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E9497" w14:textId="69091571" w:rsidR="00865A27" w:rsidRPr="00156E7A" w:rsidRDefault="00A87B89" w:rsidP="00A87B89">
      <w:pPr>
        <w:pStyle w:val="Covertitle"/>
        <w:spacing w:before="480" w:line="600" w:lineRule="exact"/>
        <w:rPr>
          <w:rFonts w:cs="Segoe UI"/>
          <w:b/>
          <w:color w:val="00264D"/>
          <w:sz w:val="52"/>
          <w:szCs w:val="52"/>
        </w:rPr>
      </w:pPr>
      <w:r w:rsidRPr="00156E7A">
        <w:rPr>
          <w:noProof/>
        </w:rPr>
        <mc:AlternateContent>
          <mc:Choice Requires="wps">
            <w:drawing>
              <wp:anchor distT="0" distB="0" distL="114300" distR="114300" simplePos="0" relativeHeight="251658255" behindDoc="1" locked="0" layoutInCell="1" allowOverlap="1" wp14:anchorId="036910D4" wp14:editId="750AEA28">
                <wp:simplePos x="0" y="0"/>
                <wp:positionH relativeFrom="page">
                  <wp:posOffset>-32385</wp:posOffset>
                </wp:positionH>
                <wp:positionV relativeFrom="margin">
                  <wp:posOffset>2919821</wp:posOffset>
                </wp:positionV>
                <wp:extent cx="7599680" cy="3189514"/>
                <wp:effectExtent l="0" t="0" r="1270" b="0"/>
                <wp:wrapNone/>
                <wp:docPr id="505864743" name="Rectangle 505864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3189514"/>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6C5DD38">
              <v:rect id="Rectangle 505864743" style="position:absolute;margin-left:-2.55pt;margin-top:229.9pt;width:598.4pt;height:251.1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lt="&quot;&quot;" o:spid="_x0000_s1026" fillcolor="#e6e6e1 [3208]" stroked="f" strokeweight="2pt" w14:anchorId="275C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">
                <w10:wrap anchorx="page" anchory="margin"/>
              </v:rect>
            </w:pict>
          </mc:Fallback>
        </mc:AlternateContent>
      </w:r>
      <w:bookmarkStart w:id="0" w:name="_Ref172042238"/>
      <w:bookmarkEnd w:id="0"/>
      <w:r w:rsidRPr="00156E7A">
        <w:rPr>
          <w:noProof/>
        </w:rPr>
        <w:drawing>
          <wp:anchor distT="0" distB="0" distL="114300" distR="114300" simplePos="0" relativeHeight="251658257" behindDoc="1" locked="0" layoutInCell="1" allowOverlap="1" wp14:anchorId="5B4854DF" wp14:editId="35F48E05">
            <wp:simplePos x="0" y="0"/>
            <wp:positionH relativeFrom="page">
              <wp:align>left</wp:align>
            </wp:positionH>
            <wp:positionV relativeFrom="page">
              <wp:posOffset>-653143</wp:posOffset>
            </wp:positionV>
            <wp:extent cx="7599591" cy="7837714"/>
            <wp:effectExtent l="0" t="0" r="1905" b="0"/>
            <wp:wrapTopAndBottom/>
            <wp:docPr id="1794426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2695" name="Picture 10">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02410" cy="7840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Ref176426651"/>
      <w:bookmarkEnd w:id="1"/>
      <w:sdt>
        <w:sdtPr>
          <w:rPr>
            <w:rFonts w:cs="Segoe UI"/>
            <w:b/>
            <w:color w:val="FFFFFF" w:themeColor="background1"/>
            <w:sz w:val="52"/>
            <w:szCs w:val="52"/>
          </w:rPr>
          <w:id w:val="803730555"/>
          <w:docPartObj>
            <w:docPartGallery w:val="Cover Pages"/>
            <w:docPartUnique/>
          </w:docPartObj>
        </w:sdtPr>
        <w:sdtEndPr>
          <w:rPr>
            <w:color w:val="00264D"/>
            <w:sz w:val="28"/>
            <w:szCs w:val="28"/>
          </w:rPr>
        </w:sdtEndPr>
        <w:sdtContent>
          <w:r w:rsidR="002D1013" w:rsidRPr="00156E7A">
            <w:rPr>
              <w:rFonts w:cs="Segoe UI"/>
              <w:b/>
              <w:color w:val="00264D" w:themeColor="background2"/>
              <w:sz w:val="48"/>
              <w:szCs w:val="48"/>
            </w:rPr>
            <w:t xml:space="preserve">Evaluation of the Indigenous Business and Employment Hubs program: </w:t>
          </w:r>
          <w:r w:rsidR="0034451B" w:rsidRPr="00156E7A">
            <w:rPr>
              <w:rFonts w:cs="Segoe UI"/>
              <w:b/>
              <w:color w:val="00264D" w:themeColor="background2"/>
              <w:sz w:val="48"/>
              <w:szCs w:val="48"/>
            </w:rPr>
            <w:br/>
          </w:r>
          <w:r w:rsidR="002D1013" w:rsidRPr="00156E7A">
            <w:rPr>
              <w:rFonts w:cs="Segoe UI"/>
              <w:b/>
              <w:color w:val="00264D" w:themeColor="background2"/>
              <w:sz w:val="48"/>
              <w:szCs w:val="48"/>
            </w:rPr>
            <w:t xml:space="preserve">Final Report </w:t>
          </w:r>
        </w:sdtContent>
      </w:sdt>
    </w:p>
    <w:p w14:paraId="00E72F7D" w14:textId="1CF6D2DC" w:rsidR="00865A27" w:rsidRPr="00156E7A" w:rsidRDefault="00CB64B8" w:rsidP="00F16CA6">
      <w:pPr>
        <w:pStyle w:val="CoverPage-Client"/>
        <w:spacing w:before="240"/>
        <w:rPr>
          <w:rFonts w:cs="Segoe UI"/>
          <w:color w:val="F25E21" w:themeColor="accent2"/>
          <w:sz w:val="28"/>
          <w:szCs w:val="16"/>
        </w:rPr>
      </w:pPr>
      <w:r w:rsidRPr="00852BF8">
        <w:rPr>
          <w:rStyle w:val="CoverPage-ClientChar"/>
          <w:rFonts w:cs="Segoe UI"/>
          <w:color w:val="00264D" w:themeColor="background2"/>
          <w:sz w:val="28"/>
          <w:szCs w:val="16"/>
        </w:rPr>
        <w:t>National Indigenous Australians Agency</w:t>
      </w:r>
    </w:p>
    <w:p w14:paraId="40157E97" w14:textId="09A8CA10" w:rsidR="00865A27" w:rsidRPr="00156E7A" w:rsidRDefault="009B5888" w:rsidP="00F16CA6">
      <w:pPr>
        <w:pStyle w:val="CoverPage-Date"/>
        <w:spacing w:before="120" w:after="120" w:line="480" w:lineRule="auto"/>
        <w:rPr>
          <w:color w:val="808080" w:themeColor="background1" w:themeShade="80"/>
          <w:sz w:val="28"/>
          <w:szCs w:val="20"/>
        </w:rPr>
      </w:pPr>
      <w:r>
        <w:rPr>
          <w:rStyle w:val="CoverPage-DateChar"/>
          <w:rFonts w:cs="Segoe UI"/>
          <w:color w:val="808080" w:themeColor="background1" w:themeShade="80"/>
          <w:sz w:val="22"/>
          <w:szCs w:val="22"/>
        </w:rPr>
        <w:t>3</w:t>
      </w:r>
      <w:r w:rsidR="00DB3DCA">
        <w:rPr>
          <w:rStyle w:val="CoverPage-DateChar"/>
          <w:rFonts w:cs="Segoe UI"/>
          <w:color w:val="808080" w:themeColor="background1" w:themeShade="80"/>
          <w:sz w:val="22"/>
          <w:szCs w:val="22"/>
        </w:rPr>
        <w:t xml:space="preserve"> April </w:t>
      </w:r>
      <w:r w:rsidR="005D246D">
        <w:rPr>
          <w:rStyle w:val="CoverPage-DateChar"/>
          <w:rFonts w:cs="Segoe UI"/>
          <w:color w:val="808080" w:themeColor="background1" w:themeShade="80"/>
          <w:sz w:val="22"/>
          <w:szCs w:val="22"/>
        </w:rPr>
        <w:t>2025</w:t>
      </w:r>
    </w:p>
    <w:p w14:paraId="13A638D5" w14:textId="47F52A9E" w:rsidR="00FC5770" w:rsidRPr="00156E7A" w:rsidRDefault="009755D1" w:rsidP="004A073F">
      <w:pPr>
        <w:sectPr w:rsidR="00FC5770" w:rsidRPr="00156E7A" w:rsidSect="004C7CB2">
          <w:headerReference w:type="even" r:id="rId10"/>
          <w:headerReference w:type="default" r:id="rId11"/>
          <w:footerReference w:type="even" r:id="rId12"/>
          <w:footerReference w:type="default" r:id="rId13"/>
          <w:headerReference w:type="first" r:id="rId14"/>
          <w:footerReference w:type="first" r:id="rId15"/>
          <w:pgSz w:w="11907" w:h="16839" w:code="9"/>
          <w:pgMar w:top="5670" w:right="1418" w:bottom="1701" w:left="1559" w:header="737" w:footer="567" w:gutter="0"/>
          <w:pgNumType w:start="0"/>
          <w:cols w:space="720"/>
          <w:titlePg/>
          <w:docGrid w:linePitch="360"/>
        </w:sectPr>
      </w:pPr>
      <w:r w:rsidRPr="00156E7A">
        <w:rPr>
          <w:noProof/>
        </w:rPr>
        <mc:AlternateContent>
          <mc:Choice Requires="wps">
            <w:drawing>
              <wp:anchor distT="0" distB="0" distL="114300" distR="114300" simplePos="0" relativeHeight="251658258" behindDoc="0" locked="0" layoutInCell="1" allowOverlap="1" wp14:anchorId="5CB89706" wp14:editId="01F91822">
                <wp:simplePos x="0" y="0"/>
                <wp:positionH relativeFrom="margin">
                  <wp:align>left</wp:align>
                </wp:positionH>
                <wp:positionV relativeFrom="paragraph">
                  <wp:posOffset>283573</wp:posOffset>
                </wp:positionV>
                <wp:extent cx="4789714" cy="680936"/>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4789714" cy="680936"/>
                        </a:xfrm>
                        <a:prstGeom prst="rect">
                          <a:avLst/>
                        </a:prstGeom>
                        <a:solidFill>
                          <a:schemeClr val="lt1"/>
                        </a:solidFill>
                        <a:ln w="6350">
                          <a:noFill/>
                        </a:ln>
                      </wps:spPr>
                      <wps:txbx>
                        <w:txbxContent>
                          <w:p w14:paraId="799E1983" w14:textId="77777777" w:rsidR="009755D1" w:rsidRPr="00156E7A" w:rsidRDefault="009755D1" w:rsidP="009755D1">
                            <w:pPr>
                              <w:rPr>
                                <w:i/>
                                <w:iCs/>
                                <w:sz w:val="16"/>
                                <w:szCs w:val="16"/>
                              </w:rPr>
                            </w:pPr>
                            <w:r w:rsidRPr="00156E7A">
                              <w:rPr>
                                <w:i/>
                                <w:iCs/>
                                <w:sz w:val="16"/>
                                <w:szCs w:val="16"/>
                              </w:rPr>
                              <w:t>This artwork, by Nouser Selina Swan Nungurrayi, a proud Kija, Ngardi-Jaru Woman from Halls Creek in WA, is inspired by the theme “We, Wit, Wisdom”. The three circles connect we, wit and wisdom side by side, with the connecting lines signifying the transcending and flexible ways in which we work. Reflecting traditional songlines, the artwork represents courage, connection, celebrations, ceremonies and healing.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89706" id="_x0000_t202" coordsize="21600,21600" o:spt="202" path="m,l,21600r21600,l21600,xe">
                <v:stroke joinstyle="miter"/>
                <v:path gradientshapeok="t" o:connecttype="rect"/>
              </v:shapetype>
              <v:shape id="Text Box 8" o:spid="_x0000_s1026" type="#_x0000_t202" style="position:absolute;margin-left:0;margin-top:22.35pt;width:377.15pt;height:53.6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" fillcolor="white [3201]" stroked="f" strokeweight=".5pt">
                <v:textbox inset="0,,0">
                  <w:txbxContent>
                    <w:p w14:paraId="799E1983" w14:textId="77777777" w:rsidR="009755D1" w:rsidRPr="00156E7A" w:rsidRDefault="009755D1" w:rsidP="009755D1">
                      <w:pPr>
                        <w:rPr>
                          <w:i/>
                          <w:iCs/>
                          <w:sz w:val="16"/>
                          <w:szCs w:val="16"/>
                        </w:rPr>
                      </w:pPr>
                      <w:r w:rsidRPr="00156E7A">
                        <w:rPr>
                          <w:i/>
                          <w:iCs/>
                          <w:sz w:val="16"/>
                          <w:szCs w:val="16"/>
                        </w:rPr>
                        <w:t>This artwork, by Nouser Selina Swan Nungurrayi, a proud Kija, Ngardi-Jaru Woman from Halls Creek in WA, is inspired by the theme “We, Wit, Wisdom”. The three circles connect we, wit and wisdom side by side, with the connecting lines signifying the transcending and flexible ways in which we work. Reflecting traditional songlines, the artwork represents courage, connection, celebrations, ceremonies and healing.</w:t>
                      </w:r>
                    </w:p>
                  </w:txbxContent>
                </v:textbox>
                <w10:wrap anchorx="margin"/>
              </v:shape>
            </w:pict>
          </mc:Fallback>
        </mc:AlternateContent>
      </w:r>
    </w:p>
    <w:p w14:paraId="6ADEF760" w14:textId="3B6C4061" w:rsidR="00C76C1E" w:rsidRPr="00156E7A" w:rsidRDefault="008022D7" w:rsidP="00C76C1E">
      <w:pPr>
        <w:pStyle w:val="Heading4"/>
        <w:ind w:right="2409"/>
        <w:rPr>
          <w:rFonts w:asciiTheme="minorHAnsi" w:hAnsiTheme="minorHAnsi" w:cstheme="minorHAnsi"/>
          <w:sz w:val="23"/>
          <w:szCs w:val="23"/>
        </w:rPr>
      </w:pPr>
      <w:r w:rsidRPr="00156E7A">
        <w:lastRenderedPageBreak/>
        <w:br/>
      </w:r>
      <w:r w:rsidR="00C76C1E" w:rsidRPr="00156E7A">
        <w:rPr>
          <w:rFonts w:cs="Segoe UI Semibold"/>
          <w:i/>
          <w:noProof/>
          <w:sz w:val="16"/>
          <w:szCs w:val="16"/>
        </w:rPr>
        <w:drawing>
          <wp:anchor distT="0" distB="0" distL="114300" distR="114300" simplePos="0" relativeHeight="251658253" behindDoc="1" locked="0" layoutInCell="1" allowOverlap="1" wp14:anchorId="6E3FEFCF" wp14:editId="42A123DD">
            <wp:simplePos x="0" y="0"/>
            <wp:positionH relativeFrom="page">
              <wp:align>center</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156E7A">
        <w:rPr>
          <w:rFonts w:asciiTheme="minorHAnsi" w:hAnsiTheme="minorHAnsi" w:cstheme="minorHAnsi"/>
          <w:b/>
          <w:bCs/>
          <w:sz w:val="23"/>
          <w:szCs w:val="23"/>
        </w:rPr>
        <w:t>Nous Group</w:t>
      </w:r>
      <w:r w:rsidR="00C76C1E" w:rsidRPr="00156E7A">
        <w:rPr>
          <w:sz w:val="23"/>
          <w:szCs w:val="23"/>
        </w:rPr>
        <w:t xml:space="preserve"> </w:t>
      </w:r>
      <w:r w:rsidR="00C76C1E" w:rsidRPr="00156E7A">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06C52054" w14:textId="14170A15" w:rsidR="00C76C1E" w:rsidRPr="00156E7A" w:rsidRDefault="00C76C1E" w:rsidP="00C76C1E">
      <w:pPr>
        <w:pBdr>
          <w:bottom w:val="single" w:sz="12" w:space="1" w:color="auto"/>
        </w:pBdr>
        <w:spacing w:before="480"/>
        <w:ind w:right="2267"/>
        <w:rPr>
          <w:sz w:val="18"/>
          <w:szCs w:val="18"/>
          <w:lang w:eastAsia="en-AU"/>
        </w:rPr>
      </w:pPr>
      <w:r w:rsidRPr="00156E7A">
        <w:rPr>
          <w:sz w:val="18"/>
          <w:szCs w:val="18"/>
          <w:lang w:eastAsia="en-AU"/>
        </w:rPr>
        <w:t>This artwork was developed by Marcus Lee Design to reflect Nous Group’s Reconciliation Action Plan and our aspirations for respectful and productive engagement with Aboriginal and Torres Strait Islander peoples and comm</w:t>
      </w:r>
      <w:r w:rsidR="007C4621">
        <w:rPr>
          <w:sz w:val="18"/>
          <w:szCs w:val="18"/>
          <w:lang w:eastAsia="en-AU"/>
        </w:rPr>
        <w:t>u</w:t>
      </w:r>
      <w:r w:rsidRPr="00156E7A">
        <w:rPr>
          <w:sz w:val="18"/>
          <w:szCs w:val="18"/>
          <w:lang w:eastAsia="en-AU"/>
        </w:rPr>
        <w:t>nities.</w:t>
      </w:r>
      <w:r w:rsidRPr="00156E7A">
        <w:rPr>
          <w:sz w:val="18"/>
          <w:szCs w:val="18"/>
          <w:lang w:eastAsia="en-AU"/>
        </w:rPr>
        <w:br/>
      </w:r>
      <w:r w:rsidRPr="00156E7A">
        <w:rPr>
          <w:sz w:val="18"/>
          <w:szCs w:val="18"/>
          <w:lang w:eastAsia="en-AU"/>
        </w:rPr>
        <w:br/>
      </w:r>
    </w:p>
    <w:p w14:paraId="5375F322" w14:textId="77777777" w:rsidR="00C76C1E" w:rsidRPr="00156E7A" w:rsidRDefault="00C76C1E" w:rsidP="00C76C1E">
      <w:pPr>
        <w:spacing w:before="1680" w:after="240"/>
        <w:ind w:right="-1"/>
        <w:rPr>
          <w:rFonts w:ascii="Segoe UI Semibold" w:hAnsi="Segoe UI Semibold" w:cs="Segoe UI Semibold"/>
          <w:i/>
          <w:sz w:val="16"/>
          <w:szCs w:val="16"/>
        </w:rPr>
      </w:pPr>
      <w:r w:rsidRPr="00156E7A">
        <w:rPr>
          <w:rFonts w:ascii="Segoe UI Semibold" w:hAnsi="Segoe UI Semibold" w:cs="Segoe UI Semibold"/>
          <w:i/>
          <w:sz w:val="16"/>
          <w:szCs w:val="16"/>
        </w:rPr>
        <w:t>Disclaimer:</w:t>
      </w:r>
    </w:p>
    <w:p w14:paraId="6EFD372A" w14:textId="0E258692" w:rsidR="00C76C1E" w:rsidRPr="00156E7A" w:rsidRDefault="00C76C1E" w:rsidP="00C76C1E">
      <w:pPr>
        <w:ind w:right="-1"/>
        <w:rPr>
          <w:i/>
          <w:sz w:val="16"/>
          <w:szCs w:val="16"/>
        </w:rPr>
      </w:pPr>
      <w:r w:rsidRPr="00156E7A">
        <w:rPr>
          <w:i/>
          <w:sz w:val="16"/>
          <w:szCs w:val="16"/>
        </w:rPr>
        <w:t>Nous Group (</w:t>
      </w:r>
      <w:r w:rsidRPr="00156E7A">
        <w:rPr>
          <w:b/>
          <w:i/>
          <w:sz w:val="16"/>
          <w:szCs w:val="16"/>
        </w:rPr>
        <w:t>Nous</w:t>
      </w:r>
      <w:r w:rsidRPr="00156E7A">
        <w:rPr>
          <w:i/>
          <w:sz w:val="16"/>
          <w:szCs w:val="16"/>
        </w:rPr>
        <w:t xml:space="preserve">) has prepared this report for the benefit of </w:t>
      </w:r>
      <w:r w:rsidR="00CB64B8" w:rsidRPr="00156E7A">
        <w:rPr>
          <w:i/>
          <w:sz w:val="16"/>
          <w:szCs w:val="16"/>
        </w:rPr>
        <w:t>the National Indigenous Australians Agency</w:t>
      </w:r>
      <w:r w:rsidRPr="00156E7A">
        <w:rPr>
          <w:i/>
          <w:sz w:val="16"/>
          <w:szCs w:val="16"/>
        </w:rPr>
        <w:t xml:space="preserve"> (the </w:t>
      </w:r>
      <w:r w:rsidRPr="00156E7A">
        <w:rPr>
          <w:b/>
          <w:i/>
          <w:sz w:val="16"/>
          <w:szCs w:val="16"/>
        </w:rPr>
        <w:t>Client</w:t>
      </w:r>
      <w:r w:rsidRPr="00156E7A">
        <w:rPr>
          <w:i/>
          <w:sz w:val="16"/>
          <w:szCs w:val="16"/>
        </w:rPr>
        <w:t>).</w:t>
      </w:r>
    </w:p>
    <w:p w14:paraId="033A41F8" w14:textId="77777777" w:rsidR="00C76C1E" w:rsidRPr="00156E7A" w:rsidRDefault="00C76C1E" w:rsidP="00C76C1E">
      <w:pPr>
        <w:rPr>
          <w:i/>
          <w:sz w:val="16"/>
          <w:szCs w:val="16"/>
        </w:rPr>
      </w:pPr>
      <w:r w:rsidRPr="00156E7A">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D01765F" w14:textId="77777777" w:rsidR="00C76C1E" w:rsidRPr="00156E7A" w:rsidRDefault="00C76C1E" w:rsidP="00C76C1E">
      <w:pPr>
        <w:rPr>
          <w:i/>
          <w:sz w:val="16"/>
          <w:szCs w:val="16"/>
        </w:rPr>
      </w:pPr>
      <w:r w:rsidRPr="00156E7A">
        <w:rPr>
          <w:noProof/>
          <w:sz w:val="16"/>
          <w:szCs w:val="16"/>
          <w:lang w:eastAsia="en-AU"/>
        </w:rPr>
        <mc:AlternateContent>
          <mc:Choice Requires="wps">
            <w:drawing>
              <wp:anchor distT="0" distB="0" distL="114300" distR="114300" simplePos="0" relativeHeight="251658254" behindDoc="0" locked="0" layoutInCell="0" allowOverlap="1" wp14:anchorId="16FC5F10" wp14:editId="3AE9BABD">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8DC2F" w14:textId="77777777" w:rsidR="002524F3" w:rsidRPr="00156E7A" w:rsidRDefault="002524F3" w:rsidP="00C76C1E">
                            <w:pPr>
                              <w:rPr>
                                <w:color w:val="808080" w:themeColor="background1" w:themeShade="80"/>
                              </w:rPr>
                            </w:pPr>
                            <w:r w:rsidRPr="00156E7A">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5F10" id="Text Box 805" o:spid="_x0000_s1027" type="#_x0000_t202" style="position:absolute;margin-left:0;margin-top:-33.55pt;width:135.5pt;height:24.6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" o:allowincell="f" filled="f" stroked="f" strokeweight=".5pt">
                <v:textbox inset="0">
                  <w:txbxContent>
                    <w:p w14:paraId="2FE8DC2F" w14:textId="77777777" w:rsidR="002524F3" w:rsidRPr="00156E7A" w:rsidRDefault="002524F3" w:rsidP="00C76C1E">
                      <w:pPr>
                        <w:rPr>
                          <w:color w:val="808080" w:themeColor="background1" w:themeShade="80"/>
                        </w:rPr>
                      </w:pPr>
                      <w:r w:rsidRPr="00156E7A">
                        <w:rPr>
                          <w:color w:val="808080" w:themeColor="background1" w:themeShade="80"/>
                        </w:rPr>
                        <w:t>© Nous Group</w:t>
                      </w:r>
                    </w:p>
                  </w:txbxContent>
                </v:textbox>
                <w10:wrap anchorx="margin" anchory="margin"/>
              </v:shape>
            </w:pict>
          </mc:Fallback>
        </mc:AlternateContent>
      </w:r>
      <w:r w:rsidRPr="00156E7A">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156E7A">
        <w:rPr>
          <w:i/>
          <w:sz w:val="16"/>
          <w:szCs w:val="16"/>
        </w:rPr>
        <w:br w:type="page"/>
      </w:r>
    </w:p>
    <w:p w14:paraId="6C270BF4" w14:textId="77777777" w:rsidR="00FD4AB1" w:rsidRPr="00156E7A" w:rsidRDefault="00FD4AB1" w:rsidP="00C76C1E">
      <w:pPr>
        <w:ind w:right="-1"/>
        <w:rPr>
          <w:sz w:val="16"/>
          <w:szCs w:val="16"/>
        </w:rPr>
        <w:sectPr w:rsidR="00FD4AB1" w:rsidRPr="00156E7A" w:rsidSect="004C7CB2">
          <w:headerReference w:type="even" r:id="rId17"/>
          <w:headerReference w:type="default" r:id="rId18"/>
          <w:footerReference w:type="even" r:id="rId19"/>
          <w:footerReference w:type="default" r:id="rId20"/>
          <w:headerReference w:type="first" r:id="rId21"/>
          <w:footerReference w:type="first" r:id="rId22"/>
          <w:pgSz w:w="11907" w:h="16839" w:code="9"/>
          <w:pgMar w:top="5954" w:right="1418" w:bottom="1701" w:left="1559" w:header="737" w:footer="720" w:gutter="0"/>
          <w:pgNumType w:start="1"/>
          <w:cols w:space="720"/>
          <w:docGrid w:linePitch="360"/>
        </w:sectPr>
      </w:pPr>
    </w:p>
    <w:p w14:paraId="310280B5" w14:textId="11258E78" w:rsidR="00CF7BA0" w:rsidRPr="00156E7A" w:rsidRDefault="00CF7BA0" w:rsidP="00CF7BA0">
      <w:pPr>
        <w:pStyle w:val="ContentsHeading"/>
      </w:pPr>
      <w:r w:rsidRPr="00156E7A">
        <w:lastRenderedPageBreak/>
        <w:t>Contents</w:t>
      </w:r>
    </w:p>
    <w:p w14:paraId="6DD5F986" w14:textId="094E623F" w:rsidR="00B61E2E" w:rsidRDefault="005C45BD">
      <w:pPr>
        <w:pStyle w:val="TOC1"/>
        <w:rPr>
          <w:rFonts w:asciiTheme="minorHAnsi" w:eastAsiaTheme="minorEastAsia" w:hAnsiTheme="minorHAnsi"/>
          <w:kern w:val="2"/>
          <w:sz w:val="24"/>
          <w:szCs w:val="24"/>
          <w:lang w:val="en-AU" w:eastAsia="en-AU"/>
          <w14:ligatures w14:val="standardContextual"/>
        </w:rPr>
      </w:pPr>
      <w:r w:rsidRPr="00156E7A">
        <w:rPr>
          <w:noProof w:val="0"/>
          <w:lang w:val="en-AU" w:eastAsia="en-AU"/>
        </w:rPr>
        <w:fldChar w:fldCharType="begin"/>
      </w:r>
      <w:r w:rsidRPr="00156E7A">
        <w:rPr>
          <w:noProof w:val="0"/>
          <w:lang w:val="en-AU" w:eastAsia="en-AU"/>
        </w:rPr>
        <w:instrText xml:space="preserve"> TOC \o "1-2" \h \z \u </w:instrText>
      </w:r>
      <w:r w:rsidRPr="00156E7A">
        <w:rPr>
          <w:noProof w:val="0"/>
          <w:lang w:val="en-AU" w:eastAsia="en-AU"/>
        </w:rPr>
        <w:fldChar w:fldCharType="separate"/>
      </w:r>
      <w:hyperlink w:anchor="_Toc194574170" w:history="1">
        <w:r w:rsidR="00B61E2E" w:rsidRPr="00113A4D">
          <w:rPr>
            <w:rStyle w:val="Hyperlink"/>
          </w:rPr>
          <w:t>Glossary</w:t>
        </w:r>
        <w:r w:rsidR="00B61E2E">
          <w:rPr>
            <w:webHidden/>
          </w:rPr>
          <w:tab/>
        </w:r>
        <w:r w:rsidR="00B61E2E">
          <w:rPr>
            <w:webHidden/>
          </w:rPr>
          <w:tab/>
        </w:r>
        <w:r w:rsidR="00B61E2E">
          <w:rPr>
            <w:webHidden/>
          </w:rPr>
          <w:fldChar w:fldCharType="begin"/>
        </w:r>
        <w:r w:rsidR="00B61E2E">
          <w:rPr>
            <w:webHidden/>
          </w:rPr>
          <w:instrText xml:space="preserve"> PAGEREF _Toc194574170 \h </w:instrText>
        </w:r>
        <w:r w:rsidR="00B61E2E">
          <w:rPr>
            <w:webHidden/>
          </w:rPr>
        </w:r>
        <w:r w:rsidR="00B61E2E">
          <w:rPr>
            <w:webHidden/>
          </w:rPr>
          <w:fldChar w:fldCharType="separate"/>
        </w:r>
        <w:r w:rsidR="007D4268">
          <w:rPr>
            <w:webHidden/>
          </w:rPr>
          <w:t>3</w:t>
        </w:r>
        <w:r w:rsidR="00B61E2E">
          <w:rPr>
            <w:webHidden/>
          </w:rPr>
          <w:fldChar w:fldCharType="end"/>
        </w:r>
      </w:hyperlink>
    </w:p>
    <w:p w14:paraId="44D27713" w14:textId="4B16A126"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71" w:history="1">
        <w:r w:rsidRPr="00113A4D">
          <w:rPr>
            <w:rStyle w:val="Hyperlink"/>
          </w:rPr>
          <w:t>1</w:t>
        </w:r>
        <w:r>
          <w:rPr>
            <w:rFonts w:asciiTheme="minorHAnsi" w:eastAsiaTheme="minorEastAsia" w:hAnsiTheme="minorHAnsi"/>
            <w:kern w:val="2"/>
            <w:sz w:val="24"/>
            <w:szCs w:val="24"/>
            <w:lang w:val="en-AU" w:eastAsia="en-AU"/>
            <w14:ligatures w14:val="standardContextual"/>
          </w:rPr>
          <w:tab/>
        </w:r>
        <w:r w:rsidRPr="00113A4D">
          <w:rPr>
            <w:rStyle w:val="Hyperlink"/>
          </w:rPr>
          <w:t>Executive summary</w:t>
        </w:r>
        <w:r>
          <w:rPr>
            <w:webHidden/>
          </w:rPr>
          <w:tab/>
        </w:r>
        <w:r>
          <w:rPr>
            <w:webHidden/>
          </w:rPr>
          <w:fldChar w:fldCharType="begin"/>
        </w:r>
        <w:r>
          <w:rPr>
            <w:webHidden/>
          </w:rPr>
          <w:instrText xml:space="preserve"> PAGEREF _Toc194574171 \h </w:instrText>
        </w:r>
        <w:r>
          <w:rPr>
            <w:webHidden/>
          </w:rPr>
        </w:r>
        <w:r>
          <w:rPr>
            <w:webHidden/>
          </w:rPr>
          <w:fldChar w:fldCharType="separate"/>
        </w:r>
        <w:r w:rsidR="007D4268">
          <w:rPr>
            <w:webHidden/>
          </w:rPr>
          <w:t>5</w:t>
        </w:r>
        <w:r>
          <w:rPr>
            <w:webHidden/>
          </w:rPr>
          <w:fldChar w:fldCharType="end"/>
        </w:r>
      </w:hyperlink>
    </w:p>
    <w:p w14:paraId="592EF53C" w14:textId="3DAF7ECF"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72" w:history="1">
        <w:r w:rsidRPr="00113A4D">
          <w:rPr>
            <w:rStyle w:val="Hyperlink"/>
            <w:noProof/>
          </w:rPr>
          <w:t>1.1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Findings against Key Evaluation Questions</w:t>
        </w:r>
        <w:r>
          <w:rPr>
            <w:noProof/>
            <w:webHidden/>
          </w:rPr>
          <w:tab/>
        </w:r>
        <w:r>
          <w:rPr>
            <w:noProof/>
            <w:webHidden/>
          </w:rPr>
          <w:fldChar w:fldCharType="begin"/>
        </w:r>
        <w:r>
          <w:rPr>
            <w:noProof/>
            <w:webHidden/>
          </w:rPr>
          <w:instrText xml:space="preserve"> PAGEREF _Toc194574172 \h </w:instrText>
        </w:r>
        <w:r>
          <w:rPr>
            <w:noProof/>
            <w:webHidden/>
          </w:rPr>
        </w:r>
        <w:r>
          <w:rPr>
            <w:noProof/>
            <w:webHidden/>
          </w:rPr>
          <w:fldChar w:fldCharType="separate"/>
        </w:r>
        <w:r w:rsidR="007D4268">
          <w:rPr>
            <w:noProof/>
            <w:webHidden/>
          </w:rPr>
          <w:t>5</w:t>
        </w:r>
        <w:r>
          <w:rPr>
            <w:noProof/>
            <w:webHidden/>
          </w:rPr>
          <w:fldChar w:fldCharType="end"/>
        </w:r>
      </w:hyperlink>
    </w:p>
    <w:p w14:paraId="7982D6C2" w14:textId="6AFF899B"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73" w:history="1">
        <w:r w:rsidRPr="00113A4D">
          <w:rPr>
            <w:rStyle w:val="Hyperlink"/>
            <w:noProof/>
          </w:rPr>
          <w:t>1.2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Evaluation recommendations</w:t>
        </w:r>
        <w:r>
          <w:rPr>
            <w:noProof/>
            <w:webHidden/>
          </w:rPr>
          <w:tab/>
        </w:r>
        <w:r>
          <w:rPr>
            <w:noProof/>
            <w:webHidden/>
          </w:rPr>
          <w:fldChar w:fldCharType="begin"/>
        </w:r>
        <w:r>
          <w:rPr>
            <w:noProof/>
            <w:webHidden/>
          </w:rPr>
          <w:instrText xml:space="preserve"> PAGEREF _Toc194574173 \h </w:instrText>
        </w:r>
        <w:r>
          <w:rPr>
            <w:noProof/>
            <w:webHidden/>
          </w:rPr>
        </w:r>
        <w:r>
          <w:rPr>
            <w:noProof/>
            <w:webHidden/>
          </w:rPr>
          <w:fldChar w:fldCharType="separate"/>
        </w:r>
        <w:r w:rsidR="007D4268">
          <w:rPr>
            <w:noProof/>
            <w:webHidden/>
          </w:rPr>
          <w:t>11</w:t>
        </w:r>
        <w:r>
          <w:rPr>
            <w:noProof/>
            <w:webHidden/>
          </w:rPr>
          <w:fldChar w:fldCharType="end"/>
        </w:r>
      </w:hyperlink>
    </w:p>
    <w:p w14:paraId="2B75DA1F" w14:textId="518DC063"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74" w:history="1">
        <w:r w:rsidRPr="00113A4D">
          <w:rPr>
            <w:rStyle w:val="Hyperlink"/>
          </w:rPr>
          <w:t>2</w:t>
        </w:r>
        <w:r>
          <w:rPr>
            <w:rFonts w:asciiTheme="minorHAnsi" w:eastAsiaTheme="minorEastAsia" w:hAnsiTheme="minorHAnsi"/>
            <w:kern w:val="2"/>
            <w:sz w:val="24"/>
            <w:szCs w:val="24"/>
            <w:lang w:val="en-AU" w:eastAsia="en-AU"/>
            <w14:ligatures w14:val="standardContextual"/>
          </w:rPr>
          <w:tab/>
        </w:r>
        <w:r w:rsidRPr="00113A4D">
          <w:rPr>
            <w:rStyle w:val="Hyperlink"/>
          </w:rPr>
          <w:t>Introduction</w:t>
        </w:r>
        <w:r>
          <w:rPr>
            <w:webHidden/>
          </w:rPr>
          <w:tab/>
        </w:r>
        <w:r>
          <w:rPr>
            <w:webHidden/>
          </w:rPr>
          <w:fldChar w:fldCharType="begin"/>
        </w:r>
        <w:r>
          <w:rPr>
            <w:webHidden/>
          </w:rPr>
          <w:instrText xml:space="preserve"> PAGEREF _Toc194574174 \h </w:instrText>
        </w:r>
        <w:r>
          <w:rPr>
            <w:webHidden/>
          </w:rPr>
        </w:r>
        <w:r>
          <w:rPr>
            <w:webHidden/>
          </w:rPr>
          <w:fldChar w:fldCharType="separate"/>
        </w:r>
        <w:r w:rsidR="007D4268">
          <w:rPr>
            <w:webHidden/>
          </w:rPr>
          <w:t>13</w:t>
        </w:r>
        <w:r>
          <w:rPr>
            <w:webHidden/>
          </w:rPr>
          <w:fldChar w:fldCharType="end"/>
        </w:r>
      </w:hyperlink>
    </w:p>
    <w:p w14:paraId="633DA4A9" w14:textId="376563AD"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75" w:history="1">
        <w:r w:rsidRPr="00113A4D">
          <w:rPr>
            <w:rStyle w:val="Hyperlink"/>
            <w:noProof/>
          </w:rPr>
          <w:t>2.1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Program overview</w:t>
        </w:r>
        <w:r>
          <w:rPr>
            <w:noProof/>
            <w:webHidden/>
          </w:rPr>
          <w:tab/>
        </w:r>
        <w:r>
          <w:rPr>
            <w:noProof/>
            <w:webHidden/>
          </w:rPr>
          <w:fldChar w:fldCharType="begin"/>
        </w:r>
        <w:r>
          <w:rPr>
            <w:noProof/>
            <w:webHidden/>
          </w:rPr>
          <w:instrText xml:space="preserve"> PAGEREF _Toc194574175 \h </w:instrText>
        </w:r>
        <w:r>
          <w:rPr>
            <w:noProof/>
            <w:webHidden/>
          </w:rPr>
        </w:r>
        <w:r>
          <w:rPr>
            <w:noProof/>
            <w:webHidden/>
          </w:rPr>
          <w:fldChar w:fldCharType="separate"/>
        </w:r>
        <w:r w:rsidR="007D4268">
          <w:rPr>
            <w:noProof/>
            <w:webHidden/>
          </w:rPr>
          <w:t>13</w:t>
        </w:r>
        <w:r>
          <w:rPr>
            <w:noProof/>
            <w:webHidden/>
          </w:rPr>
          <w:fldChar w:fldCharType="end"/>
        </w:r>
      </w:hyperlink>
    </w:p>
    <w:p w14:paraId="4EE2D996" w14:textId="71B8F5BB"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76" w:history="1">
        <w:r w:rsidRPr="00113A4D">
          <w:rPr>
            <w:rStyle w:val="Hyperlink"/>
            <w:noProof/>
          </w:rPr>
          <w:t>2.2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Terminology in this report</w:t>
        </w:r>
        <w:r>
          <w:rPr>
            <w:noProof/>
            <w:webHidden/>
          </w:rPr>
          <w:tab/>
        </w:r>
        <w:r>
          <w:rPr>
            <w:noProof/>
            <w:webHidden/>
          </w:rPr>
          <w:fldChar w:fldCharType="begin"/>
        </w:r>
        <w:r>
          <w:rPr>
            <w:noProof/>
            <w:webHidden/>
          </w:rPr>
          <w:instrText xml:space="preserve"> PAGEREF _Toc194574176 \h </w:instrText>
        </w:r>
        <w:r>
          <w:rPr>
            <w:noProof/>
            <w:webHidden/>
          </w:rPr>
        </w:r>
        <w:r>
          <w:rPr>
            <w:noProof/>
            <w:webHidden/>
          </w:rPr>
          <w:fldChar w:fldCharType="separate"/>
        </w:r>
        <w:r w:rsidR="007D4268">
          <w:rPr>
            <w:noProof/>
            <w:webHidden/>
          </w:rPr>
          <w:t>15</w:t>
        </w:r>
        <w:r>
          <w:rPr>
            <w:noProof/>
            <w:webHidden/>
          </w:rPr>
          <w:fldChar w:fldCharType="end"/>
        </w:r>
      </w:hyperlink>
    </w:p>
    <w:p w14:paraId="6FC2226F" w14:textId="31DA0DB6"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77" w:history="1">
        <w:r w:rsidRPr="00113A4D">
          <w:rPr>
            <w:rStyle w:val="Hyperlink"/>
          </w:rPr>
          <w:t>3</w:t>
        </w:r>
        <w:r>
          <w:rPr>
            <w:rFonts w:asciiTheme="minorHAnsi" w:eastAsiaTheme="minorEastAsia" w:hAnsiTheme="minorHAnsi"/>
            <w:kern w:val="2"/>
            <w:sz w:val="24"/>
            <w:szCs w:val="24"/>
            <w:lang w:val="en-AU" w:eastAsia="en-AU"/>
            <w14:ligatures w14:val="standardContextual"/>
          </w:rPr>
          <w:tab/>
        </w:r>
        <w:r w:rsidRPr="00113A4D">
          <w:rPr>
            <w:rStyle w:val="Hyperlink"/>
          </w:rPr>
          <w:t>Methodology overview</w:t>
        </w:r>
        <w:r>
          <w:rPr>
            <w:webHidden/>
          </w:rPr>
          <w:tab/>
        </w:r>
        <w:r>
          <w:rPr>
            <w:webHidden/>
          </w:rPr>
          <w:fldChar w:fldCharType="begin"/>
        </w:r>
        <w:r>
          <w:rPr>
            <w:webHidden/>
          </w:rPr>
          <w:instrText xml:space="preserve"> PAGEREF _Toc194574177 \h </w:instrText>
        </w:r>
        <w:r>
          <w:rPr>
            <w:webHidden/>
          </w:rPr>
        </w:r>
        <w:r>
          <w:rPr>
            <w:webHidden/>
          </w:rPr>
          <w:fldChar w:fldCharType="separate"/>
        </w:r>
        <w:r w:rsidR="007D4268">
          <w:rPr>
            <w:webHidden/>
          </w:rPr>
          <w:t>17</w:t>
        </w:r>
        <w:r>
          <w:rPr>
            <w:webHidden/>
          </w:rPr>
          <w:fldChar w:fldCharType="end"/>
        </w:r>
      </w:hyperlink>
    </w:p>
    <w:p w14:paraId="05AFFF74" w14:textId="3E61743F"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78" w:history="1">
        <w:r w:rsidRPr="00113A4D">
          <w:rPr>
            <w:rStyle w:val="Hyperlink"/>
            <w:noProof/>
          </w:rPr>
          <w:t>3.1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Theory of change and program logic</w:t>
        </w:r>
        <w:r>
          <w:rPr>
            <w:noProof/>
            <w:webHidden/>
          </w:rPr>
          <w:tab/>
        </w:r>
        <w:r>
          <w:rPr>
            <w:noProof/>
            <w:webHidden/>
          </w:rPr>
          <w:fldChar w:fldCharType="begin"/>
        </w:r>
        <w:r>
          <w:rPr>
            <w:noProof/>
            <w:webHidden/>
          </w:rPr>
          <w:instrText xml:space="preserve"> PAGEREF _Toc194574178 \h </w:instrText>
        </w:r>
        <w:r>
          <w:rPr>
            <w:noProof/>
            <w:webHidden/>
          </w:rPr>
        </w:r>
        <w:r>
          <w:rPr>
            <w:noProof/>
            <w:webHidden/>
          </w:rPr>
          <w:fldChar w:fldCharType="separate"/>
        </w:r>
        <w:r w:rsidR="007D4268">
          <w:rPr>
            <w:noProof/>
            <w:webHidden/>
          </w:rPr>
          <w:t>17</w:t>
        </w:r>
        <w:r>
          <w:rPr>
            <w:noProof/>
            <w:webHidden/>
          </w:rPr>
          <w:fldChar w:fldCharType="end"/>
        </w:r>
      </w:hyperlink>
    </w:p>
    <w:p w14:paraId="4BE7B3D2" w14:textId="537E8E60"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79" w:history="1">
        <w:r w:rsidRPr="00113A4D">
          <w:rPr>
            <w:rStyle w:val="Hyperlink"/>
            <w:noProof/>
          </w:rPr>
          <w:t>3.2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Key Evaluation Questions</w:t>
        </w:r>
        <w:r>
          <w:rPr>
            <w:noProof/>
            <w:webHidden/>
          </w:rPr>
          <w:tab/>
        </w:r>
        <w:r>
          <w:rPr>
            <w:noProof/>
            <w:webHidden/>
          </w:rPr>
          <w:fldChar w:fldCharType="begin"/>
        </w:r>
        <w:r>
          <w:rPr>
            <w:noProof/>
            <w:webHidden/>
          </w:rPr>
          <w:instrText xml:space="preserve"> PAGEREF _Toc194574179 \h </w:instrText>
        </w:r>
        <w:r>
          <w:rPr>
            <w:noProof/>
            <w:webHidden/>
          </w:rPr>
        </w:r>
        <w:r>
          <w:rPr>
            <w:noProof/>
            <w:webHidden/>
          </w:rPr>
          <w:fldChar w:fldCharType="separate"/>
        </w:r>
        <w:r w:rsidR="007D4268">
          <w:rPr>
            <w:noProof/>
            <w:webHidden/>
          </w:rPr>
          <w:t>18</w:t>
        </w:r>
        <w:r>
          <w:rPr>
            <w:noProof/>
            <w:webHidden/>
          </w:rPr>
          <w:fldChar w:fldCharType="end"/>
        </w:r>
      </w:hyperlink>
    </w:p>
    <w:p w14:paraId="12EA5F5A" w14:textId="3F956B34"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0" w:history="1">
        <w:r w:rsidRPr="00113A4D">
          <w:rPr>
            <w:rStyle w:val="Hyperlink"/>
            <w:noProof/>
          </w:rPr>
          <w:t>3.3</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Data sources and data collection</w:t>
        </w:r>
        <w:r>
          <w:rPr>
            <w:noProof/>
            <w:webHidden/>
          </w:rPr>
          <w:tab/>
        </w:r>
        <w:r>
          <w:rPr>
            <w:noProof/>
            <w:webHidden/>
          </w:rPr>
          <w:fldChar w:fldCharType="begin"/>
        </w:r>
        <w:r>
          <w:rPr>
            <w:noProof/>
            <w:webHidden/>
          </w:rPr>
          <w:instrText xml:space="preserve"> PAGEREF _Toc194574180 \h </w:instrText>
        </w:r>
        <w:r>
          <w:rPr>
            <w:noProof/>
            <w:webHidden/>
          </w:rPr>
        </w:r>
        <w:r>
          <w:rPr>
            <w:noProof/>
            <w:webHidden/>
          </w:rPr>
          <w:fldChar w:fldCharType="separate"/>
        </w:r>
        <w:r w:rsidR="007D4268">
          <w:rPr>
            <w:noProof/>
            <w:webHidden/>
          </w:rPr>
          <w:t>19</w:t>
        </w:r>
        <w:r>
          <w:rPr>
            <w:noProof/>
            <w:webHidden/>
          </w:rPr>
          <w:fldChar w:fldCharType="end"/>
        </w:r>
      </w:hyperlink>
    </w:p>
    <w:p w14:paraId="4458ADED" w14:textId="5C473CF1"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1" w:history="1">
        <w:r w:rsidRPr="00113A4D">
          <w:rPr>
            <w:rStyle w:val="Hyperlink"/>
            <w:noProof/>
          </w:rPr>
          <w:t>3.4</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Limitations of the evaluation</w:t>
        </w:r>
        <w:r>
          <w:rPr>
            <w:noProof/>
            <w:webHidden/>
          </w:rPr>
          <w:tab/>
        </w:r>
        <w:r>
          <w:rPr>
            <w:noProof/>
            <w:webHidden/>
          </w:rPr>
          <w:fldChar w:fldCharType="begin"/>
        </w:r>
        <w:r>
          <w:rPr>
            <w:noProof/>
            <w:webHidden/>
          </w:rPr>
          <w:instrText xml:space="preserve"> PAGEREF _Toc194574181 \h </w:instrText>
        </w:r>
        <w:r>
          <w:rPr>
            <w:noProof/>
            <w:webHidden/>
          </w:rPr>
        </w:r>
        <w:r>
          <w:rPr>
            <w:noProof/>
            <w:webHidden/>
          </w:rPr>
          <w:fldChar w:fldCharType="separate"/>
        </w:r>
        <w:r w:rsidR="007D4268">
          <w:rPr>
            <w:noProof/>
            <w:webHidden/>
          </w:rPr>
          <w:t>20</w:t>
        </w:r>
        <w:r>
          <w:rPr>
            <w:noProof/>
            <w:webHidden/>
          </w:rPr>
          <w:fldChar w:fldCharType="end"/>
        </w:r>
      </w:hyperlink>
    </w:p>
    <w:p w14:paraId="191539B6" w14:textId="313CFB36"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2" w:history="1">
        <w:r w:rsidRPr="00113A4D">
          <w:rPr>
            <w:rStyle w:val="Hyperlink"/>
            <w:noProof/>
          </w:rPr>
          <w:t>3.5</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Analytical approach</w:t>
        </w:r>
        <w:r>
          <w:rPr>
            <w:noProof/>
            <w:webHidden/>
          </w:rPr>
          <w:tab/>
        </w:r>
        <w:r>
          <w:rPr>
            <w:noProof/>
            <w:webHidden/>
          </w:rPr>
          <w:fldChar w:fldCharType="begin"/>
        </w:r>
        <w:r>
          <w:rPr>
            <w:noProof/>
            <w:webHidden/>
          </w:rPr>
          <w:instrText xml:space="preserve"> PAGEREF _Toc194574182 \h </w:instrText>
        </w:r>
        <w:r>
          <w:rPr>
            <w:noProof/>
            <w:webHidden/>
          </w:rPr>
        </w:r>
        <w:r>
          <w:rPr>
            <w:noProof/>
            <w:webHidden/>
          </w:rPr>
          <w:fldChar w:fldCharType="separate"/>
        </w:r>
        <w:r w:rsidR="007D4268">
          <w:rPr>
            <w:noProof/>
            <w:webHidden/>
          </w:rPr>
          <w:t>21</w:t>
        </w:r>
        <w:r>
          <w:rPr>
            <w:noProof/>
            <w:webHidden/>
          </w:rPr>
          <w:fldChar w:fldCharType="end"/>
        </w:r>
      </w:hyperlink>
    </w:p>
    <w:p w14:paraId="5E53C213" w14:textId="00A4CA00"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83" w:history="1">
        <w:r w:rsidRPr="00113A4D">
          <w:rPr>
            <w:rStyle w:val="Hyperlink"/>
          </w:rPr>
          <w:t>4</w:t>
        </w:r>
        <w:r>
          <w:rPr>
            <w:rFonts w:asciiTheme="minorHAnsi" w:eastAsiaTheme="minorEastAsia" w:hAnsiTheme="minorHAnsi"/>
            <w:kern w:val="2"/>
            <w:sz w:val="24"/>
            <w:szCs w:val="24"/>
            <w:lang w:val="en-AU" w:eastAsia="en-AU"/>
            <w14:ligatures w14:val="standardContextual"/>
          </w:rPr>
          <w:tab/>
        </w:r>
        <w:r w:rsidRPr="00113A4D">
          <w:rPr>
            <w:rStyle w:val="Hyperlink"/>
          </w:rPr>
          <w:t>Findings</w:t>
        </w:r>
        <w:r>
          <w:rPr>
            <w:webHidden/>
          </w:rPr>
          <w:tab/>
        </w:r>
        <w:r>
          <w:rPr>
            <w:webHidden/>
          </w:rPr>
          <w:tab/>
        </w:r>
        <w:r>
          <w:rPr>
            <w:webHidden/>
          </w:rPr>
          <w:fldChar w:fldCharType="begin"/>
        </w:r>
        <w:r>
          <w:rPr>
            <w:webHidden/>
          </w:rPr>
          <w:instrText xml:space="preserve"> PAGEREF _Toc194574183 \h </w:instrText>
        </w:r>
        <w:r>
          <w:rPr>
            <w:webHidden/>
          </w:rPr>
        </w:r>
        <w:r>
          <w:rPr>
            <w:webHidden/>
          </w:rPr>
          <w:fldChar w:fldCharType="separate"/>
        </w:r>
        <w:r w:rsidR="007D4268">
          <w:rPr>
            <w:webHidden/>
          </w:rPr>
          <w:t>24</w:t>
        </w:r>
        <w:r>
          <w:rPr>
            <w:webHidden/>
          </w:rPr>
          <w:fldChar w:fldCharType="end"/>
        </w:r>
      </w:hyperlink>
    </w:p>
    <w:p w14:paraId="4E492D44" w14:textId="4D1C6EFE"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4" w:history="1">
        <w:r w:rsidRPr="00113A4D">
          <w:rPr>
            <w:rStyle w:val="Hyperlink"/>
            <w:noProof/>
          </w:rPr>
          <w:t>4.1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Appropriateness of the hubs program model</w:t>
        </w:r>
        <w:r>
          <w:rPr>
            <w:noProof/>
            <w:webHidden/>
          </w:rPr>
          <w:tab/>
        </w:r>
        <w:r>
          <w:rPr>
            <w:noProof/>
            <w:webHidden/>
          </w:rPr>
          <w:fldChar w:fldCharType="begin"/>
        </w:r>
        <w:r>
          <w:rPr>
            <w:noProof/>
            <w:webHidden/>
          </w:rPr>
          <w:instrText xml:space="preserve"> PAGEREF _Toc194574184 \h </w:instrText>
        </w:r>
        <w:r>
          <w:rPr>
            <w:noProof/>
            <w:webHidden/>
          </w:rPr>
        </w:r>
        <w:r>
          <w:rPr>
            <w:noProof/>
            <w:webHidden/>
          </w:rPr>
          <w:fldChar w:fldCharType="separate"/>
        </w:r>
        <w:r w:rsidR="007D4268">
          <w:rPr>
            <w:noProof/>
            <w:webHidden/>
          </w:rPr>
          <w:t>24</w:t>
        </w:r>
        <w:r>
          <w:rPr>
            <w:noProof/>
            <w:webHidden/>
          </w:rPr>
          <w:fldChar w:fldCharType="end"/>
        </w:r>
      </w:hyperlink>
    </w:p>
    <w:p w14:paraId="685A65CA" w14:textId="0AC87A7E"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5" w:history="1">
        <w:r w:rsidRPr="00113A4D">
          <w:rPr>
            <w:rStyle w:val="Hyperlink"/>
            <w:noProof/>
          </w:rPr>
          <w:t>4.2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Strengths-based, culturally respectful and collaborative program model</w:t>
        </w:r>
        <w:r>
          <w:rPr>
            <w:noProof/>
            <w:webHidden/>
          </w:rPr>
          <w:tab/>
        </w:r>
        <w:r>
          <w:rPr>
            <w:noProof/>
            <w:webHidden/>
          </w:rPr>
          <w:fldChar w:fldCharType="begin"/>
        </w:r>
        <w:r>
          <w:rPr>
            <w:noProof/>
            <w:webHidden/>
          </w:rPr>
          <w:instrText xml:space="preserve"> PAGEREF _Toc194574185 \h </w:instrText>
        </w:r>
        <w:r>
          <w:rPr>
            <w:noProof/>
            <w:webHidden/>
          </w:rPr>
        </w:r>
        <w:r>
          <w:rPr>
            <w:noProof/>
            <w:webHidden/>
          </w:rPr>
          <w:fldChar w:fldCharType="separate"/>
        </w:r>
        <w:r w:rsidR="007D4268">
          <w:rPr>
            <w:noProof/>
            <w:webHidden/>
          </w:rPr>
          <w:t>46</w:t>
        </w:r>
        <w:r>
          <w:rPr>
            <w:noProof/>
            <w:webHidden/>
          </w:rPr>
          <w:fldChar w:fldCharType="end"/>
        </w:r>
      </w:hyperlink>
    </w:p>
    <w:p w14:paraId="6EFFD949" w14:textId="23202D41"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6" w:history="1">
        <w:r w:rsidRPr="00113A4D">
          <w:rPr>
            <w:rStyle w:val="Hyperlink"/>
            <w:noProof/>
          </w:rPr>
          <w:t>4.3</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Program outcomes</w:t>
        </w:r>
        <w:r>
          <w:rPr>
            <w:noProof/>
            <w:webHidden/>
          </w:rPr>
          <w:tab/>
        </w:r>
        <w:r>
          <w:rPr>
            <w:noProof/>
            <w:webHidden/>
          </w:rPr>
          <w:fldChar w:fldCharType="begin"/>
        </w:r>
        <w:r>
          <w:rPr>
            <w:noProof/>
            <w:webHidden/>
          </w:rPr>
          <w:instrText xml:space="preserve"> PAGEREF _Toc194574186 \h </w:instrText>
        </w:r>
        <w:r>
          <w:rPr>
            <w:noProof/>
            <w:webHidden/>
          </w:rPr>
        </w:r>
        <w:r>
          <w:rPr>
            <w:noProof/>
            <w:webHidden/>
          </w:rPr>
          <w:fldChar w:fldCharType="separate"/>
        </w:r>
        <w:r w:rsidR="007D4268">
          <w:rPr>
            <w:noProof/>
            <w:webHidden/>
          </w:rPr>
          <w:t>52</w:t>
        </w:r>
        <w:r>
          <w:rPr>
            <w:noProof/>
            <w:webHidden/>
          </w:rPr>
          <w:fldChar w:fldCharType="end"/>
        </w:r>
      </w:hyperlink>
    </w:p>
    <w:p w14:paraId="683FBCBA" w14:textId="0F7BD782"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7" w:history="1">
        <w:r w:rsidRPr="00113A4D">
          <w:rPr>
            <w:rStyle w:val="Hyperlink"/>
            <w:noProof/>
          </w:rPr>
          <w:t>4.4</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Program Implementation</w:t>
        </w:r>
        <w:r>
          <w:rPr>
            <w:noProof/>
            <w:webHidden/>
          </w:rPr>
          <w:tab/>
        </w:r>
        <w:r>
          <w:rPr>
            <w:noProof/>
            <w:webHidden/>
          </w:rPr>
          <w:fldChar w:fldCharType="begin"/>
        </w:r>
        <w:r>
          <w:rPr>
            <w:noProof/>
            <w:webHidden/>
          </w:rPr>
          <w:instrText xml:space="preserve"> PAGEREF _Toc194574187 \h </w:instrText>
        </w:r>
        <w:r>
          <w:rPr>
            <w:noProof/>
            <w:webHidden/>
          </w:rPr>
        </w:r>
        <w:r>
          <w:rPr>
            <w:noProof/>
            <w:webHidden/>
          </w:rPr>
          <w:fldChar w:fldCharType="separate"/>
        </w:r>
        <w:r w:rsidR="007D4268">
          <w:rPr>
            <w:noProof/>
            <w:webHidden/>
          </w:rPr>
          <w:t>66</w:t>
        </w:r>
        <w:r>
          <w:rPr>
            <w:noProof/>
            <w:webHidden/>
          </w:rPr>
          <w:fldChar w:fldCharType="end"/>
        </w:r>
      </w:hyperlink>
    </w:p>
    <w:p w14:paraId="70382B78" w14:textId="00C89ED0"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88" w:history="1">
        <w:r w:rsidRPr="00113A4D">
          <w:rPr>
            <w:rStyle w:val="Hyperlink"/>
            <w:noProof/>
          </w:rPr>
          <w:t>4.5</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Achievement of value for money</w:t>
        </w:r>
        <w:r>
          <w:rPr>
            <w:noProof/>
            <w:webHidden/>
          </w:rPr>
          <w:tab/>
        </w:r>
        <w:r>
          <w:rPr>
            <w:noProof/>
            <w:webHidden/>
          </w:rPr>
          <w:fldChar w:fldCharType="begin"/>
        </w:r>
        <w:r>
          <w:rPr>
            <w:noProof/>
            <w:webHidden/>
          </w:rPr>
          <w:instrText xml:space="preserve"> PAGEREF _Toc194574188 \h </w:instrText>
        </w:r>
        <w:r>
          <w:rPr>
            <w:noProof/>
            <w:webHidden/>
          </w:rPr>
        </w:r>
        <w:r>
          <w:rPr>
            <w:noProof/>
            <w:webHidden/>
          </w:rPr>
          <w:fldChar w:fldCharType="separate"/>
        </w:r>
        <w:r w:rsidR="007D4268">
          <w:rPr>
            <w:noProof/>
            <w:webHidden/>
          </w:rPr>
          <w:t>74</w:t>
        </w:r>
        <w:r>
          <w:rPr>
            <w:noProof/>
            <w:webHidden/>
          </w:rPr>
          <w:fldChar w:fldCharType="end"/>
        </w:r>
      </w:hyperlink>
    </w:p>
    <w:p w14:paraId="35E89D1F" w14:textId="784FE018"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89" w:history="1">
        <w:r w:rsidRPr="00113A4D">
          <w:rPr>
            <w:rStyle w:val="Hyperlink"/>
          </w:rPr>
          <w:t>5</w:t>
        </w:r>
        <w:r>
          <w:rPr>
            <w:rFonts w:asciiTheme="minorHAnsi" w:eastAsiaTheme="minorEastAsia" w:hAnsiTheme="minorHAnsi"/>
            <w:kern w:val="2"/>
            <w:sz w:val="24"/>
            <w:szCs w:val="24"/>
            <w:lang w:val="en-AU" w:eastAsia="en-AU"/>
            <w14:ligatures w14:val="standardContextual"/>
          </w:rPr>
          <w:tab/>
        </w:r>
        <w:r w:rsidRPr="00113A4D">
          <w:rPr>
            <w:rStyle w:val="Hyperlink"/>
          </w:rPr>
          <w:t>Recommendations</w:t>
        </w:r>
        <w:r>
          <w:rPr>
            <w:webHidden/>
          </w:rPr>
          <w:tab/>
        </w:r>
        <w:r>
          <w:rPr>
            <w:webHidden/>
          </w:rPr>
          <w:fldChar w:fldCharType="begin"/>
        </w:r>
        <w:r>
          <w:rPr>
            <w:webHidden/>
          </w:rPr>
          <w:instrText xml:space="preserve"> PAGEREF _Toc194574189 \h </w:instrText>
        </w:r>
        <w:r>
          <w:rPr>
            <w:webHidden/>
          </w:rPr>
        </w:r>
        <w:r>
          <w:rPr>
            <w:webHidden/>
          </w:rPr>
          <w:fldChar w:fldCharType="separate"/>
        </w:r>
        <w:r w:rsidR="007D4268">
          <w:rPr>
            <w:webHidden/>
          </w:rPr>
          <w:t>86</w:t>
        </w:r>
        <w:r>
          <w:rPr>
            <w:webHidden/>
          </w:rPr>
          <w:fldChar w:fldCharType="end"/>
        </w:r>
      </w:hyperlink>
    </w:p>
    <w:p w14:paraId="37E071EC" w14:textId="732549A6"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0" w:history="1">
        <w:r w:rsidRPr="00113A4D">
          <w:rPr>
            <w:rStyle w:val="Hyperlink"/>
            <w:noProof/>
          </w:rPr>
          <w:t>5.1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Recommendations on program continuation</w:t>
        </w:r>
        <w:r>
          <w:rPr>
            <w:noProof/>
            <w:webHidden/>
          </w:rPr>
          <w:tab/>
        </w:r>
        <w:r>
          <w:rPr>
            <w:noProof/>
            <w:webHidden/>
          </w:rPr>
          <w:fldChar w:fldCharType="begin"/>
        </w:r>
        <w:r>
          <w:rPr>
            <w:noProof/>
            <w:webHidden/>
          </w:rPr>
          <w:instrText xml:space="preserve"> PAGEREF _Toc194574190 \h </w:instrText>
        </w:r>
        <w:r>
          <w:rPr>
            <w:noProof/>
            <w:webHidden/>
          </w:rPr>
        </w:r>
        <w:r>
          <w:rPr>
            <w:noProof/>
            <w:webHidden/>
          </w:rPr>
          <w:fldChar w:fldCharType="separate"/>
        </w:r>
        <w:r w:rsidR="007D4268">
          <w:rPr>
            <w:noProof/>
            <w:webHidden/>
          </w:rPr>
          <w:t>86</w:t>
        </w:r>
        <w:r>
          <w:rPr>
            <w:noProof/>
            <w:webHidden/>
          </w:rPr>
          <w:fldChar w:fldCharType="end"/>
        </w:r>
      </w:hyperlink>
    </w:p>
    <w:p w14:paraId="387F4566" w14:textId="40751DB0"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1" w:history="1">
        <w:r w:rsidRPr="00113A4D">
          <w:rPr>
            <w:rStyle w:val="Hyperlink"/>
            <w:noProof/>
          </w:rPr>
          <w:t>5.2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Recommendations on service delivery</w:t>
        </w:r>
        <w:r>
          <w:rPr>
            <w:noProof/>
            <w:webHidden/>
          </w:rPr>
          <w:tab/>
        </w:r>
        <w:r>
          <w:rPr>
            <w:noProof/>
            <w:webHidden/>
          </w:rPr>
          <w:fldChar w:fldCharType="begin"/>
        </w:r>
        <w:r>
          <w:rPr>
            <w:noProof/>
            <w:webHidden/>
          </w:rPr>
          <w:instrText xml:space="preserve"> PAGEREF _Toc194574191 \h </w:instrText>
        </w:r>
        <w:r>
          <w:rPr>
            <w:noProof/>
            <w:webHidden/>
          </w:rPr>
        </w:r>
        <w:r>
          <w:rPr>
            <w:noProof/>
            <w:webHidden/>
          </w:rPr>
          <w:fldChar w:fldCharType="separate"/>
        </w:r>
        <w:r w:rsidR="007D4268">
          <w:rPr>
            <w:noProof/>
            <w:webHidden/>
          </w:rPr>
          <w:t>87</w:t>
        </w:r>
        <w:r>
          <w:rPr>
            <w:noProof/>
            <w:webHidden/>
          </w:rPr>
          <w:fldChar w:fldCharType="end"/>
        </w:r>
      </w:hyperlink>
    </w:p>
    <w:p w14:paraId="05962BA8" w14:textId="4E9451A7"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2" w:history="1">
        <w:r w:rsidRPr="00113A4D">
          <w:rPr>
            <w:rStyle w:val="Hyperlink"/>
            <w:noProof/>
          </w:rPr>
          <w:t>5.3</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Recommendations on monitoring and reporting</w:t>
        </w:r>
        <w:r>
          <w:rPr>
            <w:noProof/>
            <w:webHidden/>
          </w:rPr>
          <w:tab/>
        </w:r>
        <w:r>
          <w:rPr>
            <w:noProof/>
            <w:webHidden/>
          </w:rPr>
          <w:fldChar w:fldCharType="begin"/>
        </w:r>
        <w:r>
          <w:rPr>
            <w:noProof/>
            <w:webHidden/>
          </w:rPr>
          <w:instrText xml:space="preserve"> PAGEREF _Toc194574192 \h </w:instrText>
        </w:r>
        <w:r>
          <w:rPr>
            <w:noProof/>
            <w:webHidden/>
          </w:rPr>
        </w:r>
        <w:r>
          <w:rPr>
            <w:noProof/>
            <w:webHidden/>
          </w:rPr>
          <w:fldChar w:fldCharType="separate"/>
        </w:r>
        <w:r w:rsidR="007D4268">
          <w:rPr>
            <w:noProof/>
            <w:webHidden/>
          </w:rPr>
          <w:t>89</w:t>
        </w:r>
        <w:r>
          <w:rPr>
            <w:noProof/>
            <w:webHidden/>
          </w:rPr>
          <w:fldChar w:fldCharType="end"/>
        </w:r>
      </w:hyperlink>
    </w:p>
    <w:p w14:paraId="6D157816" w14:textId="57FE83CD"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3" w:history="1">
        <w:r w:rsidRPr="00113A4D">
          <w:rPr>
            <w:rStyle w:val="Hyperlink"/>
            <w:noProof/>
          </w:rPr>
          <w:t>5.4</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Recommendations on governance and sustainability</w:t>
        </w:r>
        <w:r>
          <w:rPr>
            <w:noProof/>
            <w:webHidden/>
          </w:rPr>
          <w:tab/>
        </w:r>
        <w:r>
          <w:rPr>
            <w:noProof/>
            <w:webHidden/>
          </w:rPr>
          <w:fldChar w:fldCharType="begin"/>
        </w:r>
        <w:r>
          <w:rPr>
            <w:noProof/>
            <w:webHidden/>
          </w:rPr>
          <w:instrText xml:space="preserve"> PAGEREF _Toc194574193 \h </w:instrText>
        </w:r>
        <w:r>
          <w:rPr>
            <w:noProof/>
            <w:webHidden/>
          </w:rPr>
        </w:r>
        <w:r>
          <w:rPr>
            <w:noProof/>
            <w:webHidden/>
          </w:rPr>
          <w:fldChar w:fldCharType="separate"/>
        </w:r>
        <w:r w:rsidR="007D4268">
          <w:rPr>
            <w:noProof/>
            <w:webHidden/>
          </w:rPr>
          <w:t>91</w:t>
        </w:r>
        <w:r>
          <w:rPr>
            <w:noProof/>
            <w:webHidden/>
          </w:rPr>
          <w:fldChar w:fldCharType="end"/>
        </w:r>
      </w:hyperlink>
    </w:p>
    <w:p w14:paraId="6BACDCB3" w14:textId="4E5B304D"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4" w:history="1">
        <w:r w:rsidRPr="00113A4D">
          <w:rPr>
            <w:rStyle w:val="Hyperlink"/>
            <w:noProof/>
          </w:rPr>
          <w:t>5.5</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Recommendations on ecosystem collaboration</w:t>
        </w:r>
        <w:r>
          <w:rPr>
            <w:noProof/>
            <w:webHidden/>
          </w:rPr>
          <w:tab/>
        </w:r>
        <w:r>
          <w:rPr>
            <w:noProof/>
            <w:webHidden/>
          </w:rPr>
          <w:fldChar w:fldCharType="begin"/>
        </w:r>
        <w:r>
          <w:rPr>
            <w:noProof/>
            <w:webHidden/>
          </w:rPr>
          <w:instrText xml:space="preserve"> PAGEREF _Toc194574194 \h </w:instrText>
        </w:r>
        <w:r>
          <w:rPr>
            <w:noProof/>
            <w:webHidden/>
          </w:rPr>
        </w:r>
        <w:r>
          <w:rPr>
            <w:noProof/>
            <w:webHidden/>
          </w:rPr>
          <w:fldChar w:fldCharType="separate"/>
        </w:r>
        <w:r w:rsidR="007D4268">
          <w:rPr>
            <w:noProof/>
            <w:webHidden/>
          </w:rPr>
          <w:t>93</w:t>
        </w:r>
        <w:r>
          <w:rPr>
            <w:noProof/>
            <w:webHidden/>
          </w:rPr>
          <w:fldChar w:fldCharType="end"/>
        </w:r>
      </w:hyperlink>
    </w:p>
    <w:p w14:paraId="619BB0D7" w14:textId="689B9B6F"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95" w:history="1">
        <w:r w:rsidRPr="00113A4D">
          <w:rPr>
            <w:rStyle w:val="Hyperlink"/>
          </w:rPr>
          <w:t>Appendix A</w:t>
        </w:r>
        <w:r>
          <w:rPr>
            <w:rFonts w:asciiTheme="minorHAnsi" w:eastAsiaTheme="minorEastAsia" w:hAnsiTheme="minorHAnsi"/>
            <w:kern w:val="2"/>
            <w:sz w:val="24"/>
            <w:szCs w:val="24"/>
            <w:lang w:val="en-AU" w:eastAsia="en-AU"/>
            <w14:ligatures w14:val="standardContextual"/>
          </w:rPr>
          <w:tab/>
        </w:r>
        <w:r w:rsidRPr="00113A4D">
          <w:rPr>
            <w:rStyle w:val="Hyperlink"/>
          </w:rPr>
          <w:t>Summary of key elements of the model</w:t>
        </w:r>
        <w:r>
          <w:rPr>
            <w:webHidden/>
          </w:rPr>
          <w:tab/>
        </w:r>
        <w:r>
          <w:rPr>
            <w:webHidden/>
          </w:rPr>
          <w:fldChar w:fldCharType="begin"/>
        </w:r>
        <w:r>
          <w:rPr>
            <w:webHidden/>
          </w:rPr>
          <w:instrText xml:space="preserve"> PAGEREF _Toc194574195 \h </w:instrText>
        </w:r>
        <w:r>
          <w:rPr>
            <w:webHidden/>
          </w:rPr>
        </w:r>
        <w:r>
          <w:rPr>
            <w:webHidden/>
          </w:rPr>
          <w:fldChar w:fldCharType="separate"/>
        </w:r>
        <w:r w:rsidR="007D4268">
          <w:rPr>
            <w:webHidden/>
          </w:rPr>
          <w:t>95</w:t>
        </w:r>
        <w:r>
          <w:rPr>
            <w:webHidden/>
          </w:rPr>
          <w:fldChar w:fldCharType="end"/>
        </w:r>
      </w:hyperlink>
    </w:p>
    <w:p w14:paraId="2CDC2503" w14:textId="32724BA1"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96" w:history="1">
        <w:r w:rsidRPr="00113A4D">
          <w:rPr>
            <w:rStyle w:val="Hyperlink"/>
          </w:rPr>
          <w:t>Appendix B</w:t>
        </w:r>
        <w:r>
          <w:rPr>
            <w:rFonts w:asciiTheme="minorHAnsi" w:eastAsiaTheme="minorEastAsia" w:hAnsiTheme="minorHAnsi"/>
            <w:kern w:val="2"/>
            <w:sz w:val="24"/>
            <w:szCs w:val="24"/>
            <w:lang w:val="en-AU" w:eastAsia="en-AU"/>
            <w14:ligatures w14:val="standardContextual"/>
          </w:rPr>
          <w:tab/>
        </w:r>
        <w:r w:rsidRPr="00113A4D">
          <w:rPr>
            <w:rStyle w:val="Hyperlink"/>
          </w:rPr>
          <w:t>Further detail on the methodology</w:t>
        </w:r>
        <w:r>
          <w:rPr>
            <w:webHidden/>
          </w:rPr>
          <w:tab/>
        </w:r>
        <w:r>
          <w:rPr>
            <w:webHidden/>
          </w:rPr>
          <w:fldChar w:fldCharType="begin"/>
        </w:r>
        <w:r>
          <w:rPr>
            <w:webHidden/>
          </w:rPr>
          <w:instrText xml:space="preserve"> PAGEREF _Toc194574196 \h </w:instrText>
        </w:r>
        <w:r>
          <w:rPr>
            <w:webHidden/>
          </w:rPr>
        </w:r>
        <w:r>
          <w:rPr>
            <w:webHidden/>
          </w:rPr>
          <w:fldChar w:fldCharType="separate"/>
        </w:r>
        <w:r w:rsidR="007D4268">
          <w:rPr>
            <w:webHidden/>
          </w:rPr>
          <w:t>97</w:t>
        </w:r>
        <w:r>
          <w:rPr>
            <w:webHidden/>
          </w:rPr>
          <w:fldChar w:fldCharType="end"/>
        </w:r>
      </w:hyperlink>
    </w:p>
    <w:p w14:paraId="1484B610" w14:textId="7377D1A6"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7" w:history="1">
        <w:r w:rsidRPr="00113A4D">
          <w:rPr>
            <w:rStyle w:val="Hyperlink"/>
            <w:noProof/>
          </w:rPr>
          <w:t>B.1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Program theory</w:t>
        </w:r>
        <w:r>
          <w:rPr>
            <w:noProof/>
            <w:webHidden/>
          </w:rPr>
          <w:tab/>
        </w:r>
        <w:r>
          <w:rPr>
            <w:noProof/>
            <w:webHidden/>
          </w:rPr>
          <w:fldChar w:fldCharType="begin"/>
        </w:r>
        <w:r>
          <w:rPr>
            <w:noProof/>
            <w:webHidden/>
          </w:rPr>
          <w:instrText xml:space="preserve"> PAGEREF _Toc194574197 \h </w:instrText>
        </w:r>
        <w:r>
          <w:rPr>
            <w:noProof/>
            <w:webHidden/>
          </w:rPr>
        </w:r>
        <w:r>
          <w:rPr>
            <w:noProof/>
            <w:webHidden/>
          </w:rPr>
          <w:fldChar w:fldCharType="separate"/>
        </w:r>
        <w:r w:rsidR="007D4268">
          <w:rPr>
            <w:noProof/>
            <w:webHidden/>
          </w:rPr>
          <w:t>97</w:t>
        </w:r>
        <w:r>
          <w:rPr>
            <w:noProof/>
            <w:webHidden/>
          </w:rPr>
          <w:fldChar w:fldCharType="end"/>
        </w:r>
      </w:hyperlink>
    </w:p>
    <w:p w14:paraId="424952B6" w14:textId="4DBC64B7"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198" w:history="1">
        <w:r w:rsidRPr="00113A4D">
          <w:rPr>
            <w:rStyle w:val="Hyperlink"/>
            <w:noProof/>
          </w:rPr>
          <w:t>B.2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Stakeholder engagement</w:t>
        </w:r>
        <w:r>
          <w:rPr>
            <w:noProof/>
            <w:webHidden/>
          </w:rPr>
          <w:tab/>
        </w:r>
        <w:r>
          <w:rPr>
            <w:noProof/>
            <w:webHidden/>
          </w:rPr>
          <w:fldChar w:fldCharType="begin"/>
        </w:r>
        <w:r>
          <w:rPr>
            <w:noProof/>
            <w:webHidden/>
          </w:rPr>
          <w:instrText xml:space="preserve"> PAGEREF _Toc194574198 \h </w:instrText>
        </w:r>
        <w:r>
          <w:rPr>
            <w:noProof/>
            <w:webHidden/>
          </w:rPr>
        </w:r>
        <w:r>
          <w:rPr>
            <w:noProof/>
            <w:webHidden/>
          </w:rPr>
          <w:fldChar w:fldCharType="separate"/>
        </w:r>
        <w:r w:rsidR="007D4268">
          <w:rPr>
            <w:noProof/>
            <w:webHidden/>
          </w:rPr>
          <w:t>101</w:t>
        </w:r>
        <w:r>
          <w:rPr>
            <w:noProof/>
            <w:webHidden/>
          </w:rPr>
          <w:fldChar w:fldCharType="end"/>
        </w:r>
      </w:hyperlink>
    </w:p>
    <w:p w14:paraId="11F6F439" w14:textId="0C4EA111"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199" w:history="1">
        <w:r w:rsidRPr="00113A4D">
          <w:rPr>
            <w:rStyle w:val="Hyperlink"/>
          </w:rPr>
          <w:t>Appendix C</w:t>
        </w:r>
        <w:r>
          <w:rPr>
            <w:rFonts w:asciiTheme="minorHAnsi" w:eastAsiaTheme="minorEastAsia" w:hAnsiTheme="minorHAnsi"/>
            <w:kern w:val="2"/>
            <w:sz w:val="24"/>
            <w:szCs w:val="24"/>
            <w:lang w:val="en-AU" w:eastAsia="en-AU"/>
            <w14:ligatures w14:val="standardContextual"/>
          </w:rPr>
          <w:tab/>
        </w:r>
        <w:r w:rsidRPr="00113A4D">
          <w:rPr>
            <w:rStyle w:val="Hyperlink"/>
          </w:rPr>
          <w:t>Intersecting programs and services</w:t>
        </w:r>
        <w:r>
          <w:rPr>
            <w:webHidden/>
          </w:rPr>
          <w:tab/>
        </w:r>
        <w:r>
          <w:rPr>
            <w:webHidden/>
          </w:rPr>
          <w:fldChar w:fldCharType="begin"/>
        </w:r>
        <w:r>
          <w:rPr>
            <w:webHidden/>
          </w:rPr>
          <w:instrText xml:space="preserve"> PAGEREF _Toc194574199 \h </w:instrText>
        </w:r>
        <w:r>
          <w:rPr>
            <w:webHidden/>
          </w:rPr>
        </w:r>
        <w:r>
          <w:rPr>
            <w:webHidden/>
          </w:rPr>
          <w:fldChar w:fldCharType="separate"/>
        </w:r>
        <w:r w:rsidR="007D4268">
          <w:rPr>
            <w:webHidden/>
          </w:rPr>
          <w:t>105</w:t>
        </w:r>
        <w:r>
          <w:rPr>
            <w:webHidden/>
          </w:rPr>
          <w:fldChar w:fldCharType="end"/>
        </w:r>
      </w:hyperlink>
    </w:p>
    <w:p w14:paraId="4A03FBF5" w14:textId="6005F24A"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200" w:history="1">
        <w:r w:rsidRPr="00113A4D">
          <w:rPr>
            <w:rStyle w:val="Hyperlink"/>
            <w:noProof/>
          </w:rPr>
          <w:t>C.1</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Overview of services</w:t>
        </w:r>
        <w:r>
          <w:rPr>
            <w:noProof/>
            <w:webHidden/>
          </w:rPr>
          <w:tab/>
        </w:r>
        <w:r>
          <w:rPr>
            <w:noProof/>
            <w:webHidden/>
          </w:rPr>
          <w:fldChar w:fldCharType="begin"/>
        </w:r>
        <w:r>
          <w:rPr>
            <w:noProof/>
            <w:webHidden/>
          </w:rPr>
          <w:instrText xml:space="preserve"> PAGEREF _Toc194574200 \h </w:instrText>
        </w:r>
        <w:r>
          <w:rPr>
            <w:noProof/>
            <w:webHidden/>
          </w:rPr>
        </w:r>
        <w:r>
          <w:rPr>
            <w:noProof/>
            <w:webHidden/>
          </w:rPr>
          <w:fldChar w:fldCharType="separate"/>
        </w:r>
        <w:r w:rsidR="007D4268">
          <w:rPr>
            <w:noProof/>
            <w:webHidden/>
          </w:rPr>
          <w:t>105</w:t>
        </w:r>
        <w:r>
          <w:rPr>
            <w:noProof/>
            <w:webHidden/>
          </w:rPr>
          <w:fldChar w:fldCharType="end"/>
        </w:r>
      </w:hyperlink>
    </w:p>
    <w:p w14:paraId="15E5CA43" w14:textId="5A1DE32F" w:rsidR="00B61E2E" w:rsidRDefault="00B61E2E">
      <w:pPr>
        <w:pStyle w:val="TOC2"/>
        <w:rPr>
          <w:rFonts w:asciiTheme="minorHAnsi" w:eastAsiaTheme="minorEastAsia" w:hAnsiTheme="minorHAnsi"/>
          <w:noProof/>
          <w:kern w:val="2"/>
          <w:sz w:val="24"/>
          <w:szCs w:val="24"/>
          <w:lang w:val="en-AU" w:eastAsia="en-AU"/>
          <w14:ligatures w14:val="standardContextual"/>
        </w:rPr>
      </w:pPr>
      <w:hyperlink w:anchor="_Toc194574201" w:history="1">
        <w:r w:rsidRPr="00113A4D">
          <w:rPr>
            <w:rStyle w:val="Hyperlink"/>
            <w:noProof/>
          </w:rPr>
          <w:t>C.2</w:t>
        </w:r>
        <w:r>
          <w:rPr>
            <w:rFonts w:asciiTheme="minorHAnsi" w:eastAsiaTheme="minorEastAsia" w:hAnsiTheme="minorHAnsi"/>
            <w:noProof/>
            <w:kern w:val="2"/>
            <w:sz w:val="24"/>
            <w:szCs w:val="24"/>
            <w:lang w:val="en-AU" w:eastAsia="en-AU"/>
            <w14:ligatures w14:val="standardContextual"/>
          </w:rPr>
          <w:tab/>
        </w:r>
        <w:r w:rsidRPr="00113A4D">
          <w:rPr>
            <w:rStyle w:val="Hyperlink"/>
            <w:noProof/>
          </w:rPr>
          <w:t>Intersecting programs and services</w:t>
        </w:r>
        <w:r>
          <w:rPr>
            <w:noProof/>
            <w:webHidden/>
          </w:rPr>
          <w:tab/>
        </w:r>
        <w:r>
          <w:rPr>
            <w:noProof/>
            <w:webHidden/>
          </w:rPr>
          <w:fldChar w:fldCharType="begin"/>
        </w:r>
        <w:r>
          <w:rPr>
            <w:noProof/>
            <w:webHidden/>
          </w:rPr>
          <w:instrText xml:space="preserve"> PAGEREF _Toc194574201 \h </w:instrText>
        </w:r>
        <w:r>
          <w:rPr>
            <w:noProof/>
            <w:webHidden/>
          </w:rPr>
        </w:r>
        <w:r>
          <w:rPr>
            <w:noProof/>
            <w:webHidden/>
          </w:rPr>
          <w:fldChar w:fldCharType="separate"/>
        </w:r>
        <w:r w:rsidR="007D4268">
          <w:rPr>
            <w:noProof/>
            <w:webHidden/>
          </w:rPr>
          <w:t>106</w:t>
        </w:r>
        <w:r>
          <w:rPr>
            <w:noProof/>
            <w:webHidden/>
          </w:rPr>
          <w:fldChar w:fldCharType="end"/>
        </w:r>
      </w:hyperlink>
    </w:p>
    <w:p w14:paraId="2B8D212A" w14:textId="2F4A08AA" w:rsidR="00B61E2E" w:rsidRDefault="00B61E2E">
      <w:pPr>
        <w:pStyle w:val="TOC1"/>
        <w:rPr>
          <w:rFonts w:asciiTheme="minorHAnsi" w:eastAsiaTheme="minorEastAsia" w:hAnsiTheme="minorHAnsi"/>
          <w:kern w:val="2"/>
          <w:sz w:val="24"/>
          <w:szCs w:val="24"/>
          <w:lang w:val="en-AU" w:eastAsia="en-AU"/>
          <w14:ligatures w14:val="standardContextual"/>
        </w:rPr>
      </w:pPr>
      <w:hyperlink w:anchor="_Toc194574202" w:history="1">
        <w:r w:rsidRPr="00113A4D">
          <w:rPr>
            <w:rStyle w:val="Hyperlink"/>
          </w:rPr>
          <w:t>Appendix D</w:t>
        </w:r>
        <w:r>
          <w:rPr>
            <w:rFonts w:asciiTheme="minorHAnsi" w:eastAsiaTheme="minorEastAsia" w:hAnsiTheme="minorHAnsi"/>
            <w:kern w:val="2"/>
            <w:sz w:val="24"/>
            <w:szCs w:val="24"/>
            <w:lang w:val="en-AU" w:eastAsia="en-AU"/>
            <w14:ligatures w14:val="standardContextual"/>
          </w:rPr>
          <w:tab/>
        </w:r>
        <w:r w:rsidRPr="00113A4D">
          <w:rPr>
            <w:rStyle w:val="Hyperlink"/>
          </w:rPr>
          <w:t>Accessible versions of graphs</w:t>
        </w:r>
        <w:r>
          <w:rPr>
            <w:webHidden/>
          </w:rPr>
          <w:tab/>
        </w:r>
        <w:r>
          <w:rPr>
            <w:webHidden/>
          </w:rPr>
          <w:fldChar w:fldCharType="begin"/>
        </w:r>
        <w:r>
          <w:rPr>
            <w:webHidden/>
          </w:rPr>
          <w:instrText xml:space="preserve"> PAGEREF _Toc194574202 \h </w:instrText>
        </w:r>
        <w:r>
          <w:rPr>
            <w:webHidden/>
          </w:rPr>
        </w:r>
        <w:r>
          <w:rPr>
            <w:webHidden/>
          </w:rPr>
          <w:fldChar w:fldCharType="separate"/>
        </w:r>
        <w:r w:rsidR="007D4268">
          <w:rPr>
            <w:webHidden/>
          </w:rPr>
          <w:t>124</w:t>
        </w:r>
        <w:r>
          <w:rPr>
            <w:webHidden/>
          </w:rPr>
          <w:fldChar w:fldCharType="end"/>
        </w:r>
      </w:hyperlink>
    </w:p>
    <w:p w14:paraId="48107D57" w14:textId="603E2445" w:rsidR="000D5CE3" w:rsidRPr="00156E7A" w:rsidRDefault="005C45BD" w:rsidP="000D5CE3">
      <w:pPr>
        <w:rPr>
          <w:lang w:eastAsia="en-AU"/>
        </w:rPr>
      </w:pPr>
      <w:r w:rsidRPr="00156E7A">
        <w:rPr>
          <w:lang w:eastAsia="en-AU"/>
        </w:rPr>
        <w:fldChar w:fldCharType="end"/>
      </w:r>
    </w:p>
    <w:p w14:paraId="4EB1EBC0" w14:textId="209654EF" w:rsidR="00A3197E" w:rsidRPr="00156E7A" w:rsidRDefault="00B676FA" w:rsidP="000D5CE3">
      <w:pPr>
        <w:rPr>
          <w:lang w:eastAsia="en-AU"/>
        </w:rPr>
      </w:pPr>
      <w:r>
        <w:rPr>
          <w:lang w:eastAsia="en-AU"/>
        </w:rPr>
        <w:t xml:space="preserve"> </w:t>
      </w:r>
    </w:p>
    <w:p w14:paraId="2BBCD705" w14:textId="0DF4267F" w:rsidR="00751D7D" w:rsidRPr="00156E7A" w:rsidRDefault="00751D7D" w:rsidP="00B22E52">
      <w:pPr>
        <w:pStyle w:val="Heading1"/>
        <w:numPr>
          <w:ilvl w:val="0"/>
          <w:numId w:val="0"/>
        </w:numPr>
        <w:ind w:left="360" w:hanging="360"/>
      </w:pPr>
      <w:bookmarkStart w:id="2" w:name="_Ref182394019"/>
      <w:bookmarkStart w:id="3" w:name="_Ref182394024"/>
      <w:bookmarkStart w:id="4" w:name="_Toc194574170"/>
      <w:r w:rsidRPr="00156E7A">
        <w:lastRenderedPageBreak/>
        <w:t>Glossary</w:t>
      </w:r>
      <w:bookmarkEnd w:id="2"/>
      <w:bookmarkEnd w:id="3"/>
      <w:bookmarkEnd w:id="4"/>
    </w:p>
    <w:tbl>
      <w:tblPr>
        <w:tblStyle w:val="NOUS1"/>
        <w:tblW w:w="0" w:type="auto"/>
        <w:tblLook w:val="04A0" w:firstRow="1" w:lastRow="0" w:firstColumn="1" w:lastColumn="0" w:noHBand="0" w:noVBand="1"/>
      </w:tblPr>
      <w:tblGrid>
        <w:gridCol w:w="2835"/>
        <w:gridCol w:w="6085"/>
      </w:tblGrid>
      <w:tr w:rsidR="00751D7D" w:rsidRPr="00156E7A" w14:paraId="166AF74B" w14:textId="77777777" w:rsidTr="0094652B">
        <w:trPr>
          <w:cnfStyle w:val="100000000000" w:firstRow="1" w:lastRow="0" w:firstColumn="0" w:lastColumn="0" w:oddVBand="0" w:evenVBand="0" w:oddHBand="0" w:evenHBand="0" w:firstRowFirstColumn="0" w:firstRowLastColumn="0" w:lastRowFirstColumn="0" w:lastRowLastColumn="0"/>
        </w:trPr>
        <w:tc>
          <w:tcPr>
            <w:tcW w:w="2835" w:type="dxa"/>
          </w:tcPr>
          <w:p w14:paraId="0691A958" w14:textId="77777777" w:rsidR="00751D7D" w:rsidRPr="00156E7A" w:rsidRDefault="00751D7D" w:rsidP="0094652B">
            <w:pPr>
              <w:rPr>
                <w:lang w:eastAsia="en-AU"/>
              </w:rPr>
            </w:pPr>
            <w:r w:rsidRPr="00156E7A">
              <w:rPr>
                <w:lang w:eastAsia="en-AU"/>
              </w:rPr>
              <w:t>Key terms</w:t>
            </w:r>
          </w:p>
        </w:tc>
        <w:tc>
          <w:tcPr>
            <w:tcW w:w="6085" w:type="dxa"/>
          </w:tcPr>
          <w:p w14:paraId="1D1A563C" w14:textId="77777777" w:rsidR="00751D7D" w:rsidRPr="00156E7A" w:rsidRDefault="00751D7D" w:rsidP="0094652B">
            <w:pPr>
              <w:rPr>
                <w:lang w:eastAsia="en-AU"/>
              </w:rPr>
            </w:pPr>
            <w:r w:rsidRPr="00156E7A">
              <w:rPr>
                <w:lang w:eastAsia="en-AU"/>
              </w:rPr>
              <w:t>Definition</w:t>
            </w:r>
          </w:p>
        </w:tc>
      </w:tr>
      <w:tr w:rsidR="00751D7D" w:rsidRPr="00156E7A" w14:paraId="54E0D554" w14:textId="77777777" w:rsidTr="0094652B">
        <w:tc>
          <w:tcPr>
            <w:tcW w:w="2835" w:type="dxa"/>
          </w:tcPr>
          <w:p w14:paraId="209DB444" w14:textId="77777777" w:rsidR="00751D7D" w:rsidRPr="00156E7A" w:rsidRDefault="00751D7D" w:rsidP="0094652B">
            <w:pPr>
              <w:pStyle w:val="TableNText"/>
              <w:rPr>
                <w:lang w:eastAsia="en-AU"/>
              </w:rPr>
            </w:pPr>
            <w:r w:rsidRPr="00156E7A">
              <w:rPr>
                <w:lang w:eastAsia="en-AU"/>
              </w:rPr>
              <w:t>Aboriginal and Torres Strait Islander/First Nations Australians</w:t>
            </w:r>
          </w:p>
        </w:tc>
        <w:tc>
          <w:tcPr>
            <w:tcW w:w="6085" w:type="dxa"/>
          </w:tcPr>
          <w:p w14:paraId="5D195B22" w14:textId="4B0F2B2B" w:rsidR="00751D7D" w:rsidRPr="00156E7A" w:rsidRDefault="00751D7D" w:rsidP="0094652B">
            <w:pPr>
              <w:pStyle w:val="TableNText"/>
              <w:rPr>
                <w:lang w:eastAsia="en-AU"/>
              </w:rPr>
            </w:pPr>
            <w:r w:rsidRPr="00156E7A">
              <w:rPr>
                <w:lang w:eastAsia="en-AU"/>
              </w:rPr>
              <w:t xml:space="preserve">An Aboriginal or Torres Strait Islander is </w:t>
            </w:r>
            <w:r w:rsidR="005219FC">
              <w:rPr>
                <w:lang w:eastAsia="en-AU"/>
              </w:rPr>
              <w:t>a person</w:t>
            </w:r>
            <w:r w:rsidRPr="00156E7A">
              <w:rPr>
                <w:lang w:eastAsia="en-AU"/>
              </w:rPr>
              <w:t xml:space="preserve"> of Aboriginal or Torres Strait Islander descent who identifies as such and is accepted as such by the community in which he or she lives.</w:t>
            </w:r>
            <w:r w:rsidRPr="00156E7A">
              <w:rPr>
                <w:rStyle w:val="FootnoteReference"/>
                <w:lang w:eastAsia="en-AU"/>
              </w:rPr>
              <w:footnoteReference w:id="2"/>
            </w:r>
          </w:p>
          <w:p w14:paraId="30CA1DAA" w14:textId="582D6B02" w:rsidR="00751D7D" w:rsidRPr="00156E7A" w:rsidRDefault="00751D7D" w:rsidP="0094652B">
            <w:pPr>
              <w:pStyle w:val="TableNText"/>
              <w:rPr>
                <w:lang w:eastAsia="en-AU"/>
              </w:rPr>
            </w:pPr>
            <w:r w:rsidRPr="00156E7A">
              <w:rPr>
                <w:lang w:eastAsia="en-AU"/>
              </w:rPr>
              <w:t>This report uses the term ‘First Nations’ to refer to “</w:t>
            </w:r>
            <w:r w:rsidR="005219FC">
              <w:rPr>
                <w:lang w:eastAsia="en-AU"/>
              </w:rPr>
              <w:t>p</w:t>
            </w:r>
            <w:r w:rsidRPr="00156E7A">
              <w:rPr>
                <w:lang w:eastAsia="en-AU"/>
              </w:rPr>
              <w:t>eople who have identified themselves or have been identified by a representative (for example, their parent or guardian), as being of Aboriginal and/or Torres Strait Islander origin.”</w:t>
            </w:r>
            <w:r w:rsidRPr="00156E7A">
              <w:rPr>
                <w:rStyle w:val="FootnoteReference"/>
                <w:lang w:eastAsia="en-AU"/>
              </w:rPr>
              <w:footnoteReference w:id="3"/>
            </w:r>
          </w:p>
        </w:tc>
      </w:tr>
      <w:tr w:rsidR="00751D7D" w:rsidRPr="00156E7A" w14:paraId="6919AEEB" w14:textId="77777777" w:rsidTr="0094652B">
        <w:tc>
          <w:tcPr>
            <w:tcW w:w="2835" w:type="dxa"/>
          </w:tcPr>
          <w:p w14:paraId="5064D7CC" w14:textId="77777777" w:rsidR="00751D7D" w:rsidRPr="00156E7A" w:rsidRDefault="00751D7D" w:rsidP="0094652B">
            <w:pPr>
              <w:pStyle w:val="TableNText"/>
              <w:rPr>
                <w:lang w:eastAsia="en-AU"/>
              </w:rPr>
            </w:pPr>
            <w:r w:rsidRPr="00156E7A">
              <w:rPr>
                <w:lang w:eastAsia="en-AU"/>
              </w:rPr>
              <w:t>Black cladding</w:t>
            </w:r>
          </w:p>
        </w:tc>
        <w:tc>
          <w:tcPr>
            <w:tcW w:w="6085" w:type="dxa"/>
          </w:tcPr>
          <w:p w14:paraId="47B7969C" w14:textId="6E15E159" w:rsidR="00751D7D" w:rsidRPr="00156E7A" w:rsidRDefault="00751D7D" w:rsidP="0094652B">
            <w:pPr>
              <w:pStyle w:val="TableNText"/>
              <w:rPr>
                <w:lang w:eastAsia="en-AU"/>
              </w:rPr>
            </w:pPr>
            <w:r w:rsidRPr="00156E7A">
              <w:rPr>
                <w:lang w:eastAsia="en-AU"/>
              </w:rPr>
              <w:t xml:space="preserve">“The practice of a non-Indigenous business entity or individual taking unfair advantage of an Indigenous business entity or individual for the purpose of gaining access to otherwise inaccessible </w:t>
            </w:r>
            <w:r w:rsidR="005219FC">
              <w:rPr>
                <w:lang w:eastAsia="en-AU"/>
              </w:rPr>
              <w:t xml:space="preserve">Indigenous </w:t>
            </w:r>
            <w:r w:rsidRPr="00156E7A">
              <w:rPr>
                <w:lang w:eastAsia="en-AU"/>
              </w:rPr>
              <w:t>procurement policies or contracts.”</w:t>
            </w:r>
            <w:r w:rsidRPr="00156E7A">
              <w:rPr>
                <w:rStyle w:val="FootnoteReference"/>
                <w:lang w:eastAsia="en-AU"/>
              </w:rPr>
              <w:footnoteReference w:id="4"/>
            </w:r>
          </w:p>
        </w:tc>
      </w:tr>
      <w:tr w:rsidR="00874BA8" w:rsidRPr="00156E7A" w14:paraId="667FC520" w14:textId="77777777" w:rsidTr="0094652B">
        <w:tc>
          <w:tcPr>
            <w:tcW w:w="2835" w:type="dxa"/>
          </w:tcPr>
          <w:p w14:paraId="2C8E6F8B" w14:textId="0E2233E2" w:rsidR="00874BA8" w:rsidRPr="00156E7A" w:rsidRDefault="00874BA8" w:rsidP="0094652B">
            <w:pPr>
              <w:pStyle w:val="TableNText"/>
              <w:rPr>
                <w:lang w:eastAsia="en-AU"/>
              </w:rPr>
            </w:pPr>
            <w:r>
              <w:rPr>
                <w:lang w:eastAsia="en-AU"/>
              </w:rPr>
              <w:t>Capital</w:t>
            </w:r>
          </w:p>
        </w:tc>
        <w:tc>
          <w:tcPr>
            <w:tcW w:w="6085" w:type="dxa"/>
          </w:tcPr>
          <w:p w14:paraId="6F59E3A9" w14:textId="1674BD30" w:rsidR="00874BA8" w:rsidRPr="00156E7A" w:rsidRDefault="000F00A5" w:rsidP="0094652B">
            <w:pPr>
              <w:pStyle w:val="TableNText"/>
              <w:rPr>
                <w:lang w:eastAsia="en-AU"/>
              </w:rPr>
            </w:pPr>
            <w:r w:rsidRPr="000F00A5">
              <w:rPr>
                <w:lang w:eastAsia="en-AU"/>
              </w:rPr>
              <w:t xml:space="preserve"> “Wealth in the form of money or other assets owned by a person or organisation, or available for a purpose such as starting a company or investing.”</w:t>
            </w:r>
            <w:r w:rsidR="009B6DD7">
              <w:rPr>
                <w:rStyle w:val="FootnoteReference"/>
                <w:lang w:eastAsia="en-AU"/>
              </w:rPr>
              <w:footnoteReference w:id="5"/>
            </w:r>
          </w:p>
        </w:tc>
      </w:tr>
      <w:tr w:rsidR="00751D7D" w:rsidRPr="00156E7A" w14:paraId="0DA51435" w14:textId="77777777" w:rsidTr="0094652B">
        <w:tc>
          <w:tcPr>
            <w:tcW w:w="2835" w:type="dxa"/>
          </w:tcPr>
          <w:p w14:paraId="19585BD1" w14:textId="77777777" w:rsidR="00751D7D" w:rsidRPr="00156E7A" w:rsidRDefault="00751D7D" w:rsidP="0094652B">
            <w:pPr>
              <w:pStyle w:val="TableNText"/>
              <w:rPr>
                <w:lang w:eastAsia="en-AU"/>
              </w:rPr>
            </w:pPr>
            <w:r w:rsidRPr="00156E7A">
              <w:rPr>
                <w:lang w:eastAsia="en-AU"/>
              </w:rPr>
              <w:t>Cultural capability</w:t>
            </w:r>
          </w:p>
        </w:tc>
        <w:tc>
          <w:tcPr>
            <w:tcW w:w="6085" w:type="dxa"/>
          </w:tcPr>
          <w:p w14:paraId="6DC730B9" w14:textId="77777777" w:rsidR="00751D7D" w:rsidRPr="00156E7A" w:rsidRDefault="00751D7D" w:rsidP="0094652B">
            <w:pPr>
              <w:pStyle w:val="TableNText"/>
              <w:rPr>
                <w:lang w:eastAsia="en-AU"/>
              </w:rPr>
            </w:pPr>
            <w:r w:rsidRPr="00156E7A">
              <w:rPr>
                <w:lang w:eastAsia="en-AU"/>
              </w:rPr>
              <w:t>“Cultural capability refers to the skills, knowledge, behaviours and systems that are required to plan, support, improve and deliver services in a culturally respectful and appropriate manner.”</w:t>
            </w:r>
            <w:r w:rsidRPr="00156E7A">
              <w:rPr>
                <w:rStyle w:val="FootnoteReference"/>
                <w:lang w:eastAsia="en-AU"/>
              </w:rPr>
              <w:footnoteReference w:id="6"/>
            </w:r>
          </w:p>
        </w:tc>
      </w:tr>
      <w:tr w:rsidR="00751D7D" w:rsidRPr="00156E7A" w14:paraId="7BA1DA67" w14:textId="77777777" w:rsidTr="0094652B">
        <w:tc>
          <w:tcPr>
            <w:tcW w:w="2835" w:type="dxa"/>
          </w:tcPr>
          <w:p w14:paraId="5235F7CA" w14:textId="77777777" w:rsidR="00751D7D" w:rsidRPr="00156E7A" w:rsidRDefault="00751D7D" w:rsidP="0094652B">
            <w:pPr>
              <w:pStyle w:val="TableNText"/>
              <w:rPr>
                <w:lang w:eastAsia="en-AU"/>
              </w:rPr>
            </w:pPr>
            <w:r w:rsidRPr="00156E7A">
              <w:rPr>
                <w:lang w:eastAsia="en-AU"/>
              </w:rPr>
              <w:t xml:space="preserve">Indigenous business/First Nations business </w:t>
            </w:r>
          </w:p>
        </w:tc>
        <w:tc>
          <w:tcPr>
            <w:tcW w:w="6085" w:type="dxa"/>
          </w:tcPr>
          <w:p w14:paraId="7B6FD0C7" w14:textId="21538EF0" w:rsidR="00751D7D" w:rsidRPr="00156E7A" w:rsidRDefault="00751D7D" w:rsidP="0094652B">
            <w:pPr>
              <w:pStyle w:val="TableNText"/>
              <w:rPr>
                <w:lang w:eastAsia="en-AU"/>
              </w:rPr>
            </w:pPr>
            <w:r w:rsidRPr="00156E7A">
              <w:rPr>
                <w:lang w:eastAsia="en-AU"/>
              </w:rPr>
              <w:t xml:space="preserve">Businesses that are owned and managed by individuals who identify as Aboriginal or Torres Strait Islander. The </w:t>
            </w:r>
            <w:r w:rsidR="00B93CDE">
              <w:rPr>
                <w:lang w:eastAsia="en-AU"/>
              </w:rPr>
              <w:t>Australian</w:t>
            </w:r>
            <w:r w:rsidR="00B93CDE" w:rsidRPr="00156E7A">
              <w:rPr>
                <w:lang w:eastAsia="en-AU"/>
              </w:rPr>
              <w:t xml:space="preserve"> </w:t>
            </w:r>
            <w:r w:rsidRPr="00156E7A">
              <w:rPr>
                <w:lang w:eastAsia="en-AU"/>
              </w:rPr>
              <w:t>Government defines an Indigenous business as “any business that is 50 per cent or more Indigenous owned.”</w:t>
            </w:r>
            <w:r w:rsidRPr="00156E7A">
              <w:rPr>
                <w:rStyle w:val="FootnoteReference"/>
                <w:lang w:eastAsia="en-AU"/>
              </w:rPr>
              <w:footnoteReference w:id="7"/>
            </w:r>
          </w:p>
          <w:p w14:paraId="0BA95EAD" w14:textId="1A78F4F7" w:rsidR="00751D7D" w:rsidRPr="00156E7A" w:rsidRDefault="00751D7D" w:rsidP="0094652B">
            <w:pPr>
              <w:pStyle w:val="TableNText"/>
              <w:rPr>
                <w:lang w:eastAsia="en-AU"/>
              </w:rPr>
            </w:pPr>
            <w:r w:rsidRPr="00156E7A">
              <w:rPr>
                <w:lang w:eastAsia="en-AU"/>
              </w:rPr>
              <w:t>We note that definitions of what constitutes an Indigenous business vary. Some definitions of an Indigenous or First Nations business require 50 per cent First Nations ownership, while other certifications require at least 51 per cent ownership and have additional requirements including that enterprises must be at least 51 per cent or more Aboriginal and/or Torres Strait Islander owned, managed and controlled.</w:t>
            </w:r>
            <w:r w:rsidRPr="00156E7A">
              <w:rPr>
                <w:rStyle w:val="FootnoteReference"/>
                <w:lang w:eastAsia="en-AU"/>
              </w:rPr>
              <w:footnoteReference w:id="8"/>
            </w:r>
          </w:p>
        </w:tc>
      </w:tr>
      <w:tr w:rsidR="00751D7D" w:rsidRPr="00156E7A" w14:paraId="7199A94D" w14:textId="77777777" w:rsidTr="0094652B">
        <w:tc>
          <w:tcPr>
            <w:tcW w:w="2835" w:type="dxa"/>
          </w:tcPr>
          <w:p w14:paraId="0B448D2B" w14:textId="77777777" w:rsidR="00751D7D" w:rsidRPr="00156E7A" w:rsidRDefault="00751D7D" w:rsidP="0094652B">
            <w:pPr>
              <w:pStyle w:val="TableNText"/>
              <w:rPr>
                <w:lang w:eastAsia="en-AU"/>
              </w:rPr>
            </w:pPr>
            <w:r w:rsidRPr="00156E7A">
              <w:rPr>
                <w:lang w:eastAsia="en-AU"/>
              </w:rPr>
              <w:t>Indigenous Business Sector Strategy (IBSS)</w:t>
            </w:r>
          </w:p>
        </w:tc>
        <w:tc>
          <w:tcPr>
            <w:tcW w:w="6085" w:type="dxa"/>
          </w:tcPr>
          <w:p w14:paraId="5FE865E3" w14:textId="62F33566" w:rsidR="00751D7D" w:rsidRPr="00156E7A" w:rsidRDefault="00751D7D" w:rsidP="0094652B">
            <w:pPr>
              <w:pStyle w:val="TableNText"/>
              <w:rPr>
                <w:lang w:eastAsia="en-AU"/>
              </w:rPr>
            </w:pPr>
            <w:r w:rsidRPr="00156E7A">
              <w:rPr>
                <w:lang w:eastAsia="en-AU"/>
              </w:rPr>
              <w:t>The IBSS is a ten-year plan developed in partnership between the Australian Government and First Nations Australians to support the growth and development of Indigenous businesses. The Indigenous Business</w:t>
            </w:r>
            <w:r w:rsidR="00B93CDE">
              <w:rPr>
                <w:lang w:eastAsia="en-AU"/>
              </w:rPr>
              <w:t xml:space="preserve"> and Employment</w:t>
            </w:r>
            <w:r w:rsidRPr="00156E7A">
              <w:rPr>
                <w:lang w:eastAsia="en-AU"/>
              </w:rPr>
              <w:t xml:space="preserve"> Hubs program is one of the initiatives under the IBSS.</w:t>
            </w:r>
            <w:r w:rsidRPr="00156E7A">
              <w:rPr>
                <w:rStyle w:val="FootnoteReference"/>
                <w:lang w:eastAsia="en-AU"/>
              </w:rPr>
              <w:footnoteReference w:id="9"/>
            </w:r>
          </w:p>
        </w:tc>
      </w:tr>
      <w:tr w:rsidR="00751D7D" w:rsidRPr="00156E7A" w14:paraId="28AFE8F4" w14:textId="77777777" w:rsidTr="0094652B">
        <w:tc>
          <w:tcPr>
            <w:tcW w:w="2835" w:type="dxa"/>
          </w:tcPr>
          <w:p w14:paraId="2F00E822" w14:textId="77777777" w:rsidR="00751D7D" w:rsidRPr="00156E7A" w:rsidRDefault="00751D7D" w:rsidP="0094652B">
            <w:pPr>
              <w:pStyle w:val="TableNText"/>
              <w:rPr>
                <w:lang w:eastAsia="en-AU"/>
              </w:rPr>
            </w:pPr>
            <w:r w:rsidRPr="00B432A9">
              <w:rPr>
                <w:lang w:eastAsia="en-AU"/>
              </w:rPr>
              <w:lastRenderedPageBreak/>
              <w:t>Indigenous Preferential Procurement Policies (IPPPs)</w:t>
            </w:r>
          </w:p>
        </w:tc>
        <w:tc>
          <w:tcPr>
            <w:tcW w:w="6085" w:type="dxa"/>
          </w:tcPr>
          <w:p w14:paraId="50D62F40" w14:textId="6B73B6F9" w:rsidR="00751D7D" w:rsidRPr="00156E7A" w:rsidRDefault="00751D7D" w:rsidP="0094652B">
            <w:pPr>
              <w:pStyle w:val="TableNText"/>
              <w:rPr>
                <w:lang w:eastAsia="en-AU"/>
              </w:rPr>
            </w:pPr>
            <w:r w:rsidRPr="00156E7A">
              <w:rPr>
                <w:lang w:eastAsia="en-AU"/>
              </w:rPr>
              <w:t xml:space="preserve">Indigenous Preferential Procurement Policies (IPPPs) include the </w:t>
            </w:r>
            <w:r w:rsidR="00B93CDE">
              <w:rPr>
                <w:lang w:eastAsia="en-AU"/>
              </w:rPr>
              <w:t>Australian</w:t>
            </w:r>
            <w:r w:rsidR="00B93CDE" w:rsidRPr="00156E7A">
              <w:rPr>
                <w:lang w:eastAsia="en-AU"/>
              </w:rPr>
              <w:t xml:space="preserve"> </w:t>
            </w:r>
            <w:r w:rsidRPr="00156E7A">
              <w:rPr>
                <w:lang w:eastAsia="en-AU"/>
              </w:rPr>
              <w:t xml:space="preserve">Government Indigenous Procurement Policy (IPP) and state-based </w:t>
            </w:r>
            <w:r w:rsidRPr="00B432A9">
              <w:rPr>
                <w:lang w:eastAsia="en-AU"/>
              </w:rPr>
              <w:t>Aboriginal Procurement Policies (APPs).</w:t>
            </w:r>
            <w:r w:rsidRPr="00156E7A">
              <w:rPr>
                <w:lang w:eastAsia="en-AU"/>
              </w:rPr>
              <w:t xml:space="preserve"> </w:t>
            </w:r>
          </w:p>
          <w:p w14:paraId="43DF8E5B" w14:textId="0A2E32B4" w:rsidR="00751D7D" w:rsidRPr="00156E7A" w:rsidRDefault="00751D7D" w:rsidP="0094652B">
            <w:pPr>
              <w:pStyle w:val="TableNText"/>
              <w:rPr>
                <w:lang w:eastAsia="en-AU"/>
              </w:rPr>
            </w:pPr>
            <w:r w:rsidRPr="00156E7A">
              <w:rPr>
                <w:lang w:eastAsia="en-AU"/>
              </w:rPr>
              <w:t>The Indigenous Procurement Policy is a</w:t>
            </w:r>
            <w:r w:rsidR="00B93CDE">
              <w:rPr>
                <w:lang w:eastAsia="en-AU"/>
              </w:rPr>
              <w:t>n</w:t>
            </w:r>
            <w:r w:rsidRPr="00156E7A">
              <w:rPr>
                <w:lang w:eastAsia="en-AU"/>
              </w:rPr>
              <w:t xml:space="preserve"> </w:t>
            </w:r>
            <w:r w:rsidR="00B93CDE">
              <w:rPr>
                <w:lang w:eastAsia="en-AU"/>
              </w:rPr>
              <w:t>Australian</w:t>
            </w:r>
            <w:r w:rsidR="00B93CDE" w:rsidRPr="00156E7A">
              <w:rPr>
                <w:lang w:eastAsia="en-AU"/>
              </w:rPr>
              <w:t xml:space="preserve"> </w:t>
            </w:r>
            <w:r w:rsidRPr="00156E7A">
              <w:rPr>
                <w:lang w:eastAsia="en-AU"/>
              </w:rPr>
              <w:t xml:space="preserve">Government initiative established in 2015 that mandates a minimum percentage of </w:t>
            </w:r>
            <w:r w:rsidR="00E7275D">
              <w:rPr>
                <w:lang w:eastAsia="en-AU"/>
              </w:rPr>
              <w:t xml:space="preserve">Australian Government </w:t>
            </w:r>
            <w:r w:rsidRPr="00156E7A">
              <w:rPr>
                <w:lang w:eastAsia="en-AU"/>
              </w:rPr>
              <w:t xml:space="preserve">procurement contracts </w:t>
            </w:r>
            <w:r w:rsidR="00A0613B">
              <w:rPr>
                <w:lang w:eastAsia="en-AU"/>
              </w:rPr>
              <w:t>will</w:t>
            </w:r>
            <w:r w:rsidRPr="00156E7A">
              <w:rPr>
                <w:lang w:eastAsia="en-AU"/>
              </w:rPr>
              <w:t xml:space="preserve"> be awarded to Indigenous-owned businesses.</w:t>
            </w:r>
            <w:r w:rsidRPr="00156E7A">
              <w:rPr>
                <w:rStyle w:val="FootnoteReference"/>
                <w:lang w:eastAsia="en-AU"/>
              </w:rPr>
              <w:footnoteReference w:id="10"/>
            </w:r>
            <w:r w:rsidRPr="00156E7A">
              <w:rPr>
                <w:lang w:eastAsia="en-AU"/>
              </w:rPr>
              <w:t xml:space="preserve"> </w:t>
            </w:r>
          </w:p>
          <w:p w14:paraId="7265064F" w14:textId="77777777" w:rsidR="00751D7D" w:rsidRPr="00156E7A" w:rsidRDefault="00751D7D" w:rsidP="0094652B">
            <w:pPr>
              <w:pStyle w:val="TableNText"/>
              <w:rPr>
                <w:lang w:eastAsia="en-AU"/>
              </w:rPr>
            </w:pPr>
            <w:r w:rsidRPr="00156E7A">
              <w:rPr>
                <w:lang w:eastAsia="en-AU"/>
              </w:rPr>
              <w:t>APPs include the state-based government procurement policies of Western Australia, South Australia, New South Wales and Queensland which intend to significantly increase the rate of purchasing from First Nations businesses by mandating targets for the award of contracts to Aboriginal businesses.</w:t>
            </w:r>
            <w:r w:rsidRPr="00156E7A">
              <w:rPr>
                <w:rStyle w:val="FootnoteReference"/>
                <w:lang w:eastAsia="en-AU"/>
              </w:rPr>
              <w:footnoteReference w:id="11"/>
            </w:r>
          </w:p>
        </w:tc>
      </w:tr>
      <w:tr w:rsidR="00751D7D" w:rsidRPr="00156E7A" w14:paraId="1232C46A" w14:textId="77777777" w:rsidTr="0094652B">
        <w:tc>
          <w:tcPr>
            <w:tcW w:w="2835" w:type="dxa"/>
          </w:tcPr>
          <w:p w14:paraId="7F88B3FA" w14:textId="77777777" w:rsidR="00751D7D" w:rsidRPr="00156E7A" w:rsidRDefault="00751D7D" w:rsidP="0094652B">
            <w:pPr>
              <w:pStyle w:val="TableNText"/>
              <w:rPr>
                <w:lang w:eastAsia="en-AU"/>
              </w:rPr>
            </w:pPr>
            <w:r w:rsidRPr="00156E7A">
              <w:rPr>
                <w:lang w:eastAsia="en-AU"/>
              </w:rPr>
              <w:t>Joint venture</w:t>
            </w:r>
          </w:p>
        </w:tc>
        <w:tc>
          <w:tcPr>
            <w:tcW w:w="6085" w:type="dxa"/>
          </w:tcPr>
          <w:p w14:paraId="3A6D67C5" w14:textId="77777777" w:rsidR="00751D7D" w:rsidRPr="00156E7A" w:rsidRDefault="00751D7D" w:rsidP="0094652B">
            <w:pPr>
              <w:pStyle w:val="TableNText"/>
              <w:rPr>
                <w:lang w:eastAsia="en-AU"/>
              </w:rPr>
            </w:pPr>
            <w:r w:rsidRPr="00156E7A">
              <w:rPr>
                <w:lang w:eastAsia="en-AU"/>
              </w:rPr>
              <w:t>“A commercial arrangement between two or more parties to undertake a specific business project or opportunity.”</w:t>
            </w:r>
            <w:r w:rsidRPr="00156E7A">
              <w:rPr>
                <w:rStyle w:val="FootnoteReference"/>
                <w:lang w:eastAsia="en-AU"/>
              </w:rPr>
              <w:footnoteReference w:id="12"/>
            </w:r>
          </w:p>
        </w:tc>
      </w:tr>
    </w:tbl>
    <w:p w14:paraId="40A5D3CD" w14:textId="77777777" w:rsidR="00751D7D" w:rsidRPr="00156E7A" w:rsidRDefault="00751D7D" w:rsidP="00751D7D">
      <w:pPr>
        <w:rPr>
          <w:lang w:eastAsia="en-AU"/>
        </w:rPr>
      </w:pPr>
    </w:p>
    <w:p w14:paraId="34BB2947" w14:textId="77777777" w:rsidR="00751D7D" w:rsidRPr="00156E7A" w:rsidRDefault="00751D7D" w:rsidP="00751D7D">
      <w:pPr>
        <w:pStyle w:val="Bullet"/>
        <w:numPr>
          <w:ilvl w:val="0"/>
          <w:numId w:val="0"/>
        </w:numPr>
      </w:pPr>
    </w:p>
    <w:p w14:paraId="0B2B5F6A" w14:textId="77777777" w:rsidR="00751D7D" w:rsidRPr="00156E7A" w:rsidRDefault="00751D7D" w:rsidP="00751D7D">
      <w:pPr>
        <w:pStyle w:val="Bullet"/>
        <w:numPr>
          <w:ilvl w:val="0"/>
          <w:numId w:val="0"/>
        </w:numPr>
      </w:pPr>
    </w:p>
    <w:p w14:paraId="19F81816" w14:textId="77777777" w:rsidR="00751D7D" w:rsidRPr="00156E7A" w:rsidRDefault="00751D7D" w:rsidP="00751D7D">
      <w:pPr>
        <w:pStyle w:val="Bullet"/>
        <w:numPr>
          <w:ilvl w:val="0"/>
          <w:numId w:val="0"/>
        </w:numPr>
      </w:pPr>
    </w:p>
    <w:p w14:paraId="5DC0CEC5" w14:textId="77777777" w:rsidR="00751D7D" w:rsidRPr="00156E7A" w:rsidRDefault="00751D7D" w:rsidP="00751D7D">
      <w:pPr>
        <w:rPr>
          <w:rFonts w:eastAsia="Times New Roman" w:cs="Times New Roman"/>
          <w:b/>
          <w:color w:val="00264D"/>
          <w:sz w:val="36"/>
          <w:szCs w:val="19"/>
          <w:lang w:eastAsia="en-AU"/>
        </w:rPr>
      </w:pPr>
      <w:r w:rsidRPr="00156E7A">
        <w:br w:type="page"/>
      </w:r>
    </w:p>
    <w:p w14:paraId="6A633C48" w14:textId="3D765B52" w:rsidR="00F93E3B" w:rsidRPr="00156E7A" w:rsidRDefault="00F93E3B" w:rsidP="00103667">
      <w:pPr>
        <w:pStyle w:val="Heading1"/>
      </w:pPr>
      <w:bookmarkStart w:id="5" w:name="_Toc194574171"/>
      <w:r w:rsidRPr="00156E7A">
        <w:lastRenderedPageBreak/>
        <w:t xml:space="preserve">Executive </w:t>
      </w:r>
      <w:r w:rsidR="007D09D6">
        <w:t>s</w:t>
      </w:r>
      <w:r w:rsidRPr="00156E7A">
        <w:t>ummary</w:t>
      </w:r>
      <w:bookmarkEnd w:id="5"/>
      <w:r w:rsidRPr="00156E7A">
        <w:t xml:space="preserve"> </w:t>
      </w:r>
    </w:p>
    <w:p w14:paraId="43197C77" w14:textId="0D5FE2EE" w:rsidR="00103667" w:rsidRPr="00156E7A" w:rsidRDefault="00103667" w:rsidP="00103667">
      <w:pPr>
        <w:rPr>
          <w:lang w:eastAsia="en-AU"/>
        </w:rPr>
      </w:pPr>
      <w:r w:rsidRPr="00156E7A">
        <w:rPr>
          <w:lang w:eastAsia="en-AU"/>
        </w:rPr>
        <w:t xml:space="preserve">This report presents Nous Group’s (Nous) evaluation of the Indigenous Business and Employment Hubs program (the hubs program). </w:t>
      </w:r>
      <w:r w:rsidRPr="00156E7A">
        <w:t xml:space="preserve">Nous was commissioned by the National Indigenous Australians Agency (the NIAA) to conduct an independent process and outcomes evaluation of the hubs program, to understand </w:t>
      </w:r>
      <w:r w:rsidR="007D09D6">
        <w:t>whether</w:t>
      </w:r>
      <w:r w:rsidR="007D09D6" w:rsidRPr="00156E7A">
        <w:t xml:space="preserve"> </w:t>
      </w:r>
      <w:r w:rsidRPr="00156E7A">
        <w:t xml:space="preserve">the program is appropriately supporting First Nations businesses to start up and grow. </w:t>
      </w:r>
    </w:p>
    <w:p w14:paraId="43C8C9E8" w14:textId="7D10C32A" w:rsidR="00103667" w:rsidRPr="00156E7A" w:rsidRDefault="00103667" w:rsidP="00103667">
      <w:pPr>
        <w:pStyle w:val="Bullet"/>
        <w:numPr>
          <w:ilvl w:val="0"/>
          <w:numId w:val="0"/>
        </w:numPr>
      </w:pPr>
      <w:r w:rsidRPr="00156E7A">
        <w:t xml:space="preserve">The evaluation was conducted from </w:t>
      </w:r>
      <w:r w:rsidR="00901264">
        <w:t>October</w:t>
      </w:r>
      <w:r w:rsidR="003F3345">
        <w:t xml:space="preserve"> 2023 </w:t>
      </w:r>
      <w:r w:rsidRPr="00156E7A">
        <w:t xml:space="preserve">to </w:t>
      </w:r>
      <w:r w:rsidR="00A43254" w:rsidRPr="00156E7A">
        <w:t>December</w:t>
      </w:r>
      <w:r w:rsidRPr="00156E7A">
        <w:t xml:space="preserve"> 2024. This report showcases the key findings from the evaluation, </w:t>
      </w:r>
      <w:r w:rsidR="00CD175D">
        <w:t>triangulated</w:t>
      </w:r>
      <w:r w:rsidRPr="00156E7A">
        <w:t xml:space="preserve"> from analysis of:</w:t>
      </w:r>
    </w:p>
    <w:p w14:paraId="08F6999C" w14:textId="3F9CDCCD" w:rsidR="00103667" w:rsidRPr="00156E7A" w:rsidRDefault="007D09D6" w:rsidP="00103667">
      <w:pPr>
        <w:pStyle w:val="Bullet"/>
        <w:numPr>
          <w:ilvl w:val="0"/>
          <w:numId w:val="2"/>
        </w:numPr>
      </w:pPr>
      <w:r>
        <w:t>i</w:t>
      </w:r>
      <w:r w:rsidR="00103667" w:rsidRPr="00156E7A">
        <w:t>nterviews with a range of stakeholders, including hub clients</w:t>
      </w:r>
      <w:r w:rsidR="00DD726D" w:rsidRPr="00156E7A">
        <w:t xml:space="preserve"> – First Nations people who access support </w:t>
      </w:r>
      <w:r w:rsidR="00FF5FE0" w:rsidRPr="00156E7A">
        <w:t>through the hubs program</w:t>
      </w:r>
      <w:r w:rsidR="00486EC3">
        <w:t xml:space="preserve"> </w:t>
      </w:r>
      <w:r w:rsidR="00FE44BA">
        <w:t>-</w:t>
      </w:r>
      <w:r w:rsidR="00FF5FE0" w:rsidRPr="00156E7A">
        <w:t xml:space="preserve"> hub </w:t>
      </w:r>
      <w:r w:rsidR="00103667" w:rsidRPr="00156E7A">
        <w:t xml:space="preserve">staff, partners, government representatives and community representatives </w:t>
      </w:r>
    </w:p>
    <w:p w14:paraId="776F9E5B" w14:textId="4075246E" w:rsidR="00103667" w:rsidRPr="00156E7A" w:rsidRDefault="007D09D6" w:rsidP="00103667">
      <w:pPr>
        <w:pStyle w:val="Bullet"/>
        <w:numPr>
          <w:ilvl w:val="0"/>
          <w:numId w:val="2"/>
        </w:numPr>
      </w:pPr>
      <w:r>
        <w:t>r</w:t>
      </w:r>
      <w:r w:rsidR="009653EA" w:rsidRPr="00156E7A">
        <w:t>esults from a survey</w:t>
      </w:r>
      <w:r w:rsidR="00103667" w:rsidRPr="00156E7A">
        <w:t xml:space="preserve"> completed by hub clients</w:t>
      </w:r>
    </w:p>
    <w:p w14:paraId="484BC444" w14:textId="127D3A30" w:rsidR="00CD175D" w:rsidRDefault="007D09D6" w:rsidP="00905F9B">
      <w:pPr>
        <w:pStyle w:val="Bullet"/>
        <w:numPr>
          <w:ilvl w:val="0"/>
          <w:numId w:val="2"/>
        </w:numPr>
      </w:pPr>
      <w:r>
        <w:t>h</w:t>
      </w:r>
      <w:r w:rsidR="00103667" w:rsidRPr="00156E7A">
        <w:t xml:space="preserve">ub contracts, performance reports and other documentation provided by the NIAA and hub providers to the </w:t>
      </w:r>
      <w:r w:rsidR="004C7356" w:rsidRPr="00156E7A">
        <w:t xml:space="preserve">Nous </w:t>
      </w:r>
      <w:r w:rsidR="00103667" w:rsidRPr="00156E7A">
        <w:t>evaluation team</w:t>
      </w:r>
      <w:r w:rsidR="004C7356" w:rsidRPr="00156E7A">
        <w:t xml:space="preserve"> (the evaluation team)</w:t>
      </w:r>
    </w:p>
    <w:p w14:paraId="16B1B7B5" w14:textId="692E0DB0" w:rsidR="00905F9B" w:rsidRPr="00156E7A" w:rsidRDefault="007D09D6" w:rsidP="00905F9B">
      <w:pPr>
        <w:pStyle w:val="Bullet"/>
        <w:numPr>
          <w:ilvl w:val="0"/>
          <w:numId w:val="2"/>
        </w:numPr>
      </w:pPr>
      <w:r>
        <w:t>q</w:t>
      </w:r>
      <w:r w:rsidR="00CD175D" w:rsidRPr="00156E7A">
        <w:t xml:space="preserve">uantitative analysis of the program’s funding data and client numbers to support the value for money assessment. </w:t>
      </w:r>
    </w:p>
    <w:p w14:paraId="3EEBDBE3" w14:textId="77777777" w:rsidR="00103667" w:rsidRPr="00156E7A" w:rsidRDefault="00103667" w:rsidP="00103667">
      <w:pPr>
        <w:pStyle w:val="Bullet"/>
        <w:numPr>
          <w:ilvl w:val="0"/>
          <w:numId w:val="0"/>
        </w:numPr>
      </w:pPr>
      <w:r w:rsidRPr="00156E7A">
        <w:t>The hubs program was introduced by the Australian Government in 2018 under the Indigenous Business Sector Strategy (IBSS), to fill a gap identified in business support services for First Nations people.</w:t>
      </w:r>
      <w:r w:rsidRPr="00156E7A">
        <w:rPr>
          <w:rStyle w:val="FootnoteReference"/>
        </w:rPr>
        <w:footnoteReference w:id="13"/>
      </w:r>
      <w:r w:rsidRPr="00156E7A">
        <w:t xml:space="preserve"> </w:t>
      </w:r>
    </w:p>
    <w:p w14:paraId="09848C57" w14:textId="22C01FE4" w:rsidR="00F80434" w:rsidRPr="00156E7A" w:rsidRDefault="00103667" w:rsidP="00F80434">
      <w:pPr>
        <w:pStyle w:val="Bullet"/>
        <w:numPr>
          <w:ilvl w:val="0"/>
          <w:numId w:val="0"/>
        </w:numPr>
      </w:pPr>
      <w:r w:rsidRPr="00156E7A">
        <w:t>Under the program to date, the NIAA has established four business hubs (the hubs) across Australia, comprising a total</w:t>
      </w:r>
      <w:r w:rsidR="00FB553B">
        <w:t xml:space="preserve"> </w:t>
      </w:r>
      <w:r w:rsidRPr="00156E7A">
        <w:t>investment of $5</w:t>
      </w:r>
      <w:r w:rsidR="005F0B04" w:rsidRPr="00156E7A">
        <w:t>4</w:t>
      </w:r>
      <w:r w:rsidRPr="00156E7A">
        <w:t>.</w:t>
      </w:r>
      <w:r w:rsidR="005F0B04" w:rsidRPr="00156E7A">
        <w:t>3</w:t>
      </w:r>
      <w:r w:rsidR="004B16AD" w:rsidRPr="00156E7A">
        <w:t xml:space="preserve"> million</w:t>
      </w:r>
      <w:r w:rsidRPr="00156E7A">
        <w:t xml:space="preserve"> by the Australian Government</w:t>
      </w:r>
      <w:r w:rsidR="00AA365A" w:rsidRPr="00156E7A">
        <w:t xml:space="preserve"> over </w:t>
      </w:r>
      <w:r w:rsidR="00F136E8">
        <w:t>seven</w:t>
      </w:r>
      <w:r w:rsidR="00AA365A" w:rsidRPr="00156E7A">
        <w:t xml:space="preserve"> years</w:t>
      </w:r>
      <w:r w:rsidRPr="00156E7A">
        <w:t>. These hubs are intended to be ‘one-stop</w:t>
      </w:r>
      <w:r w:rsidR="007D09D6">
        <w:t xml:space="preserve"> </w:t>
      </w:r>
      <w:r w:rsidRPr="00156E7A">
        <w:t>shops’ assisting First Nations business owners and entrepreneurs to access support and navigate a complex ecosystem of business support services.</w:t>
      </w:r>
      <w:r w:rsidR="00F80434" w:rsidRPr="00156E7A">
        <w:t xml:space="preserve"> </w:t>
      </w:r>
    </w:p>
    <w:p w14:paraId="0E7EDBDF" w14:textId="7F49AA30" w:rsidR="00CE1A48" w:rsidRDefault="007D09D6" w:rsidP="00103667">
      <w:pPr>
        <w:pStyle w:val="Bullet"/>
        <w:numPr>
          <w:ilvl w:val="0"/>
          <w:numId w:val="0"/>
        </w:numPr>
      </w:pPr>
      <w:r>
        <w:t xml:space="preserve">This </w:t>
      </w:r>
      <w:r w:rsidR="00CE1A48">
        <w:t xml:space="preserve">evaluation </w:t>
      </w:r>
      <w:r>
        <w:t xml:space="preserve">report provides </w:t>
      </w:r>
      <w:r w:rsidR="00CE1A48">
        <w:t>r</w:t>
      </w:r>
      <w:r w:rsidR="00F80434" w:rsidRPr="00156E7A">
        <w:t>ecommendations in relation to</w:t>
      </w:r>
      <w:r w:rsidR="00CE1A48">
        <w:t>:</w:t>
      </w:r>
    </w:p>
    <w:p w14:paraId="7FBDEE8F" w14:textId="4812EA0C" w:rsidR="00CE1A48" w:rsidRPr="00CE1A48" w:rsidRDefault="00F80434" w:rsidP="007855BA">
      <w:pPr>
        <w:pStyle w:val="Bullet"/>
      </w:pPr>
      <w:r w:rsidRPr="00CE1A48">
        <w:t>the program’s continuation</w:t>
      </w:r>
    </w:p>
    <w:p w14:paraId="69D5F0CA" w14:textId="18A9BCE2" w:rsidR="00CE1A48" w:rsidRPr="00CE1A48" w:rsidRDefault="00F80434" w:rsidP="007855BA">
      <w:pPr>
        <w:pStyle w:val="Bullet"/>
      </w:pPr>
      <w:r w:rsidRPr="00CE1A48">
        <w:t>service delivery at the hubs</w:t>
      </w:r>
    </w:p>
    <w:p w14:paraId="048BF1E4" w14:textId="42BFDA81" w:rsidR="00CE1A48" w:rsidRPr="00CE1A48" w:rsidRDefault="00F80434" w:rsidP="007855BA">
      <w:pPr>
        <w:pStyle w:val="Bullet"/>
      </w:pPr>
      <w:r w:rsidRPr="00CE1A48">
        <w:t>monitoring and reporting</w:t>
      </w:r>
    </w:p>
    <w:p w14:paraId="22F94729" w14:textId="552E6DBD" w:rsidR="00CE1A48" w:rsidRPr="00CE1A48" w:rsidRDefault="00F80434" w:rsidP="007855BA">
      <w:pPr>
        <w:pStyle w:val="Bullet"/>
      </w:pPr>
      <w:r w:rsidRPr="00CE1A48">
        <w:t>governance and sustainability</w:t>
      </w:r>
    </w:p>
    <w:p w14:paraId="795F5F84" w14:textId="12CB572E" w:rsidR="00103667" w:rsidRPr="00CE1A48" w:rsidRDefault="00F80434" w:rsidP="007855BA">
      <w:pPr>
        <w:pStyle w:val="Bullet"/>
      </w:pPr>
      <w:r w:rsidRPr="00CE1A48">
        <w:t xml:space="preserve">ecosystem collaboration. </w:t>
      </w:r>
    </w:p>
    <w:p w14:paraId="5AE032CD" w14:textId="31B00631" w:rsidR="00103667" w:rsidRPr="00156E7A" w:rsidRDefault="00CD175D" w:rsidP="00103667">
      <w:pPr>
        <w:pStyle w:val="Heading2"/>
      </w:pPr>
      <w:bookmarkStart w:id="6" w:name="_Toc194574172"/>
      <w:r>
        <w:t>Findings against Key Evaluation Questions</w:t>
      </w:r>
      <w:bookmarkEnd w:id="6"/>
    </w:p>
    <w:p w14:paraId="22E5688F" w14:textId="5912903A" w:rsidR="00103667" w:rsidRPr="00156E7A" w:rsidRDefault="00103667" w:rsidP="00103667">
      <w:pPr>
        <w:rPr>
          <w:lang w:eastAsia="en-AU"/>
        </w:rPr>
      </w:pPr>
      <w:r w:rsidRPr="00156E7A">
        <w:rPr>
          <w:lang w:eastAsia="en-AU"/>
        </w:rPr>
        <w:t xml:space="preserve">The research was guided by Key Evaluation Questions (KEQs) that span five categories, shown in </w:t>
      </w:r>
      <w:r w:rsidR="00006834" w:rsidRPr="00156E7A">
        <w:rPr>
          <w:lang w:eastAsia="en-AU"/>
        </w:rPr>
        <w:fldChar w:fldCharType="begin"/>
      </w:r>
      <w:r w:rsidR="00006834" w:rsidRPr="00156E7A">
        <w:rPr>
          <w:lang w:eastAsia="en-AU"/>
        </w:rPr>
        <w:instrText xml:space="preserve"> REF _Ref183607410 \h </w:instrText>
      </w:r>
      <w:r w:rsidR="00006834" w:rsidRPr="00156E7A">
        <w:rPr>
          <w:lang w:eastAsia="en-AU"/>
        </w:rPr>
      </w:r>
      <w:r w:rsidR="00006834" w:rsidRPr="00156E7A">
        <w:rPr>
          <w:lang w:eastAsia="en-AU"/>
        </w:rPr>
        <w:fldChar w:fldCharType="separate"/>
      </w:r>
      <w:r w:rsidR="0061597F" w:rsidRPr="00156E7A">
        <w:t xml:space="preserve">Figure </w:t>
      </w:r>
      <w:r w:rsidR="0061597F">
        <w:rPr>
          <w:noProof/>
        </w:rPr>
        <w:t>1</w:t>
      </w:r>
      <w:r w:rsidR="00006834" w:rsidRPr="00156E7A">
        <w:rPr>
          <w:lang w:eastAsia="en-AU"/>
        </w:rPr>
        <w:fldChar w:fldCharType="end"/>
      </w:r>
      <w:r w:rsidR="00006834" w:rsidRPr="00156E7A">
        <w:rPr>
          <w:lang w:eastAsia="en-AU"/>
        </w:rPr>
        <w:t xml:space="preserve"> </w:t>
      </w:r>
      <w:r w:rsidRPr="00156E7A">
        <w:rPr>
          <w:lang w:eastAsia="en-AU"/>
        </w:rPr>
        <w:t xml:space="preserve">below. </w:t>
      </w:r>
      <w:bookmarkStart w:id="7" w:name="_Ref181893564"/>
      <w:r w:rsidR="00442999">
        <w:rPr>
          <w:lang w:eastAsia="en-AU"/>
        </w:rPr>
        <w:t>The</w:t>
      </w:r>
      <w:r w:rsidR="00866387">
        <w:rPr>
          <w:lang w:eastAsia="en-AU"/>
        </w:rPr>
        <w:t xml:space="preserve"> </w:t>
      </w:r>
      <w:r w:rsidR="00CB2D12">
        <w:rPr>
          <w:lang w:eastAsia="en-AU"/>
        </w:rPr>
        <w:t>KEQs</w:t>
      </w:r>
      <w:r w:rsidR="00866387">
        <w:rPr>
          <w:lang w:eastAsia="en-AU"/>
        </w:rPr>
        <w:t xml:space="preserve"> </w:t>
      </w:r>
      <w:r w:rsidR="00CB2D12">
        <w:rPr>
          <w:lang w:eastAsia="en-AU"/>
        </w:rPr>
        <w:t>were developed by the NIAA</w:t>
      </w:r>
      <w:r w:rsidR="00442999">
        <w:rPr>
          <w:lang w:eastAsia="en-AU"/>
        </w:rPr>
        <w:t xml:space="preserve"> with some minor </w:t>
      </w:r>
      <w:r w:rsidR="005C7610">
        <w:rPr>
          <w:lang w:eastAsia="en-AU"/>
        </w:rPr>
        <w:t>input from the evaluation team</w:t>
      </w:r>
      <w:r w:rsidR="00866387">
        <w:rPr>
          <w:lang w:eastAsia="en-AU"/>
        </w:rPr>
        <w:t>.</w:t>
      </w:r>
      <w:r w:rsidR="00CB2D12">
        <w:rPr>
          <w:lang w:eastAsia="en-AU"/>
        </w:rPr>
        <w:t xml:space="preserve"> </w:t>
      </w:r>
      <w:r w:rsidR="00AD5A1C" w:rsidRPr="00156E7A">
        <w:rPr>
          <w:lang w:eastAsia="en-AU"/>
        </w:rPr>
        <w:t xml:space="preserve">The findings in this report are also structured by the KEQs. </w:t>
      </w:r>
    </w:p>
    <w:p w14:paraId="55E8F543" w14:textId="133B36DD" w:rsidR="00103667" w:rsidRPr="00156E7A" w:rsidRDefault="00103667" w:rsidP="00103667">
      <w:pPr>
        <w:pStyle w:val="Caption"/>
      </w:pPr>
      <w:bookmarkStart w:id="8" w:name="_Ref183607410"/>
      <w:r w:rsidRPr="00156E7A">
        <w:lastRenderedPageBreak/>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w:t>
      </w:r>
      <w:r w:rsidR="004C7DEA" w:rsidRPr="00156E7A">
        <w:fldChar w:fldCharType="end"/>
      </w:r>
      <w:bookmarkEnd w:id="7"/>
      <w:bookmarkEnd w:id="8"/>
      <w:r w:rsidRPr="00156E7A">
        <w:t xml:space="preserve"> | Key Evaluation Questions</w:t>
      </w:r>
    </w:p>
    <w:p w14:paraId="6515F7D6" w14:textId="334C0D41" w:rsidR="00103667" w:rsidRPr="00156E7A" w:rsidRDefault="00B83310" w:rsidP="00103667">
      <w:pPr>
        <w:pStyle w:val="Bullet"/>
        <w:numPr>
          <w:ilvl w:val="0"/>
          <w:numId w:val="0"/>
        </w:numPr>
      </w:pPr>
      <w:r w:rsidRPr="00B83310">
        <w:rPr>
          <w:noProof/>
        </w:rPr>
        <mc:AlternateContent>
          <mc:Choice Requires="wpg">
            <w:drawing>
              <wp:anchor distT="0" distB="0" distL="114300" distR="114300" simplePos="0" relativeHeight="251658261" behindDoc="0" locked="0" layoutInCell="1" allowOverlap="1" wp14:anchorId="624CA03F" wp14:editId="01BA425E">
                <wp:simplePos x="0" y="0"/>
                <wp:positionH relativeFrom="leftMargin">
                  <wp:posOffset>1076160</wp:posOffset>
                </wp:positionH>
                <wp:positionV relativeFrom="paragraph">
                  <wp:posOffset>631341</wp:posOffset>
                </wp:positionV>
                <wp:extent cx="434964" cy="3981268"/>
                <wp:effectExtent l="19050" t="19050" r="41910" b="38735"/>
                <wp:wrapNone/>
                <wp:docPr id="107" name="Group 106">
                  <a:extLst xmlns:a="http://schemas.openxmlformats.org/drawingml/2006/main">
                    <a:ext uri="{FF2B5EF4-FFF2-40B4-BE49-F238E27FC236}">
                      <a16:creationId xmlns:a16="http://schemas.microsoft.com/office/drawing/2014/main" id="{3554D884-1DDF-D795-BE69-F1A70966016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964" cy="3981268"/>
                          <a:chOff x="0" y="0"/>
                          <a:chExt cx="434964" cy="3981268"/>
                        </a:xfrm>
                      </wpg:grpSpPr>
                      <wps:wsp>
                        <wps:cNvPr id="654259725" name="Oval 654259725">
                          <a:extLst>
                            <a:ext uri="{FF2B5EF4-FFF2-40B4-BE49-F238E27FC236}">
                              <a16:creationId xmlns:a16="http://schemas.microsoft.com/office/drawing/2014/main" id="{1ABCDBCB-4E28-D9BE-1F18-906CCE087BA0}"/>
                            </a:ext>
                          </a:extLst>
                        </wps:cNvPr>
                        <wps:cNvSpPr/>
                        <wps:spPr>
                          <a:xfrm>
                            <a:off x="0" y="0"/>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24244" y="100246"/>
                                  <a:pt x="99426" y="-4231"/>
                                  <a:pt x="217482" y="0"/>
                                </a:cubicBezTo>
                                <a:cubicBezTo>
                                  <a:pt x="326177" y="-1748"/>
                                  <a:pt x="429305" y="102698"/>
                                  <a:pt x="434964" y="217482"/>
                                </a:cubicBezTo>
                                <a:cubicBezTo>
                                  <a:pt x="434638" y="334489"/>
                                  <a:pt x="320159" y="459194"/>
                                  <a:pt x="217482" y="434964"/>
                                </a:cubicBezTo>
                                <a:cubicBezTo>
                                  <a:pt x="100957" y="436972"/>
                                  <a:pt x="20659" y="342561"/>
                                  <a:pt x="0" y="217482"/>
                                </a:cubicBezTo>
                                <a:close/>
                              </a:path>
                              <a:path w="434964" h="434964" stroke="0" extrusionOk="0">
                                <a:moveTo>
                                  <a:pt x="0" y="217482"/>
                                </a:moveTo>
                                <a:cubicBezTo>
                                  <a:pt x="-10666" y="90791"/>
                                  <a:pt x="76477" y="7841"/>
                                  <a:pt x="217482" y="0"/>
                                </a:cubicBezTo>
                                <a:cubicBezTo>
                                  <a:pt x="349171" y="2437"/>
                                  <a:pt x="418093" y="97906"/>
                                  <a:pt x="434964" y="217482"/>
                                </a:cubicBezTo>
                                <a:cubicBezTo>
                                  <a:pt x="424045" y="348257"/>
                                  <a:pt x="335029" y="449143"/>
                                  <a:pt x="217482" y="434964"/>
                                </a:cubicBezTo>
                                <a:cubicBezTo>
                                  <a:pt x="86995" y="429288"/>
                                  <a:pt x="10948" y="342825"/>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0862228" name="Freeform 26">
                          <a:extLst>
                            <a:ext uri="{FF2B5EF4-FFF2-40B4-BE49-F238E27FC236}">
                              <a16:creationId xmlns:a16="http://schemas.microsoft.com/office/drawing/2014/main" id="{1FBD3FA9-1E28-2C7D-9A0C-87FE15B413CE}"/>
                            </a:ext>
                          </a:extLst>
                        </wps:cNvPr>
                        <wps:cNvSpPr>
                          <a:spLocks noChangeAspect="1" noEditPoints="1"/>
                        </wps:cNvSpPr>
                        <wps:spPr bwMode="auto">
                          <a:xfrm>
                            <a:off x="119112" y="115734"/>
                            <a:ext cx="226847" cy="203496"/>
                          </a:xfrm>
                          <a:custGeom>
                            <a:avLst/>
                            <a:gdLst>
                              <a:gd name="T0" fmla="*/ 160 w 169"/>
                              <a:gd name="T1" fmla="*/ 74 h 151"/>
                              <a:gd name="T2" fmla="*/ 162 w 169"/>
                              <a:gd name="T3" fmla="*/ 67 h 151"/>
                              <a:gd name="T4" fmla="*/ 107 w 169"/>
                              <a:gd name="T5" fmla="*/ 48 h 151"/>
                              <a:gd name="T6" fmla="*/ 105 w 169"/>
                              <a:gd name="T7" fmla="*/ 12 h 151"/>
                              <a:gd name="T8" fmla="*/ 92 w 169"/>
                              <a:gd name="T9" fmla="*/ 0 h 151"/>
                              <a:gd name="T10" fmla="*/ 89 w 169"/>
                              <a:gd name="T11" fmla="*/ 0 h 151"/>
                              <a:gd name="T12" fmla="*/ 79 w 169"/>
                              <a:gd name="T13" fmla="*/ 20 h 151"/>
                              <a:gd name="T14" fmla="*/ 63 w 169"/>
                              <a:gd name="T15" fmla="*/ 56 h 151"/>
                              <a:gd name="T16" fmla="*/ 42 w 169"/>
                              <a:gd name="T17" fmla="*/ 61 h 151"/>
                              <a:gd name="T18" fmla="*/ 22 w 169"/>
                              <a:gd name="T19" fmla="*/ 47 h 151"/>
                              <a:gd name="T20" fmla="*/ 4 w 169"/>
                              <a:gd name="T21" fmla="*/ 47 h 151"/>
                              <a:gd name="T22" fmla="*/ 4 w 169"/>
                              <a:gd name="T23" fmla="*/ 47 h 151"/>
                              <a:gd name="T24" fmla="*/ 3 w 169"/>
                              <a:gd name="T25" fmla="*/ 47 h 151"/>
                              <a:gd name="T26" fmla="*/ 0 w 169"/>
                              <a:gd name="T27" fmla="*/ 148 h 151"/>
                              <a:gd name="T28" fmla="*/ 4 w 169"/>
                              <a:gd name="T29" fmla="*/ 151 h 151"/>
                              <a:gd name="T30" fmla="*/ 5 w 169"/>
                              <a:gd name="T31" fmla="*/ 151 h 151"/>
                              <a:gd name="T32" fmla="*/ 40 w 169"/>
                              <a:gd name="T33" fmla="*/ 144 h 151"/>
                              <a:gd name="T34" fmla="*/ 57 w 169"/>
                              <a:gd name="T35" fmla="*/ 144 h 151"/>
                              <a:gd name="T36" fmla="*/ 77 w 169"/>
                              <a:gd name="T37" fmla="*/ 148 h 151"/>
                              <a:gd name="T38" fmla="*/ 137 w 169"/>
                              <a:gd name="T39" fmla="*/ 146 h 151"/>
                              <a:gd name="T40" fmla="*/ 155 w 169"/>
                              <a:gd name="T41" fmla="*/ 124 h 151"/>
                              <a:gd name="T42" fmla="*/ 155 w 169"/>
                              <a:gd name="T43" fmla="*/ 122 h 151"/>
                              <a:gd name="T44" fmla="*/ 162 w 169"/>
                              <a:gd name="T45" fmla="*/ 108 h 151"/>
                              <a:gd name="T46" fmla="*/ 161 w 169"/>
                              <a:gd name="T47" fmla="*/ 102 h 151"/>
                              <a:gd name="T48" fmla="*/ 161 w 169"/>
                              <a:gd name="T49" fmla="*/ 101 h 151"/>
                              <a:gd name="T50" fmla="*/ 169 w 169"/>
                              <a:gd name="T51" fmla="*/ 85 h 151"/>
                              <a:gd name="T52" fmla="*/ 160 w 169"/>
                              <a:gd name="T53" fmla="*/ 75 h 151"/>
                              <a:gd name="T54" fmla="*/ 23 w 169"/>
                              <a:gd name="T55" fmla="*/ 145 h 151"/>
                              <a:gd name="T56" fmla="*/ 6 w 169"/>
                              <a:gd name="T57" fmla="*/ 53 h 151"/>
                              <a:gd name="T58" fmla="*/ 37 w 169"/>
                              <a:gd name="T59" fmla="*/ 68 h 151"/>
                              <a:gd name="T60" fmla="*/ 163 w 169"/>
                              <a:gd name="T61" fmla="*/ 85 h 151"/>
                              <a:gd name="T62" fmla="*/ 154 w 169"/>
                              <a:gd name="T63" fmla="*/ 98 h 151"/>
                              <a:gd name="T64" fmla="*/ 139 w 169"/>
                              <a:gd name="T65" fmla="*/ 103 h 151"/>
                              <a:gd name="T66" fmla="*/ 155 w 169"/>
                              <a:gd name="T67" fmla="*/ 104 h 151"/>
                              <a:gd name="T68" fmla="*/ 156 w 169"/>
                              <a:gd name="T69" fmla="*/ 106 h 151"/>
                              <a:gd name="T70" fmla="*/ 147 w 169"/>
                              <a:gd name="T71" fmla="*/ 119 h 151"/>
                              <a:gd name="T72" fmla="*/ 136 w 169"/>
                              <a:gd name="T73" fmla="*/ 122 h 151"/>
                              <a:gd name="T74" fmla="*/ 137 w 169"/>
                              <a:gd name="T75" fmla="*/ 126 h 151"/>
                              <a:gd name="T76" fmla="*/ 148 w 169"/>
                              <a:gd name="T77" fmla="*/ 125 h 151"/>
                              <a:gd name="T78" fmla="*/ 149 w 169"/>
                              <a:gd name="T79" fmla="*/ 125 h 151"/>
                              <a:gd name="T80" fmla="*/ 101 w 169"/>
                              <a:gd name="T81" fmla="*/ 144 h 151"/>
                              <a:gd name="T82" fmla="*/ 78 w 169"/>
                              <a:gd name="T83" fmla="*/ 142 h 151"/>
                              <a:gd name="T84" fmla="*/ 57 w 169"/>
                              <a:gd name="T85" fmla="*/ 138 h 151"/>
                              <a:gd name="T86" fmla="*/ 42 w 169"/>
                              <a:gd name="T87" fmla="*/ 138 h 151"/>
                              <a:gd name="T88" fmla="*/ 43 w 169"/>
                              <a:gd name="T89" fmla="*/ 67 h 151"/>
                              <a:gd name="T90" fmla="*/ 68 w 169"/>
                              <a:gd name="T91" fmla="*/ 59 h 151"/>
                              <a:gd name="T92" fmla="*/ 85 w 169"/>
                              <a:gd name="T93" fmla="*/ 20 h 151"/>
                              <a:gd name="T94" fmla="*/ 86 w 169"/>
                              <a:gd name="T95" fmla="*/ 7 h 151"/>
                              <a:gd name="T96" fmla="*/ 90 w 169"/>
                              <a:gd name="T97" fmla="*/ 6 h 151"/>
                              <a:gd name="T98" fmla="*/ 98 w 169"/>
                              <a:gd name="T99" fmla="*/ 11 h 151"/>
                              <a:gd name="T100" fmla="*/ 103 w 169"/>
                              <a:gd name="T101" fmla="*/ 34 h 151"/>
                              <a:gd name="T102" fmla="*/ 96 w 169"/>
                              <a:gd name="T103" fmla="*/ 47 h 151"/>
                              <a:gd name="T104" fmla="*/ 96 w 169"/>
                              <a:gd name="T105" fmla="*/ 53 h 151"/>
                              <a:gd name="T106" fmla="*/ 157 w 169"/>
                              <a:gd name="T107" fmla="*/ 67 h 151"/>
                              <a:gd name="T108" fmla="*/ 149 w 169"/>
                              <a:gd name="T109" fmla="*/ 75 h 151"/>
                              <a:gd name="T110" fmla="*/ 136 w 169"/>
                              <a:gd name="T111" fmla="*/ 78 h 151"/>
                              <a:gd name="T112" fmla="*/ 159 w 169"/>
                              <a:gd name="T113" fmla="*/ 8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151">
                                <a:moveTo>
                                  <a:pt x="160" y="75"/>
                                </a:moveTo>
                                <a:cubicBezTo>
                                  <a:pt x="160" y="74"/>
                                  <a:pt x="160" y="74"/>
                                  <a:pt x="160" y="74"/>
                                </a:cubicBezTo>
                                <a:cubicBezTo>
                                  <a:pt x="161" y="72"/>
                                  <a:pt x="162" y="70"/>
                                  <a:pt x="162" y="68"/>
                                </a:cubicBezTo>
                                <a:cubicBezTo>
                                  <a:pt x="162" y="67"/>
                                  <a:pt x="162" y="67"/>
                                  <a:pt x="162" y="67"/>
                                </a:cubicBezTo>
                                <a:cubicBezTo>
                                  <a:pt x="162" y="58"/>
                                  <a:pt x="155" y="50"/>
                                  <a:pt x="146" y="50"/>
                                </a:cubicBezTo>
                                <a:cubicBezTo>
                                  <a:pt x="107" y="48"/>
                                  <a:pt x="107" y="48"/>
                                  <a:pt x="107" y="48"/>
                                </a:cubicBezTo>
                                <a:cubicBezTo>
                                  <a:pt x="109" y="35"/>
                                  <a:pt x="109" y="35"/>
                                  <a:pt x="109" y="35"/>
                                </a:cubicBezTo>
                                <a:cubicBezTo>
                                  <a:pt x="110" y="27"/>
                                  <a:pt x="109" y="19"/>
                                  <a:pt x="105" y="12"/>
                                </a:cubicBezTo>
                                <a:cubicBezTo>
                                  <a:pt x="103" y="8"/>
                                  <a:pt x="103" y="8"/>
                                  <a:pt x="103" y="8"/>
                                </a:cubicBezTo>
                                <a:cubicBezTo>
                                  <a:pt x="101" y="4"/>
                                  <a:pt x="97" y="1"/>
                                  <a:pt x="92" y="0"/>
                                </a:cubicBezTo>
                                <a:cubicBezTo>
                                  <a:pt x="91" y="0"/>
                                  <a:pt x="91" y="0"/>
                                  <a:pt x="91" y="0"/>
                                </a:cubicBezTo>
                                <a:cubicBezTo>
                                  <a:pt x="91" y="0"/>
                                  <a:pt x="90" y="0"/>
                                  <a:pt x="89" y="0"/>
                                </a:cubicBezTo>
                                <a:cubicBezTo>
                                  <a:pt x="84" y="0"/>
                                  <a:pt x="79" y="4"/>
                                  <a:pt x="79" y="10"/>
                                </a:cubicBezTo>
                                <a:cubicBezTo>
                                  <a:pt x="79" y="20"/>
                                  <a:pt x="79" y="20"/>
                                  <a:pt x="79" y="20"/>
                                </a:cubicBezTo>
                                <a:cubicBezTo>
                                  <a:pt x="79" y="25"/>
                                  <a:pt x="78" y="30"/>
                                  <a:pt x="75" y="35"/>
                                </a:cubicBezTo>
                                <a:cubicBezTo>
                                  <a:pt x="63" y="56"/>
                                  <a:pt x="63" y="56"/>
                                  <a:pt x="63" y="56"/>
                                </a:cubicBezTo>
                                <a:cubicBezTo>
                                  <a:pt x="61" y="59"/>
                                  <a:pt x="57" y="61"/>
                                  <a:pt x="53" y="61"/>
                                </a:cubicBezTo>
                                <a:cubicBezTo>
                                  <a:pt x="42" y="61"/>
                                  <a:pt x="42" y="61"/>
                                  <a:pt x="42" y="61"/>
                                </a:cubicBezTo>
                                <a:cubicBezTo>
                                  <a:pt x="42" y="61"/>
                                  <a:pt x="42" y="61"/>
                                  <a:pt x="42" y="61"/>
                                </a:cubicBezTo>
                                <a:cubicBezTo>
                                  <a:pt x="40" y="51"/>
                                  <a:pt x="34" y="47"/>
                                  <a:pt x="22" y="47"/>
                                </a:cubicBezTo>
                                <a:cubicBezTo>
                                  <a:pt x="5" y="47"/>
                                  <a:pt x="5" y="47"/>
                                  <a:pt x="5" y="47"/>
                                </a:cubicBezTo>
                                <a:cubicBezTo>
                                  <a:pt x="5" y="47"/>
                                  <a:pt x="4" y="47"/>
                                  <a:pt x="4" y="47"/>
                                </a:cubicBezTo>
                                <a:cubicBezTo>
                                  <a:pt x="4" y="47"/>
                                  <a:pt x="4" y="47"/>
                                  <a:pt x="4" y="47"/>
                                </a:cubicBezTo>
                                <a:cubicBezTo>
                                  <a:pt x="4" y="47"/>
                                  <a:pt x="4" y="47"/>
                                  <a:pt x="4" y="47"/>
                                </a:cubicBezTo>
                                <a:cubicBezTo>
                                  <a:pt x="3" y="47"/>
                                  <a:pt x="3" y="47"/>
                                  <a:pt x="3" y="47"/>
                                </a:cubicBezTo>
                                <a:cubicBezTo>
                                  <a:pt x="3" y="47"/>
                                  <a:pt x="3" y="47"/>
                                  <a:pt x="3" y="47"/>
                                </a:cubicBezTo>
                                <a:cubicBezTo>
                                  <a:pt x="2" y="47"/>
                                  <a:pt x="0" y="49"/>
                                  <a:pt x="0" y="50"/>
                                </a:cubicBezTo>
                                <a:cubicBezTo>
                                  <a:pt x="0" y="148"/>
                                  <a:pt x="0" y="148"/>
                                  <a:pt x="0" y="148"/>
                                </a:cubicBezTo>
                                <a:cubicBezTo>
                                  <a:pt x="0" y="149"/>
                                  <a:pt x="2" y="151"/>
                                  <a:pt x="3" y="151"/>
                                </a:cubicBezTo>
                                <a:cubicBezTo>
                                  <a:pt x="4" y="151"/>
                                  <a:pt x="4" y="151"/>
                                  <a:pt x="4" y="151"/>
                                </a:cubicBezTo>
                                <a:cubicBezTo>
                                  <a:pt x="4" y="151"/>
                                  <a:pt x="4" y="151"/>
                                  <a:pt x="4" y="151"/>
                                </a:cubicBezTo>
                                <a:cubicBezTo>
                                  <a:pt x="4" y="151"/>
                                  <a:pt x="5" y="151"/>
                                  <a:pt x="5" y="151"/>
                                </a:cubicBezTo>
                                <a:cubicBezTo>
                                  <a:pt x="23" y="151"/>
                                  <a:pt x="23" y="151"/>
                                  <a:pt x="23" y="151"/>
                                </a:cubicBezTo>
                                <a:cubicBezTo>
                                  <a:pt x="31" y="151"/>
                                  <a:pt x="36" y="149"/>
                                  <a:pt x="40" y="144"/>
                                </a:cubicBezTo>
                                <a:cubicBezTo>
                                  <a:pt x="40" y="144"/>
                                  <a:pt x="40" y="144"/>
                                  <a:pt x="40" y="144"/>
                                </a:cubicBezTo>
                                <a:cubicBezTo>
                                  <a:pt x="57" y="144"/>
                                  <a:pt x="57" y="144"/>
                                  <a:pt x="57" y="144"/>
                                </a:cubicBezTo>
                                <a:cubicBezTo>
                                  <a:pt x="60" y="144"/>
                                  <a:pt x="62" y="144"/>
                                  <a:pt x="65" y="145"/>
                                </a:cubicBezTo>
                                <a:cubicBezTo>
                                  <a:pt x="77" y="148"/>
                                  <a:pt x="77" y="148"/>
                                  <a:pt x="77" y="148"/>
                                </a:cubicBezTo>
                                <a:cubicBezTo>
                                  <a:pt x="85" y="150"/>
                                  <a:pt x="93" y="151"/>
                                  <a:pt x="102" y="150"/>
                                </a:cubicBezTo>
                                <a:cubicBezTo>
                                  <a:pt x="137" y="146"/>
                                  <a:pt x="137" y="146"/>
                                  <a:pt x="137" y="146"/>
                                </a:cubicBezTo>
                                <a:cubicBezTo>
                                  <a:pt x="147" y="145"/>
                                  <a:pt x="155" y="136"/>
                                  <a:pt x="155" y="125"/>
                                </a:cubicBezTo>
                                <a:cubicBezTo>
                                  <a:pt x="155" y="124"/>
                                  <a:pt x="155" y="124"/>
                                  <a:pt x="155" y="124"/>
                                </a:cubicBezTo>
                                <a:cubicBezTo>
                                  <a:pt x="155" y="123"/>
                                  <a:pt x="155" y="123"/>
                                  <a:pt x="155" y="123"/>
                                </a:cubicBezTo>
                                <a:cubicBezTo>
                                  <a:pt x="155" y="122"/>
                                  <a:pt x="155" y="122"/>
                                  <a:pt x="155" y="122"/>
                                </a:cubicBezTo>
                                <a:cubicBezTo>
                                  <a:pt x="155" y="122"/>
                                  <a:pt x="155" y="122"/>
                                  <a:pt x="155" y="122"/>
                                </a:cubicBezTo>
                                <a:cubicBezTo>
                                  <a:pt x="160" y="119"/>
                                  <a:pt x="162" y="114"/>
                                  <a:pt x="162" y="108"/>
                                </a:cubicBezTo>
                                <a:cubicBezTo>
                                  <a:pt x="162" y="106"/>
                                  <a:pt x="162" y="106"/>
                                  <a:pt x="162" y="106"/>
                                </a:cubicBezTo>
                                <a:cubicBezTo>
                                  <a:pt x="162" y="105"/>
                                  <a:pt x="162" y="103"/>
                                  <a:pt x="161" y="102"/>
                                </a:cubicBezTo>
                                <a:cubicBezTo>
                                  <a:pt x="161" y="101"/>
                                  <a:pt x="161" y="101"/>
                                  <a:pt x="161" y="101"/>
                                </a:cubicBezTo>
                                <a:cubicBezTo>
                                  <a:pt x="161" y="101"/>
                                  <a:pt x="161" y="101"/>
                                  <a:pt x="161" y="101"/>
                                </a:cubicBezTo>
                                <a:cubicBezTo>
                                  <a:pt x="166" y="98"/>
                                  <a:pt x="169" y="93"/>
                                  <a:pt x="169" y="87"/>
                                </a:cubicBezTo>
                                <a:cubicBezTo>
                                  <a:pt x="169" y="85"/>
                                  <a:pt x="169" y="85"/>
                                  <a:pt x="169" y="85"/>
                                </a:cubicBezTo>
                                <a:cubicBezTo>
                                  <a:pt x="169" y="80"/>
                                  <a:pt x="166" y="76"/>
                                  <a:pt x="161" y="75"/>
                                </a:cubicBezTo>
                                <a:lnTo>
                                  <a:pt x="160" y="75"/>
                                </a:lnTo>
                                <a:close/>
                                <a:moveTo>
                                  <a:pt x="37" y="131"/>
                                </a:moveTo>
                                <a:cubicBezTo>
                                  <a:pt x="37" y="141"/>
                                  <a:pt x="33" y="145"/>
                                  <a:pt x="23" y="145"/>
                                </a:cubicBezTo>
                                <a:cubicBezTo>
                                  <a:pt x="6" y="145"/>
                                  <a:pt x="6" y="145"/>
                                  <a:pt x="6" y="145"/>
                                </a:cubicBezTo>
                                <a:cubicBezTo>
                                  <a:pt x="6" y="53"/>
                                  <a:pt x="6" y="53"/>
                                  <a:pt x="6" y="53"/>
                                </a:cubicBezTo>
                                <a:cubicBezTo>
                                  <a:pt x="23" y="53"/>
                                  <a:pt x="23" y="53"/>
                                  <a:pt x="23" y="53"/>
                                </a:cubicBezTo>
                                <a:cubicBezTo>
                                  <a:pt x="33" y="53"/>
                                  <a:pt x="37" y="57"/>
                                  <a:pt x="37" y="68"/>
                                </a:cubicBezTo>
                                <a:lnTo>
                                  <a:pt x="37" y="131"/>
                                </a:lnTo>
                                <a:close/>
                                <a:moveTo>
                                  <a:pt x="163" y="85"/>
                                </a:moveTo>
                                <a:cubicBezTo>
                                  <a:pt x="163" y="87"/>
                                  <a:pt x="163" y="87"/>
                                  <a:pt x="163" y="87"/>
                                </a:cubicBezTo>
                                <a:cubicBezTo>
                                  <a:pt x="163" y="93"/>
                                  <a:pt x="159" y="97"/>
                                  <a:pt x="154" y="98"/>
                                </a:cubicBezTo>
                                <a:cubicBezTo>
                                  <a:pt x="141" y="100"/>
                                  <a:pt x="141" y="100"/>
                                  <a:pt x="141" y="100"/>
                                </a:cubicBezTo>
                                <a:cubicBezTo>
                                  <a:pt x="140" y="100"/>
                                  <a:pt x="139" y="101"/>
                                  <a:pt x="139" y="103"/>
                                </a:cubicBezTo>
                                <a:cubicBezTo>
                                  <a:pt x="139" y="105"/>
                                  <a:pt x="141" y="106"/>
                                  <a:pt x="142" y="106"/>
                                </a:cubicBezTo>
                                <a:cubicBezTo>
                                  <a:pt x="155" y="104"/>
                                  <a:pt x="155" y="104"/>
                                  <a:pt x="155" y="104"/>
                                </a:cubicBezTo>
                                <a:cubicBezTo>
                                  <a:pt x="156" y="104"/>
                                  <a:pt x="156" y="104"/>
                                  <a:pt x="156" y="104"/>
                                </a:cubicBezTo>
                                <a:cubicBezTo>
                                  <a:pt x="156" y="105"/>
                                  <a:pt x="156" y="105"/>
                                  <a:pt x="156" y="106"/>
                                </a:cubicBezTo>
                                <a:cubicBezTo>
                                  <a:pt x="156" y="108"/>
                                  <a:pt x="156" y="108"/>
                                  <a:pt x="156" y="108"/>
                                </a:cubicBezTo>
                                <a:cubicBezTo>
                                  <a:pt x="156" y="114"/>
                                  <a:pt x="153" y="118"/>
                                  <a:pt x="147" y="119"/>
                                </a:cubicBezTo>
                                <a:cubicBezTo>
                                  <a:pt x="138" y="121"/>
                                  <a:pt x="138" y="121"/>
                                  <a:pt x="138" y="121"/>
                                </a:cubicBezTo>
                                <a:cubicBezTo>
                                  <a:pt x="137" y="121"/>
                                  <a:pt x="136" y="121"/>
                                  <a:pt x="136" y="122"/>
                                </a:cubicBezTo>
                                <a:cubicBezTo>
                                  <a:pt x="135" y="123"/>
                                  <a:pt x="135" y="123"/>
                                  <a:pt x="135" y="124"/>
                                </a:cubicBezTo>
                                <a:cubicBezTo>
                                  <a:pt x="135" y="125"/>
                                  <a:pt x="136" y="126"/>
                                  <a:pt x="137" y="126"/>
                                </a:cubicBezTo>
                                <a:cubicBezTo>
                                  <a:pt x="137" y="127"/>
                                  <a:pt x="138" y="127"/>
                                  <a:pt x="139" y="127"/>
                                </a:cubicBezTo>
                                <a:cubicBezTo>
                                  <a:pt x="148" y="125"/>
                                  <a:pt x="148" y="125"/>
                                  <a:pt x="148" y="125"/>
                                </a:cubicBezTo>
                                <a:cubicBezTo>
                                  <a:pt x="149" y="125"/>
                                  <a:pt x="149" y="125"/>
                                  <a:pt x="149" y="125"/>
                                </a:cubicBezTo>
                                <a:cubicBezTo>
                                  <a:pt x="149" y="125"/>
                                  <a:pt x="149" y="125"/>
                                  <a:pt x="149" y="125"/>
                                </a:cubicBezTo>
                                <a:cubicBezTo>
                                  <a:pt x="149" y="133"/>
                                  <a:pt x="144" y="139"/>
                                  <a:pt x="136" y="140"/>
                                </a:cubicBezTo>
                                <a:cubicBezTo>
                                  <a:pt x="101" y="144"/>
                                  <a:pt x="101" y="144"/>
                                  <a:pt x="101" y="144"/>
                                </a:cubicBezTo>
                                <a:cubicBezTo>
                                  <a:pt x="99" y="144"/>
                                  <a:pt x="97" y="144"/>
                                  <a:pt x="94" y="144"/>
                                </a:cubicBezTo>
                                <a:cubicBezTo>
                                  <a:pt x="89" y="144"/>
                                  <a:pt x="83" y="144"/>
                                  <a:pt x="78" y="142"/>
                                </a:cubicBezTo>
                                <a:cubicBezTo>
                                  <a:pt x="66" y="139"/>
                                  <a:pt x="66" y="139"/>
                                  <a:pt x="66" y="139"/>
                                </a:cubicBezTo>
                                <a:cubicBezTo>
                                  <a:pt x="63" y="139"/>
                                  <a:pt x="60" y="138"/>
                                  <a:pt x="57" y="138"/>
                                </a:cubicBezTo>
                                <a:cubicBezTo>
                                  <a:pt x="42" y="138"/>
                                  <a:pt x="42" y="138"/>
                                  <a:pt x="42" y="138"/>
                                </a:cubicBezTo>
                                <a:cubicBezTo>
                                  <a:pt x="42" y="138"/>
                                  <a:pt x="42" y="138"/>
                                  <a:pt x="42" y="138"/>
                                </a:cubicBezTo>
                                <a:cubicBezTo>
                                  <a:pt x="43" y="135"/>
                                  <a:pt x="43" y="133"/>
                                  <a:pt x="43" y="131"/>
                                </a:cubicBezTo>
                                <a:cubicBezTo>
                                  <a:pt x="43" y="67"/>
                                  <a:pt x="43" y="67"/>
                                  <a:pt x="43" y="67"/>
                                </a:cubicBezTo>
                                <a:cubicBezTo>
                                  <a:pt x="53" y="67"/>
                                  <a:pt x="53" y="67"/>
                                  <a:pt x="53" y="67"/>
                                </a:cubicBezTo>
                                <a:cubicBezTo>
                                  <a:pt x="59" y="67"/>
                                  <a:pt x="65" y="64"/>
                                  <a:pt x="68" y="59"/>
                                </a:cubicBezTo>
                                <a:cubicBezTo>
                                  <a:pt x="80" y="38"/>
                                  <a:pt x="80" y="38"/>
                                  <a:pt x="80" y="38"/>
                                </a:cubicBezTo>
                                <a:cubicBezTo>
                                  <a:pt x="83" y="33"/>
                                  <a:pt x="85" y="27"/>
                                  <a:pt x="85" y="20"/>
                                </a:cubicBezTo>
                                <a:cubicBezTo>
                                  <a:pt x="85" y="10"/>
                                  <a:pt x="85" y="10"/>
                                  <a:pt x="85" y="10"/>
                                </a:cubicBezTo>
                                <a:cubicBezTo>
                                  <a:pt x="85" y="9"/>
                                  <a:pt x="85" y="8"/>
                                  <a:pt x="86" y="7"/>
                                </a:cubicBezTo>
                                <a:cubicBezTo>
                                  <a:pt x="87" y="6"/>
                                  <a:pt x="88" y="6"/>
                                  <a:pt x="89" y="6"/>
                                </a:cubicBezTo>
                                <a:cubicBezTo>
                                  <a:pt x="89" y="6"/>
                                  <a:pt x="90" y="6"/>
                                  <a:pt x="90" y="6"/>
                                </a:cubicBezTo>
                                <a:cubicBezTo>
                                  <a:pt x="90" y="6"/>
                                  <a:pt x="90" y="6"/>
                                  <a:pt x="90" y="6"/>
                                </a:cubicBezTo>
                                <a:cubicBezTo>
                                  <a:pt x="94" y="6"/>
                                  <a:pt x="96" y="8"/>
                                  <a:pt x="98" y="11"/>
                                </a:cubicBezTo>
                                <a:cubicBezTo>
                                  <a:pt x="100" y="15"/>
                                  <a:pt x="100" y="15"/>
                                  <a:pt x="100" y="15"/>
                                </a:cubicBezTo>
                                <a:cubicBezTo>
                                  <a:pt x="103" y="21"/>
                                  <a:pt x="104" y="28"/>
                                  <a:pt x="103" y="34"/>
                                </a:cubicBezTo>
                                <a:cubicBezTo>
                                  <a:pt x="101" y="48"/>
                                  <a:pt x="101" y="48"/>
                                  <a:pt x="101" y="48"/>
                                </a:cubicBezTo>
                                <a:cubicBezTo>
                                  <a:pt x="96" y="47"/>
                                  <a:pt x="96" y="47"/>
                                  <a:pt x="96" y="47"/>
                                </a:cubicBezTo>
                                <a:cubicBezTo>
                                  <a:pt x="95" y="48"/>
                                  <a:pt x="93" y="49"/>
                                  <a:pt x="93" y="50"/>
                                </a:cubicBezTo>
                                <a:cubicBezTo>
                                  <a:pt x="93" y="52"/>
                                  <a:pt x="95" y="53"/>
                                  <a:pt x="96" y="53"/>
                                </a:cubicBezTo>
                                <a:cubicBezTo>
                                  <a:pt x="146" y="56"/>
                                  <a:pt x="146" y="56"/>
                                  <a:pt x="146" y="56"/>
                                </a:cubicBezTo>
                                <a:cubicBezTo>
                                  <a:pt x="152" y="56"/>
                                  <a:pt x="157" y="61"/>
                                  <a:pt x="157" y="67"/>
                                </a:cubicBezTo>
                                <a:cubicBezTo>
                                  <a:pt x="157" y="68"/>
                                  <a:pt x="157" y="68"/>
                                  <a:pt x="157" y="68"/>
                                </a:cubicBezTo>
                                <a:cubicBezTo>
                                  <a:pt x="157" y="72"/>
                                  <a:pt x="153" y="75"/>
                                  <a:pt x="149" y="75"/>
                                </a:cubicBezTo>
                                <a:cubicBezTo>
                                  <a:pt x="138" y="75"/>
                                  <a:pt x="138" y="75"/>
                                  <a:pt x="138" y="75"/>
                                </a:cubicBezTo>
                                <a:cubicBezTo>
                                  <a:pt x="137" y="75"/>
                                  <a:pt x="136" y="76"/>
                                  <a:pt x="136" y="78"/>
                                </a:cubicBezTo>
                                <a:cubicBezTo>
                                  <a:pt x="136" y="80"/>
                                  <a:pt x="137" y="81"/>
                                  <a:pt x="138" y="81"/>
                                </a:cubicBezTo>
                                <a:cubicBezTo>
                                  <a:pt x="159" y="81"/>
                                  <a:pt x="159" y="81"/>
                                  <a:pt x="159" y="81"/>
                                </a:cubicBezTo>
                                <a:cubicBezTo>
                                  <a:pt x="162" y="81"/>
                                  <a:pt x="163" y="83"/>
                                  <a:pt x="163" y="85"/>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674360379" name="Oval 674360379">
                          <a:extLst>
                            <a:ext uri="{FF2B5EF4-FFF2-40B4-BE49-F238E27FC236}">
                              <a16:creationId xmlns:a16="http://schemas.microsoft.com/office/drawing/2014/main" id="{A29A0D00-275D-488E-46F8-640BEC2F505D}"/>
                            </a:ext>
                          </a:extLst>
                        </wps:cNvPr>
                        <wps:cNvSpPr/>
                        <wps:spPr>
                          <a:xfrm>
                            <a:off x="0" y="1001706"/>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5076" y="97745"/>
                                  <a:pt x="108709" y="19832"/>
                                  <a:pt x="217482" y="0"/>
                                </a:cubicBezTo>
                                <a:cubicBezTo>
                                  <a:pt x="340565" y="27287"/>
                                  <a:pt x="428098" y="120145"/>
                                  <a:pt x="434964" y="217482"/>
                                </a:cubicBezTo>
                                <a:cubicBezTo>
                                  <a:pt x="445146" y="324053"/>
                                  <a:pt x="329042" y="436966"/>
                                  <a:pt x="217482" y="434964"/>
                                </a:cubicBezTo>
                                <a:cubicBezTo>
                                  <a:pt x="121987" y="431626"/>
                                  <a:pt x="22466" y="322463"/>
                                  <a:pt x="0" y="217482"/>
                                </a:cubicBezTo>
                                <a:close/>
                              </a:path>
                              <a:path w="434964" h="434964" stroke="0" extrusionOk="0">
                                <a:moveTo>
                                  <a:pt x="0" y="217482"/>
                                </a:moveTo>
                                <a:cubicBezTo>
                                  <a:pt x="-7441" y="97688"/>
                                  <a:pt x="111021" y="13422"/>
                                  <a:pt x="217482" y="0"/>
                                </a:cubicBezTo>
                                <a:cubicBezTo>
                                  <a:pt x="346115" y="17489"/>
                                  <a:pt x="435501" y="113751"/>
                                  <a:pt x="434964" y="217482"/>
                                </a:cubicBezTo>
                                <a:cubicBezTo>
                                  <a:pt x="433412" y="335252"/>
                                  <a:pt x="340680" y="438695"/>
                                  <a:pt x="217482" y="434964"/>
                                </a:cubicBezTo>
                                <a:cubicBezTo>
                                  <a:pt x="102783" y="414829"/>
                                  <a:pt x="13732" y="363195"/>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2650216993">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55471651" name="Group 855471651">
                          <a:extLst>
                            <a:ext uri="{FF2B5EF4-FFF2-40B4-BE49-F238E27FC236}">
                              <a16:creationId xmlns:a16="http://schemas.microsoft.com/office/drawing/2014/main" id="{628E7AF8-C617-9A24-5F1E-A4307DBDEC32}"/>
                            </a:ext>
                          </a:extLst>
                        </wpg:cNvPr>
                        <wpg:cNvGrpSpPr>
                          <a:grpSpLocks noChangeAspect="1"/>
                        </wpg:cNvGrpSpPr>
                        <wpg:grpSpPr>
                          <a:xfrm>
                            <a:off x="111833" y="1137716"/>
                            <a:ext cx="229789" cy="195172"/>
                            <a:chOff x="111833" y="1137713"/>
                            <a:chExt cx="611188" cy="519112"/>
                          </a:xfrm>
                          <a:solidFill>
                            <a:schemeClr val="bg1"/>
                          </a:solidFill>
                        </wpg:grpSpPr>
                        <wps:wsp>
                          <wps:cNvPr id="1322965991" name="Freeform 15">
                            <a:extLst>
                              <a:ext uri="{FF2B5EF4-FFF2-40B4-BE49-F238E27FC236}">
                                <a16:creationId xmlns:a16="http://schemas.microsoft.com/office/drawing/2014/main" id="{D018B419-EC1F-ECB3-0D9F-F53F8808B28C}"/>
                              </a:ext>
                            </a:extLst>
                          </wps:cNvPr>
                          <wps:cNvSpPr>
                            <a:spLocks/>
                          </wps:cNvSpPr>
                          <wps:spPr bwMode="auto">
                            <a:xfrm>
                              <a:off x="111833" y="1152000"/>
                              <a:ext cx="611188" cy="504825"/>
                            </a:xfrm>
                            <a:custGeom>
                              <a:avLst/>
                              <a:gdLst>
                                <a:gd name="T0" fmla="*/ 90 w 175"/>
                                <a:gd name="T1" fmla="*/ 143 h 144"/>
                                <a:gd name="T2" fmla="*/ 90 w 175"/>
                                <a:gd name="T3" fmla="*/ 126 h 144"/>
                                <a:gd name="T4" fmla="*/ 112 w 175"/>
                                <a:gd name="T5" fmla="*/ 90 h 144"/>
                                <a:gd name="T6" fmla="*/ 130 w 175"/>
                                <a:gd name="T7" fmla="*/ 68 h 144"/>
                                <a:gd name="T8" fmla="*/ 142 w 175"/>
                                <a:gd name="T9" fmla="*/ 72 h 144"/>
                                <a:gd name="T10" fmla="*/ 141 w 175"/>
                                <a:gd name="T11" fmla="*/ 72 h 144"/>
                                <a:gd name="T12" fmla="*/ 136 w 175"/>
                                <a:gd name="T13" fmla="*/ 78 h 144"/>
                                <a:gd name="T14" fmla="*/ 139 w 175"/>
                                <a:gd name="T15" fmla="*/ 84 h 144"/>
                                <a:gd name="T16" fmla="*/ 147 w 175"/>
                                <a:gd name="T17" fmla="*/ 76 h 144"/>
                                <a:gd name="T18" fmla="*/ 150 w 175"/>
                                <a:gd name="T19" fmla="*/ 71 h 144"/>
                                <a:gd name="T20" fmla="*/ 150 w 175"/>
                                <a:gd name="T21" fmla="*/ 19 h 144"/>
                                <a:gd name="T22" fmla="*/ 167 w 175"/>
                                <a:gd name="T23" fmla="*/ 42 h 144"/>
                                <a:gd name="T24" fmla="*/ 122 w 175"/>
                                <a:gd name="T25" fmla="*/ 123 h 144"/>
                                <a:gd name="T26" fmla="*/ 121 w 175"/>
                                <a:gd name="T27" fmla="*/ 141 h 144"/>
                                <a:gd name="T28" fmla="*/ 127 w 175"/>
                                <a:gd name="T29" fmla="*/ 141 h 144"/>
                                <a:gd name="T30" fmla="*/ 170 w 175"/>
                                <a:gd name="T31" fmla="*/ 75 h 144"/>
                                <a:gd name="T32" fmla="*/ 158 w 175"/>
                                <a:gd name="T33" fmla="*/ 3 h 144"/>
                                <a:gd name="T34" fmla="*/ 144 w 175"/>
                                <a:gd name="T35" fmla="*/ 22 h 144"/>
                                <a:gd name="T36" fmla="*/ 152 w 175"/>
                                <a:gd name="T37" fmla="*/ 54 h 144"/>
                                <a:gd name="T38" fmla="*/ 125 w 175"/>
                                <a:gd name="T39" fmla="*/ 64 h 144"/>
                                <a:gd name="T40" fmla="*/ 109 w 175"/>
                                <a:gd name="T41" fmla="*/ 84 h 144"/>
                                <a:gd name="T42" fmla="*/ 87 w 175"/>
                                <a:gd name="T43" fmla="*/ 101 h 144"/>
                                <a:gd name="T44" fmla="*/ 66 w 175"/>
                                <a:gd name="T45" fmla="*/ 84 h 144"/>
                                <a:gd name="T46" fmla="*/ 50 w 175"/>
                                <a:gd name="T47" fmla="*/ 64 h 144"/>
                                <a:gd name="T48" fmla="*/ 23 w 175"/>
                                <a:gd name="T49" fmla="*/ 54 h 144"/>
                                <a:gd name="T50" fmla="*/ 31 w 175"/>
                                <a:gd name="T51" fmla="*/ 21 h 144"/>
                                <a:gd name="T52" fmla="*/ 17 w 175"/>
                                <a:gd name="T53" fmla="*/ 3 h 144"/>
                                <a:gd name="T54" fmla="*/ 5 w 175"/>
                                <a:gd name="T55" fmla="*/ 75 h 144"/>
                                <a:gd name="T56" fmla="*/ 48 w 175"/>
                                <a:gd name="T57" fmla="*/ 141 h 144"/>
                                <a:gd name="T58" fmla="*/ 54 w 175"/>
                                <a:gd name="T59" fmla="*/ 141 h 144"/>
                                <a:gd name="T60" fmla="*/ 53 w 175"/>
                                <a:gd name="T61" fmla="*/ 123 h 144"/>
                                <a:gd name="T62" fmla="*/ 8 w 175"/>
                                <a:gd name="T63" fmla="*/ 42 h 144"/>
                                <a:gd name="T64" fmla="*/ 25 w 175"/>
                                <a:gd name="T65" fmla="*/ 19 h 144"/>
                                <a:gd name="T66" fmla="*/ 25 w 175"/>
                                <a:gd name="T67" fmla="*/ 71 h 144"/>
                                <a:gd name="T68" fmla="*/ 29 w 175"/>
                                <a:gd name="T69" fmla="*/ 77 h 144"/>
                                <a:gd name="T70" fmla="*/ 41 w 175"/>
                                <a:gd name="T71" fmla="*/ 83 h 144"/>
                                <a:gd name="T72" fmla="*/ 39 w 175"/>
                                <a:gd name="T73" fmla="*/ 78 h 144"/>
                                <a:gd name="T74" fmla="*/ 34 w 175"/>
                                <a:gd name="T75" fmla="*/ 73 h 144"/>
                                <a:gd name="T76" fmla="*/ 31 w 175"/>
                                <a:gd name="T77" fmla="*/ 54 h 144"/>
                                <a:gd name="T78" fmla="*/ 50 w 175"/>
                                <a:gd name="T79" fmla="*/ 75 h 144"/>
                                <a:gd name="T80" fmla="*/ 75 w 175"/>
                                <a:gd name="T81" fmla="*/ 96 h 144"/>
                                <a:gd name="T82" fmla="*/ 84 w 175"/>
                                <a:gd name="T83" fmla="*/ 1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5" h="144">
                                  <a:moveTo>
                                    <a:pt x="87" y="144"/>
                                  </a:moveTo>
                                  <a:cubicBezTo>
                                    <a:pt x="88" y="144"/>
                                    <a:pt x="89" y="144"/>
                                    <a:pt x="90" y="143"/>
                                  </a:cubicBezTo>
                                  <a:cubicBezTo>
                                    <a:pt x="90" y="143"/>
                                    <a:pt x="91" y="142"/>
                                    <a:pt x="91" y="141"/>
                                  </a:cubicBezTo>
                                  <a:cubicBezTo>
                                    <a:pt x="90" y="126"/>
                                    <a:pt x="90" y="126"/>
                                    <a:pt x="90" y="126"/>
                                  </a:cubicBezTo>
                                  <a:cubicBezTo>
                                    <a:pt x="90" y="105"/>
                                    <a:pt x="89" y="107"/>
                                    <a:pt x="99" y="96"/>
                                  </a:cubicBezTo>
                                  <a:cubicBezTo>
                                    <a:pt x="102" y="93"/>
                                    <a:pt x="106" y="92"/>
                                    <a:pt x="112" y="90"/>
                                  </a:cubicBezTo>
                                  <a:cubicBezTo>
                                    <a:pt x="117" y="88"/>
                                    <a:pt x="120" y="82"/>
                                    <a:pt x="125" y="75"/>
                                  </a:cubicBezTo>
                                  <a:cubicBezTo>
                                    <a:pt x="126" y="73"/>
                                    <a:pt x="128" y="70"/>
                                    <a:pt x="130" y="68"/>
                                  </a:cubicBezTo>
                                  <a:cubicBezTo>
                                    <a:pt x="134" y="62"/>
                                    <a:pt x="141" y="53"/>
                                    <a:pt x="144" y="54"/>
                                  </a:cubicBezTo>
                                  <a:cubicBezTo>
                                    <a:pt x="148" y="57"/>
                                    <a:pt x="145" y="65"/>
                                    <a:pt x="142" y="72"/>
                                  </a:cubicBezTo>
                                  <a:cubicBezTo>
                                    <a:pt x="141" y="72"/>
                                    <a:pt x="141" y="72"/>
                                    <a:pt x="141" y="72"/>
                                  </a:cubicBezTo>
                                  <a:cubicBezTo>
                                    <a:pt x="141" y="72"/>
                                    <a:pt x="141" y="72"/>
                                    <a:pt x="141" y="72"/>
                                  </a:cubicBezTo>
                                  <a:cubicBezTo>
                                    <a:pt x="141" y="73"/>
                                    <a:pt x="141" y="73"/>
                                    <a:pt x="141" y="73"/>
                                  </a:cubicBezTo>
                                  <a:cubicBezTo>
                                    <a:pt x="139" y="75"/>
                                    <a:pt x="137" y="78"/>
                                    <a:pt x="136" y="78"/>
                                  </a:cubicBezTo>
                                  <a:cubicBezTo>
                                    <a:pt x="134" y="79"/>
                                    <a:pt x="134" y="81"/>
                                    <a:pt x="134" y="83"/>
                                  </a:cubicBezTo>
                                  <a:cubicBezTo>
                                    <a:pt x="135" y="84"/>
                                    <a:pt x="137" y="85"/>
                                    <a:pt x="139" y="84"/>
                                  </a:cubicBezTo>
                                  <a:cubicBezTo>
                                    <a:pt x="141" y="83"/>
                                    <a:pt x="145" y="78"/>
                                    <a:pt x="146" y="77"/>
                                  </a:cubicBezTo>
                                  <a:cubicBezTo>
                                    <a:pt x="147" y="76"/>
                                    <a:pt x="147" y="76"/>
                                    <a:pt x="147" y="76"/>
                                  </a:cubicBezTo>
                                  <a:cubicBezTo>
                                    <a:pt x="148" y="74"/>
                                    <a:pt x="149" y="73"/>
                                    <a:pt x="149" y="72"/>
                                  </a:cubicBezTo>
                                  <a:cubicBezTo>
                                    <a:pt x="150" y="71"/>
                                    <a:pt x="150" y="71"/>
                                    <a:pt x="150" y="71"/>
                                  </a:cubicBezTo>
                                  <a:cubicBezTo>
                                    <a:pt x="156" y="61"/>
                                    <a:pt x="159" y="56"/>
                                    <a:pt x="159" y="45"/>
                                  </a:cubicBezTo>
                                  <a:cubicBezTo>
                                    <a:pt x="159" y="41"/>
                                    <a:pt x="150" y="19"/>
                                    <a:pt x="150" y="19"/>
                                  </a:cubicBezTo>
                                  <a:cubicBezTo>
                                    <a:pt x="148" y="15"/>
                                    <a:pt x="151" y="9"/>
                                    <a:pt x="154" y="8"/>
                                  </a:cubicBezTo>
                                  <a:cubicBezTo>
                                    <a:pt x="160" y="16"/>
                                    <a:pt x="166" y="35"/>
                                    <a:pt x="167" y="42"/>
                                  </a:cubicBezTo>
                                  <a:cubicBezTo>
                                    <a:pt x="168" y="46"/>
                                    <a:pt x="167" y="63"/>
                                    <a:pt x="164" y="74"/>
                                  </a:cubicBezTo>
                                  <a:cubicBezTo>
                                    <a:pt x="159" y="95"/>
                                    <a:pt x="123" y="123"/>
                                    <a:pt x="122" y="123"/>
                                  </a:cubicBezTo>
                                  <a:cubicBezTo>
                                    <a:pt x="122" y="124"/>
                                    <a:pt x="121" y="124"/>
                                    <a:pt x="121" y="125"/>
                                  </a:cubicBezTo>
                                  <a:cubicBezTo>
                                    <a:pt x="121" y="141"/>
                                    <a:pt x="121" y="141"/>
                                    <a:pt x="121" y="141"/>
                                  </a:cubicBezTo>
                                  <a:cubicBezTo>
                                    <a:pt x="121" y="143"/>
                                    <a:pt x="122" y="144"/>
                                    <a:pt x="124" y="144"/>
                                  </a:cubicBezTo>
                                  <a:cubicBezTo>
                                    <a:pt x="126" y="144"/>
                                    <a:pt x="127" y="143"/>
                                    <a:pt x="127" y="141"/>
                                  </a:cubicBezTo>
                                  <a:cubicBezTo>
                                    <a:pt x="127" y="127"/>
                                    <a:pt x="127" y="127"/>
                                    <a:pt x="127" y="127"/>
                                  </a:cubicBezTo>
                                  <a:cubicBezTo>
                                    <a:pt x="135" y="121"/>
                                    <a:pt x="166" y="97"/>
                                    <a:pt x="170" y="75"/>
                                  </a:cubicBezTo>
                                  <a:cubicBezTo>
                                    <a:pt x="172" y="66"/>
                                    <a:pt x="175" y="46"/>
                                    <a:pt x="174" y="41"/>
                                  </a:cubicBezTo>
                                  <a:cubicBezTo>
                                    <a:pt x="173" y="40"/>
                                    <a:pt x="167" y="14"/>
                                    <a:pt x="158" y="3"/>
                                  </a:cubicBezTo>
                                  <a:cubicBezTo>
                                    <a:pt x="157" y="1"/>
                                    <a:pt x="154" y="0"/>
                                    <a:pt x="151" y="2"/>
                                  </a:cubicBezTo>
                                  <a:cubicBezTo>
                                    <a:pt x="146" y="4"/>
                                    <a:pt x="141" y="13"/>
                                    <a:pt x="144" y="22"/>
                                  </a:cubicBezTo>
                                  <a:cubicBezTo>
                                    <a:pt x="147" y="27"/>
                                    <a:pt x="152" y="43"/>
                                    <a:pt x="152" y="45"/>
                                  </a:cubicBezTo>
                                  <a:cubicBezTo>
                                    <a:pt x="152" y="49"/>
                                    <a:pt x="152" y="51"/>
                                    <a:pt x="152" y="54"/>
                                  </a:cubicBezTo>
                                  <a:cubicBezTo>
                                    <a:pt x="151" y="52"/>
                                    <a:pt x="149" y="50"/>
                                    <a:pt x="147" y="49"/>
                                  </a:cubicBezTo>
                                  <a:cubicBezTo>
                                    <a:pt x="140" y="44"/>
                                    <a:pt x="133" y="54"/>
                                    <a:pt x="125" y="64"/>
                                  </a:cubicBezTo>
                                  <a:cubicBezTo>
                                    <a:pt x="123" y="67"/>
                                    <a:pt x="121" y="69"/>
                                    <a:pt x="119" y="72"/>
                                  </a:cubicBezTo>
                                  <a:cubicBezTo>
                                    <a:pt x="115" y="77"/>
                                    <a:pt x="114" y="82"/>
                                    <a:pt x="109" y="84"/>
                                  </a:cubicBezTo>
                                  <a:cubicBezTo>
                                    <a:pt x="106" y="86"/>
                                    <a:pt x="103" y="87"/>
                                    <a:pt x="97" y="91"/>
                                  </a:cubicBezTo>
                                  <a:cubicBezTo>
                                    <a:pt x="93" y="93"/>
                                    <a:pt x="90" y="97"/>
                                    <a:pt x="87" y="101"/>
                                  </a:cubicBezTo>
                                  <a:cubicBezTo>
                                    <a:pt x="85" y="97"/>
                                    <a:pt x="82" y="93"/>
                                    <a:pt x="78" y="91"/>
                                  </a:cubicBezTo>
                                  <a:cubicBezTo>
                                    <a:pt x="72" y="87"/>
                                    <a:pt x="69" y="86"/>
                                    <a:pt x="66" y="84"/>
                                  </a:cubicBezTo>
                                  <a:cubicBezTo>
                                    <a:pt x="61" y="82"/>
                                    <a:pt x="60" y="77"/>
                                    <a:pt x="55" y="71"/>
                                  </a:cubicBezTo>
                                  <a:cubicBezTo>
                                    <a:pt x="53" y="69"/>
                                    <a:pt x="52" y="66"/>
                                    <a:pt x="50" y="64"/>
                                  </a:cubicBezTo>
                                  <a:cubicBezTo>
                                    <a:pt x="42" y="54"/>
                                    <a:pt x="35" y="44"/>
                                    <a:pt x="28" y="49"/>
                                  </a:cubicBezTo>
                                  <a:cubicBezTo>
                                    <a:pt x="26" y="50"/>
                                    <a:pt x="24" y="52"/>
                                    <a:pt x="23" y="54"/>
                                  </a:cubicBezTo>
                                  <a:cubicBezTo>
                                    <a:pt x="23" y="51"/>
                                    <a:pt x="22" y="49"/>
                                    <a:pt x="22" y="45"/>
                                  </a:cubicBezTo>
                                  <a:cubicBezTo>
                                    <a:pt x="23" y="43"/>
                                    <a:pt x="28" y="27"/>
                                    <a:pt x="31" y="21"/>
                                  </a:cubicBezTo>
                                  <a:cubicBezTo>
                                    <a:pt x="34" y="13"/>
                                    <a:pt x="29" y="4"/>
                                    <a:pt x="24" y="2"/>
                                  </a:cubicBezTo>
                                  <a:cubicBezTo>
                                    <a:pt x="21" y="0"/>
                                    <a:pt x="18" y="1"/>
                                    <a:pt x="17" y="3"/>
                                  </a:cubicBezTo>
                                  <a:cubicBezTo>
                                    <a:pt x="8" y="14"/>
                                    <a:pt x="2" y="40"/>
                                    <a:pt x="1" y="41"/>
                                  </a:cubicBezTo>
                                  <a:cubicBezTo>
                                    <a:pt x="0" y="46"/>
                                    <a:pt x="2" y="66"/>
                                    <a:pt x="5" y="75"/>
                                  </a:cubicBezTo>
                                  <a:cubicBezTo>
                                    <a:pt x="9" y="97"/>
                                    <a:pt x="40" y="121"/>
                                    <a:pt x="47" y="127"/>
                                  </a:cubicBezTo>
                                  <a:cubicBezTo>
                                    <a:pt x="48" y="141"/>
                                    <a:pt x="48" y="141"/>
                                    <a:pt x="48" y="141"/>
                                  </a:cubicBezTo>
                                  <a:cubicBezTo>
                                    <a:pt x="48" y="143"/>
                                    <a:pt x="49" y="144"/>
                                    <a:pt x="51" y="144"/>
                                  </a:cubicBezTo>
                                  <a:cubicBezTo>
                                    <a:pt x="53" y="144"/>
                                    <a:pt x="54" y="143"/>
                                    <a:pt x="54" y="141"/>
                                  </a:cubicBezTo>
                                  <a:cubicBezTo>
                                    <a:pt x="54" y="125"/>
                                    <a:pt x="54" y="125"/>
                                    <a:pt x="54" y="125"/>
                                  </a:cubicBezTo>
                                  <a:cubicBezTo>
                                    <a:pt x="54" y="124"/>
                                    <a:pt x="53" y="124"/>
                                    <a:pt x="53" y="123"/>
                                  </a:cubicBezTo>
                                  <a:cubicBezTo>
                                    <a:pt x="52" y="123"/>
                                    <a:pt x="15" y="95"/>
                                    <a:pt x="11" y="74"/>
                                  </a:cubicBezTo>
                                  <a:cubicBezTo>
                                    <a:pt x="8" y="63"/>
                                    <a:pt x="7" y="46"/>
                                    <a:pt x="8" y="42"/>
                                  </a:cubicBezTo>
                                  <a:cubicBezTo>
                                    <a:pt x="9" y="35"/>
                                    <a:pt x="15" y="16"/>
                                    <a:pt x="21" y="8"/>
                                  </a:cubicBezTo>
                                  <a:cubicBezTo>
                                    <a:pt x="24" y="9"/>
                                    <a:pt x="27" y="15"/>
                                    <a:pt x="25" y="19"/>
                                  </a:cubicBezTo>
                                  <a:cubicBezTo>
                                    <a:pt x="25" y="19"/>
                                    <a:pt x="16" y="41"/>
                                    <a:pt x="16" y="45"/>
                                  </a:cubicBezTo>
                                  <a:cubicBezTo>
                                    <a:pt x="16" y="56"/>
                                    <a:pt x="19" y="61"/>
                                    <a:pt x="25" y="71"/>
                                  </a:cubicBezTo>
                                  <a:cubicBezTo>
                                    <a:pt x="28" y="76"/>
                                    <a:pt x="28" y="76"/>
                                    <a:pt x="28" y="76"/>
                                  </a:cubicBezTo>
                                  <a:cubicBezTo>
                                    <a:pt x="29" y="77"/>
                                    <a:pt x="29" y="77"/>
                                    <a:pt x="29" y="77"/>
                                  </a:cubicBezTo>
                                  <a:cubicBezTo>
                                    <a:pt x="30" y="78"/>
                                    <a:pt x="34" y="83"/>
                                    <a:pt x="36" y="84"/>
                                  </a:cubicBezTo>
                                  <a:cubicBezTo>
                                    <a:pt x="38" y="85"/>
                                    <a:pt x="40" y="84"/>
                                    <a:pt x="41" y="83"/>
                                  </a:cubicBezTo>
                                  <a:cubicBezTo>
                                    <a:pt x="41" y="82"/>
                                    <a:pt x="41" y="81"/>
                                    <a:pt x="41" y="80"/>
                                  </a:cubicBezTo>
                                  <a:cubicBezTo>
                                    <a:pt x="41" y="79"/>
                                    <a:pt x="40" y="79"/>
                                    <a:pt x="39" y="78"/>
                                  </a:cubicBezTo>
                                  <a:cubicBezTo>
                                    <a:pt x="38" y="78"/>
                                    <a:pt x="36" y="75"/>
                                    <a:pt x="34" y="73"/>
                                  </a:cubicBezTo>
                                  <a:cubicBezTo>
                                    <a:pt x="34" y="73"/>
                                    <a:pt x="34" y="73"/>
                                    <a:pt x="34" y="73"/>
                                  </a:cubicBezTo>
                                  <a:cubicBezTo>
                                    <a:pt x="33" y="72"/>
                                    <a:pt x="33" y="72"/>
                                    <a:pt x="33" y="72"/>
                                  </a:cubicBezTo>
                                  <a:cubicBezTo>
                                    <a:pt x="30" y="65"/>
                                    <a:pt x="27" y="57"/>
                                    <a:pt x="31" y="54"/>
                                  </a:cubicBezTo>
                                  <a:cubicBezTo>
                                    <a:pt x="34" y="53"/>
                                    <a:pt x="41" y="62"/>
                                    <a:pt x="45" y="68"/>
                                  </a:cubicBezTo>
                                  <a:cubicBezTo>
                                    <a:pt x="46" y="70"/>
                                    <a:pt x="48" y="73"/>
                                    <a:pt x="50" y="75"/>
                                  </a:cubicBezTo>
                                  <a:cubicBezTo>
                                    <a:pt x="55" y="82"/>
                                    <a:pt x="58" y="88"/>
                                    <a:pt x="63" y="90"/>
                                  </a:cubicBezTo>
                                  <a:cubicBezTo>
                                    <a:pt x="69" y="92"/>
                                    <a:pt x="72" y="93"/>
                                    <a:pt x="75" y="96"/>
                                  </a:cubicBezTo>
                                  <a:cubicBezTo>
                                    <a:pt x="86" y="107"/>
                                    <a:pt x="85" y="105"/>
                                    <a:pt x="84" y="126"/>
                                  </a:cubicBezTo>
                                  <a:cubicBezTo>
                                    <a:pt x="84" y="141"/>
                                    <a:pt x="84" y="141"/>
                                    <a:pt x="84" y="141"/>
                                  </a:cubicBezTo>
                                  <a:cubicBezTo>
                                    <a:pt x="84" y="143"/>
                                    <a:pt x="86" y="144"/>
                                    <a:pt x="87" y="14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2650151" name="Freeform 16">
                            <a:extLst>
                              <a:ext uri="{FF2B5EF4-FFF2-40B4-BE49-F238E27FC236}">
                                <a16:creationId xmlns:a16="http://schemas.microsoft.com/office/drawing/2014/main" id="{6005A83B-110F-1CC1-25AF-527463CD5CA3}"/>
                              </a:ext>
                            </a:extLst>
                          </wps:cNvPr>
                          <wps:cNvSpPr>
                            <a:spLocks noEditPoints="1"/>
                          </wps:cNvSpPr>
                          <wps:spPr bwMode="auto">
                            <a:xfrm>
                              <a:off x="268996" y="1137713"/>
                              <a:ext cx="296863" cy="273050"/>
                            </a:xfrm>
                            <a:custGeom>
                              <a:avLst/>
                              <a:gdLst>
                                <a:gd name="T0" fmla="*/ 3 w 85"/>
                                <a:gd name="T1" fmla="*/ 38 h 78"/>
                                <a:gd name="T2" fmla="*/ 17 w 85"/>
                                <a:gd name="T3" fmla="*/ 53 h 78"/>
                                <a:gd name="T4" fmla="*/ 21 w 85"/>
                                <a:gd name="T5" fmla="*/ 56 h 78"/>
                                <a:gd name="T6" fmla="*/ 39 w 85"/>
                                <a:gd name="T7" fmla="*/ 72 h 78"/>
                                <a:gd name="T8" fmla="*/ 43 w 85"/>
                                <a:gd name="T9" fmla="*/ 78 h 78"/>
                                <a:gd name="T10" fmla="*/ 43 w 85"/>
                                <a:gd name="T11" fmla="*/ 78 h 78"/>
                                <a:gd name="T12" fmla="*/ 46 w 85"/>
                                <a:gd name="T13" fmla="*/ 72 h 78"/>
                                <a:gd name="T14" fmla="*/ 65 w 85"/>
                                <a:gd name="T15" fmla="*/ 55 h 78"/>
                                <a:gd name="T16" fmla="*/ 69 w 85"/>
                                <a:gd name="T17" fmla="*/ 53 h 78"/>
                                <a:gd name="T18" fmla="*/ 82 w 85"/>
                                <a:gd name="T19" fmla="*/ 38 h 78"/>
                                <a:gd name="T20" fmla="*/ 82 w 85"/>
                                <a:gd name="T21" fmla="*/ 37 h 78"/>
                                <a:gd name="T22" fmla="*/ 84 w 85"/>
                                <a:gd name="T23" fmla="*/ 21 h 78"/>
                                <a:gd name="T24" fmla="*/ 69 w 85"/>
                                <a:gd name="T25" fmla="*/ 3 h 78"/>
                                <a:gd name="T26" fmla="*/ 49 w 85"/>
                                <a:gd name="T27" fmla="*/ 3 h 78"/>
                                <a:gd name="T28" fmla="*/ 42 w 85"/>
                                <a:gd name="T29" fmla="*/ 9 h 78"/>
                                <a:gd name="T30" fmla="*/ 35 w 85"/>
                                <a:gd name="T31" fmla="*/ 3 h 78"/>
                                <a:gd name="T32" fmla="*/ 16 w 85"/>
                                <a:gd name="T33" fmla="*/ 4 h 78"/>
                                <a:gd name="T34" fmla="*/ 1 w 85"/>
                                <a:gd name="T35" fmla="*/ 22 h 78"/>
                                <a:gd name="T36" fmla="*/ 3 w 85"/>
                                <a:gd name="T37" fmla="*/ 38 h 78"/>
                                <a:gd name="T38" fmla="*/ 33 w 85"/>
                                <a:gd name="T39" fmla="*/ 9 h 78"/>
                                <a:gd name="T40" fmla="*/ 40 w 85"/>
                                <a:gd name="T41" fmla="*/ 17 h 78"/>
                                <a:gd name="T42" fmla="*/ 43 w 85"/>
                                <a:gd name="T43" fmla="*/ 19 h 78"/>
                                <a:gd name="T44" fmla="*/ 46 w 85"/>
                                <a:gd name="T45" fmla="*/ 17 h 78"/>
                                <a:gd name="T46" fmla="*/ 52 w 85"/>
                                <a:gd name="T47" fmla="*/ 9 h 78"/>
                                <a:gd name="T48" fmla="*/ 67 w 85"/>
                                <a:gd name="T49" fmla="*/ 9 h 78"/>
                                <a:gd name="T50" fmla="*/ 78 w 85"/>
                                <a:gd name="T51" fmla="*/ 22 h 78"/>
                                <a:gd name="T52" fmla="*/ 76 w 85"/>
                                <a:gd name="T53" fmla="*/ 35 h 78"/>
                                <a:gd name="T54" fmla="*/ 65 w 85"/>
                                <a:gd name="T55" fmla="*/ 48 h 78"/>
                                <a:gd name="T56" fmla="*/ 62 w 85"/>
                                <a:gd name="T57" fmla="*/ 50 h 78"/>
                                <a:gd name="T58" fmla="*/ 43 w 85"/>
                                <a:gd name="T59" fmla="*/ 66 h 78"/>
                                <a:gd name="T60" fmla="*/ 24 w 85"/>
                                <a:gd name="T61" fmla="*/ 50 h 78"/>
                                <a:gd name="T62" fmla="*/ 20 w 85"/>
                                <a:gd name="T63" fmla="*/ 48 h 78"/>
                                <a:gd name="T64" fmla="*/ 9 w 85"/>
                                <a:gd name="T65" fmla="*/ 35 h 78"/>
                                <a:gd name="T66" fmla="*/ 7 w 85"/>
                                <a:gd name="T67" fmla="*/ 23 h 78"/>
                                <a:gd name="T68" fmla="*/ 18 w 85"/>
                                <a:gd name="T69" fmla="*/ 9 h 78"/>
                                <a:gd name="T70" fmla="*/ 33 w 85"/>
                                <a:gd name="T7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 h="78">
                                  <a:moveTo>
                                    <a:pt x="3" y="38"/>
                                  </a:moveTo>
                                  <a:cubicBezTo>
                                    <a:pt x="5" y="42"/>
                                    <a:pt x="9" y="48"/>
                                    <a:pt x="17" y="53"/>
                                  </a:cubicBezTo>
                                  <a:cubicBezTo>
                                    <a:pt x="18" y="54"/>
                                    <a:pt x="19" y="55"/>
                                    <a:pt x="21" y="56"/>
                                  </a:cubicBezTo>
                                  <a:cubicBezTo>
                                    <a:pt x="26" y="59"/>
                                    <a:pt x="35" y="63"/>
                                    <a:pt x="39" y="72"/>
                                  </a:cubicBezTo>
                                  <a:cubicBezTo>
                                    <a:pt x="40" y="73"/>
                                    <a:pt x="41" y="78"/>
                                    <a:pt x="43" y="78"/>
                                  </a:cubicBezTo>
                                  <a:cubicBezTo>
                                    <a:pt x="43" y="78"/>
                                    <a:pt x="43" y="78"/>
                                    <a:pt x="43" y="78"/>
                                  </a:cubicBezTo>
                                  <a:cubicBezTo>
                                    <a:pt x="45" y="78"/>
                                    <a:pt x="46" y="73"/>
                                    <a:pt x="46" y="72"/>
                                  </a:cubicBezTo>
                                  <a:cubicBezTo>
                                    <a:pt x="51" y="63"/>
                                    <a:pt x="59" y="58"/>
                                    <a:pt x="65" y="55"/>
                                  </a:cubicBezTo>
                                  <a:cubicBezTo>
                                    <a:pt x="66" y="55"/>
                                    <a:pt x="68" y="54"/>
                                    <a:pt x="69" y="53"/>
                                  </a:cubicBezTo>
                                  <a:cubicBezTo>
                                    <a:pt x="76" y="48"/>
                                    <a:pt x="80" y="41"/>
                                    <a:pt x="82" y="38"/>
                                  </a:cubicBezTo>
                                  <a:cubicBezTo>
                                    <a:pt x="82" y="37"/>
                                    <a:pt x="82" y="37"/>
                                    <a:pt x="82" y="37"/>
                                  </a:cubicBezTo>
                                  <a:cubicBezTo>
                                    <a:pt x="84" y="32"/>
                                    <a:pt x="85" y="27"/>
                                    <a:pt x="84" y="21"/>
                                  </a:cubicBezTo>
                                  <a:cubicBezTo>
                                    <a:pt x="82" y="11"/>
                                    <a:pt x="74" y="5"/>
                                    <a:pt x="69" y="3"/>
                                  </a:cubicBezTo>
                                  <a:cubicBezTo>
                                    <a:pt x="61" y="0"/>
                                    <a:pt x="55" y="0"/>
                                    <a:pt x="49" y="3"/>
                                  </a:cubicBezTo>
                                  <a:cubicBezTo>
                                    <a:pt x="46" y="5"/>
                                    <a:pt x="44" y="7"/>
                                    <a:pt x="42" y="9"/>
                                  </a:cubicBezTo>
                                  <a:cubicBezTo>
                                    <a:pt x="41" y="7"/>
                                    <a:pt x="39" y="5"/>
                                    <a:pt x="35" y="3"/>
                                  </a:cubicBezTo>
                                  <a:cubicBezTo>
                                    <a:pt x="30" y="1"/>
                                    <a:pt x="23" y="1"/>
                                    <a:pt x="16" y="4"/>
                                  </a:cubicBezTo>
                                  <a:cubicBezTo>
                                    <a:pt x="11" y="5"/>
                                    <a:pt x="2" y="12"/>
                                    <a:pt x="1" y="22"/>
                                  </a:cubicBezTo>
                                  <a:cubicBezTo>
                                    <a:pt x="0" y="28"/>
                                    <a:pt x="1" y="33"/>
                                    <a:pt x="3" y="38"/>
                                  </a:cubicBezTo>
                                  <a:close/>
                                  <a:moveTo>
                                    <a:pt x="33" y="9"/>
                                  </a:moveTo>
                                  <a:cubicBezTo>
                                    <a:pt x="38" y="12"/>
                                    <a:pt x="40" y="17"/>
                                    <a:pt x="40" y="17"/>
                                  </a:cubicBezTo>
                                  <a:cubicBezTo>
                                    <a:pt x="40" y="18"/>
                                    <a:pt x="41" y="19"/>
                                    <a:pt x="43" y="19"/>
                                  </a:cubicBezTo>
                                  <a:cubicBezTo>
                                    <a:pt x="44" y="19"/>
                                    <a:pt x="45" y="18"/>
                                    <a:pt x="46" y="17"/>
                                  </a:cubicBezTo>
                                  <a:cubicBezTo>
                                    <a:pt x="46" y="17"/>
                                    <a:pt x="47" y="11"/>
                                    <a:pt x="52" y="9"/>
                                  </a:cubicBezTo>
                                  <a:cubicBezTo>
                                    <a:pt x="56" y="7"/>
                                    <a:pt x="61" y="7"/>
                                    <a:pt x="67" y="9"/>
                                  </a:cubicBezTo>
                                  <a:cubicBezTo>
                                    <a:pt x="70" y="10"/>
                                    <a:pt x="76" y="15"/>
                                    <a:pt x="78" y="22"/>
                                  </a:cubicBezTo>
                                  <a:cubicBezTo>
                                    <a:pt x="78" y="27"/>
                                    <a:pt x="78" y="31"/>
                                    <a:pt x="76" y="35"/>
                                  </a:cubicBezTo>
                                  <a:cubicBezTo>
                                    <a:pt x="75" y="38"/>
                                    <a:pt x="72" y="44"/>
                                    <a:pt x="65" y="48"/>
                                  </a:cubicBezTo>
                                  <a:cubicBezTo>
                                    <a:pt x="64" y="48"/>
                                    <a:pt x="63" y="49"/>
                                    <a:pt x="62" y="50"/>
                                  </a:cubicBezTo>
                                  <a:cubicBezTo>
                                    <a:pt x="57" y="53"/>
                                    <a:pt x="48" y="57"/>
                                    <a:pt x="43" y="66"/>
                                  </a:cubicBezTo>
                                  <a:cubicBezTo>
                                    <a:pt x="37" y="57"/>
                                    <a:pt x="29" y="53"/>
                                    <a:pt x="24" y="50"/>
                                  </a:cubicBezTo>
                                  <a:cubicBezTo>
                                    <a:pt x="22" y="49"/>
                                    <a:pt x="21" y="49"/>
                                    <a:pt x="20" y="48"/>
                                  </a:cubicBezTo>
                                  <a:cubicBezTo>
                                    <a:pt x="14" y="44"/>
                                    <a:pt x="11" y="38"/>
                                    <a:pt x="9" y="35"/>
                                  </a:cubicBezTo>
                                  <a:cubicBezTo>
                                    <a:pt x="7" y="31"/>
                                    <a:pt x="7" y="27"/>
                                    <a:pt x="7" y="23"/>
                                  </a:cubicBezTo>
                                  <a:cubicBezTo>
                                    <a:pt x="8" y="15"/>
                                    <a:pt x="15" y="11"/>
                                    <a:pt x="18" y="9"/>
                                  </a:cubicBezTo>
                                  <a:cubicBezTo>
                                    <a:pt x="24" y="7"/>
                                    <a:pt x="29" y="7"/>
                                    <a:pt x="33"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82688624" name="Oval 82688624">
                          <a:extLst>
                            <a:ext uri="{FF2B5EF4-FFF2-40B4-BE49-F238E27FC236}">
                              <a16:creationId xmlns:a16="http://schemas.microsoft.com/office/drawing/2014/main" id="{1225461C-F237-A9E2-CBB3-08C19140EA02}"/>
                            </a:ext>
                          </a:extLst>
                        </wps:cNvPr>
                        <wps:cNvSpPr/>
                        <wps:spPr>
                          <a:xfrm>
                            <a:off x="0" y="1751315"/>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18024" y="114460"/>
                                  <a:pt x="76334" y="-11258"/>
                                  <a:pt x="217482" y="0"/>
                                </a:cubicBezTo>
                                <a:cubicBezTo>
                                  <a:pt x="340287" y="4842"/>
                                  <a:pt x="421696" y="78786"/>
                                  <a:pt x="434964" y="217482"/>
                                </a:cubicBezTo>
                                <a:cubicBezTo>
                                  <a:pt x="426324" y="331788"/>
                                  <a:pt x="317407" y="433803"/>
                                  <a:pt x="217482" y="434964"/>
                                </a:cubicBezTo>
                                <a:cubicBezTo>
                                  <a:pt x="96199" y="457354"/>
                                  <a:pt x="7625" y="328131"/>
                                  <a:pt x="0" y="217482"/>
                                </a:cubicBezTo>
                                <a:close/>
                              </a:path>
                              <a:path w="434964" h="434964" stroke="0" extrusionOk="0">
                                <a:moveTo>
                                  <a:pt x="0" y="217482"/>
                                </a:moveTo>
                                <a:cubicBezTo>
                                  <a:pt x="3244" y="72966"/>
                                  <a:pt x="102715" y="4306"/>
                                  <a:pt x="217482" y="0"/>
                                </a:cubicBezTo>
                                <a:cubicBezTo>
                                  <a:pt x="323848" y="-5197"/>
                                  <a:pt x="438566" y="84742"/>
                                  <a:pt x="434964" y="217482"/>
                                </a:cubicBezTo>
                                <a:cubicBezTo>
                                  <a:pt x="446837" y="329746"/>
                                  <a:pt x="335462" y="440396"/>
                                  <a:pt x="217482" y="434964"/>
                                </a:cubicBezTo>
                                <a:cubicBezTo>
                                  <a:pt x="88984" y="462506"/>
                                  <a:pt x="8273" y="330317"/>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4266498984">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520492" name="Group 183520492">
                          <a:extLst>
                            <a:ext uri="{FF2B5EF4-FFF2-40B4-BE49-F238E27FC236}">
                              <a16:creationId xmlns:a16="http://schemas.microsoft.com/office/drawing/2014/main" id="{2089E328-0F29-4A71-5D02-A2026F16DE5C}"/>
                            </a:ext>
                          </a:extLst>
                        </wpg:cNvPr>
                        <wpg:cNvGrpSpPr>
                          <a:grpSpLocks noChangeAspect="1"/>
                        </wpg:cNvGrpSpPr>
                        <wpg:grpSpPr>
                          <a:xfrm>
                            <a:off x="103156" y="1849564"/>
                            <a:ext cx="238466" cy="238467"/>
                            <a:chOff x="103156" y="1849564"/>
                            <a:chExt cx="539750" cy="539751"/>
                          </a:xfrm>
                          <a:solidFill>
                            <a:schemeClr val="bg1"/>
                          </a:solidFill>
                        </wpg:grpSpPr>
                        <wps:wsp>
                          <wps:cNvPr id="1971611632" name="Freeform 103">
                            <a:extLst>
                              <a:ext uri="{FF2B5EF4-FFF2-40B4-BE49-F238E27FC236}">
                                <a16:creationId xmlns:a16="http://schemas.microsoft.com/office/drawing/2014/main" id="{0C9EE93D-5B87-DAAF-71F7-63526A5AF620}"/>
                              </a:ext>
                            </a:extLst>
                          </wps:cNvPr>
                          <wps:cNvSpPr>
                            <a:spLocks/>
                          </wps:cNvSpPr>
                          <wps:spPr bwMode="auto">
                            <a:xfrm>
                              <a:off x="103156" y="1849564"/>
                              <a:ext cx="539750" cy="530225"/>
                            </a:xfrm>
                            <a:custGeom>
                              <a:avLst/>
                              <a:gdLst>
                                <a:gd name="T0" fmla="*/ 88 w 169"/>
                                <a:gd name="T1" fmla="*/ 0 h 166"/>
                                <a:gd name="T2" fmla="*/ 85 w 169"/>
                                <a:gd name="T3" fmla="*/ 0 h 166"/>
                                <a:gd name="T4" fmla="*/ 26 w 169"/>
                                <a:gd name="T5" fmla="*/ 24 h 166"/>
                                <a:gd name="T6" fmla="*/ 0 w 169"/>
                                <a:gd name="T7" fmla="*/ 83 h 166"/>
                                <a:gd name="T8" fmla="*/ 70 w 169"/>
                                <a:gd name="T9" fmla="*/ 166 h 166"/>
                                <a:gd name="T10" fmla="*/ 71 w 169"/>
                                <a:gd name="T11" fmla="*/ 166 h 166"/>
                                <a:gd name="T12" fmla="*/ 74 w 169"/>
                                <a:gd name="T13" fmla="*/ 163 h 166"/>
                                <a:gd name="T14" fmla="*/ 74 w 169"/>
                                <a:gd name="T15" fmla="*/ 163 h 166"/>
                                <a:gd name="T16" fmla="*/ 74 w 169"/>
                                <a:gd name="T17" fmla="*/ 161 h 166"/>
                                <a:gd name="T18" fmla="*/ 71 w 169"/>
                                <a:gd name="T19" fmla="*/ 160 h 166"/>
                                <a:gd name="T20" fmla="*/ 25 w 169"/>
                                <a:gd name="T21" fmla="*/ 134 h 166"/>
                                <a:gd name="T22" fmla="*/ 6 w 169"/>
                                <a:gd name="T23" fmla="*/ 83 h 166"/>
                                <a:gd name="T24" fmla="*/ 30 w 169"/>
                                <a:gd name="T25" fmla="*/ 28 h 166"/>
                                <a:gd name="T26" fmla="*/ 87 w 169"/>
                                <a:gd name="T27" fmla="*/ 6 h 166"/>
                                <a:gd name="T28" fmla="*/ 163 w 169"/>
                                <a:gd name="T29" fmla="*/ 83 h 166"/>
                                <a:gd name="T30" fmla="*/ 97 w 169"/>
                                <a:gd name="T31" fmla="*/ 160 h 166"/>
                                <a:gd name="T32" fmla="*/ 95 w 169"/>
                                <a:gd name="T33" fmla="*/ 163 h 166"/>
                                <a:gd name="T34" fmla="*/ 98 w 169"/>
                                <a:gd name="T35" fmla="*/ 166 h 166"/>
                                <a:gd name="T36" fmla="*/ 169 w 169"/>
                                <a:gd name="T37" fmla="*/ 83 h 166"/>
                                <a:gd name="T38" fmla="*/ 88 w 169"/>
                                <a:gd name="T39"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9" h="166">
                                  <a:moveTo>
                                    <a:pt x="88" y="0"/>
                                  </a:moveTo>
                                  <a:cubicBezTo>
                                    <a:pt x="87" y="0"/>
                                    <a:pt x="86" y="0"/>
                                    <a:pt x="85" y="0"/>
                                  </a:cubicBezTo>
                                  <a:cubicBezTo>
                                    <a:pt x="63" y="0"/>
                                    <a:pt x="42" y="8"/>
                                    <a:pt x="26" y="24"/>
                                  </a:cubicBezTo>
                                  <a:cubicBezTo>
                                    <a:pt x="9" y="40"/>
                                    <a:pt x="0" y="60"/>
                                    <a:pt x="0" y="83"/>
                                  </a:cubicBezTo>
                                  <a:cubicBezTo>
                                    <a:pt x="0" y="124"/>
                                    <a:pt x="29" y="159"/>
                                    <a:pt x="70" y="166"/>
                                  </a:cubicBezTo>
                                  <a:cubicBezTo>
                                    <a:pt x="71" y="166"/>
                                    <a:pt x="71" y="166"/>
                                    <a:pt x="71" y="166"/>
                                  </a:cubicBezTo>
                                  <a:cubicBezTo>
                                    <a:pt x="72" y="166"/>
                                    <a:pt x="74" y="165"/>
                                    <a:pt x="74" y="163"/>
                                  </a:cubicBezTo>
                                  <a:cubicBezTo>
                                    <a:pt x="74" y="163"/>
                                    <a:pt x="74" y="163"/>
                                    <a:pt x="74" y="163"/>
                                  </a:cubicBezTo>
                                  <a:cubicBezTo>
                                    <a:pt x="74" y="162"/>
                                    <a:pt x="74" y="162"/>
                                    <a:pt x="74" y="161"/>
                                  </a:cubicBezTo>
                                  <a:cubicBezTo>
                                    <a:pt x="73" y="160"/>
                                    <a:pt x="72" y="160"/>
                                    <a:pt x="71" y="160"/>
                                  </a:cubicBezTo>
                                  <a:cubicBezTo>
                                    <a:pt x="53" y="157"/>
                                    <a:pt x="37" y="148"/>
                                    <a:pt x="25" y="134"/>
                                  </a:cubicBezTo>
                                  <a:cubicBezTo>
                                    <a:pt x="13" y="120"/>
                                    <a:pt x="6" y="102"/>
                                    <a:pt x="6" y="83"/>
                                  </a:cubicBezTo>
                                  <a:cubicBezTo>
                                    <a:pt x="6" y="63"/>
                                    <a:pt x="15" y="42"/>
                                    <a:pt x="30" y="28"/>
                                  </a:cubicBezTo>
                                  <a:cubicBezTo>
                                    <a:pt x="46" y="13"/>
                                    <a:pt x="67" y="5"/>
                                    <a:pt x="87" y="6"/>
                                  </a:cubicBezTo>
                                  <a:cubicBezTo>
                                    <a:pt x="129" y="8"/>
                                    <a:pt x="163" y="43"/>
                                    <a:pt x="163" y="83"/>
                                  </a:cubicBezTo>
                                  <a:cubicBezTo>
                                    <a:pt x="163" y="122"/>
                                    <a:pt x="135" y="154"/>
                                    <a:pt x="97" y="160"/>
                                  </a:cubicBezTo>
                                  <a:cubicBezTo>
                                    <a:pt x="96" y="160"/>
                                    <a:pt x="95" y="162"/>
                                    <a:pt x="95" y="163"/>
                                  </a:cubicBezTo>
                                  <a:cubicBezTo>
                                    <a:pt x="96" y="165"/>
                                    <a:pt x="97" y="166"/>
                                    <a:pt x="98" y="166"/>
                                  </a:cubicBezTo>
                                  <a:cubicBezTo>
                                    <a:pt x="139" y="159"/>
                                    <a:pt x="169" y="124"/>
                                    <a:pt x="169" y="83"/>
                                  </a:cubicBezTo>
                                  <a:cubicBezTo>
                                    <a:pt x="169" y="39"/>
                                    <a:pt x="133" y="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12902764" name="Freeform 104">
                            <a:extLst>
                              <a:ext uri="{FF2B5EF4-FFF2-40B4-BE49-F238E27FC236}">
                                <a16:creationId xmlns:a16="http://schemas.microsoft.com/office/drawing/2014/main" id="{F8D92240-F275-8D76-DF7F-D29B68FC612A}"/>
                              </a:ext>
                            </a:extLst>
                          </wps:cNvPr>
                          <wps:cNvSpPr>
                            <a:spLocks/>
                          </wps:cNvSpPr>
                          <wps:spPr bwMode="auto">
                            <a:xfrm>
                              <a:off x="179356" y="1925764"/>
                              <a:ext cx="388938" cy="377825"/>
                            </a:xfrm>
                            <a:custGeom>
                              <a:avLst/>
                              <a:gdLst>
                                <a:gd name="T0" fmla="*/ 73 w 122"/>
                                <a:gd name="T1" fmla="*/ 116 h 118"/>
                                <a:gd name="T2" fmla="*/ 73 w 122"/>
                                <a:gd name="T3" fmla="*/ 116 h 118"/>
                                <a:gd name="T4" fmla="*/ 74 w 122"/>
                                <a:gd name="T5" fmla="*/ 118 h 118"/>
                                <a:gd name="T6" fmla="*/ 76 w 122"/>
                                <a:gd name="T7" fmla="*/ 118 h 118"/>
                                <a:gd name="T8" fmla="*/ 122 w 122"/>
                                <a:gd name="T9" fmla="*/ 59 h 118"/>
                                <a:gd name="T10" fmla="*/ 60 w 122"/>
                                <a:gd name="T11" fmla="*/ 0 h 118"/>
                                <a:gd name="T12" fmla="*/ 0 w 122"/>
                                <a:gd name="T13" fmla="*/ 59 h 118"/>
                                <a:gd name="T14" fmla="*/ 45 w 122"/>
                                <a:gd name="T15" fmla="*/ 118 h 118"/>
                                <a:gd name="T16" fmla="*/ 46 w 122"/>
                                <a:gd name="T17" fmla="*/ 118 h 118"/>
                                <a:gd name="T18" fmla="*/ 49 w 122"/>
                                <a:gd name="T19" fmla="*/ 116 h 118"/>
                                <a:gd name="T20" fmla="*/ 49 w 122"/>
                                <a:gd name="T21" fmla="*/ 116 h 118"/>
                                <a:gd name="T22" fmla="*/ 46 w 122"/>
                                <a:gd name="T23" fmla="*/ 112 h 118"/>
                                <a:gd name="T24" fmla="*/ 6 w 122"/>
                                <a:gd name="T25" fmla="*/ 59 h 118"/>
                                <a:gd name="T26" fmla="*/ 60 w 122"/>
                                <a:gd name="T27" fmla="*/ 6 h 118"/>
                                <a:gd name="T28" fmla="*/ 99 w 122"/>
                                <a:gd name="T29" fmla="*/ 22 h 118"/>
                                <a:gd name="T30" fmla="*/ 116 w 122"/>
                                <a:gd name="T31" fmla="*/ 59 h 118"/>
                                <a:gd name="T32" fmla="*/ 74 w 122"/>
                                <a:gd name="T33" fmla="*/ 112 h 118"/>
                                <a:gd name="T34" fmla="*/ 73 w 122"/>
                                <a:gd name="T35" fmla="*/ 11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 h="118">
                                  <a:moveTo>
                                    <a:pt x="73" y="116"/>
                                  </a:moveTo>
                                  <a:cubicBezTo>
                                    <a:pt x="73" y="116"/>
                                    <a:pt x="73" y="116"/>
                                    <a:pt x="73" y="116"/>
                                  </a:cubicBezTo>
                                  <a:cubicBezTo>
                                    <a:pt x="73" y="117"/>
                                    <a:pt x="73" y="118"/>
                                    <a:pt x="74" y="118"/>
                                  </a:cubicBezTo>
                                  <a:cubicBezTo>
                                    <a:pt x="74" y="118"/>
                                    <a:pt x="75" y="118"/>
                                    <a:pt x="76" y="118"/>
                                  </a:cubicBezTo>
                                  <a:cubicBezTo>
                                    <a:pt x="103" y="111"/>
                                    <a:pt x="122" y="87"/>
                                    <a:pt x="122" y="59"/>
                                  </a:cubicBezTo>
                                  <a:cubicBezTo>
                                    <a:pt x="122" y="27"/>
                                    <a:pt x="94" y="0"/>
                                    <a:pt x="60" y="0"/>
                                  </a:cubicBezTo>
                                  <a:cubicBezTo>
                                    <a:pt x="27" y="0"/>
                                    <a:pt x="0" y="27"/>
                                    <a:pt x="0" y="59"/>
                                  </a:cubicBezTo>
                                  <a:cubicBezTo>
                                    <a:pt x="0" y="87"/>
                                    <a:pt x="18" y="111"/>
                                    <a:pt x="45" y="118"/>
                                  </a:cubicBezTo>
                                  <a:cubicBezTo>
                                    <a:pt x="46" y="118"/>
                                    <a:pt x="46" y="118"/>
                                    <a:pt x="46" y="118"/>
                                  </a:cubicBezTo>
                                  <a:cubicBezTo>
                                    <a:pt x="47" y="118"/>
                                    <a:pt x="49" y="117"/>
                                    <a:pt x="49" y="116"/>
                                  </a:cubicBezTo>
                                  <a:cubicBezTo>
                                    <a:pt x="49" y="116"/>
                                    <a:pt x="49" y="116"/>
                                    <a:pt x="49" y="116"/>
                                  </a:cubicBezTo>
                                  <a:cubicBezTo>
                                    <a:pt x="50" y="115"/>
                                    <a:pt x="48" y="113"/>
                                    <a:pt x="46" y="112"/>
                                  </a:cubicBezTo>
                                  <a:cubicBezTo>
                                    <a:pt x="22" y="106"/>
                                    <a:pt x="6" y="85"/>
                                    <a:pt x="6" y="59"/>
                                  </a:cubicBezTo>
                                  <a:cubicBezTo>
                                    <a:pt x="6" y="30"/>
                                    <a:pt x="30" y="6"/>
                                    <a:pt x="60" y="6"/>
                                  </a:cubicBezTo>
                                  <a:cubicBezTo>
                                    <a:pt x="75" y="6"/>
                                    <a:pt x="89" y="12"/>
                                    <a:pt x="99" y="22"/>
                                  </a:cubicBezTo>
                                  <a:cubicBezTo>
                                    <a:pt x="110" y="32"/>
                                    <a:pt x="116" y="45"/>
                                    <a:pt x="116" y="59"/>
                                  </a:cubicBezTo>
                                  <a:cubicBezTo>
                                    <a:pt x="116" y="84"/>
                                    <a:pt x="99" y="106"/>
                                    <a:pt x="74" y="112"/>
                                  </a:cubicBezTo>
                                  <a:cubicBezTo>
                                    <a:pt x="73" y="113"/>
                                    <a:pt x="72" y="114"/>
                                    <a:pt x="73" y="1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63635489" name="Freeform 105">
                            <a:extLst>
                              <a:ext uri="{FF2B5EF4-FFF2-40B4-BE49-F238E27FC236}">
                                <a16:creationId xmlns:a16="http://schemas.microsoft.com/office/drawing/2014/main" id="{E27FFF64-7E33-900D-2CCF-5F72BDDC21DE}"/>
                              </a:ext>
                            </a:extLst>
                          </wps:cNvPr>
                          <wps:cNvSpPr>
                            <a:spLocks/>
                          </wps:cNvSpPr>
                          <wps:spPr bwMode="auto">
                            <a:xfrm>
                              <a:off x="255556" y="2009902"/>
                              <a:ext cx="233363" cy="211138"/>
                            </a:xfrm>
                            <a:custGeom>
                              <a:avLst/>
                              <a:gdLst>
                                <a:gd name="T0" fmla="*/ 55 w 73"/>
                                <a:gd name="T1" fmla="*/ 61 h 66"/>
                                <a:gd name="T2" fmla="*/ 53 w 73"/>
                                <a:gd name="T3" fmla="*/ 63 h 66"/>
                                <a:gd name="T4" fmla="*/ 54 w 73"/>
                                <a:gd name="T5" fmla="*/ 64 h 66"/>
                                <a:gd name="T6" fmla="*/ 54 w 73"/>
                                <a:gd name="T7" fmla="*/ 64 h 66"/>
                                <a:gd name="T8" fmla="*/ 55 w 73"/>
                                <a:gd name="T9" fmla="*/ 66 h 66"/>
                                <a:gd name="T10" fmla="*/ 58 w 73"/>
                                <a:gd name="T11" fmla="*/ 65 h 66"/>
                                <a:gd name="T12" fmla="*/ 73 w 73"/>
                                <a:gd name="T13" fmla="*/ 36 h 66"/>
                                <a:gd name="T14" fmla="*/ 36 w 73"/>
                                <a:gd name="T15" fmla="*/ 0 h 66"/>
                                <a:gd name="T16" fmla="*/ 0 w 73"/>
                                <a:gd name="T17" fmla="*/ 36 h 66"/>
                                <a:gd name="T18" fmla="*/ 15 w 73"/>
                                <a:gd name="T19" fmla="*/ 66 h 66"/>
                                <a:gd name="T20" fmla="*/ 17 w 73"/>
                                <a:gd name="T21" fmla="*/ 66 h 66"/>
                                <a:gd name="T22" fmla="*/ 20 w 73"/>
                                <a:gd name="T23" fmla="*/ 65 h 66"/>
                                <a:gd name="T24" fmla="*/ 19 w 73"/>
                                <a:gd name="T25" fmla="*/ 61 h 66"/>
                                <a:gd name="T26" fmla="*/ 6 w 73"/>
                                <a:gd name="T27" fmla="*/ 36 h 66"/>
                                <a:gd name="T28" fmla="*/ 36 w 73"/>
                                <a:gd name="T29" fmla="*/ 6 h 66"/>
                                <a:gd name="T30" fmla="*/ 67 w 73"/>
                                <a:gd name="T31" fmla="*/ 36 h 66"/>
                                <a:gd name="T32" fmla="*/ 55 w 73"/>
                                <a:gd name="T33" fmla="*/ 6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66">
                                  <a:moveTo>
                                    <a:pt x="55" y="61"/>
                                  </a:moveTo>
                                  <a:cubicBezTo>
                                    <a:pt x="54" y="61"/>
                                    <a:pt x="53" y="62"/>
                                    <a:pt x="53" y="63"/>
                                  </a:cubicBezTo>
                                  <a:cubicBezTo>
                                    <a:pt x="53" y="63"/>
                                    <a:pt x="53" y="64"/>
                                    <a:pt x="54" y="64"/>
                                  </a:cubicBezTo>
                                  <a:cubicBezTo>
                                    <a:pt x="54" y="64"/>
                                    <a:pt x="54" y="64"/>
                                    <a:pt x="54" y="64"/>
                                  </a:cubicBezTo>
                                  <a:cubicBezTo>
                                    <a:pt x="54" y="65"/>
                                    <a:pt x="54" y="65"/>
                                    <a:pt x="55" y="66"/>
                                  </a:cubicBezTo>
                                  <a:cubicBezTo>
                                    <a:pt x="56" y="66"/>
                                    <a:pt x="57" y="66"/>
                                    <a:pt x="58" y="65"/>
                                  </a:cubicBezTo>
                                  <a:cubicBezTo>
                                    <a:pt x="67" y="58"/>
                                    <a:pt x="73" y="47"/>
                                    <a:pt x="73" y="36"/>
                                  </a:cubicBezTo>
                                  <a:cubicBezTo>
                                    <a:pt x="73" y="15"/>
                                    <a:pt x="57" y="0"/>
                                    <a:pt x="36" y="0"/>
                                  </a:cubicBezTo>
                                  <a:cubicBezTo>
                                    <a:pt x="16" y="0"/>
                                    <a:pt x="0" y="16"/>
                                    <a:pt x="0" y="36"/>
                                  </a:cubicBezTo>
                                  <a:cubicBezTo>
                                    <a:pt x="0" y="48"/>
                                    <a:pt x="6" y="59"/>
                                    <a:pt x="15" y="66"/>
                                  </a:cubicBezTo>
                                  <a:cubicBezTo>
                                    <a:pt x="17" y="66"/>
                                    <a:pt x="17" y="66"/>
                                    <a:pt x="17" y="66"/>
                                  </a:cubicBezTo>
                                  <a:cubicBezTo>
                                    <a:pt x="18" y="66"/>
                                    <a:pt x="19" y="66"/>
                                    <a:pt x="20" y="65"/>
                                  </a:cubicBezTo>
                                  <a:cubicBezTo>
                                    <a:pt x="21" y="64"/>
                                    <a:pt x="21" y="62"/>
                                    <a:pt x="19" y="61"/>
                                  </a:cubicBezTo>
                                  <a:cubicBezTo>
                                    <a:pt x="11" y="55"/>
                                    <a:pt x="6" y="45"/>
                                    <a:pt x="6" y="36"/>
                                  </a:cubicBezTo>
                                  <a:cubicBezTo>
                                    <a:pt x="6" y="20"/>
                                    <a:pt x="20" y="6"/>
                                    <a:pt x="36" y="6"/>
                                  </a:cubicBezTo>
                                  <a:cubicBezTo>
                                    <a:pt x="54" y="6"/>
                                    <a:pt x="67" y="19"/>
                                    <a:pt x="67" y="36"/>
                                  </a:cubicBezTo>
                                  <a:cubicBezTo>
                                    <a:pt x="67" y="45"/>
                                    <a:pt x="62" y="54"/>
                                    <a:pt x="55" y="6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0042937" name="Freeform 106">
                            <a:extLst>
                              <a:ext uri="{FF2B5EF4-FFF2-40B4-BE49-F238E27FC236}">
                                <a16:creationId xmlns:a16="http://schemas.microsoft.com/office/drawing/2014/main" id="{9D016D4A-1FF5-C9F0-DAEB-EA9D92CE2B05}"/>
                              </a:ext>
                            </a:extLst>
                          </wps:cNvPr>
                          <wps:cNvSpPr>
                            <a:spLocks/>
                          </wps:cNvSpPr>
                          <wps:spPr bwMode="auto">
                            <a:xfrm>
                              <a:off x="320644" y="2101977"/>
                              <a:ext cx="107950" cy="287338"/>
                            </a:xfrm>
                            <a:custGeom>
                              <a:avLst/>
                              <a:gdLst>
                                <a:gd name="T0" fmla="*/ 31 w 34"/>
                                <a:gd name="T1" fmla="*/ 20 h 90"/>
                                <a:gd name="T2" fmla="*/ 34 w 34"/>
                                <a:gd name="T3" fmla="*/ 18 h 90"/>
                                <a:gd name="T4" fmla="*/ 33 w 34"/>
                                <a:gd name="T5" fmla="*/ 15 h 90"/>
                                <a:gd name="T6" fmla="*/ 19 w 34"/>
                                <a:gd name="T7" fmla="*/ 1 h 90"/>
                                <a:gd name="T8" fmla="*/ 17 w 34"/>
                                <a:gd name="T9" fmla="*/ 0 h 90"/>
                                <a:gd name="T10" fmla="*/ 16 w 34"/>
                                <a:gd name="T11" fmla="*/ 0 h 90"/>
                                <a:gd name="T12" fmla="*/ 15 w 34"/>
                                <a:gd name="T13" fmla="*/ 1 h 90"/>
                                <a:gd name="T14" fmla="*/ 1 w 34"/>
                                <a:gd name="T15" fmla="*/ 15 h 90"/>
                                <a:gd name="T16" fmla="*/ 0 w 34"/>
                                <a:gd name="T17" fmla="*/ 18 h 90"/>
                                <a:gd name="T18" fmla="*/ 2 w 34"/>
                                <a:gd name="T19" fmla="*/ 20 h 90"/>
                                <a:gd name="T20" fmla="*/ 5 w 34"/>
                                <a:gd name="T21" fmla="*/ 19 h 90"/>
                                <a:gd name="T22" fmla="*/ 14 w 34"/>
                                <a:gd name="T23" fmla="*/ 11 h 90"/>
                                <a:gd name="T24" fmla="*/ 14 w 34"/>
                                <a:gd name="T25" fmla="*/ 87 h 90"/>
                                <a:gd name="T26" fmla="*/ 17 w 34"/>
                                <a:gd name="T27" fmla="*/ 90 h 90"/>
                                <a:gd name="T28" fmla="*/ 20 w 34"/>
                                <a:gd name="T29" fmla="*/ 87 h 90"/>
                                <a:gd name="T30" fmla="*/ 20 w 34"/>
                                <a:gd name="T31" fmla="*/ 11 h 90"/>
                                <a:gd name="T32" fmla="*/ 29 w 34"/>
                                <a:gd name="T33" fmla="*/ 19 h 90"/>
                                <a:gd name="T34" fmla="*/ 31 w 34"/>
                                <a:gd name="T35" fmla="*/ 2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90">
                                  <a:moveTo>
                                    <a:pt x="31" y="20"/>
                                  </a:moveTo>
                                  <a:cubicBezTo>
                                    <a:pt x="33" y="20"/>
                                    <a:pt x="34" y="19"/>
                                    <a:pt x="34" y="18"/>
                                  </a:cubicBezTo>
                                  <a:cubicBezTo>
                                    <a:pt x="34" y="17"/>
                                    <a:pt x="34" y="16"/>
                                    <a:pt x="33" y="15"/>
                                  </a:cubicBezTo>
                                  <a:cubicBezTo>
                                    <a:pt x="19" y="1"/>
                                    <a:pt x="19" y="1"/>
                                    <a:pt x="19" y="1"/>
                                  </a:cubicBezTo>
                                  <a:cubicBezTo>
                                    <a:pt x="19" y="1"/>
                                    <a:pt x="18" y="0"/>
                                    <a:pt x="17" y="0"/>
                                  </a:cubicBezTo>
                                  <a:cubicBezTo>
                                    <a:pt x="17" y="0"/>
                                    <a:pt x="17" y="0"/>
                                    <a:pt x="16" y="0"/>
                                  </a:cubicBezTo>
                                  <a:cubicBezTo>
                                    <a:pt x="16" y="1"/>
                                    <a:pt x="15" y="1"/>
                                    <a:pt x="15" y="1"/>
                                  </a:cubicBezTo>
                                  <a:cubicBezTo>
                                    <a:pt x="1" y="15"/>
                                    <a:pt x="1" y="15"/>
                                    <a:pt x="1" y="15"/>
                                  </a:cubicBezTo>
                                  <a:cubicBezTo>
                                    <a:pt x="0" y="16"/>
                                    <a:pt x="0" y="17"/>
                                    <a:pt x="0" y="18"/>
                                  </a:cubicBezTo>
                                  <a:cubicBezTo>
                                    <a:pt x="0" y="19"/>
                                    <a:pt x="1" y="20"/>
                                    <a:pt x="2" y="20"/>
                                  </a:cubicBezTo>
                                  <a:cubicBezTo>
                                    <a:pt x="3" y="20"/>
                                    <a:pt x="4" y="20"/>
                                    <a:pt x="5" y="19"/>
                                  </a:cubicBezTo>
                                  <a:cubicBezTo>
                                    <a:pt x="14" y="11"/>
                                    <a:pt x="14" y="11"/>
                                    <a:pt x="14" y="11"/>
                                  </a:cubicBezTo>
                                  <a:cubicBezTo>
                                    <a:pt x="14" y="87"/>
                                    <a:pt x="14" y="87"/>
                                    <a:pt x="14" y="87"/>
                                  </a:cubicBezTo>
                                  <a:cubicBezTo>
                                    <a:pt x="14" y="89"/>
                                    <a:pt x="16" y="90"/>
                                    <a:pt x="17" y="90"/>
                                  </a:cubicBezTo>
                                  <a:cubicBezTo>
                                    <a:pt x="19" y="90"/>
                                    <a:pt x="20" y="89"/>
                                    <a:pt x="20" y="87"/>
                                  </a:cubicBezTo>
                                  <a:cubicBezTo>
                                    <a:pt x="20" y="11"/>
                                    <a:pt x="20" y="11"/>
                                    <a:pt x="20" y="11"/>
                                  </a:cubicBezTo>
                                  <a:cubicBezTo>
                                    <a:pt x="29" y="19"/>
                                    <a:pt x="29" y="19"/>
                                    <a:pt x="29" y="19"/>
                                  </a:cubicBezTo>
                                  <a:cubicBezTo>
                                    <a:pt x="30" y="20"/>
                                    <a:pt x="31" y="20"/>
                                    <a:pt x="31"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64378185" name="Oval 664378185">
                          <a:extLst>
                            <a:ext uri="{FF2B5EF4-FFF2-40B4-BE49-F238E27FC236}">
                              <a16:creationId xmlns:a16="http://schemas.microsoft.com/office/drawing/2014/main" id="{EEC904C7-483E-D37D-5DB3-CE6918676820}"/>
                            </a:ext>
                          </a:extLst>
                        </wps:cNvPr>
                        <wps:cNvSpPr/>
                        <wps:spPr>
                          <a:xfrm>
                            <a:off x="0" y="2606899"/>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29299" y="94960"/>
                                  <a:pt x="93589" y="-5614"/>
                                  <a:pt x="217482" y="0"/>
                                </a:cubicBezTo>
                                <a:cubicBezTo>
                                  <a:pt x="332126" y="-2622"/>
                                  <a:pt x="453549" y="82200"/>
                                  <a:pt x="434964" y="217482"/>
                                </a:cubicBezTo>
                                <a:cubicBezTo>
                                  <a:pt x="420893" y="340113"/>
                                  <a:pt x="361223" y="440014"/>
                                  <a:pt x="217482" y="434964"/>
                                </a:cubicBezTo>
                                <a:cubicBezTo>
                                  <a:pt x="81220" y="443097"/>
                                  <a:pt x="2799" y="335402"/>
                                  <a:pt x="0" y="217482"/>
                                </a:cubicBezTo>
                                <a:close/>
                              </a:path>
                              <a:path w="434964" h="434964" stroke="0" extrusionOk="0">
                                <a:moveTo>
                                  <a:pt x="0" y="217482"/>
                                </a:moveTo>
                                <a:cubicBezTo>
                                  <a:pt x="-5434" y="90980"/>
                                  <a:pt x="103929" y="-2381"/>
                                  <a:pt x="217482" y="0"/>
                                </a:cubicBezTo>
                                <a:cubicBezTo>
                                  <a:pt x="317406" y="11343"/>
                                  <a:pt x="453334" y="91888"/>
                                  <a:pt x="434964" y="217482"/>
                                </a:cubicBezTo>
                                <a:cubicBezTo>
                                  <a:pt x="432501" y="332683"/>
                                  <a:pt x="333515" y="447656"/>
                                  <a:pt x="217482" y="434964"/>
                                </a:cubicBezTo>
                                <a:cubicBezTo>
                                  <a:pt x="101058" y="429877"/>
                                  <a:pt x="22138" y="335772"/>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879248734">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72300071" name="Group 472300071">
                          <a:extLst>
                            <a:ext uri="{FF2B5EF4-FFF2-40B4-BE49-F238E27FC236}">
                              <a16:creationId xmlns:a16="http://schemas.microsoft.com/office/drawing/2014/main" id="{E6B0B07A-D170-C14C-09D5-13E00926CB09}"/>
                            </a:ext>
                          </a:extLst>
                        </wpg:cNvPr>
                        <wpg:cNvGrpSpPr>
                          <a:grpSpLocks noChangeAspect="1"/>
                        </wpg:cNvGrpSpPr>
                        <wpg:grpSpPr>
                          <a:xfrm>
                            <a:off x="91954" y="2711738"/>
                            <a:ext cx="225306" cy="225308"/>
                            <a:chOff x="91954" y="2711728"/>
                            <a:chExt cx="536575" cy="536576"/>
                          </a:xfrm>
                          <a:solidFill>
                            <a:schemeClr val="bg1"/>
                          </a:solidFill>
                        </wpg:grpSpPr>
                        <wps:wsp>
                          <wps:cNvPr id="1672952845" name="Freeform 28">
                            <a:extLst>
                              <a:ext uri="{FF2B5EF4-FFF2-40B4-BE49-F238E27FC236}">
                                <a16:creationId xmlns:a16="http://schemas.microsoft.com/office/drawing/2014/main" id="{5E09F569-7E90-352F-7C3E-B99F13CFC5DF}"/>
                              </a:ext>
                            </a:extLst>
                          </wps:cNvPr>
                          <wps:cNvSpPr>
                            <a:spLocks/>
                          </wps:cNvSpPr>
                          <wps:spPr bwMode="auto">
                            <a:xfrm>
                              <a:off x="225304" y="2711728"/>
                              <a:ext cx="374650" cy="128588"/>
                            </a:xfrm>
                            <a:custGeom>
                              <a:avLst/>
                              <a:gdLst>
                                <a:gd name="T0" fmla="*/ 115 w 119"/>
                                <a:gd name="T1" fmla="*/ 0 h 41"/>
                                <a:gd name="T2" fmla="*/ 112 w 119"/>
                                <a:gd name="T3" fmla="*/ 3 h 41"/>
                                <a:gd name="T4" fmla="*/ 112 w 119"/>
                                <a:gd name="T5" fmla="*/ 28 h 41"/>
                                <a:gd name="T6" fmla="*/ 73 w 119"/>
                                <a:gd name="T7" fmla="*/ 2 h 41"/>
                                <a:gd name="T8" fmla="*/ 73 w 119"/>
                                <a:gd name="T9" fmla="*/ 2 h 41"/>
                                <a:gd name="T10" fmla="*/ 72 w 119"/>
                                <a:gd name="T11" fmla="*/ 2 h 41"/>
                                <a:gd name="T12" fmla="*/ 64 w 119"/>
                                <a:gd name="T13" fmla="*/ 0 h 41"/>
                                <a:gd name="T14" fmla="*/ 63 w 119"/>
                                <a:gd name="T15" fmla="*/ 0 h 41"/>
                                <a:gd name="T16" fmla="*/ 54 w 119"/>
                                <a:gd name="T17" fmla="*/ 0 h 41"/>
                                <a:gd name="T18" fmla="*/ 44 w 119"/>
                                <a:gd name="T19" fmla="*/ 0 h 41"/>
                                <a:gd name="T20" fmla="*/ 44 w 119"/>
                                <a:gd name="T21" fmla="*/ 0 h 41"/>
                                <a:gd name="T22" fmla="*/ 35 w 119"/>
                                <a:gd name="T23" fmla="*/ 2 h 41"/>
                                <a:gd name="T24" fmla="*/ 34 w 119"/>
                                <a:gd name="T25" fmla="*/ 2 h 41"/>
                                <a:gd name="T26" fmla="*/ 26 w 119"/>
                                <a:gd name="T27" fmla="*/ 5 h 41"/>
                                <a:gd name="T28" fmla="*/ 25 w 119"/>
                                <a:gd name="T29" fmla="*/ 5 h 41"/>
                                <a:gd name="T30" fmla="*/ 18 w 119"/>
                                <a:gd name="T31" fmla="*/ 9 h 41"/>
                                <a:gd name="T32" fmla="*/ 16 w 119"/>
                                <a:gd name="T33" fmla="*/ 10 h 41"/>
                                <a:gd name="T34" fmla="*/ 10 w 119"/>
                                <a:gd name="T35" fmla="*/ 14 h 41"/>
                                <a:gd name="T36" fmla="*/ 10 w 119"/>
                                <a:gd name="T37" fmla="*/ 14 h 41"/>
                                <a:gd name="T38" fmla="*/ 1 w 119"/>
                                <a:gd name="T39" fmla="*/ 22 h 41"/>
                                <a:gd name="T40" fmla="*/ 1 w 119"/>
                                <a:gd name="T41" fmla="*/ 27 h 41"/>
                                <a:gd name="T42" fmla="*/ 6 w 119"/>
                                <a:gd name="T43" fmla="*/ 27 h 41"/>
                                <a:gd name="T44" fmla="*/ 12 w 119"/>
                                <a:gd name="T45" fmla="*/ 21 h 41"/>
                                <a:gd name="T46" fmla="*/ 13 w 119"/>
                                <a:gd name="T47" fmla="*/ 20 h 41"/>
                                <a:gd name="T48" fmla="*/ 20 w 119"/>
                                <a:gd name="T49" fmla="*/ 16 h 41"/>
                                <a:gd name="T50" fmla="*/ 21 w 119"/>
                                <a:gd name="T51" fmla="*/ 15 h 41"/>
                                <a:gd name="T52" fmla="*/ 28 w 119"/>
                                <a:gd name="T53" fmla="*/ 12 h 41"/>
                                <a:gd name="T54" fmla="*/ 29 w 119"/>
                                <a:gd name="T55" fmla="*/ 11 h 41"/>
                                <a:gd name="T56" fmla="*/ 37 w 119"/>
                                <a:gd name="T57" fmla="*/ 9 h 41"/>
                                <a:gd name="T58" fmla="*/ 38 w 119"/>
                                <a:gd name="T59" fmla="*/ 9 h 41"/>
                                <a:gd name="T60" fmla="*/ 45 w 119"/>
                                <a:gd name="T61" fmla="*/ 7 h 41"/>
                                <a:gd name="T62" fmla="*/ 46 w 119"/>
                                <a:gd name="T63" fmla="*/ 7 h 41"/>
                                <a:gd name="T64" fmla="*/ 54 w 119"/>
                                <a:gd name="T65" fmla="*/ 7 h 41"/>
                                <a:gd name="T66" fmla="*/ 58 w 119"/>
                                <a:gd name="T67" fmla="*/ 7 h 41"/>
                                <a:gd name="T68" fmla="*/ 63 w 119"/>
                                <a:gd name="T69" fmla="*/ 7 h 41"/>
                                <a:gd name="T70" fmla="*/ 67 w 119"/>
                                <a:gd name="T71" fmla="*/ 8 h 41"/>
                                <a:gd name="T72" fmla="*/ 71 w 119"/>
                                <a:gd name="T73" fmla="*/ 9 h 41"/>
                                <a:gd name="T74" fmla="*/ 108 w 119"/>
                                <a:gd name="T75" fmla="*/ 34 h 41"/>
                                <a:gd name="T76" fmla="*/ 81 w 119"/>
                                <a:gd name="T77" fmla="*/ 34 h 41"/>
                                <a:gd name="T78" fmla="*/ 78 w 119"/>
                                <a:gd name="T79" fmla="*/ 38 h 41"/>
                                <a:gd name="T80" fmla="*/ 81 w 119"/>
                                <a:gd name="T81" fmla="*/ 41 h 41"/>
                                <a:gd name="T82" fmla="*/ 115 w 119"/>
                                <a:gd name="T83" fmla="*/ 41 h 41"/>
                                <a:gd name="T84" fmla="*/ 119 w 119"/>
                                <a:gd name="T85" fmla="*/ 38 h 41"/>
                                <a:gd name="T86" fmla="*/ 119 w 119"/>
                                <a:gd name="T87" fmla="*/ 3 h 41"/>
                                <a:gd name="T88" fmla="*/ 115 w 119"/>
                                <a:gd name="T8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41">
                                  <a:moveTo>
                                    <a:pt x="115" y="0"/>
                                  </a:moveTo>
                                  <a:cubicBezTo>
                                    <a:pt x="113" y="0"/>
                                    <a:pt x="112" y="1"/>
                                    <a:pt x="112" y="3"/>
                                  </a:cubicBezTo>
                                  <a:cubicBezTo>
                                    <a:pt x="112" y="28"/>
                                    <a:pt x="112" y="28"/>
                                    <a:pt x="112" y="28"/>
                                  </a:cubicBezTo>
                                  <a:cubicBezTo>
                                    <a:pt x="102" y="15"/>
                                    <a:pt x="88" y="6"/>
                                    <a:pt x="73" y="2"/>
                                  </a:cubicBezTo>
                                  <a:cubicBezTo>
                                    <a:pt x="73" y="2"/>
                                    <a:pt x="73" y="2"/>
                                    <a:pt x="73" y="2"/>
                                  </a:cubicBezTo>
                                  <a:cubicBezTo>
                                    <a:pt x="72" y="2"/>
                                    <a:pt x="72" y="2"/>
                                    <a:pt x="72" y="2"/>
                                  </a:cubicBezTo>
                                  <a:cubicBezTo>
                                    <a:pt x="69" y="1"/>
                                    <a:pt x="67" y="1"/>
                                    <a:pt x="64" y="0"/>
                                  </a:cubicBezTo>
                                  <a:cubicBezTo>
                                    <a:pt x="64" y="0"/>
                                    <a:pt x="63" y="0"/>
                                    <a:pt x="63" y="0"/>
                                  </a:cubicBezTo>
                                  <a:cubicBezTo>
                                    <a:pt x="60" y="0"/>
                                    <a:pt x="57" y="0"/>
                                    <a:pt x="54" y="0"/>
                                  </a:cubicBezTo>
                                  <a:cubicBezTo>
                                    <a:pt x="51" y="0"/>
                                    <a:pt x="48" y="0"/>
                                    <a:pt x="44" y="0"/>
                                  </a:cubicBezTo>
                                  <a:cubicBezTo>
                                    <a:pt x="44" y="0"/>
                                    <a:pt x="44" y="0"/>
                                    <a:pt x="44" y="0"/>
                                  </a:cubicBezTo>
                                  <a:cubicBezTo>
                                    <a:pt x="41" y="1"/>
                                    <a:pt x="38" y="1"/>
                                    <a:pt x="35" y="2"/>
                                  </a:cubicBezTo>
                                  <a:cubicBezTo>
                                    <a:pt x="35" y="2"/>
                                    <a:pt x="35" y="2"/>
                                    <a:pt x="34" y="2"/>
                                  </a:cubicBezTo>
                                  <a:cubicBezTo>
                                    <a:pt x="32" y="3"/>
                                    <a:pt x="29" y="4"/>
                                    <a:pt x="26" y="5"/>
                                  </a:cubicBezTo>
                                  <a:cubicBezTo>
                                    <a:pt x="26" y="5"/>
                                    <a:pt x="26" y="5"/>
                                    <a:pt x="25" y="5"/>
                                  </a:cubicBezTo>
                                  <a:cubicBezTo>
                                    <a:pt x="23" y="6"/>
                                    <a:pt x="20" y="8"/>
                                    <a:pt x="18" y="9"/>
                                  </a:cubicBezTo>
                                  <a:cubicBezTo>
                                    <a:pt x="17" y="9"/>
                                    <a:pt x="17" y="10"/>
                                    <a:pt x="16" y="10"/>
                                  </a:cubicBezTo>
                                  <a:cubicBezTo>
                                    <a:pt x="14" y="11"/>
                                    <a:pt x="12" y="12"/>
                                    <a:pt x="10" y="14"/>
                                  </a:cubicBezTo>
                                  <a:cubicBezTo>
                                    <a:pt x="10" y="14"/>
                                    <a:pt x="10" y="14"/>
                                    <a:pt x="10" y="14"/>
                                  </a:cubicBezTo>
                                  <a:cubicBezTo>
                                    <a:pt x="7" y="16"/>
                                    <a:pt x="4" y="19"/>
                                    <a:pt x="1" y="22"/>
                                  </a:cubicBezTo>
                                  <a:cubicBezTo>
                                    <a:pt x="0" y="23"/>
                                    <a:pt x="0" y="26"/>
                                    <a:pt x="1" y="27"/>
                                  </a:cubicBezTo>
                                  <a:cubicBezTo>
                                    <a:pt x="2" y="28"/>
                                    <a:pt x="4" y="28"/>
                                    <a:pt x="6" y="27"/>
                                  </a:cubicBezTo>
                                  <a:cubicBezTo>
                                    <a:pt x="8" y="25"/>
                                    <a:pt x="10" y="23"/>
                                    <a:pt x="12" y="21"/>
                                  </a:cubicBezTo>
                                  <a:cubicBezTo>
                                    <a:pt x="13" y="21"/>
                                    <a:pt x="13" y="20"/>
                                    <a:pt x="13" y="20"/>
                                  </a:cubicBezTo>
                                  <a:cubicBezTo>
                                    <a:pt x="16" y="19"/>
                                    <a:pt x="18" y="17"/>
                                    <a:pt x="20" y="16"/>
                                  </a:cubicBezTo>
                                  <a:cubicBezTo>
                                    <a:pt x="21" y="15"/>
                                    <a:pt x="21" y="15"/>
                                    <a:pt x="21" y="15"/>
                                  </a:cubicBezTo>
                                  <a:cubicBezTo>
                                    <a:pt x="23" y="14"/>
                                    <a:pt x="26" y="13"/>
                                    <a:pt x="28" y="12"/>
                                  </a:cubicBezTo>
                                  <a:cubicBezTo>
                                    <a:pt x="28" y="12"/>
                                    <a:pt x="29" y="12"/>
                                    <a:pt x="29" y="11"/>
                                  </a:cubicBezTo>
                                  <a:cubicBezTo>
                                    <a:pt x="32" y="10"/>
                                    <a:pt x="34" y="9"/>
                                    <a:pt x="37" y="9"/>
                                  </a:cubicBezTo>
                                  <a:cubicBezTo>
                                    <a:pt x="37" y="9"/>
                                    <a:pt x="37" y="9"/>
                                    <a:pt x="38" y="9"/>
                                  </a:cubicBezTo>
                                  <a:cubicBezTo>
                                    <a:pt x="40" y="8"/>
                                    <a:pt x="43" y="8"/>
                                    <a:pt x="45" y="7"/>
                                  </a:cubicBezTo>
                                  <a:cubicBezTo>
                                    <a:pt x="46" y="7"/>
                                    <a:pt x="46" y="7"/>
                                    <a:pt x="46" y="7"/>
                                  </a:cubicBezTo>
                                  <a:cubicBezTo>
                                    <a:pt x="49" y="7"/>
                                    <a:pt x="52" y="7"/>
                                    <a:pt x="54" y="7"/>
                                  </a:cubicBezTo>
                                  <a:cubicBezTo>
                                    <a:pt x="55" y="7"/>
                                    <a:pt x="57" y="7"/>
                                    <a:pt x="58" y="7"/>
                                  </a:cubicBezTo>
                                  <a:cubicBezTo>
                                    <a:pt x="59" y="7"/>
                                    <a:pt x="61" y="7"/>
                                    <a:pt x="63" y="7"/>
                                  </a:cubicBezTo>
                                  <a:cubicBezTo>
                                    <a:pt x="64" y="7"/>
                                    <a:pt x="66" y="8"/>
                                    <a:pt x="67" y="8"/>
                                  </a:cubicBezTo>
                                  <a:cubicBezTo>
                                    <a:pt x="68" y="8"/>
                                    <a:pt x="70" y="8"/>
                                    <a:pt x="71" y="9"/>
                                  </a:cubicBezTo>
                                  <a:cubicBezTo>
                                    <a:pt x="86" y="13"/>
                                    <a:pt x="99" y="22"/>
                                    <a:pt x="108" y="34"/>
                                  </a:cubicBezTo>
                                  <a:cubicBezTo>
                                    <a:pt x="81" y="34"/>
                                    <a:pt x="81" y="34"/>
                                    <a:pt x="81" y="34"/>
                                  </a:cubicBezTo>
                                  <a:cubicBezTo>
                                    <a:pt x="79" y="34"/>
                                    <a:pt x="78" y="36"/>
                                    <a:pt x="78" y="38"/>
                                  </a:cubicBezTo>
                                  <a:cubicBezTo>
                                    <a:pt x="78" y="40"/>
                                    <a:pt x="79" y="41"/>
                                    <a:pt x="81" y="41"/>
                                  </a:cubicBezTo>
                                  <a:cubicBezTo>
                                    <a:pt x="115" y="41"/>
                                    <a:pt x="115" y="41"/>
                                    <a:pt x="115" y="41"/>
                                  </a:cubicBezTo>
                                  <a:cubicBezTo>
                                    <a:pt x="117" y="41"/>
                                    <a:pt x="119" y="40"/>
                                    <a:pt x="119" y="38"/>
                                  </a:cubicBezTo>
                                  <a:cubicBezTo>
                                    <a:pt x="119" y="3"/>
                                    <a:pt x="119" y="3"/>
                                    <a:pt x="119" y="3"/>
                                  </a:cubicBezTo>
                                  <a:cubicBezTo>
                                    <a:pt x="119" y="1"/>
                                    <a:pt x="117" y="0"/>
                                    <a:pt x="11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7459858" name="Freeform 29">
                            <a:extLst>
                              <a:ext uri="{FF2B5EF4-FFF2-40B4-BE49-F238E27FC236}">
                                <a16:creationId xmlns:a16="http://schemas.microsoft.com/office/drawing/2014/main" id="{86113717-AEB7-1AF2-CF87-018975362915}"/>
                              </a:ext>
                            </a:extLst>
                          </wps:cNvPr>
                          <wps:cNvSpPr>
                            <a:spLocks/>
                          </wps:cNvSpPr>
                          <wps:spPr bwMode="auto">
                            <a:xfrm>
                              <a:off x="382466" y="2881591"/>
                              <a:ext cx="246063" cy="366713"/>
                            </a:xfrm>
                            <a:custGeom>
                              <a:avLst/>
                              <a:gdLst>
                                <a:gd name="T0" fmla="*/ 36 w 78"/>
                                <a:gd name="T1" fmla="*/ 114 h 116"/>
                                <a:gd name="T2" fmla="*/ 34 w 78"/>
                                <a:gd name="T3" fmla="*/ 109 h 116"/>
                                <a:gd name="T4" fmla="*/ 14 w 78"/>
                                <a:gd name="T5" fmla="*/ 97 h 116"/>
                                <a:gd name="T6" fmla="*/ 56 w 78"/>
                                <a:gd name="T7" fmla="*/ 76 h 116"/>
                                <a:gd name="T8" fmla="*/ 56 w 78"/>
                                <a:gd name="T9" fmla="*/ 76 h 116"/>
                                <a:gd name="T10" fmla="*/ 56 w 78"/>
                                <a:gd name="T11" fmla="*/ 75 h 116"/>
                                <a:gd name="T12" fmla="*/ 62 w 78"/>
                                <a:gd name="T13" fmla="*/ 69 h 116"/>
                                <a:gd name="T14" fmla="*/ 62 w 78"/>
                                <a:gd name="T15" fmla="*/ 68 h 116"/>
                                <a:gd name="T16" fmla="*/ 68 w 78"/>
                                <a:gd name="T17" fmla="*/ 61 h 116"/>
                                <a:gd name="T18" fmla="*/ 72 w 78"/>
                                <a:gd name="T19" fmla="*/ 52 h 116"/>
                                <a:gd name="T20" fmla="*/ 72 w 78"/>
                                <a:gd name="T21" fmla="*/ 52 h 116"/>
                                <a:gd name="T22" fmla="*/ 75 w 78"/>
                                <a:gd name="T23" fmla="*/ 43 h 116"/>
                                <a:gd name="T24" fmla="*/ 75 w 78"/>
                                <a:gd name="T25" fmla="*/ 42 h 116"/>
                                <a:gd name="T26" fmla="*/ 77 w 78"/>
                                <a:gd name="T27" fmla="*/ 34 h 116"/>
                                <a:gd name="T28" fmla="*/ 77 w 78"/>
                                <a:gd name="T29" fmla="*/ 33 h 116"/>
                                <a:gd name="T30" fmla="*/ 78 w 78"/>
                                <a:gd name="T31" fmla="*/ 25 h 116"/>
                                <a:gd name="T32" fmla="*/ 78 w 78"/>
                                <a:gd name="T33" fmla="*/ 22 h 116"/>
                                <a:gd name="T34" fmla="*/ 78 w 78"/>
                                <a:gd name="T35" fmla="*/ 16 h 116"/>
                                <a:gd name="T36" fmla="*/ 78 w 78"/>
                                <a:gd name="T37" fmla="*/ 16 h 116"/>
                                <a:gd name="T38" fmla="*/ 76 w 78"/>
                                <a:gd name="T39" fmla="*/ 3 h 116"/>
                                <a:gd name="T40" fmla="*/ 72 w 78"/>
                                <a:gd name="T41" fmla="*/ 1 h 116"/>
                                <a:gd name="T42" fmla="*/ 70 w 78"/>
                                <a:gd name="T43" fmla="*/ 5 h 116"/>
                                <a:gd name="T44" fmla="*/ 71 w 78"/>
                                <a:gd name="T45" fmla="*/ 14 h 116"/>
                                <a:gd name="T46" fmla="*/ 71 w 78"/>
                                <a:gd name="T47" fmla="*/ 15 h 116"/>
                                <a:gd name="T48" fmla="*/ 72 w 78"/>
                                <a:gd name="T49" fmla="*/ 24 h 116"/>
                                <a:gd name="T50" fmla="*/ 71 w 78"/>
                                <a:gd name="T51" fmla="*/ 24 h 116"/>
                                <a:gd name="T52" fmla="*/ 71 w 78"/>
                                <a:gd name="T53" fmla="*/ 32 h 116"/>
                                <a:gd name="T54" fmla="*/ 71 w 78"/>
                                <a:gd name="T55" fmla="*/ 33 h 116"/>
                                <a:gd name="T56" fmla="*/ 69 w 78"/>
                                <a:gd name="T57" fmla="*/ 41 h 116"/>
                                <a:gd name="T58" fmla="*/ 68 w 78"/>
                                <a:gd name="T59" fmla="*/ 42 h 116"/>
                                <a:gd name="T60" fmla="*/ 66 w 78"/>
                                <a:gd name="T61" fmla="*/ 49 h 116"/>
                                <a:gd name="T62" fmla="*/ 65 w 78"/>
                                <a:gd name="T63" fmla="*/ 50 h 116"/>
                                <a:gd name="T64" fmla="*/ 61 w 78"/>
                                <a:gd name="T65" fmla="*/ 58 h 116"/>
                                <a:gd name="T66" fmla="*/ 60 w 78"/>
                                <a:gd name="T67" fmla="*/ 60 h 116"/>
                                <a:gd name="T68" fmla="*/ 57 w 78"/>
                                <a:gd name="T69" fmla="*/ 65 h 116"/>
                                <a:gd name="T70" fmla="*/ 54 w 78"/>
                                <a:gd name="T71" fmla="*/ 68 h 116"/>
                                <a:gd name="T72" fmla="*/ 51 w 78"/>
                                <a:gd name="T73" fmla="*/ 71 h 116"/>
                                <a:gd name="T74" fmla="*/ 10 w 78"/>
                                <a:gd name="T75" fmla="*/ 90 h 116"/>
                                <a:gd name="T76" fmla="*/ 24 w 78"/>
                                <a:gd name="T77" fmla="*/ 66 h 116"/>
                                <a:gd name="T78" fmla="*/ 23 w 78"/>
                                <a:gd name="T79" fmla="*/ 62 h 116"/>
                                <a:gd name="T80" fmla="*/ 18 w 78"/>
                                <a:gd name="T81" fmla="*/ 63 h 116"/>
                                <a:gd name="T82" fmla="*/ 1 w 78"/>
                                <a:gd name="T83" fmla="*/ 93 h 116"/>
                                <a:gd name="T84" fmla="*/ 2 w 78"/>
                                <a:gd name="T85" fmla="*/ 97 h 116"/>
                                <a:gd name="T86" fmla="*/ 31 w 78"/>
                                <a:gd name="T87" fmla="*/ 115 h 116"/>
                                <a:gd name="T88" fmla="*/ 36 w 78"/>
                                <a:gd name="T89" fmla="*/ 11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116">
                                  <a:moveTo>
                                    <a:pt x="36" y="114"/>
                                  </a:moveTo>
                                  <a:cubicBezTo>
                                    <a:pt x="37" y="112"/>
                                    <a:pt x="36" y="110"/>
                                    <a:pt x="34" y="109"/>
                                  </a:cubicBezTo>
                                  <a:cubicBezTo>
                                    <a:pt x="14" y="97"/>
                                    <a:pt x="14" y="97"/>
                                    <a:pt x="14" y="97"/>
                                  </a:cubicBezTo>
                                  <a:cubicBezTo>
                                    <a:pt x="29" y="94"/>
                                    <a:pt x="44" y="87"/>
                                    <a:pt x="56" y="76"/>
                                  </a:cubicBezTo>
                                  <a:cubicBezTo>
                                    <a:pt x="56" y="76"/>
                                    <a:pt x="56" y="76"/>
                                    <a:pt x="56" y="76"/>
                                  </a:cubicBezTo>
                                  <a:cubicBezTo>
                                    <a:pt x="56" y="76"/>
                                    <a:pt x="56" y="75"/>
                                    <a:pt x="56" y="75"/>
                                  </a:cubicBezTo>
                                  <a:cubicBezTo>
                                    <a:pt x="58" y="73"/>
                                    <a:pt x="60" y="71"/>
                                    <a:pt x="62" y="69"/>
                                  </a:cubicBezTo>
                                  <a:cubicBezTo>
                                    <a:pt x="62" y="69"/>
                                    <a:pt x="62" y="69"/>
                                    <a:pt x="62" y="68"/>
                                  </a:cubicBezTo>
                                  <a:cubicBezTo>
                                    <a:pt x="64" y="66"/>
                                    <a:pt x="66" y="63"/>
                                    <a:pt x="68" y="61"/>
                                  </a:cubicBezTo>
                                  <a:cubicBezTo>
                                    <a:pt x="69" y="58"/>
                                    <a:pt x="71" y="55"/>
                                    <a:pt x="72" y="52"/>
                                  </a:cubicBezTo>
                                  <a:cubicBezTo>
                                    <a:pt x="72" y="52"/>
                                    <a:pt x="72" y="52"/>
                                    <a:pt x="72" y="52"/>
                                  </a:cubicBezTo>
                                  <a:cubicBezTo>
                                    <a:pt x="73" y="49"/>
                                    <a:pt x="74" y="46"/>
                                    <a:pt x="75" y="43"/>
                                  </a:cubicBezTo>
                                  <a:cubicBezTo>
                                    <a:pt x="75" y="43"/>
                                    <a:pt x="75" y="43"/>
                                    <a:pt x="75" y="42"/>
                                  </a:cubicBezTo>
                                  <a:cubicBezTo>
                                    <a:pt x="76" y="40"/>
                                    <a:pt x="77" y="37"/>
                                    <a:pt x="77" y="34"/>
                                  </a:cubicBezTo>
                                  <a:cubicBezTo>
                                    <a:pt x="77" y="34"/>
                                    <a:pt x="77" y="33"/>
                                    <a:pt x="77" y="33"/>
                                  </a:cubicBezTo>
                                  <a:cubicBezTo>
                                    <a:pt x="78" y="30"/>
                                    <a:pt x="78" y="28"/>
                                    <a:pt x="78" y="25"/>
                                  </a:cubicBezTo>
                                  <a:cubicBezTo>
                                    <a:pt x="78" y="24"/>
                                    <a:pt x="78" y="23"/>
                                    <a:pt x="78" y="22"/>
                                  </a:cubicBezTo>
                                  <a:cubicBezTo>
                                    <a:pt x="78" y="20"/>
                                    <a:pt x="78" y="18"/>
                                    <a:pt x="78" y="16"/>
                                  </a:cubicBezTo>
                                  <a:cubicBezTo>
                                    <a:pt x="78" y="16"/>
                                    <a:pt x="78" y="16"/>
                                    <a:pt x="78" y="16"/>
                                  </a:cubicBezTo>
                                  <a:cubicBezTo>
                                    <a:pt x="78" y="12"/>
                                    <a:pt x="77" y="7"/>
                                    <a:pt x="76" y="3"/>
                                  </a:cubicBezTo>
                                  <a:cubicBezTo>
                                    <a:pt x="76" y="1"/>
                                    <a:pt x="74" y="0"/>
                                    <a:pt x="72" y="1"/>
                                  </a:cubicBezTo>
                                  <a:cubicBezTo>
                                    <a:pt x="70" y="1"/>
                                    <a:pt x="69" y="3"/>
                                    <a:pt x="70" y="5"/>
                                  </a:cubicBezTo>
                                  <a:cubicBezTo>
                                    <a:pt x="70" y="8"/>
                                    <a:pt x="71" y="11"/>
                                    <a:pt x="71" y="14"/>
                                  </a:cubicBezTo>
                                  <a:cubicBezTo>
                                    <a:pt x="71" y="14"/>
                                    <a:pt x="71" y="15"/>
                                    <a:pt x="71" y="15"/>
                                  </a:cubicBezTo>
                                  <a:cubicBezTo>
                                    <a:pt x="71" y="18"/>
                                    <a:pt x="72" y="21"/>
                                    <a:pt x="72" y="24"/>
                                  </a:cubicBezTo>
                                  <a:cubicBezTo>
                                    <a:pt x="72" y="24"/>
                                    <a:pt x="71" y="24"/>
                                    <a:pt x="71" y="24"/>
                                  </a:cubicBezTo>
                                  <a:cubicBezTo>
                                    <a:pt x="71" y="27"/>
                                    <a:pt x="71" y="29"/>
                                    <a:pt x="71" y="32"/>
                                  </a:cubicBezTo>
                                  <a:cubicBezTo>
                                    <a:pt x="71" y="32"/>
                                    <a:pt x="71" y="33"/>
                                    <a:pt x="71" y="33"/>
                                  </a:cubicBezTo>
                                  <a:cubicBezTo>
                                    <a:pt x="70" y="36"/>
                                    <a:pt x="69" y="39"/>
                                    <a:pt x="69" y="41"/>
                                  </a:cubicBezTo>
                                  <a:cubicBezTo>
                                    <a:pt x="69" y="42"/>
                                    <a:pt x="68" y="42"/>
                                    <a:pt x="68" y="42"/>
                                  </a:cubicBezTo>
                                  <a:cubicBezTo>
                                    <a:pt x="68" y="45"/>
                                    <a:pt x="67" y="47"/>
                                    <a:pt x="66" y="49"/>
                                  </a:cubicBezTo>
                                  <a:cubicBezTo>
                                    <a:pt x="66" y="50"/>
                                    <a:pt x="65" y="50"/>
                                    <a:pt x="65" y="50"/>
                                  </a:cubicBezTo>
                                  <a:cubicBezTo>
                                    <a:pt x="64" y="53"/>
                                    <a:pt x="63" y="55"/>
                                    <a:pt x="61" y="58"/>
                                  </a:cubicBezTo>
                                  <a:cubicBezTo>
                                    <a:pt x="61" y="59"/>
                                    <a:pt x="60" y="59"/>
                                    <a:pt x="60" y="60"/>
                                  </a:cubicBezTo>
                                  <a:cubicBezTo>
                                    <a:pt x="59" y="62"/>
                                    <a:pt x="58" y="63"/>
                                    <a:pt x="57" y="65"/>
                                  </a:cubicBezTo>
                                  <a:cubicBezTo>
                                    <a:pt x="56" y="66"/>
                                    <a:pt x="55" y="67"/>
                                    <a:pt x="54" y="68"/>
                                  </a:cubicBezTo>
                                  <a:cubicBezTo>
                                    <a:pt x="53" y="69"/>
                                    <a:pt x="52" y="70"/>
                                    <a:pt x="51" y="71"/>
                                  </a:cubicBezTo>
                                  <a:cubicBezTo>
                                    <a:pt x="40" y="82"/>
                                    <a:pt x="25" y="89"/>
                                    <a:pt x="10" y="90"/>
                                  </a:cubicBezTo>
                                  <a:cubicBezTo>
                                    <a:pt x="24" y="66"/>
                                    <a:pt x="24" y="66"/>
                                    <a:pt x="24" y="66"/>
                                  </a:cubicBezTo>
                                  <a:cubicBezTo>
                                    <a:pt x="25" y="65"/>
                                    <a:pt x="25" y="63"/>
                                    <a:pt x="23" y="62"/>
                                  </a:cubicBezTo>
                                  <a:cubicBezTo>
                                    <a:pt x="21" y="61"/>
                                    <a:pt x="19" y="61"/>
                                    <a:pt x="18" y="63"/>
                                  </a:cubicBezTo>
                                  <a:cubicBezTo>
                                    <a:pt x="1" y="93"/>
                                    <a:pt x="1" y="93"/>
                                    <a:pt x="1" y="93"/>
                                  </a:cubicBezTo>
                                  <a:cubicBezTo>
                                    <a:pt x="0" y="94"/>
                                    <a:pt x="0" y="96"/>
                                    <a:pt x="2" y="97"/>
                                  </a:cubicBezTo>
                                  <a:cubicBezTo>
                                    <a:pt x="31" y="115"/>
                                    <a:pt x="31" y="115"/>
                                    <a:pt x="31" y="115"/>
                                  </a:cubicBezTo>
                                  <a:cubicBezTo>
                                    <a:pt x="33" y="116"/>
                                    <a:pt x="35" y="116"/>
                                    <a:pt x="36" y="1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3536778" name="Freeform 30">
                            <a:extLst>
                              <a:ext uri="{FF2B5EF4-FFF2-40B4-BE49-F238E27FC236}">
                                <a16:creationId xmlns:a16="http://schemas.microsoft.com/office/drawing/2014/main" id="{6809B218-43AE-1343-9A5D-CAC60220B77B}"/>
                              </a:ext>
                            </a:extLst>
                          </wps:cNvPr>
                          <wps:cNvSpPr>
                            <a:spLocks/>
                          </wps:cNvSpPr>
                          <wps:spPr bwMode="auto">
                            <a:xfrm>
                              <a:off x="91954" y="2826028"/>
                              <a:ext cx="258763" cy="355600"/>
                            </a:xfrm>
                            <a:custGeom>
                              <a:avLst/>
                              <a:gdLst>
                                <a:gd name="T0" fmla="*/ 1 w 82"/>
                                <a:gd name="T1" fmla="*/ 23 h 113"/>
                                <a:gd name="T2" fmla="*/ 5 w 82"/>
                                <a:gd name="T3" fmla="*/ 25 h 113"/>
                                <a:gd name="T4" fmla="*/ 26 w 82"/>
                                <a:gd name="T5" fmla="*/ 12 h 113"/>
                                <a:gd name="T6" fmla="*/ 24 w 82"/>
                                <a:gd name="T7" fmla="*/ 59 h 113"/>
                                <a:gd name="T8" fmla="*/ 24 w 82"/>
                                <a:gd name="T9" fmla="*/ 60 h 113"/>
                                <a:gd name="T10" fmla="*/ 25 w 82"/>
                                <a:gd name="T11" fmla="*/ 60 h 113"/>
                                <a:gd name="T12" fmla="*/ 27 w 82"/>
                                <a:gd name="T13" fmla="*/ 68 h 113"/>
                                <a:gd name="T14" fmla="*/ 28 w 82"/>
                                <a:gd name="T15" fmla="*/ 69 h 113"/>
                                <a:gd name="T16" fmla="*/ 32 w 82"/>
                                <a:gd name="T17" fmla="*/ 77 h 113"/>
                                <a:gd name="T18" fmla="*/ 37 w 82"/>
                                <a:gd name="T19" fmla="*/ 85 h 113"/>
                                <a:gd name="T20" fmla="*/ 37 w 82"/>
                                <a:gd name="T21" fmla="*/ 85 h 113"/>
                                <a:gd name="T22" fmla="*/ 44 w 82"/>
                                <a:gd name="T23" fmla="*/ 92 h 113"/>
                                <a:gd name="T24" fmla="*/ 44 w 82"/>
                                <a:gd name="T25" fmla="*/ 93 h 113"/>
                                <a:gd name="T26" fmla="*/ 51 w 82"/>
                                <a:gd name="T27" fmla="*/ 99 h 113"/>
                                <a:gd name="T28" fmla="*/ 51 w 82"/>
                                <a:gd name="T29" fmla="*/ 99 h 113"/>
                                <a:gd name="T30" fmla="*/ 58 w 82"/>
                                <a:gd name="T31" fmla="*/ 104 h 113"/>
                                <a:gd name="T32" fmla="*/ 60 w 82"/>
                                <a:gd name="T33" fmla="*/ 105 h 113"/>
                                <a:gd name="T34" fmla="*/ 66 w 82"/>
                                <a:gd name="T35" fmla="*/ 108 h 113"/>
                                <a:gd name="T36" fmla="*/ 66 w 82"/>
                                <a:gd name="T37" fmla="*/ 108 h 113"/>
                                <a:gd name="T38" fmla="*/ 78 w 82"/>
                                <a:gd name="T39" fmla="*/ 112 h 113"/>
                                <a:gd name="T40" fmla="*/ 82 w 82"/>
                                <a:gd name="T41" fmla="*/ 110 h 113"/>
                                <a:gd name="T42" fmla="*/ 79 w 82"/>
                                <a:gd name="T43" fmla="*/ 106 h 113"/>
                                <a:gd name="T44" fmla="*/ 71 w 82"/>
                                <a:gd name="T45" fmla="*/ 103 h 113"/>
                                <a:gd name="T46" fmla="*/ 70 w 82"/>
                                <a:gd name="T47" fmla="*/ 102 h 113"/>
                                <a:gd name="T48" fmla="*/ 62 w 82"/>
                                <a:gd name="T49" fmla="*/ 98 h 113"/>
                                <a:gd name="T50" fmla="*/ 62 w 82"/>
                                <a:gd name="T51" fmla="*/ 98 h 113"/>
                                <a:gd name="T52" fmla="*/ 55 w 82"/>
                                <a:gd name="T53" fmla="*/ 94 h 113"/>
                                <a:gd name="T54" fmla="*/ 54 w 82"/>
                                <a:gd name="T55" fmla="*/ 93 h 113"/>
                                <a:gd name="T56" fmla="*/ 48 w 82"/>
                                <a:gd name="T57" fmla="*/ 87 h 113"/>
                                <a:gd name="T58" fmla="*/ 48 w 82"/>
                                <a:gd name="T59" fmla="*/ 87 h 113"/>
                                <a:gd name="T60" fmla="*/ 43 w 82"/>
                                <a:gd name="T61" fmla="*/ 81 h 113"/>
                                <a:gd name="T62" fmla="*/ 42 w 82"/>
                                <a:gd name="T63" fmla="*/ 80 h 113"/>
                                <a:gd name="T64" fmla="*/ 38 w 82"/>
                                <a:gd name="T65" fmla="*/ 73 h 113"/>
                                <a:gd name="T66" fmla="*/ 36 w 82"/>
                                <a:gd name="T67" fmla="*/ 70 h 113"/>
                                <a:gd name="T68" fmla="*/ 34 w 82"/>
                                <a:gd name="T69" fmla="*/ 66 h 113"/>
                                <a:gd name="T70" fmla="*/ 32 w 82"/>
                                <a:gd name="T71" fmla="*/ 62 h 113"/>
                                <a:gd name="T72" fmla="*/ 31 w 82"/>
                                <a:gd name="T73" fmla="*/ 58 h 113"/>
                                <a:gd name="T74" fmla="*/ 34 w 82"/>
                                <a:gd name="T75" fmla="*/ 12 h 113"/>
                                <a:gd name="T76" fmla="*/ 47 w 82"/>
                                <a:gd name="T77" fmla="*/ 36 h 113"/>
                                <a:gd name="T78" fmla="*/ 52 w 82"/>
                                <a:gd name="T79" fmla="*/ 37 h 113"/>
                                <a:gd name="T80" fmla="*/ 53 w 82"/>
                                <a:gd name="T81" fmla="*/ 32 h 113"/>
                                <a:gd name="T82" fmla="*/ 36 w 82"/>
                                <a:gd name="T83" fmla="*/ 2 h 113"/>
                                <a:gd name="T84" fmla="*/ 31 w 82"/>
                                <a:gd name="T85" fmla="*/ 1 h 113"/>
                                <a:gd name="T86" fmla="*/ 2 w 82"/>
                                <a:gd name="T87" fmla="*/ 19 h 113"/>
                                <a:gd name="T88" fmla="*/ 1 w 82"/>
                                <a:gd name="T89" fmla="*/ 2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 h="113">
                                  <a:moveTo>
                                    <a:pt x="1" y="23"/>
                                  </a:moveTo>
                                  <a:cubicBezTo>
                                    <a:pt x="2" y="25"/>
                                    <a:pt x="4" y="26"/>
                                    <a:pt x="5" y="25"/>
                                  </a:cubicBezTo>
                                  <a:cubicBezTo>
                                    <a:pt x="26" y="12"/>
                                    <a:pt x="26" y="12"/>
                                    <a:pt x="26" y="12"/>
                                  </a:cubicBezTo>
                                  <a:cubicBezTo>
                                    <a:pt x="21" y="27"/>
                                    <a:pt x="20" y="44"/>
                                    <a:pt x="24" y="59"/>
                                  </a:cubicBezTo>
                                  <a:cubicBezTo>
                                    <a:pt x="24" y="60"/>
                                    <a:pt x="24" y="60"/>
                                    <a:pt x="24" y="60"/>
                                  </a:cubicBezTo>
                                  <a:cubicBezTo>
                                    <a:pt x="24" y="60"/>
                                    <a:pt x="25" y="60"/>
                                    <a:pt x="25" y="60"/>
                                  </a:cubicBezTo>
                                  <a:cubicBezTo>
                                    <a:pt x="25" y="63"/>
                                    <a:pt x="26" y="65"/>
                                    <a:pt x="27" y="68"/>
                                  </a:cubicBezTo>
                                  <a:cubicBezTo>
                                    <a:pt x="27" y="68"/>
                                    <a:pt x="28" y="68"/>
                                    <a:pt x="28" y="69"/>
                                  </a:cubicBezTo>
                                  <a:cubicBezTo>
                                    <a:pt x="29" y="72"/>
                                    <a:pt x="30" y="74"/>
                                    <a:pt x="32" y="77"/>
                                  </a:cubicBezTo>
                                  <a:cubicBezTo>
                                    <a:pt x="33" y="80"/>
                                    <a:pt x="35" y="83"/>
                                    <a:pt x="37" y="85"/>
                                  </a:cubicBezTo>
                                  <a:cubicBezTo>
                                    <a:pt x="37" y="85"/>
                                    <a:pt x="37" y="85"/>
                                    <a:pt x="37" y="85"/>
                                  </a:cubicBezTo>
                                  <a:cubicBezTo>
                                    <a:pt x="39" y="88"/>
                                    <a:pt x="41" y="90"/>
                                    <a:pt x="44" y="92"/>
                                  </a:cubicBezTo>
                                  <a:cubicBezTo>
                                    <a:pt x="44" y="93"/>
                                    <a:pt x="44" y="93"/>
                                    <a:pt x="44" y="93"/>
                                  </a:cubicBezTo>
                                  <a:cubicBezTo>
                                    <a:pt x="46" y="95"/>
                                    <a:pt x="48" y="97"/>
                                    <a:pt x="51" y="99"/>
                                  </a:cubicBezTo>
                                  <a:cubicBezTo>
                                    <a:pt x="51" y="99"/>
                                    <a:pt x="51" y="99"/>
                                    <a:pt x="51" y="99"/>
                                  </a:cubicBezTo>
                                  <a:cubicBezTo>
                                    <a:pt x="53" y="101"/>
                                    <a:pt x="56" y="102"/>
                                    <a:pt x="58" y="104"/>
                                  </a:cubicBezTo>
                                  <a:cubicBezTo>
                                    <a:pt x="59" y="104"/>
                                    <a:pt x="59" y="105"/>
                                    <a:pt x="60" y="105"/>
                                  </a:cubicBezTo>
                                  <a:cubicBezTo>
                                    <a:pt x="62" y="106"/>
                                    <a:pt x="64" y="107"/>
                                    <a:pt x="66" y="108"/>
                                  </a:cubicBezTo>
                                  <a:cubicBezTo>
                                    <a:pt x="66" y="108"/>
                                    <a:pt x="66" y="108"/>
                                    <a:pt x="66" y="108"/>
                                  </a:cubicBezTo>
                                  <a:cubicBezTo>
                                    <a:pt x="70" y="110"/>
                                    <a:pt x="74" y="111"/>
                                    <a:pt x="78" y="112"/>
                                  </a:cubicBezTo>
                                  <a:cubicBezTo>
                                    <a:pt x="79" y="113"/>
                                    <a:pt x="81" y="112"/>
                                    <a:pt x="82" y="110"/>
                                  </a:cubicBezTo>
                                  <a:cubicBezTo>
                                    <a:pt x="82" y="108"/>
                                    <a:pt x="81" y="106"/>
                                    <a:pt x="79" y="106"/>
                                  </a:cubicBezTo>
                                  <a:cubicBezTo>
                                    <a:pt x="76" y="105"/>
                                    <a:pt x="74" y="104"/>
                                    <a:pt x="71" y="103"/>
                                  </a:cubicBezTo>
                                  <a:cubicBezTo>
                                    <a:pt x="71" y="103"/>
                                    <a:pt x="70" y="102"/>
                                    <a:pt x="70" y="102"/>
                                  </a:cubicBezTo>
                                  <a:cubicBezTo>
                                    <a:pt x="67" y="101"/>
                                    <a:pt x="65" y="100"/>
                                    <a:pt x="62" y="98"/>
                                  </a:cubicBezTo>
                                  <a:cubicBezTo>
                                    <a:pt x="62" y="98"/>
                                    <a:pt x="62" y="98"/>
                                    <a:pt x="62" y="98"/>
                                  </a:cubicBezTo>
                                  <a:cubicBezTo>
                                    <a:pt x="60" y="97"/>
                                    <a:pt x="57" y="95"/>
                                    <a:pt x="55" y="94"/>
                                  </a:cubicBezTo>
                                  <a:cubicBezTo>
                                    <a:pt x="55" y="93"/>
                                    <a:pt x="55" y="93"/>
                                    <a:pt x="54" y="93"/>
                                  </a:cubicBezTo>
                                  <a:cubicBezTo>
                                    <a:pt x="52" y="91"/>
                                    <a:pt x="50" y="89"/>
                                    <a:pt x="48" y="87"/>
                                  </a:cubicBezTo>
                                  <a:cubicBezTo>
                                    <a:pt x="48" y="87"/>
                                    <a:pt x="48" y="87"/>
                                    <a:pt x="48" y="87"/>
                                  </a:cubicBezTo>
                                  <a:cubicBezTo>
                                    <a:pt x="46" y="85"/>
                                    <a:pt x="44" y="83"/>
                                    <a:pt x="43" y="81"/>
                                  </a:cubicBezTo>
                                  <a:cubicBezTo>
                                    <a:pt x="42" y="81"/>
                                    <a:pt x="42" y="80"/>
                                    <a:pt x="42" y="80"/>
                                  </a:cubicBezTo>
                                  <a:cubicBezTo>
                                    <a:pt x="40" y="78"/>
                                    <a:pt x="39" y="76"/>
                                    <a:pt x="38" y="73"/>
                                  </a:cubicBezTo>
                                  <a:cubicBezTo>
                                    <a:pt x="37" y="72"/>
                                    <a:pt x="37" y="71"/>
                                    <a:pt x="36" y="70"/>
                                  </a:cubicBezTo>
                                  <a:cubicBezTo>
                                    <a:pt x="35" y="69"/>
                                    <a:pt x="34" y="67"/>
                                    <a:pt x="34" y="66"/>
                                  </a:cubicBezTo>
                                  <a:cubicBezTo>
                                    <a:pt x="33" y="64"/>
                                    <a:pt x="33" y="63"/>
                                    <a:pt x="32" y="62"/>
                                  </a:cubicBezTo>
                                  <a:cubicBezTo>
                                    <a:pt x="32" y="60"/>
                                    <a:pt x="31" y="59"/>
                                    <a:pt x="31" y="58"/>
                                  </a:cubicBezTo>
                                  <a:cubicBezTo>
                                    <a:pt x="27" y="42"/>
                                    <a:pt x="28" y="26"/>
                                    <a:pt x="34" y="12"/>
                                  </a:cubicBezTo>
                                  <a:cubicBezTo>
                                    <a:pt x="47" y="36"/>
                                    <a:pt x="47" y="36"/>
                                    <a:pt x="47" y="36"/>
                                  </a:cubicBezTo>
                                  <a:cubicBezTo>
                                    <a:pt x="48" y="37"/>
                                    <a:pt x="51" y="38"/>
                                    <a:pt x="52" y="37"/>
                                  </a:cubicBezTo>
                                  <a:cubicBezTo>
                                    <a:pt x="54" y="36"/>
                                    <a:pt x="54" y="34"/>
                                    <a:pt x="53" y="32"/>
                                  </a:cubicBezTo>
                                  <a:cubicBezTo>
                                    <a:pt x="36" y="2"/>
                                    <a:pt x="36" y="2"/>
                                    <a:pt x="36" y="2"/>
                                  </a:cubicBezTo>
                                  <a:cubicBezTo>
                                    <a:pt x="35" y="1"/>
                                    <a:pt x="33" y="0"/>
                                    <a:pt x="31" y="1"/>
                                  </a:cubicBezTo>
                                  <a:cubicBezTo>
                                    <a:pt x="2" y="19"/>
                                    <a:pt x="2" y="19"/>
                                    <a:pt x="2" y="19"/>
                                  </a:cubicBezTo>
                                  <a:cubicBezTo>
                                    <a:pt x="0" y="20"/>
                                    <a:pt x="0" y="22"/>
                                    <a:pt x="1"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49086751" name="Oval 249086751">
                          <a:extLst>
                            <a:ext uri="{FF2B5EF4-FFF2-40B4-BE49-F238E27FC236}">
                              <a16:creationId xmlns:a16="http://schemas.microsoft.com/office/drawing/2014/main" id="{BF69EA62-140F-C918-2AC4-78570FC700BD}"/>
                            </a:ext>
                          </a:extLst>
                        </wps:cNvPr>
                        <wps:cNvSpPr/>
                        <wps:spPr>
                          <a:xfrm>
                            <a:off x="0" y="3546304"/>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36" y="88700"/>
                                  <a:pt x="73517" y="-8216"/>
                                  <a:pt x="217482" y="0"/>
                                </a:cubicBezTo>
                                <a:cubicBezTo>
                                  <a:pt x="357193" y="19705"/>
                                  <a:pt x="426051" y="86037"/>
                                  <a:pt x="434964" y="217482"/>
                                </a:cubicBezTo>
                                <a:cubicBezTo>
                                  <a:pt x="441075" y="321539"/>
                                  <a:pt x="352725" y="439019"/>
                                  <a:pt x="217482" y="434964"/>
                                </a:cubicBezTo>
                                <a:cubicBezTo>
                                  <a:pt x="95824" y="426177"/>
                                  <a:pt x="-2423" y="332890"/>
                                  <a:pt x="0" y="217482"/>
                                </a:cubicBezTo>
                                <a:close/>
                              </a:path>
                              <a:path w="434964" h="434964" stroke="0" extrusionOk="0">
                                <a:moveTo>
                                  <a:pt x="0" y="217482"/>
                                </a:moveTo>
                                <a:cubicBezTo>
                                  <a:pt x="-8268" y="74256"/>
                                  <a:pt x="96860" y="-6186"/>
                                  <a:pt x="217482" y="0"/>
                                </a:cubicBezTo>
                                <a:cubicBezTo>
                                  <a:pt x="315491" y="-5353"/>
                                  <a:pt x="424676" y="99308"/>
                                  <a:pt x="434964" y="217482"/>
                                </a:cubicBezTo>
                                <a:cubicBezTo>
                                  <a:pt x="443435" y="355514"/>
                                  <a:pt x="345059" y="431863"/>
                                  <a:pt x="217482" y="434964"/>
                                </a:cubicBezTo>
                                <a:cubicBezTo>
                                  <a:pt x="120251" y="436047"/>
                                  <a:pt x="1268" y="352083"/>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264327539">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48569041" name="Group 1248569041">
                          <a:extLst>
                            <a:ext uri="{FF2B5EF4-FFF2-40B4-BE49-F238E27FC236}">
                              <a16:creationId xmlns:a16="http://schemas.microsoft.com/office/drawing/2014/main" id="{13A81189-9A60-2F8F-B2B2-6A2C7FC9EA06}"/>
                            </a:ext>
                          </a:extLst>
                        </wpg:cNvPr>
                        <wpg:cNvGrpSpPr>
                          <a:grpSpLocks noChangeAspect="1"/>
                        </wpg:cNvGrpSpPr>
                        <wpg:grpSpPr>
                          <a:xfrm>
                            <a:off x="94921" y="3689060"/>
                            <a:ext cx="247672" cy="166927"/>
                            <a:chOff x="94921" y="3689060"/>
                            <a:chExt cx="506412" cy="341313"/>
                          </a:xfrm>
                          <a:solidFill>
                            <a:schemeClr val="bg1"/>
                          </a:solidFill>
                        </wpg:grpSpPr>
                        <wps:wsp>
                          <wps:cNvPr id="130269268" name="Freeform 5">
                            <a:extLst>
                              <a:ext uri="{FF2B5EF4-FFF2-40B4-BE49-F238E27FC236}">
                                <a16:creationId xmlns:a16="http://schemas.microsoft.com/office/drawing/2014/main" id="{CF0DE5E4-9FBE-11D5-F27B-FC3A8212BEF5}"/>
                              </a:ext>
                            </a:extLst>
                          </wps:cNvPr>
                          <wps:cNvSpPr>
                            <a:spLocks noEditPoints="1"/>
                          </wps:cNvSpPr>
                          <wps:spPr bwMode="auto">
                            <a:xfrm>
                              <a:off x="453696" y="3731923"/>
                              <a:ext cx="79375" cy="128588"/>
                            </a:xfrm>
                            <a:custGeom>
                              <a:avLst/>
                              <a:gdLst>
                                <a:gd name="T0" fmla="*/ 27 w 28"/>
                                <a:gd name="T1" fmla="*/ 25 h 45"/>
                                <a:gd name="T2" fmla="*/ 24 w 28"/>
                                <a:gd name="T3" fmla="*/ 22 h 45"/>
                                <a:gd name="T4" fmla="*/ 20 w 28"/>
                                <a:gd name="T5" fmla="*/ 20 h 45"/>
                                <a:gd name="T6" fmla="*/ 17 w 28"/>
                                <a:gd name="T7" fmla="*/ 19 h 45"/>
                                <a:gd name="T8" fmla="*/ 17 w 28"/>
                                <a:gd name="T9" fmla="*/ 8 h 45"/>
                                <a:gd name="T10" fmla="*/ 19 w 28"/>
                                <a:gd name="T11" fmla="*/ 9 h 45"/>
                                <a:gd name="T12" fmla="*/ 21 w 28"/>
                                <a:gd name="T13" fmla="*/ 13 h 45"/>
                                <a:gd name="T14" fmla="*/ 27 w 28"/>
                                <a:gd name="T15" fmla="*/ 13 h 45"/>
                                <a:gd name="T16" fmla="*/ 26 w 28"/>
                                <a:gd name="T17" fmla="*/ 9 h 45"/>
                                <a:gd name="T18" fmla="*/ 23 w 28"/>
                                <a:gd name="T19" fmla="*/ 6 h 45"/>
                                <a:gd name="T20" fmla="*/ 20 w 28"/>
                                <a:gd name="T21" fmla="*/ 4 h 45"/>
                                <a:gd name="T22" fmla="*/ 17 w 28"/>
                                <a:gd name="T23" fmla="*/ 3 h 45"/>
                                <a:gd name="T24" fmla="*/ 17 w 28"/>
                                <a:gd name="T25" fmla="*/ 0 h 45"/>
                                <a:gd name="T26" fmla="*/ 12 w 28"/>
                                <a:gd name="T27" fmla="*/ 0 h 45"/>
                                <a:gd name="T28" fmla="*/ 12 w 28"/>
                                <a:gd name="T29" fmla="*/ 3 h 45"/>
                                <a:gd name="T30" fmla="*/ 9 w 28"/>
                                <a:gd name="T31" fmla="*/ 4 h 45"/>
                                <a:gd name="T32" fmla="*/ 5 w 28"/>
                                <a:gd name="T33" fmla="*/ 6 h 45"/>
                                <a:gd name="T34" fmla="*/ 2 w 28"/>
                                <a:gd name="T35" fmla="*/ 9 h 45"/>
                                <a:gd name="T36" fmla="*/ 1 w 28"/>
                                <a:gd name="T37" fmla="*/ 13 h 45"/>
                                <a:gd name="T38" fmla="*/ 2 w 28"/>
                                <a:gd name="T39" fmla="*/ 18 h 45"/>
                                <a:gd name="T40" fmla="*/ 5 w 28"/>
                                <a:gd name="T41" fmla="*/ 21 h 45"/>
                                <a:gd name="T42" fmla="*/ 9 w 28"/>
                                <a:gd name="T43" fmla="*/ 23 h 45"/>
                                <a:gd name="T44" fmla="*/ 12 w 28"/>
                                <a:gd name="T45" fmla="*/ 24 h 45"/>
                                <a:gd name="T46" fmla="*/ 12 w 28"/>
                                <a:gd name="T47" fmla="*/ 37 h 45"/>
                                <a:gd name="T48" fmla="*/ 8 w 28"/>
                                <a:gd name="T49" fmla="*/ 35 h 45"/>
                                <a:gd name="T50" fmla="*/ 6 w 28"/>
                                <a:gd name="T51" fmla="*/ 30 h 45"/>
                                <a:gd name="T52" fmla="*/ 0 w 28"/>
                                <a:gd name="T53" fmla="*/ 30 h 45"/>
                                <a:gd name="T54" fmla="*/ 1 w 28"/>
                                <a:gd name="T55" fmla="*/ 35 h 45"/>
                                <a:gd name="T56" fmla="*/ 4 w 28"/>
                                <a:gd name="T57" fmla="*/ 38 h 45"/>
                                <a:gd name="T58" fmla="*/ 8 w 28"/>
                                <a:gd name="T59" fmla="*/ 41 h 45"/>
                                <a:gd name="T60" fmla="*/ 12 w 28"/>
                                <a:gd name="T61" fmla="*/ 41 h 45"/>
                                <a:gd name="T62" fmla="*/ 12 w 28"/>
                                <a:gd name="T63" fmla="*/ 45 h 45"/>
                                <a:gd name="T64" fmla="*/ 17 w 28"/>
                                <a:gd name="T65" fmla="*/ 45 h 45"/>
                                <a:gd name="T66" fmla="*/ 17 w 28"/>
                                <a:gd name="T67" fmla="*/ 41 h 45"/>
                                <a:gd name="T68" fmla="*/ 20 w 28"/>
                                <a:gd name="T69" fmla="*/ 41 h 45"/>
                                <a:gd name="T70" fmla="*/ 24 w 28"/>
                                <a:gd name="T71" fmla="*/ 39 h 45"/>
                                <a:gd name="T72" fmla="*/ 27 w 28"/>
                                <a:gd name="T73" fmla="*/ 35 h 45"/>
                                <a:gd name="T74" fmla="*/ 28 w 28"/>
                                <a:gd name="T75" fmla="*/ 30 h 45"/>
                                <a:gd name="T76" fmla="*/ 27 w 28"/>
                                <a:gd name="T77" fmla="*/ 25 h 45"/>
                                <a:gd name="T78" fmla="*/ 12 w 28"/>
                                <a:gd name="T79" fmla="*/ 18 h 45"/>
                                <a:gd name="T80" fmla="*/ 11 w 28"/>
                                <a:gd name="T81" fmla="*/ 17 h 45"/>
                                <a:gd name="T82" fmla="*/ 9 w 28"/>
                                <a:gd name="T83" fmla="*/ 16 h 45"/>
                                <a:gd name="T84" fmla="*/ 8 w 28"/>
                                <a:gd name="T85" fmla="*/ 15 h 45"/>
                                <a:gd name="T86" fmla="*/ 7 w 28"/>
                                <a:gd name="T87" fmla="*/ 13 h 45"/>
                                <a:gd name="T88" fmla="*/ 9 w 28"/>
                                <a:gd name="T89" fmla="*/ 9 h 45"/>
                                <a:gd name="T90" fmla="*/ 12 w 28"/>
                                <a:gd name="T91" fmla="*/ 8 h 45"/>
                                <a:gd name="T92" fmla="*/ 12 w 28"/>
                                <a:gd name="T93" fmla="*/ 18 h 45"/>
                                <a:gd name="T94" fmla="*/ 20 w 28"/>
                                <a:gd name="T95" fmla="*/ 35 h 45"/>
                                <a:gd name="T96" fmla="*/ 17 w 28"/>
                                <a:gd name="T97" fmla="*/ 37 h 45"/>
                                <a:gd name="T98" fmla="*/ 17 w 28"/>
                                <a:gd name="T99" fmla="*/ 25 h 45"/>
                                <a:gd name="T100" fmla="*/ 18 w 28"/>
                                <a:gd name="T101" fmla="*/ 26 h 45"/>
                                <a:gd name="T102" fmla="*/ 20 w 28"/>
                                <a:gd name="T103" fmla="*/ 27 h 45"/>
                                <a:gd name="T104" fmla="*/ 21 w 28"/>
                                <a:gd name="T105" fmla="*/ 28 h 45"/>
                                <a:gd name="T106" fmla="*/ 22 w 28"/>
                                <a:gd name="T107" fmla="*/ 31 h 45"/>
                                <a:gd name="T108" fmla="*/ 20 w 28"/>
                                <a:gd name="T109"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 h="45">
                                  <a:moveTo>
                                    <a:pt x="27" y="25"/>
                                  </a:moveTo>
                                  <a:cubicBezTo>
                                    <a:pt x="26" y="24"/>
                                    <a:pt x="25" y="23"/>
                                    <a:pt x="24" y="22"/>
                                  </a:cubicBezTo>
                                  <a:cubicBezTo>
                                    <a:pt x="23" y="21"/>
                                    <a:pt x="21" y="21"/>
                                    <a:pt x="20" y="20"/>
                                  </a:cubicBezTo>
                                  <a:cubicBezTo>
                                    <a:pt x="19" y="20"/>
                                    <a:pt x="18" y="19"/>
                                    <a:pt x="17" y="19"/>
                                  </a:cubicBezTo>
                                  <a:cubicBezTo>
                                    <a:pt x="17" y="8"/>
                                    <a:pt x="17" y="8"/>
                                    <a:pt x="17" y="8"/>
                                  </a:cubicBezTo>
                                  <a:cubicBezTo>
                                    <a:pt x="18" y="8"/>
                                    <a:pt x="19" y="8"/>
                                    <a:pt x="19" y="9"/>
                                  </a:cubicBezTo>
                                  <a:cubicBezTo>
                                    <a:pt x="20" y="10"/>
                                    <a:pt x="21" y="11"/>
                                    <a:pt x="21" y="13"/>
                                  </a:cubicBezTo>
                                  <a:cubicBezTo>
                                    <a:pt x="27" y="13"/>
                                    <a:pt x="27" y="13"/>
                                    <a:pt x="27" y="13"/>
                                  </a:cubicBezTo>
                                  <a:cubicBezTo>
                                    <a:pt x="27" y="11"/>
                                    <a:pt x="27" y="10"/>
                                    <a:pt x="26" y="9"/>
                                  </a:cubicBezTo>
                                  <a:cubicBezTo>
                                    <a:pt x="25" y="7"/>
                                    <a:pt x="24" y="6"/>
                                    <a:pt x="23" y="6"/>
                                  </a:cubicBezTo>
                                  <a:cubicBezTo>
                                    <a:pt x="22" y="5"/>
                                    <a:pt x="21" y="4"/>
                                    <a:pt x="20" y="4"/>
                                  </a:cubicBezTo>
                                  <a:cubicBezTo>
                                    <a:pt x="19" y="3"/>
                                    <a:pt x="18" y="3"/>
                                    <a:pt x="17" y="3"/>
                                  </a:cubicBezTo>
                                  <a:cubicBezTo>
                                    <a:pt x="17" y="0"/>
                                    <a:pt x="17" y="0"/>
                                    <a:pt x="17" y="0"/>
                                  </a:cubicBezTo>
                                  <a:cubicBezTo>
                                    <a:pt x="12" y="0"/>
                                    <a:pt x="12" y="0"/>
                                    <a:pt x="12" y="0"/>
                                  </a:cubicBezTo>
                                  <a:cubicBezTo>
                                    <a:pt x="12" y="3"/>
                                    <a:pt x="12" y="3"/>
                                    <a:pt x="12" y="3"/>
                                  </a:cubicBezTo>
                                  <a:cubicBezTo>
                                    <a:pt x="11" y="3"/>
                                    <a:pt x="10" y="3"/>
                                    <a:pt x="9" y="4"/>
                                  </a:cubicBezTo>
                                  <a:cubicBezTo>
                                    <a:pt x="7" y="4"/>
                                    <a:pt x="6" y="5"/>
                                    <a:pt x="5" y="6"/>
                                  </a:cubicBezTo>
                                  <a:cubicBezTo>
                                    <a:pt x="4" y="7"/>
                                    <a:pt x="3" y="8"/>
                                    <a:pt x="2" y="9"/>
                                  </a:cubicBezTo>
                                  <a:cubicBezTo>
                                    <a:pt x="2" y="10"/>
                                    <a:pt x="1" y="12"/>
                                    <a:pt x="1" y="13"/>
                                  </a:cubicBezTo>
                                  <a:cubicBezTo>
                                    <a:pt x="1" y="15"/>
                                    <a:pt x="2" y="17"/>
                                    <a:pt x="2" y="18"/>
                                  </a:cubicBezTo>
                                  <a:cubicBezTo>
                                    <a:pt x="3" y="19"/>
                                    <a:pt x="4" y="20"/>
                                    <a:pt x="5" y="21"/>
                                  </a:cubicBezTo>
                                  <a:cubicBezTo>
                                    <a:pt x="6" y="22"/>
                                    <a:pt x="7" y="23"/>
                                    <a:pt x="9" y="23"/>
                                  </a:cubicBezTo>
                                  <a:cubicBezTo>
                                    <a:pt x="10" y="24"/>
                                    <a:pt x="11" y="24"/>
                                    <a:pt x="12" y="24"/>
                                  </a:cubicBezTo>
                                  <a:cubicBezTo>
                                    <a:pt x="12" y="37"/>
                                    <a:pt x="12" y="37"/>
                                    <a:pt x="12" y="37"/>
                                  </a:cubicBezTo>
                                  <a:cubicBezTo>
                                    <a:pt x="10" y="37"/>
                                    <a:pt x="9" y="36"/>
                                    <a:pt x="8" y="35"/>
                                  </a:cubicBezTo>
                                  <a:cubicBezTo>
                                    <a:pt x="7" y="34"/>
                                    <a:pt x="6" y="32"/>
                                    <a:pt x="6" y="30"/>
                                  </a:cubicBezTo>
                                  <a:cubicBezTo>
                                    <a:pt x="0" y="30"/>
                                    <a:pt x="0" y="30"/>
                                    <a:pt x="0" y="30"/>
                                  </a:cubicBezTo>
                                  <a:cubicBezTo>
                                    <a:pt x="0" y="31"/>
                                    <a:pt x="1" y="33"/>
                                    <a:pt x="1" y="35"/>
                                  </a:cubicBezTo>
                                  <a:cubicBezTo>
                                    <a:pt x="2" y="36"/>
                                    <a:pt x="3" y="37"/>
                                    <a:pt x="4" y="38"/>
                                  </a:cubicBezTo>
                                  <a:cubicBezTo>
                                    <a:pt x="5" y="39"/>
                                    <a:pt x="6" y="40"/>
                                    <a:pt x="8" y="41"/>
                                  </a:cubicBezTo>
                                  <a:cubicBezTo>
                                    <a:pt x="9" y="41"/>
                                    <a:pt x="10" y="41"/>
                                    <a:pt x="12" y="41"/>
                                  </a:cubicBezTo>
                                  <a:cubicBezTo>
                                    <a:pt x="12" y="45"/>
                                    <a:pt x="12" y="45"/>
                                    <a:pt x="12" y="45"/>
                                  </a:cubicBezTo>
                                  <a:cubicBezTo>
                                    <a:pt x="17" y="45"/>
                                    <a:pt x="17" y="45"/>
                                    <a:pt x="17" y="45"/>
                                  </a:cubicBezTo>
                                  <a:cubicBezTo>
                                    <a:pt x="17" y="41"/>
                                    <a:pt x="17" y="41"/>
                                    <a:pt x="17" y="41"/>
                                  </a:cubicBezTo>
                                  <a:cubicBezTo>
                                    <a:pt x="18" y="41"/>
                                    <a:pt x="19" y="41"/>
                                    <a:pt x="20" y="41"/>
                                  </a:cubicBezTo>
                                  <a:cubicBezTo>
                                    <a:pt x="22" y="40"/>
                                    <a:pt x="23" y="39"/>
                                    <a:pt x="24" y="39"/>
                                  </a:cubicBezTo>
                                  <a:cubicBezTo>
                                    <a:pt x="25" y="38"/>
                                    <a:pt x="26" y="36"/>
                                    <a:pt x="27" y="35"/>
                                  </a:cubicBezTo>
                                  <a:cubicBezTo>
                                    <a:pt x="27" y="34"/>
                                    <a:pt x="28" y="32"/>
                                    <a:pt x="28" y="30"/>
                                  </a:cubicBezTo>
                                  <a:cubicBezTo>
                                    <a:pt x="28" y="28"/>
                                    <a:pt x="27" y="27"/>
                                    <a:pt x="27" y="25"/>
                                  </a:cubicBezTo>
                                  <a:close/>
                                  <a:moveTo>
                                    <a:pt x="12" y="18"/>
                                  </a:moveTo>
                                  <a:cubicBezTo>
                                    <a:pt x="12" y="18"/>
                                    <a:pt x="11" y="18"/>
                                    <a:pt x="11" y="17"/>
                                  </a:cubicBezTo>
                                  <a:cubicBezTo>
                                    <a:pt x="10" y="17"/>
                                    <a:pt x="10" y="17"/>
                                    <a:pt x="9" y="16"/>
                                  </a:cubicBezTo>
                                  <a:cubicBezTo>
                                    <a:pt x="9" y="16"/>
                                    <a:pt x="8" y="15"/>
                                    <a:pt x="8" y="15"/>
                                  </a:cubicBezTo>
                                  <a:cubicBezTo>
                                    <a:pt x="7" y="14"/>
                                    <a:pt x="7" y="14"/>
                                    <a:pt x="7" y="13"/>
                                  </a:cubicBezTo>
                                  <a:cubicBezTo>
                                    <a:pt x="7" y="11"/>
                                    <a:pt x="8" y="10"/>
                                    <a:pt x="9" y="9"/>
                                  </a:cubicBezTo>
                                  <a:cubicBezTo>
                                    <a:pt x="10" y="8"/>
                                    <a:pt x="11" y="8"/>
                                    <a:pt x="12" y="8"/>
                                  </a:cubicBezTo>
                                  <a:lnTo>
                                    <a:pt x="12" y="18"/>
                                  </a:lnTo>
                                  <a:close/>
                                  <a:moveTo>
                                    <a:pt x="20" y="35"/>
                                  </a:moveTo>
                                  <a:cubicBezTo>
                                    <a:pt x="19" y="36"/>
                                    <a:pt x="18" y="37"/>
                                    <a:pt x="17" y="37"/>
                                  </a:cubicBezTo>
                                  <a:cubicBezTo>
                                    <a:pt x="17" y="25"/>
                                    <a:pt x="17" y="25"/>
                                    <a:pt x="17" y="25"/>
                                  </a:cubicBezTo>
                                  <a:cubicBezTo>
                                    <a:pt x="17" y="25"/>
                                    <a:pt x="17" y="25"/>
                                    <a:pt x="18" y="26"/>
                                  </a:cubicBezTo>
                                  <a:cubicBezTo>
                                    <a:pt x="19" y="26"/>
                                    <a:pt x="19" y="26"/>
                                    <a:pt x="20" y="27"/>
                                  </a:cubicBezTo>
                                  <a:cubicBezTo>
                                    <a:pt x="20" y="27"/>
                                    <a:pt x="21" y="28"/>
                                    <a:pt x="21" y="28"/>
                                  </a:cubicBezTo>
                                  <a:cubicBezTo>
                                    <a:pt x="22" y="29"/>
                                    <a:pt x="22" y="30"/>
                                    <a:pt x="22" y="31"/>
                                  </a:cubicBezTo>
                                  <a:cubicBezTo>
                                    <a:pt x="22" y="33"/>
                                    <a:pt x="21" y="34"/>
                                    <a:pt x="20" y="3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44928003" name="Freeform 6">
                            <a:extLst>
                              <a:ext uri="{FF2B5EF4-FFF2-40B4-BE49-F238E27FC236}">
                                <a16:creationId xmlns:a16="http://schemas.microsoft.com/office/drawing/2014/main" id="{C23CB6BB-6332-E43C-EA04-E9098F60F0FD}"/>
                              </a:ext>
                            </a:extLst>
                          </wps:cNvPr>
                          <wps:cNvSpPr>
                            <a:spLocks noEditPoints="1"/>
                          </wps:cNvSpPr>
                          <wps:spPr bwMode="auto">
                            <a:xfrm>
                              <a:off x="387021" y="3689060"/>
                              <a:ext cx="214312" cy="215900"/>
                            </a:xfrm>
                            <a:custGeom>
                              <a:avLst/>
                              <a:gdLst>
                                <a:gd name="T0" fmla="*/ 37 w 75"/>
                                <a:gd name="T1" fmla="*/ 75 h 75"/>
                                <a:gd name="T2" fmla="*/ 0 w 75"/>
                                <a:gd name="T3" fmla="*/ 37 h 75"/>
                                <a:gd name="T4" fmla="*/ 37 w 75"/>
                                <a:gd name="T5" fmla="*/ 0 h 75"/>
                                <a:gd name="T6" fmla="*/ 75 w 75"/>
                                <a:gd name="T7" fmla="*/ 37 h 75"/>
                                <a:gd name="T8" fmla="*/ 37 w 75"/>
                                <a:gd name="T9" fmla="*/ 75 h 75"/>
                                <a:gd name="T10" fmla="*/ 37 w 75"/>
                                <a:gd name="T11" fmla="*/ 5 h 75"/>
                                <a:gd name="T12" fmla="*/ 5 w 75"/>
                                <a:gd name="T13" fmla="*/ 37 h 75"/>
                                <a:gd name="T14" fmla="*/ 37 w 75"/>
                                <a:gd name="T15" fmla="*/ 70 h 75"/>
                                <a:gd name="T16" fmla="*/ 70 w 75"/>
                                <a:gd name="T17" fmla="*/ 37 h 75"/>
                                <a:gd name="T18" fmla="*/ 37 w 75"/>
                                <a:gd name="T1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75">
                                  <a:moveTo>
                                    <a:pt x="37" y="75"/>
                                  </a:moveTo>
                                  <a:cubicBezTo>
                                    <a:pt x="16" y="75"/>
                                    <a:pt x="0" y="58"/>
                                    <a:pt x="0" y="37"/>
                                  </a:cubicBezTo>
                                  <a:cubicBezTo>
                                    <a:pt x="0" y="17"/>
                                    <a:pt x="16" y="0"/>
                                    <a:pt x="37" y="0"/>
                                  </a:cubicBezTo>
                                  <a:cubicBezTo>
                                    <a:pt x="58" y="0"/>
                                    <a:pt x="75" y="17"/>
                                    <a:pt x="75" y="37"/>
                                  </a:cubicBezTo>
                                  <a:cubicBezTo>
                                    <a:pt x="75" y="58"/>
                                    <a:pt x="58" y="75"/>
                                    <a:pt x="37" y="75"/>
                                  </a:cubicBezTo>
                                  <a:close/>
                                  <a:moveTo>
                                    <a:pt x="37" y="5"/>
                                  </a:moveTo>
                                  <a:cubicBezTo>
                                    <a:pt x="19" y="5"/>
                                    <a:pt x="5" y="20"/>
                                    <a:pt x="5" y="37"/>
                                  </a:cubicBezTo>
                                  <a:cubicBezTo>
                                    <a:pt x="5" y="55"/>
                                    <a:pt x="19" y="70"/>
                                    <a:pt x="37" y="70"/>
                                  </a:cubicBezTo>
                                  <a:cubicBezTo>
                                    <a:pt x="55" y="70"/>
                                    <a:pt x="70" y="55"/>
                                    <a:pt x="70" y="37"/>
                                  </a:cubicBezTo>
                                  <a:cubicBezTo>
                                    <a:pt x="70" y="20"/>
                                    <a:pt x="55" y="5"/>
                                    <a:pt x="37"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1052850" name="Freeform 7">
                            <a:extLst>
                              <a:ext uri="{FF2B5EF4-FFF2-40B4-BE49-F238E27FC236}">
                                <a16:creationId xmlns:a16="http://schemas.microsoft.com/office/drawing/2014/main" id="{39234C5F-1265-6480-45C4-D61F5CF19A20}"/>
                              </a:ext>
                            </a:extLst>
                          </wps:cNvPr>
                          <wps:cNvSpPr>
                            <a:spLocks noEditPoints="1"/>
                          </wps:cNvSpPr>
                          <wps:spPr bwMode="auto">
                            <a:xfrm>
                              <a:off x="94921" y="3725573"/>
                              <a:ext cx="466725" cy="304800"/>
                            </a:xfrm>
                            <a:custGeom>
                              <a:avLst/>
                              <a:gdLst>
                                <a:gd name="T0" fmla="*/ 163 w 164"/>
                                <a:gd name="T1" fmla="*/ 82 h 106"/>
                                <a:gd name="T2" fmla="*/ 143 w 164"/>
                                <a:gd name="T3" fmla="*/ 75 h 106"/>
                                <a:gd name="T4" fmla="*/ 119 w 164"/>
                                <a:gd name="T5" fmla="*/ 83 h 106"/>
                                <a:gd name="T6" fmla="*/ 111 w 164"/>
                                <a:gd name="T7" fmla="*/ 82 h 106"/>
                                <a:gd name="T8" fmla="*/ 116 w 164"/>
                                <a:gd name="T9" fmla="*/ 78 h 106"/>
                                <a:gd name="T10" fmla="*/ 101 w 164"/>
                                <a:gd name="T11" fmla="*/ 56 h 106"/>
                                <a:gd name="T12" fmla="*/ 93 w 164"/>
                                <a:gd name="T13" fmla="*/ 50 h 106"/>
                                <a:gd name="T14" fmla="*/ 80 w 164"/>
                                <a:gd name="T15" fmla="*/ 40 h 106"/>
                                <a:gd name="T16" fmla="*/ 74 w 164"/>
                                <a:gd name="T17" fmla="*/ 28 h 106"/>
                                <a:gd name="T18" fmla="*/ 60 w 164"/>
                                <a:gd name="T19" fmla="*/ 15 h 106"/>
                                <a:gd name="T20" fmla="*/ 25 w 164"/>
                                <a:gd name="T21" fmla="*/ 16 h 106"/>
                                <a:gd name="T22" fmla="*/ 25 w 164"/>
                                <a:gd name="T23" fmla="*/ 10 h 106"/>
                                <a:gd name="T24" fmla="*/ 15 w 164"/>
                                <a:gd name="T25" fmla="*/ 0 h 106"/>
                                <a:gd name="T26" fmla="*/ 10 w 164"/>
                                <a:gd name="T27" fmla="*/ 0 h 106"/>
                                <a:gd name="T28" fmla="*/ 0 w 164"/>
                                <a:gd name="T29" fmla="*/ 10 h 106"/>
                                <a:gd name="T30" fmla="*/ 0 w 164"/>
                                <a:gd name="T31" fmla="*/ 59 h 106"/>
                                <a:gd name="T32" fmla="*/ 10 w 164"/>
                                <a:gd name="T33" fmla="*/ 69 h 106"/>
                                <a:gd name="T34" fmla="*/ 15 w 164"/>
                                <a:gd name="T35" fmla="*/ 69 h 106"/>
                                <a:gd name="T36" fmla="*/ 25 w 164"/>
                                <a:gd name="T37" fmla="*/ 59 h 106"/>
                                <a:gd name="T38" fmla="*/ 25 w 164"/>
                                <a:gd name="T39" fmla="*/ 58 h 106"/>
                                <a:gd name="T40" fmla="*/ 38 w 164"/>
                                <a:gd name="T41" fmla="*/ 58 h 106"/>
                                <a:gd name="T42" fmla="*/ 90 w 164"/>
                                <a:gd name="T43" fmla="*/ 101 h 106"/>
                                <a:gd name="T44" fmla="*/ 124 w 164"/>
                                <a:gd name="T45" fmla="*/ 104 h 106"/>
                                <a:gd name="T46" fmla="*/ 162 w 164"/>
                                <a:gd name="T47" fmla="*/ 89 h 106"/>
                                <a:gd name="T48" fmla="*/ 163 w 164"/>
                                <a:gd name="T49" fmla="*/ 82 h 106"/>
                                <a:gd name="T50" fmla="*/ 20 w 164"/>
                                <a:gd name="T51" fmla="*/ 59 h 106"/>
                                <a:gd name="T52" fmla="*/ 15 w 164"/>
                                <a:gd name="T53" fmla="*/ 63 h 106"/>
                                <a:gd name="T54" fmla="*/ 10 w 164"/>
                                <a:gd name="T55" fmla="*/ 63 h 106"/>
                                <a:gd name="T56" fmla="*/ 5 w 164"/>
                                <a:gd name="T57" fmla="*/ 59 h 106"/>
                                <a:gd name="T58" fmla="*/ 5 w 164"/>
                                <a:gd name="T59" fmla="*/ 10 h 106"/>
                                <a:gd name="T60" fmla="*/ 10 w 164"/>
                                <a:gd name="T61" fmla="*/ 6 h 106"/>
                                <a:gd name="T62" fmla="*/ 15 w 164"/>
                                <a:gd name="T63" fmla="*/ 6 h 106"/>
                                <a:gd name="T64" fmla="*/ 20 w 164"/>
                                <a:gd name="T65" fmla="*/ 10 h 106"/>
                                <a:gd name="T66" fmla="*/ 20 w 164"/>
                                <a:gd name="T67" fmla="*/ 59 h 106"/>
                                <a:gd name="T68" fmla="*/ 122 w 164"/>
                                <a:gd name="T69" fmla="*/ 98 h 106"/>
                                <a:gd name="T70" fmla="*/ 91 w 164"/>
                                <a:gd name="T71" fmla="*/ 95 h 106"/>
                                <a:gd name="T72" fmla="*/ 42 w 164"/>
                                <a:gd name="T73" fmla="*/ 53 h 106"/>
                                <a:gd name="T74" fmla="*/ 39 w 164"/>
                                <a:gd name="T75" fmla="*/ 52 h 106"/>
                                <a:gd name="T76" fmla="*/ 25 w 164"/>
                                <a:gd name="T77" fmla="*/ 52 h 106"/>
                                <a:gd name="T78" fmla="*/ 25 w 164"/>
                                <a:gd name="T79" fmla="*/ 21 h 106"/>
                                <a:gd name="T80" fmla="*/ 38 w 164"/>
                                <a:gd name="T81" fmla="*/ 21 h 106"/>
                                <a:gd name="T82" fmla="*/ 69 w 164"/>
                                <a:gd name="T83" fmla="*/ 30 h 106"/>
                                <a:gd name="T84" fmla="*/ 75 w 164"/>
                                <a:gd name="T85" fmla="*/ 42 h 106"/>
                                <a:gd name="T86" fmla="*/ 89 w 164"/>
                                <a:gd name="T87" fmla="*/ 55 h 106"/>
                                <a:gd name="T88" fmla="*/ 97 w 164"/>
                                <a:gd name="T89" fmla="*/ 61 h 106"/>
                                <a:gd name="T90" fmla="*/ 111 w 164"/>
                                <a:gd name="T91" fmla="*/ 75 h 106"/>
                                <a:gd name="T92" fmla="*/ 93 w 164"/>
                                <a:gd name="T93" fmla="*/ 73 h 106"/>
                                <a:gd name="T94" fmla="*/ 92 w 164"/>
                                <a:gd name="T95" fmla="*/ 72 h 106"/>
                                <a:gd name="T96" fmla="*/ 91 w 164"/>
                                <a:gd name="T97" fmla="*/ 72 h 106"/>
                                <a:gd name="T98" fmla="*/ 86 w 164"/>
                                <a:gd name="T99" fmla="*/ 67 h 106"/>
                                <a:gd name="T100" fmla="*/ 85 w 164"/>
                                <a:gd name="T101" fmla="*/ 65 h 106"/>
                                <a:gd name="T102" fmla="*/ 82 w 164"/>
                                <a:gd name="T103" fmla="*/ 65 h 106"/>
                                <a:gd name="T104" fmla="*/ 81 w 164"/>
                                <a:gd name="T105" fmla="*/ 69 h 106"/>
                                <a:gd name="T106" fmla="*/ 87 w 164"/>
                                <a:gd name="T107" fmla="*/ 76 h 106"/>
                                <a:gd name="T108" fmla="*/ 89 w 164"/>
                                <a:gd name="T109" fmla="*/ 77 h 106"/>
                                <a:gd name="T110" fmla="*/ 94 w 164"/>
                                <a:gd name="T111" fmla="*/ 81 h 106"/>
                                <a:gd name="T112" fmla="*/ 120 w 164"/>
                                <a:gd name="T113" fmla="*/ 90 h 106"/>
                                <a:gd name="T114" fmla="*/ 146 w 164"/>
                                <a:gd name="T115" fmla="*/ 81 h 106"/>
                                <a:gd name="T116" fmla="*/ 157 w 164"/>
                                <a:gd name="T117" fmla="*/ 84 h 106"/>
                                <a:gd name="T118" fmla="*/ 122 w 164"/>
                                <a:gd name="T119" fmla="*/ 9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 h="106">
                                  <a:moveTo>
                                    <a:pt x="163" y="82"/>
                                  </a:moveTo>
                                  <a:cubicBezTo>
                                    <a:pt x="160" y="77"/>
                                    <a:pt x="151" y="72"/>
                                    <a:pt x="143" y="75"/>
                                  </a:cubicBezTo>
                                  <a:cubicBezTo>
                                    <a:pt x="138" y="77"/>
                                    <a:pt x="121" y="83"/>
                                    <a:pt x="119" y="83"/>
                                  </a:cubicBezTo>
                                  <a:cubicBezTo>
                                    <a:pt x="116" y="83"/>
                                    <a:pt x="113" y="83"/>
                                    <a:pt x="111" y="82"/>
                                  </a:cubicBezTo>
                                  <a:cubicBezTo>
                                    <a:pt x="113" y="82"/>
                                    <a:pt x="115" y="80"/>
                                    <a:pt x="116" y="78"/>
                                  </a:cubicBezTo>
                                  <a:cubicBezTo>
                                    <a:pt x="121" y="71"/>
                                    <a:pt x="111" y="64"/>
                                    <a:pt x="101" y="56"/>
                                  </a:cubicBezTo>
                                  <a:cubicBezTo>
                                    <a:pt x="98" y="54"/>
                                    <a:pt x="96" y="52"/>
                                    <a:pt x="93" y="50"/>
                                  </a:cubicBezTo>
                                  <a:cubicBezTo>
                                    <a:pt x="87" y="46"/>
                                    <a:pt x="83" y="44"/>
                                    <a:pt x="80" y="40"/>
                                  </a:cubicBezTo>
                                  <a:cubicBezTo>
                                    <a:pt x="79" y="37"/>
                                    <a:pt x="77" y="33"/>
                                    <a:pt x="74" y="28"/>
                                  </a:cubicBezTo>
                                  <a:cubicBezTo>
                                    <a:pt x="71" y="24"/>
                                    <a:pt x="67" y="18"/>
                                    <a:pt x="60" y="15"/>
                                  </a:cubicBezTo>
                                  <a:cubicBezTo>
                                    <a:pt x="58" y="14"/>
                                    <a:pt x="34" y="15"/>
                                    <a:pt x="25" y="16"/>
                                  </a:cubicBezTo>
                                  <a:cubicBezTo>
                                    <a:pt x="25" y="10"/>
                                    <a:pt x="25" y="10"/>
                                    <a:pt x="25" y="10"/>
                                  </a:cubicBezTo>
                                  <a:cubicBezTo>
                                    <a:pt x="25" y="5"/>
                                    <a:pt x="21" y="0"/>
                                    <a:pt x="15" y="0"/>
                                  </a:cubicBezTo>
                                  <a:cubicBezTo>
                                    <a:pt x="10" y="0"/>
                                    <a:pt x="10" y="0"/>
                                    <a:pt x="10" y="0"/>
                                  </a:cubicBezTo>
                                  <a:cubicBezTo>
                                    <a:pt x="4" y="0"/>
                                    <a:pt x="0" y="5"/>
                                    <a:pt x="0" y="10"/>
                                  </a:cubicBezTo>
                                  <a:cubicBezTo>
                                    <a:pt x="0" y="59"/>
                                    <a:pt x="0" y="59"/>
                                    <a:pt x="0" y="59"/>
                                  </a:cubicBezTo>
                                  <a:cubicBezTo>
                                    <a:pt x="0" y="64"/>
                                    <a:pt x="4" y="69"/>
                                    <a:pt x="10" y="69"/>
                                  </a:cubicBezTo>
                                  <a:cubicBezTo>
                                    <a:pt x="15" y="69"/>
                                    <a:pt x="15" y="69"/>
                                    <a:pt x="15" y="69"/>
                                  </a:cubicBezTo>
                                  <a:cubicBezTo>
                                    <a:pt x="21" y="69"/>
                                    <a:pt x="25" y="64"/>
                                    <a:pt x="25" y="59"/>
                                  </a:cubicBezTo>
                                  <a:cubicBezTo>
                                    <a:pt x="25" y="58"/>
                                    <a:pt x="25" y="58"/>
                                    <a:pt x="25" y="58"/>
                                  </a:cubicBezTo>
                                  <a:cubicBezTo>
                                    <a:pt x="38" y="58"/>
                                    <a:pt x="38" y="58"/>
                                    <a:pt x="38" y="58"/>
                                  </a:cubicBezTo>
                                  <a:cubicBezTo>
                                    <a:pt x="43" y="66"/>
                                    <a:pt x="68" y="96"/>
                                    <a:pt x="90" y="101"/>
                                  </a:cubicBezTo>
                                  <a:cubicBezTo>
                                    <a:pt x="99" y="103"/>
                                    <a:pt x="119" y="106"/>
                                    <a:pt x="124" y="104"/>
                                  </a:cubicBezTo>
                                  <a:cubicBezTo>
                                    <a:pt x="125" y="104"/>
                                    <a:pt x="151" y="97"/>
                                    <a:pt x="162" y="89"/>
                                  </a:cubicBezTo>
                                  <a:cubicBezTo>
                                    <a:pt x="164" y="87"/>
                                    <a:pt x="164" y="85"/>
                                    <a:pt x="163" y="82"/>
                                  </a:cubicBezTo>
                                  <a:close/>
                                  <a:moveTo>
                                    <a:pt x="20" y="59"/>
                                  </a:moveTo>
                                  <a:cubicBezTo>
                                    <a:pt x="20" y="61"/>
                                    <a:pt x="18" y="63"/>
                                    <a:pt x="15" y="63"/>
                                  </a:cubicBezTo>
                                  <a:cubicBezTo>
                                    <a:pt x="10" y="63"/>
                                    <a:pt x="10" y="63"/>
                                    <a:pt x="10" y="63"/>
                                  </a:cubicBezTo>
                                  <a:cubicBezTo>
                                    <a:pt x="7" y="63"/>
                                    <a:pt x="5" y="61"/>
                                    <a:pt x="5" y="59"/>
                                  </a:cubicBezTo>
                                  <a:cubicBezTo>
                                    <a:pt x="5" y="10"/>
                                    <a:pt x="5" y="10"/>
                                    <a:pt x="5" y="10"/>
                                  </a:cubicBezTo>
                                  <a:cubicBezTo>
                                    <a:pt x="5" y="8"/>
                                    <a:pt x="7" y="6"/>
                                    <a:pt x="10" y="6"/>
                                  </a:cubicBezTo>
                                  <a:cubicBezTo>
                                    <a:pt x="15" y="6"/>
                                    <a:pt x="15" y="6"/>
                                    <a:pt x="15" y="6"/>
                                  </a:cubicBezTo>
                                  <a:cubicBezTo>
                                    <a:pt x="18" y="6"/>
                                    <a:pt x="20" y="8"/>
                                    <a:pt x="20" y="10"/>
                                  </a:cubicBezTo>
                                  <a:lnTo>
                                    <a:pt x="20" y="59"/>
                                  </a:lnTo>
                                  <a:close/>
                                  <a:moveTo>
                                    <a:pt x="122" y="98"/>
                                  </a:moveTo>
                                  <a:cubicBezTo>
                                    <a:pt x="119" y="99"/>
                                    <a:pt x="101" y="97"/>
                                    <a:pt x="91" y="95"/>
                                  </a:cubicBezTo>
                                  <a:cubicBezTo>
                                    <a:pt x="70" y="90"/>
                                    <a:pt x="42" y="54"/>
                                    <a:pt x="42" y="53"/>
                                  </a:cubicBezTo>
                                  <a:cubicBezTo>
                                    <a:pt x="41" y="52"/>
                                    <a:pt x="40" y="52"/>
                                    <a:pt x="39" y="52"/>
                                  </a:cubicBezTo>
                                  <a:cubicBezTo>
                                    <a:pt x="25" y="52"/>
                                    <a:pt x="25" y="52"/>
                                    <a:pt x="25" y="52"/>
                                  </a:cubicBezTo>
                                  <a:cubicBezTo>
                                    <a:pt x="25" y="21"/>
                                    <a:pt x="25" y="21"/>
                                    <a:pt x="25" y="21"/>
                                  </a:cubicBezTo>
                                  <a:cubicBezTo>
                                    <a:pt x="38" y="21"/>
                                    <a:pt x="38" y="21"/>
                                    <a:pt x="38" y="21"/>
                                  </a:cubicBezTo>
                                  <a:cubicBezTo>
                                    <a:pt x="60" y="21"/>
                                    <a:pt x="58" y="20"/>
                                    <a:pt x="69" y="30"/>
                                  </a:cubicBezTo>
                                  <a:cubicBezTo>
                                    <a:pt x="72" y="33"/>
                                    <a:pt x="72" y="37"/>
                                    <a:pt x="75" y="42"/>
                                  </a:cubicBezTo>
                                  <a:cubicBezTo>
                                    <a:pt x="77" y="47"/>
                                    <a:pt x="82" y="50"/>
                                    <a:pt x="89" y="55"/>
                                  </a:cubicBezTo>
                                  <a:cubicBezTo>
                                    <a:pt x="92" y="57"/>
                                    <a:pt x="94" y="59"/>
                                    <a:pt x="97" y="61"/>
                                  </a:cubicBezTo>
                                  <a:cubicBezTo>
                                    <a:pt x="102" y="65"/>
                                    <a:pt x="112" y="72"/>
                                    <a:pt x="111" y="75"/>
                                  </a:cubicBezTo>
                                  <a:cubicBezTo>
                                    <a:pt x="108" y="79"/>
                                    <a:pt x="100" y="76"/>
                                    <a:pt x="93" y="73"/>
                                  </a:cubicBezTo>
                                  <a:cubicBezTo>
                                    <a:pt x="92" y="72"/>
                                    <a:pt x="92" y="72"/>
                                    <a:pt x="92" y="72"/>
                                  </a:cubicBezTo>
                                  <a:cubicBezTo>
                                    <a:pt x="91" y="72"/>
                                    <a:pt x="91" y="72"/>
                                    <a:pt x="91" y="72"/>
                                  </a:cubicBezTo>
                                  <a:cubicBezTo>
                                    <a:pt x="89" y="70"/>
                                    <a:pt x="87" y="68"/>
                                    <a:pt x="86" y="67"/>
                                  </a:cubicBezTo>
                                  <a:cubicBezTo>
                                    <a:pt x="86" y="66"/>
                                    <a:pt x="85" y="65"/>
                                    <a:pt x="85" y="65"/>
                                  </a:cubicBezTo>
                                  <a:cubicBezTo>
                                    <a:pt x="84" y="65"/>
                                    <a:pt x="83" y="65"/>
                                    <a:pt x="82" y="65"/>
                                  </a:cubicBezTo>
                                  <a:cubicBezTo>
                                    <a:pt x="81" y="66"/>
                                    <a:pt x="80" y="68"/>
                                    <a:pt x="81" y="69"/>
                                  </a:cubicBezTo>
                                  <a:cubicBezTo>
                                    <a:pt x="82" y="72"/>
                                    <a:pt x="87" y="76"/>
                                    <a:pt x="87" y="76"/>
                                  </a:cubicBezTo>
                                  <a:cubicBezTo>
                                    <a:pt x="89" y="77"/>
                                    <a:pt x="89" y="77"/>
                                    <a:pt x="89" y="77"/>
                                  </a:cubicBezTo>
                                  <a:cubicBezTo>
                                    <a:pt x="94" y="81"/>
                                    <a:pt x="94" y="81"/>
                                    <a:pt x="94" y="81"/>
                                  </a:cubicBezTo>
                                  <a:cubicBezTo>
                                    <a:pt x="104" y="87"/>
                                    <a:pt x="108" y="90"/>
                                    <a:pt x="120" y="90"/>
                                  </a:cubicBezTo>
                                  <a:cubicBezTo>
                                    <a:pt x="124" y="90"/>
                                    <a:pt x="145" y="81"/>
                                    <a:pt x="146" y="81"/>
                                  </a:cubicBezTo>
                                  <a:cubicBezTo>
                                    <a:pt x="150" y="79"/>
                                    <a:pt x="156" y="82"/>
                                    <a:pt x="157" y="84"/>
                                  </a:cubicBezTo>
                                  <a:cubicBezTo>
                                    <a:pt x="148" y="91"/>
                                    <a:pt x="129" y="96"/>
                                    <a:pt x="122" y="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FDE4256">
              <v:group id="Group 106" style="position:absolute;margin-left:84.75pt;margin-top:49.7pt;width:34.25pt;height:313.5pt;z-index:251658261;mso-position-horizontal-relative:left-margin-area" alt="&quot;&quot;" coordsize="4349,39812" o:spid="_x0000_s1026" w14:anchorId="5025F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">
                <v:oval id="Oval 654259725" style="position:absolute;width:4349;height:4349;visibility:visible;mso-wrap-style:square;v-text-anchor:middle" o:spid="_x0000_s1027"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"/>
                <v:shape id="Freeform 26" style="position:absolute;left:1191;top:1157;width:2268;height:2035;visibility:visible;mso-wrap-style:square;v-text-anchor:top" coordsize="169,151" o:spid="_x0000_s1028" fillcolor="white [3212]" stroked="f" path="m160,75v,-1,,-1,,-1c161,72,162,70,162,68v,-1,,-1,,-1c162,58,155,50,146,50,107,48,107,48,107,48v2,-13,2,-13,2,-13c110,27,109,19,105,12,103,8,103,8,103,8,101,4,97,1,92,,91,,91,,91,v,,-1,,-2,c84,,79,4,79,10v,10,,10,,10c79,25,78,30,75,35,63,56,63,56,63,56v-2,3,-6,5,-10,5c42,61,42,61,42,61v,,,,,c40,51,34,47,22,47,5,47,5,47,5,47v,,-1,,-1,c4,47,4,47,4,47v,,,,,c3,47,3,47,3,47v,,,,,c2,47,,49,,50v,98,,98,,98c,149,2,151,3,151v1,,1,,1,c4,151,4,151,4,151v,,1,,1,c23,151,23,151,23,151v8,,13,-2,17,-7c40,144,40,144,40,144v17,,17,,17,c60,144,62,144,65,145v12,3,12,3,12,3c85,150,93,151,102,150v35,-4,35,-4,35,-4c147,145,155,136,155,125v,-1,,-1,,-1c155,123,155,123,155,123v,-1,,-1,,-1c155,122,155,122,155,122v5,-3,7,-8,7,-14c162,106,162,106,162,106v,-1,,-3,-1,-4c161,101,161,101,161,101v,,,,,c166,98,169,93,169,87v,-2,,-2,,-2c169,80,166,76,161,75r-1,xm37,131v,10,-4,14,-14,14c6,145,6,145,6,145,6,53,6,53,6,53v17,,17,,17,c33,53,37,57,37,68r,63xm163,85v,2,,2,,2c163,93,159,97,154,98v-13,2,-13,2,-13,2c140,100,139,101,139,103v,2,2,3,3,3c155,104,155,104,155,104v1,,1,,1,c156,105,156,105,156,106v,2,,2,,2c156,114,153,118,147,119v-9,2,-9,2,-9,2c137,121,136,121,136,122v-1,1,-1,1,-1,2c135,125,136,126,137,126v,1,1,1,2,1c148,125,148,125,148,125v1,,1,,1,c149,125,149,125,149,125v,8,-5,14,-13,15c101,144,101,144,101,144v-2,,-4,,-7,c89,144,83,144,78,142,66,139,66,139,66,139v-3,,-6,-1,-9,-1c42,138,42,138,42,138v,,,,,c43,135,43,133,43,131v,-64,,-64,,-64c53,67,53,67,53,67v6,,12,-3,15,-8c80,38,80,38,80,38v3,-5,5,-11,5,-18c85,10,85,10,85,10v,-1,,-2,1,-3c87,6,88,6,89,6v,,1,,1,c90,6,90,6,90,6v4,,6,2,8,5c100,15,100,15,100,15v3,6,4,13,3,19c101,48,101,48,101,48,96,47,96,47,96,47v-1,1,-3,2,-3,3c93,52,95,53,96,53v50,3,50,3,50,3c152,56,157,61,157,67v,1,,1,,1c157,72,153,75,149,75v-11,,-11,,-11,c137,75,136,76,136,78v,2,1,3,2,3c159,81,159,81,159,81v3,,4,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">
                  <v:path arrowok="t" o:connecttype="custom" o:connectlocs="214766,99727;217451,90293;143625,64687;140940,16172;123491,0;119464,0;106041,26953;84564,75469;56376,82207;29530,63340;5369,63340;5369,63340;4027,63340;0,199453;5369,203496;6711,203496;53692,194062;76511,194062;103356,199453;183894,196758;208055,167109;208055,164414;217451,145547;216109,137461;216109,136113;226847,114551;214766,101074;30873,195410;8054,71426;49665,91641;218793,114551;206713,132070;186578,138809;208055,140156;209397,142851;197317,160371;182551,164414;183894,169805;198659,168457;200001,168457;135571,194062;104699,191367;76511,185976;56376,185976;57718,90293;91276,79512;114095,26953;115437,9434;120806,8086;131544,14824;138256,45820;128860,63340;128860,71426;210740,90293;200001,101074;182551,105117;213424,109160" o:connectangles="0,0,0,0,0,0,0,0,0,0,0,0,0,0,0,0,0,0,0,0,0,0,0,0,0,0,0,0,0,0,0,0,0,0,0,0,0,0,0,0,0,0,0,0,0,0,0,0,0,0,0,0,0,0,0,0,0"/>
                  <o:lock v:ext="edit" verticies="t" aspectratio="t"/>
                </v:shape>
                <v:oval id="Oval 674360379" style="position:absolute;top:10017;width:4349;height:4349;visibility:visible;mso-wrap-style:square;v-text-anchor:middle" o:spid="_x0000_s1029"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"/>
                <v:group id="Group 855471651" style="position:absolute;left:1118;top:11377;width:2298;height:1951" coordsize="6111,5191" coordorigin="1118,11377"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">
                  <o:lock v:ext="edit" aspectratio="t"/>
                  <v:shape id="Freeform 15" style="position:absolute;left:1118;top:11520;width:6112;height:5048;visibility:visible;mso-wrap-style:square;v-text-anchor:top" coordsize="175,144" o:spid="_x0000_s1031" filled="f" stroked="f" path="m87,144v1,,2,,3,-1c90,143,91,142,91,141,90,126,90,126,90,126v,-21,-1,-19,9,-30c102,93,106,92,112,90v5,-2,8,-8,13,-15c126,73,128,70,130,68v4,-6,11,-15,14,-14c148,57,145,65,142,72v-1,,-1,,-1,c141,72,141,72,141,72v,1,,1,,1c139,75,137,78,136,78v-2,1,-2,3,-2,5c135,84,137,85,139,84v2,-1,6,-6,7,-7c147,76,147,76,147,76v1,-2,2,-3,2,-4c150,71,150,71,150,71v6,-10,9,-15,9,-26c159,41,150,19,150,19v-2,-4,1,-10,4,-11c160,16,166,35,167,42v1,4,,21,-3,32c159,95,123,123,122,123v,1,-1,1,-1,2c121,141,121,141,121,141v,2,1,3,3,3c126,144,127,143,127,141v,-14,,-14,,-14c135,121,166,97,170,75v2,-9,5,-29,4,-34c173,40,167,14,158,3,157,1,154,,151,2v-5,2,-10,11,-7,20c147,27,152,43,152,45v,4,,6,,9c151,52,149,50,147,49v-7,-5,-14,5,-22,15c123,67,121,69,119,72v-4,5,-5,10,-10,12c106,86,103,87,97,91v-4,2,-7,6,-10,10c85,97,82,93,78,91,72,87,69,86,66,84,61,82,60,77,55,71,53,69,52,66,50,64,42,54,35,44,28,49v-2,1,-4,3,-5,5c23,51,22,49,22,45v1,-2,6,-18,9,-24c34,13,29,4,24,2,21,,18,1,17,3,8,14,2,40,1,41,,46,2,66,5,75v4,22,35,46,42,52c48,141,48,141,48,141v,2,1,3,3,3c53,144,54,143,54,141v,-16,,-16,,-16c54,124,53,124,53,123,52,123,15,95,11,74,8,63,7,46,8,42,9,35,15,16,21,8v3,1,6,7,4,11c25,19,16,41,16,45v,11,3,16,9,26c28,76,28,76,28,76v1,1,1,1,1,1c30,78,34,83,36,84v2,1,4,,5,-1c41,82,41,81,41,80v,-1,-1,-1,-2,-2c38,78,36,75,34,73v,,,,,c33,72,33,72,33,72,30,65,27,57,31,54v3,-1,10,8,14,14c46,70,48,73,50,75v5,7,8,13,13,15c69,92,72,93,75,96v11,11,10,9,9,30c84,141,84,141,84,141v,2,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">
                    <v:path arrowok="t" o:connecttype="custom" o:connectlocs="314325,501319;314325,441722;391160,315516;454025,238390;495935,252413;492443,252413;474980,273447;485458,294481;513398,266435;523875,248907;523875,66609;583248,147241;426085,431205;422593,494308;443548,494308;593725,262930;551815,10517;502920,77126;530860,189309;436563,224367;380683,294481;303848,354079;230505,294481;174625,224367;80328,189309;108268,73620;59373,10517;17463,262930;167640,494308;188595,494308;185103,431205;27940,147241;87313,66609;87313,248907;101283,269941;143193,290976;136208,273447;118745,255918;108268,189309;174625,262930;261938,336550;293370,494308" o:connectangles="0,0,0,0,0,0,0,0,0,0,0,0,0,0,0,0,0,0,0,0,0,0,0,0,0,0,0,0,0,0,0,0,0,0,0,0,0,0,0,0,0,0"/>
                  </v:shape>
                  <v:shape id="Freeform 16" style="position:absolute;left:2689;top:11377;width:2969;height:2730;visibility:visible;mso-wrap-style:square;v-text-anchor:top" coordsize="85,78" o:spid="_x0000_s1032" filled="f" stroked="f" path="m3,38v2,4,6,10,14,15c18,54,19,55,21,56v5,3,14,7,18,16c40,73,41,78,43,78v,,,,,c45,78,46,73,46,72,51,63,59,58,65,55v1,,3,-1,4,-2c76,48,80,41,82,38v,-1,,-1,,-1c84,32,85,27,84,21,82,11,74,5,69,3,61,,55,,49,3,46,5,44,7,42,9,41,7,39,5,35,3,30,1,23,1,16,4,11,5,2,12,1,22,,28,1,33,3,38xm33,9v5,3,7,8,7,8c40,18,41,19,43,19v1,,2,-1,3,-2c46,17,47,11,52,9v4,-2,9,-2,15,c70,10,76,15,78,22v,5,,9,-2,13c75,38,72,44,65,48v-1,,-2,1,-3,2c57,53,48,57,43,66,37,57,29,53,24,50,22,49,21,49,20,48,14,44,11,38,9,35,7,31,7,27,7,23,8,15,15,11,18,9,24,7,29,7,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">
                    <v:path arrowok="t" o:connecttype="custom" o:connectlocs="10478,133024;59373,185534;73343,196036;136208,252046;150178,273050;150178,273050;160655,252046;227013,192535;240983,185534;286385,133024;286385,129524;293370,73513;240983,10502;171133,10502;146685,31506;122238,10502;55880,14003;3493,77014;10478,133024;115253,31506;139700,59511;150178,66512;160655,59511;181610,31506;233998,31506;272415,77014;265430,122522;227013,168031;216535,175032;150178,231042;83820,175032;69850,168031;31433,122522;24448,80515;62865,31506;115253,31506" o:connectangles="0,0,0,0,0,0,0,0,0,0,0,0,0,0,0,0,0,0,0,0,0,0,0,0,0,0,0,0,0,0,0,0,0,0,0,0"/>
                    <o:lock v:ext="edit" verticies="t"/>
                  </v:shape>
                </v:group>
                <v:oval id="Oval 82688624" style="position:absolute;top:17513;width:4349;height:4349;visibility:visible;mso-wrap-style:square;v-text-anchor:middle" o:spid="_x0000_s1033"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"/>
                <v:group id="Group 183520492" style="position:absolute;left:1031;top:18495;width:2385;height:2385" coordsize="5397,5397" coordorigin="1031,1849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">
                  <o:lock v:ext="edit" aspectratio="t"/>
                  <v:shape id="Freeform 103" style="position:absolute;left:1031;top:18495;width:5398;height:5302;visibility:visible;mso-wrap-style:square;v-text-anchor:top" coordsize="169,166" o:spid="_x0000_s1035" filled="f" stroked="f" path="m88,c87,,86,,85,,63,,42,8,26,24,9,40,,60,,83v,41,29,76,70,83c71,166,71,166,71,166v1,,3,-1,3,-3c74,163,74,163,74,163v,-1,,-1,,-2c73,160,72,160,71,160,53,157,37,148,25,134,13,120,6,102,6,83,6,63,15,42,30,28,46,13,67,5,87,6v42,2,76,37,76,77c163,122,135,154,97,160v-1,,-2,2,-2,3c96,165,97,166,98,166v41,-7,71,-42,71,-83c169,39,133,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">
                    <v:path arrowok="t" o:connecttype="custom" o:connectlocs="281053,0;271472,0;83038,76659;0,265113;223565,530225;226759,530225;236340,520643;236340,520643;236340,514254;226759,511060;79845,428013;19163,265113;95814,89436;277859,19165;520587,265113;309797,511060;303410,520643;312991,530225;539750,265113;281053,0" o:connectangles="0,0,0,0,0,0,0,0,0,0,0,0,0,0,0,0,0,0,0,0"/>
                  </v:shape>
                  <v:shape id="Freeform 104" style="position:absolute;left:1793;top:19257;width:3889;height:3778;visibility:visible;mso-wrap-style:square;v-text-anchor:top" coordsize="122,118" o:spid="_x0000_s1036" filled="f" stroked="f" path="m73,116v,,,,,c73,117,73,118,74,118v,,1,,2,c103,111,122,87,122,59,122,27,94,,60,,27,,,27,,59v,28,18,52,45,59c46,118,46,118,46,118v1,,3,-1,3,-2c49,116,49,116,49,116v1,-1,-1,-3,-3,-4c22,106,6,85,6,59,6,30,30,6,60,6v15,,29,6,39,16c110,32,116,45,116,59v,25,-17,47,-42,53c73,113,72,114,73,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">
                    <v:path arrowok="t" o:connecttype="custom" o:connectlocs="232725,371421;232725,371421;235913,377825;242289,377825;388938,188913;191281,0;0,188913;143461,377825;146649,377825;156213,371421;156213,371421;146649,358614;19128,188913;191281,19211;315614,70442;369810,188913;235913,358614;232725,371421" o:connectangles="0,0,0,0,0,0,0,0,0,0,0,0,0,0,0,0,0,0"/>
                  </v:shape>
                  <v:shape id="Freeform 105" style="position:absolute;left:2555;top:20099;width:2334;height:2111;visibility:visible;mso-wrap-style:square;v-text-anchor:top" coordsize="73,66" o:spid="_x0000_s1037" filled="f" stroked="f" path="m55,61v-1,,-2,1,-2,2c53,63,53,64,54,64v,,,,,c54,65,54,65,55,66v1,,2,,3,-1c67,58,73,47,73,36,73,15,57,,36,,16,,,16,,36,,48,6,59,15,66v2,,2,,2,c18,66,19,66,20,65v1,-1,1,-3,-1,-4c11,55,6,45,6,36,6,20,20,6,36,6v18,,31,13,31,30c67,45,62,54,5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">
                    <v:path arrowok="t" o:connecttype="custom" o:connectlocs="175821,195143;169428,201541;172625,204740;172625,204740;175821,211138;185412,207939;233363,115166;115083,0;0,115166;47951,211138;54345,211138;63935,207939;60738,195143;19181,115166;115083,19194;214182,115166;175821,195143" o:connectangles="0,0,0,0,0,0,0,0,0,0,0,0,0,0,0,0,0"/>
                  </v:shape>
                  <v:shape id="Freeform 106" style="position:absolute;left:3206;top:21019;width:1079;height:2874;visibility:visible;mso-wrap-style:square;v-text-anchor:top" coordsize="34,90" o:spid="_x0000_s1038" filled="f" stroked="f" path="m31,20v2,,3,-1,3,-2c34,17,34,16,33,15,19,1,19,1,19,1,19,1,18,,17,v,,,,-1,c16,1,15,1,15,1,1,15,1,15,1,15,,16,,17,,18v,1,1,2,2,2c3,20,4,20,5,19v9,-8,9,-8,9,-8c14,87,14,87,14,87v,2,2,3,3,3c19,90,20,89,20,87v,-76,,-76,,-76c29,19,29,19,29,19v1,1,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">
                    <v:path arrowok="t" o:connecttype="custom" o:connectlocs="98425,63853;107950,57468;104775,47890;60325,3193;53975,0;50800,0;47625,3193;3175,47890;0,57468;6350,63853;15875,60660;44450,35119;44450,277760;53975,287338;63500,277760;63500,35119;92075,60660;98425,63853" o:connectangles="0,0,0,0,0,0,0,0,0,0,0,0,0,0,0,0,0,0"/>
                  </v:shape>
                </v:group>
                <v:oval id="Oval 664378185" style="position:absolute;top:26068;width:4349;height:4350;visibility:visible;mso-wrap-style:square;v-text-anchor:middle" o:spid="_x0000_s1039"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"/>
                <v:group id="Group 472300071" style="position:absolute;left:919;top:27117;width:2253;height:2253" coordsize="5365,5365" coordorigin="919,27117"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">
                  <o:lock v:ext="edit" aspectratio="t"/>
                  <v:shape id="Freeform 28" style="position:absolute;left:2253;top:27117;width:3746;height:1286;visibility:visible;mso-wrap-style:square;v-text-anchor:top" coordsize="119,41" o:spid="_x0000_s1041" filled="f" stroked="f" path="m115,v-2,,-3,1,-3,3c112,28,112,28,112,28,102,15,88,6,73,2v,,,,,c72,2,72,2,72,2,69,1,67,1,64,v,,-1,,-1,c60,,57,,54,,51,,48,,44,v,,,,,c41,1,38,1,35,2v,,,,-1,c32,3,29,4,26,5v,,,,-1,c23,6,20,8,18,9v-1,,-1,1,-2,1c14,11,12,12,10,14v,,,,,c7,16,4,19,1,22,,23,,26,1,27v1,1,3,1,5,c8,25,10,23,12,21v1,,1,-1,1,-1c16,19,18,17,20,16v1,-1,1,-1,1,-1c23,14,26,13,28,12v,,1,,1,-1c32,10,34,9,37,9v,,,,1,c40,8,43,8,45,7v1,,1,,1,c49,7,52,7,54,7v1,,3,,4,c59,7,61,7,63,7v1,,3,1,4,1c68,8,70,8,71,9v15,4,28,13,37,25c81,34,81,34,81,34v-2,,-3,2,-3,4c78,40,79,41,81,41v34,,34,,34,c117,41,119,40,119,38v,-35,,-35,,-35c119,1,117,,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">
                    <v:path arrowok="t" o:connecttype="custom" o:connectlocs="362057,0;352612,9409;352612,87816;229827,6273;229827,6273;226679,6273;201492,0;198344,0;170009,0;138526,0;138526,0;110191,6273;107043,6273;81856,15681;78708,15681;56670,28227;50373,31363;31483,43908;31483,43908;3148,68998;3148,84680;18890,84680;37780,65862;40928,62726;62966,50181;66115,47044;88153,37636;91301,34499;116488,28227;119636,28227;141674,21954;144823,21954;170009,21954;182603,21954;198344,21954;210937,25090;223531,28227;340018,106634;255014,106634;245569,119179;255014,128588;362057,128588;374650,119179;374650,9409;362057,0" o:connectangles="0,0,0,0,0,0,0,0,0,0,0,0,0,0,0,0,0,0,0,0,0,0,0,0,0,0,0,0,0,0,0,0,0,0,0,0,0,0,0,0,0,0,0,0,0"/>
                  </v:shape>
                  <v:shape id="Freeform 29" style="position:absolute;left:3824;top:28815;width:2461;height:3668;visibility:visible;mso-wrap-style:square;v-text-anchor:top" coordsize="78,116" o:spid="_x0000_s1042" filled="f" stroked="f" path="m36,114v1,-2,,-4,-2,-5c14,97,14,97,14,97,29,94,44,87,56,76v,,,,,c56,76,56,75,56,75v2,-2,4,-4,6,-6c62,69,62,69,62,68v2,-2,4,-5,6,-7c69,58,71,55,72,52v,,,,,c73,49,74,46,75,43v,,,,,-1c76,40,77,37,77,34v,,,-1,,-1c78,30,78,28,78,25v,-1,,-2,,-3c78,20,78,18,78,16v,,,,,c78,12,77,7,76,3,76,1,74,,72,1v-2,,-3,2,-2,4c70,8,71,11,71,14v,,,1,,1c71,18,72,21,72,24v,,-1,,-1,c71,27,71,29,71,32v,,,1,,1c70,36,69,39,69,41v,1,-1,1,-1,1c68,45,67,47,66,49v,1,-1,1,-1,1c64,53,63,55,61,58v,1,-1,1,-1,2c59,62,58,63,57,65v-1,1,-2,2,-3,3c53,69,52,70,51,71,40,82,25,89,10,90,24,66,24,66,24,66v1,-1,1,-3,-1,-4c21,61,19,61,18,63,1,93,1,93,1,93,,94,,96,2,97v29,18,29,18,29,18c33,116,35,116,36,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">
                    <v:path arrowok="t" o:connecttype="custom" o:connectlocs="113568,360390;107258,344584;44165,306648;176661,240260;176661,240260;176661,237099;195589,218131;195589,214970;214516,192840;227135,164389;227135,164389;236599,135937;236599,132775;242908,107485;242908,104324;246063,79033;246063,69549;246063,50581;246063,50581;239754,9484;227135,3161;220826,15807;223980,44258;223980,47420;227135,75872;223980,75872;223980,101162;223980,104324;217671,129614;214516,132775;208207,154905;205053,158066;192434,183357;189279,189679;179815,205486;170351,214970;160887,224454;31547,284519;75712,208647;72557,196002;56784,199163;3155,294003;6309,306648;97794,363552;113568,360390" o:connectangles="0,0,0,0,0,0,0,0,0,0,0,0,0,0,0,0,0,0,0,0,0,0,0,0,0,0,0,0,0,0,0,0,0,0,0,0,0,0,0,0,0,0,0,0,0"/>
                  </v:shape>
                  <v:shape id="Freeform 30" style="position:absolute;left:919;top:28260;width:2588;height:3556;visibility:visible;mso-wrap-style:square;v-text-anchor:top" coordsize="82,113" o:spid="_x0000_s1043" filled="f" stroked="f" path="m1,23v1,2,3,3,4,2c26,12,26,12,26,12,21,27,20,44,24,59v,1,,1,,1c24,60,25,60,25,60v,3,1,5,2,8c27,68,28,68,28,69v1,3,2,5,4,8c33,80,35,83,37,85v,,,,,c39,88,41,90,44,92v,1,,1,,1c46,95,48,97,51,99v,,,,,c53,101,56,102,58,104v1,,1,1,2,1c62,106,64,107,66,108v,,,,,c70,110,74,111,78,112v1,1,3,,4,-2c82,108,81,106,79,106v-3,-1,-5,-2,-8,-3c71,103,70,102,70,102v-3,-1,-5,-2,-8,-4c62,98,62,98,62,98,60,97,57,95,55,94v,-1,,-1,-1,-1c52,91,50,89,48,87v,,,,,c46,85,44,83,43,81v-1,,-1,-1,-1,-1c40,78,39,76,38,73,37,72,37,71,36,70,35,69,34,67,34,66,33,64,33,63,32,62v,-2,-1,-3,-1,-4c27,42,28,26,34,12,47,36,47,36,47,36v1,1,4,2,5,1c54,36,54,34,53,32,36,2,36,2,36,2,35,1,33,,31,1,2,19,2,19,2,19,,20,,22,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">
                    <v:path arrowok="t" o:connecttype="custom" o:connectlocs="3156,72379;15778,78673;82047,37763;75736,185667;75736,188814;78891,188814;85202,213989;88358,217136;100981,242312;116759,267487;116759,267487;138848,289515;138848,292662;160938,311543;160938,311543;183027,327278;189339,330425;208273,339865;208273,339865;246140,352453;258763,346159;249296,333572;224051,324131;220895,320984;195650,308396;195650,308396;173561,295809;170405,292662;151471,273781;151471,273781;135693,254899;132537,251752;119915,229724;113603,220283;107292,207696;100981,195108;97825,182520;107292,37763;148315,113288;164094,116435;167249,100701;113603,6294;97825,3147;6311,59791;3156,72379" o:connectangles="0,0,0,0,0,0,0,0,0,0,0,0,0,0,0,0,0,0,0,0,0,0,0,0,0,0,0,0,0,0,0,0,0,0,0,0,0,0,0,0,0,0,0,0,0"/>
                  </v:shape>
                </v:group>
                <v:oval id="Oval 249086751" style="position:absolute;top:35463;width:4349;height:4349;visibility:visible;mso-wrap-style:square;v-text-anchor:middle" o:spid="_x0000_s1044"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"/>
                <v:group id="Group 1248569041" style="position:absolute;left:949;top:36890;width:2476;height:1669" coordsize="5064,3413" coordorigin="949,3689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">
                  <o:lock v:ext="edit" aspectratio="t"/>
                  <v:shape id="Freeform 5" style="position:absolute;left:4536;top:37319;width:794;height:1286;visibility:visible;mso-wrap-style:square;v-text-anchor:top" coordsize="28,45" o:spid="_x0000_s1046" filled="f" stroked="f" path="m27,25c26,24,25,23,24,22,23,21,21,21,20,20v-1,,-2,-1,-3,-1c17,8,17,8,17,8v1,,2,,2,1c20,10,21,11,21,13v6,,6,,6,c27,11,27,10,26,9,25,7,24,6,23,6,22,5,21,4,20,4,19,3,18,3,17,3,17,,17,,17,,12,,12,,12,v,3,,3,,3c11,3,10,3,9,4,7,4,6,5,5,6,4,7,3,8,2,9v,1,-1,3,-1,4c1,15,2,17,2,18v1,1,2,2,3,3c6,22,7,23,9,23v1,1,2,1,3,1c12,37,12,37,12,37,10,37,9,36,8,35,7,34,6,32,6,30,,30,,30,,30v,1,1,3,1,5c2,36,3,37,4,38v1,1,2,2,4,3c9,41,10,41,12,41v,4,,4,,4c17,45,17,45,17,45v,-4,,-4,,-4c18,41,19,41,20,41v2,-1,3,-2,4,-2c25,38,26,36,27,35v,-1,1,-3,1,-5c28,28,27,27,27,25xm12,18v,,-1,,-1,-1c10,17,10,17,9,16v,,-1,-1,-1,-1c7,14,7,14,7,13,7,11,8,10,9,9,10,8,11,8,12,8r,10xm20,35v-1,1,-2,2,-3,2c17,25,17,25,17,25v,,,,1,1c19,26,19,26,20,27v,,1,1,1,1c22,29,22,30,22,31v,2,-1,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">
                    <v:path arrowok="t" o:connecttype="custom" o:connectlocs="76540,71438;68036,62865;56696,57150;48192,54293;48192,22860;53862,25718;59531,37148;76540,37148;73705,25718;65201,17145;56696,11430;48192,8573;48192,0;34018,0;34018,8573;25513,11430;14174,17145;5670,25718;2835,37148;5670,51435;14174,60008;25513,65723;34018,68580;34018,105728;22679,100013;17009,85725;0,85725;2835,100013;11339,108585;22679,117158;34018,117158;34018,128588;48192,128588;48192,117158;56696,117158;68036,111443;76540,100013;79375,85725;76540,71438;34018,51435;31183,48578;25513,45720;22679,42863;19844,37148;25513,25718;34018,22860;34018,51435;56696,100013;48192,105728;48192,71438;51027,74295;56696,77153;59531,80010;62366,88583;56696,100013" o:connectangles="0,0,0,0,0,0,0,0,0,0,0,0,0,0,0,0,0,0,0,0,0,0,0,0,0,0,0,0,0,0,0,0,0,0,0,0,0,0,0,0,0,0,0,0,0,0,0,0,0,0,0,0,0,0,0"/>
                    <o:lock v:ext="edit" verticies="t"/>
                  </v:shape>
                  <v:shape id="Freeform 6" style="position:absolute;left:3870;top:36890;width:2143;height:2159;visibility:visible;mso-wrap-style:square;v-text-anchor:top" coordsize="75,75" o:spid="_x0000_s1047" filled="f" stroked="f" path="m37,75c16,75,,58,,37,,17,16,,37,,58,,75,17,75,37,75,58,58,75,37,75xm37,5c19,5,5,20,5,37v,18,14,33,32,33c55,70,70,55,70,37,70,20,55,5,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">
                    <v:path arrowok="t" o:connecttype="custom" o:connectlocs="105727,215900;0,106511;105727,0;214312,106511;105727,215900;105727,14393;14287,106511;105727,201507;200025,106511;105727,14393" o:connectangles="0,0,0,0,0,0,0,0,0,0"/>
                    <o:lock v:ext="edit" verticies="t"/>
                  </v:shape>
                  <v:shape id="Freeform 7" style="position:absolute;left:949;top:37255;width:4667;height:3048;visibility:visible;mso-wrap-style:square;v-text-anchor:top" coordsize="164,106" o:spid="_x0000_s1048" filled="f" stroked="f" path="m163,82c160,77,151,72,143,75v-5,2,-22,8,-24,8c116,83,113,83,111,82v2,,4,-2,5,-4c121,71,111,64,101,56,98,54,96,52,93,50,87,46,83,44,80,40,79,37,77,33,74,28,71,24,67,18,60,15v-2,-1,-26,,-35,1c25,10,25,10,25,10,25,5,21,,15,,10,,10,,10,,4,,,5,,10,,59,,59,,59v,5,4,10,10,10c15,69,15,69,15,69v6,,10,-5,10,-10c25,58,25,58,25,58v13,,13,,13,c43,66,68,96,90,101v9,2,29,5,34,3c125,104,151,97,162,89v2,-2,2,-4,1,-7xm20,59v,2,-2,4,-5,4c10,63,10,63,10,63,7,63,5,61,5,59,5,10,5,10,5,10,5,8,7,6,10,6v5,,5,,5,c18,6,20,8,20,10r,49xm122,98v-3,1,-21,-1,-31,-3c70,90,42,54,42,53,41,52,40,52,39,52v-14,,-14,,-14,c25,21,25,21,25,21v13,,13,,13,c60,21,58,20,69,30v3,3,3,7,6,12c77,47,82,50,89,55v3,2,5,4,8,6c102,65,112,72,111,75v-3,4,-11,1,-18,-2c92,72,92,72,92,72v-1,,-1,,-1,c89,70,87,68,86,67v,-1,-1,-2,-1,-2c84,65,83,65,82,65v-1,1,-2,3,-1,4c82,72,87,76,87,76v2,1,2,1,2,1c94,81,94,81,94,81v10,6,14,9,26,9c124,90,145,81,146,81v4,-2,10,1,11,3c148,91,129,96,12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">
                    <v:path arrowok="t" o:connecttype="custom" o:connectlocs="463879,235789;406961,215660;338660,238664;315893,235789;330123,224287;287434,161026;264667,143774;227671,115019;210595,80513;170753,43132;71147,46008;71147,28755;42688,0;28459,0;0,28755;0,169653;28459,198408;42688,198408;71147,169653;71147,166777;108144,166777;256130,290423;352890,299049;461033,255917;463879,235789;56918,169653;42688,181155;28459,181155;14229,169653;14229,28755;28459,17253;42688,17253;56918,28755;56918,169653;347198,281796;258975,273170;119527,152400;110989,149525;71147,149525;71147,60385;108144,60385;196366,86264;213441,120770;253284,158151;276051,175404;315893,215660;264667,209909;261821,207034;258975,207034;244746,192657;241900,186906;233363,186906;230517,198408;247592,218536;253284,221411;267513,232913;341506,258792;415499,232913;446804,241540;347198,281796" o:connectangles="0,0,0,0,0,0,0,0,0,0,0,0,0,0,0,0,0,0,0,0,0,0,0,0,0,0,0,0,0,0,0,0,0,0,0,0,0,0,0,0,0,0,0,0,0,0,0,0,0,0,0,0,0,0,0,0,0,0,0,0"/>
                    <o:lock v:ext="edit" verticies="t"/>
                  </v:shape>
                </v:group>
                <w10:wrap anchorx="margin"/>
              </v:group>
            </w:pict>
          </mc:Fallback>
        </mc:AlternateContent>
      </w:r>
      <w:r w:rsidR="006F2C26">
        <w:rPr>
          <w:noProof/>
        </w:rPr>
        <mc:AlternateContent>
          <mc:Choice Requires="wpg">
            <w:drawing>
              <wp:inline distT="0" distB="0" distL="0" distR="0" wp14:anchorId="66A7BCA9" wp14:editId="72335E47">
                <wp:extent cx="5670000" cy="4909881"/>
                <wp:effectExtent l="0" t="0" r="6985" b="5080"/>
                <wp:docPr id="780482791"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0000" cy="4909881"/>
                          <a:chOff x="0" y="0"/>
                          <a:chExt cx="5670000" cy="4909881"/>
                        </a:xfrm>
                      </wpg:grpSpPr>
                      <wps:wsp>
                        <wps:cNvPr id="4" name="Rectangle 3">
                          <a:extLst>
                            <a:ext uri="{FF2B5EF4-FFF2-40B4-BE49-F238E27FC236}">
                              <a16:creationId xmlns:a16="http://schemas.microsoft.com/office/drawing/2014/main" id="{9B279C15-2E13-DA3C-4E16-8A45DA9C7EEB}"/>
                            </a:ext>
                            <a:ext uri="{C183D7F6-B498-43B3-948B-1728B52AA6E4}">
                              <adec:decorative xmlns:adec="http://schemas.microsoft.com/office/drawing/2017/decorative" val="0"/>
                            </a:ext>
                          </a:extLst>
                        </wps:cNvPr>
                        <wps:cNvSpPr/>
                        <wps:spPr>
                          <a:xfrm>
                            <a:off x="0" y="0"/>
                            <a:ext cx="5670000" cy="4909881"/>
                          </a:xfrm>
                          <a:prstGeom prst="rect">
                            <a:avLst/>
                          </a:prstGeom>
                          <a:solidFill>
                            <a:schemeClr val="accent5"/>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4">
                          <a:extLst>
                            <a:ext uri="{FF2B5EF4-FFF2-40B4-BE49-F238E27FC236}">
                              <a16:creationId xmlns:a16="http://schemas.microsoft.com/office/drawing/2014/main" id="{1AFAE287-0F63-8A77-D9CF-FE07CDD11102}"/>
                            </a:ext>
                          </a:extLst>
                        </wps:cNvPr>
                        <wps:cNvSpPr/>
                        <wps:spPr>
                          <a:xfrm>
                            <a:off x="329184" y="80467"/>
                            <a:ext cx="1424111" cy="163286"/>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B53B28" w14:textId="77777777" w:rsidR="006F2C26" w:rsidRDefault="006F2C26" w:rsidP="006F2C26">
                              <w:pPr>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CATEGORY</w:t>
                              </w:r>
                            </w:p>
                          </w:txbxContent>
                        </wps:txbx>
                        <wps:bodyPr tIns="0" bIns="0" rtlCol="0" anchor="ctr"/>
                      </wps:wsp>
                      <wps:wsp>
                        <wps:cNvPr id="6" name="Rectangle 5">
                          <a:extLst>
                            <a:ext uri="{FF2B5EF4-FFF2-40B4-BE49-F238E27FC236}">
                              <a16:creationId xmlns:a16="http://schemas.microsoft.com/office/drawing/2014/main" id="{9C994688-3253-C9CA-D858-FDABD9F5F28D}"/>
                            </a:ext>
                          </a:extLst>
                        </wps:cNvPr>
                        <wps:cNvSpPr/>
                        <wps:spPr>
                          <a:xfrm>
                            <a:off x="1799539" y="80467"/>
                            <a:ext cx="3796824" cy="163286"/>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AB33D0" w14:textId="77777777" w:rsidR="006F2C26" w:rsidRDefault="006F2C26" w:rsidP="006B2D06">
                              <w:pPr>
                                <w:spacing w:after="0" w:line="240" w:lineRule="auto"/>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 xml:space="preserve">KEY EVALUATION QUESTIONS </w:t>
                              </w:r>
                            </w:p>
                          </w:txbxContent>
                        </wps:txbx>
                        <wps:bodyPr tIns="0" bIns="0" rtlCol="0" anchor="ctr"/>
                      </wps:wsp>
                      <wps:wsp>
                        <wps:cNvPr id="12" name="Rectangle 11">
                          <a:extLst>
                            <a:ext uri="{FF2B5EF4-FFF2-40B4-BE49-F238E27FC236}">
                              <a16:creationId xmlns:a16="http://schemas.microsoft.com/office/drawing/2014/main" id="{574E8CC8-0E52-D6E5-E4B9-010D766F3DB1}"/>
                            </a:ext>
                          </a:extLst>
                        </wps:cNvPr>
                        <wps:cNvSpPr/>
                        <wps:spPr>
                          <a:xfrm>
                            <a:off x="329184" y="314553"/>
                            <a:ext cx="1424111" cy="1128673"/>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EF9AF0"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1. Appropriateness of the hubs program model</w:t>
                              </w:r>
                            </w:p>
                          </w:txbxContent>
                        </wps:txbx>
                        <wps:bodyPr lIns="288000" tIns="0" rIns="72000" bIns="0" rtlCol="0" anchor="ctr"/>
                      </wps:wsp>
                      <wps:wsp>
                        <wps:cNvPr id="13" name="Rectangle 12">
                          <a:extLst>
                            <a:ext uri="{FF2B5EF4-FFF2-40B4-BE49-F238E27FC236}">
                              <a16:creationId xmlns:a16="http://schemas.microsoft.com/office/drawing/2014/main" id="{8A3B6781-AD40-E871-8DD1-F7A2EF7BCFA3}"/>
                            </a:ext>
                          </a:extLst>
                        </wps:cNvPr>
                        <wps:cNvSpPr/>
                        <wps:spPr>
                          <a:xfrm>
                            <a:off x="1799539" y="314553"/>
                            <a:ext cx="3796824" cy="1125977"/>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17C400" w14:textId="77777777" w:rsidR="006F2C26" w:rsidRDefault="006F2C26" w:rsidP="00310093">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1.1 How appropriate is the hubs program model in meeting the needs of its target groups including the First Nations business sector?</w:t>
                              </w:r>
                            </w:p>
                            <w:p w14:paraId="02C7138A" w14:textId="77777777" w:rsidR="006F2C26" w:rsidRDefault="006F2C26" w:rsidP="00310093">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1.2 How appropriate is the hubs program model in responding to challenges and changes that currently shape the operating environment in which First Nations entrepreneurs do business?</w:t>
                              </w:r>
                            </w:p>
                            <w:p w14:paraId="2A4538F3" w14:textId="77777777" w:rsidR="006F2C26" w:rsidRDefault="006F2C26" w:rsidP="00310093">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1.3 How appropriate is the hubs program model in complementing other initiatives?</w:t>
                              </w:r>
                            </w:p>
                          </w:txbxContent>
                        </wps:txbx>
                        <wps:bodyPr lIns="72000" tIns="0" rIns="72000" bIns="0" rtlCol="0" anchor="ctr"/>
                      </wps:wsp>
                      <wps:wsp>
                        <wps:cNvPr id="26" name="Rectangle 25">
                          <a:extLst>
                            <a:ext uri="{FF2B5EF4-FFF2-40B4-BE49-F238E27FC236}">
                              <a16:creationId xmlns:a16="http://schemas.microsoft.com/office/drawing/2014/main" id="{144CD95C-B18E-BAB6-2E4D-2B0229583148}"/>
                            </a:ext>
                          </a:extLst>
                        </wps:cNvPr>
                        <wps:cNvSpPr/>
                        <wps:spPr>
                          <a:xfrm>
                            <a:off x="1799539" y="1521561"/>
                            <a:ext cx="3796824" cy="698133"/>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A69560" w14:textId="77777777" w:rsidR="006F2C26" w:rsidRDefault="006F2C26" w:rsidP="00226E00">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2.1 How well does the hubs program model represent a strengths-based, culturally respectful and collaborative model? </w:t>
                              </w:r>
                            </w:p>
                            <w:p w14:paraId="5DBD5F36" w14:textId="77777777" w:rsidR="006F2C26" w:rsidRDefault="006F2C26" w:rsidP="00226E00">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2.2 Does the program model encourage collaboration between users at hub sites?</w:t>
                              </w:r>
                            </w:p>
                          </w:txbxContent>
                        </wps:txbx>
                        <wps:bodyPr lIns="72000" tIns="0" rIns="72000" bIns="0" rtlCol="0" anchor="ctr"/>
                      </wps:wsp>
                      <wps:wsp>
                        <wps:cNvPr id="28" name="Rectangle 27">
                          <a:extLst>
                            <a:ext uri="{FF2B5EF4-FFF2-40B4-BE49-F238E27FC236}">
                              <a16:creationId xmlns:a16="http://schemas.microsoft.com/office/drawing/2014/main" id="{19EBD408-FBAF-9420-23F2-FFDBC2F41512}"/>
                            </a:ext>
                          </a:extLst>
                        </wps:cNvPr>
                        <wps:cNvSpPr/>
                        <wps:spPr>
                          <a:xfrm>
                            <a:off x="329184" y="1521561"/>
                            <a:ext cx="1424111" cy="701018"/>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FA8491" w14:textId="452614C1"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2. Strengths-based, culturally respectful and collaborative program</w:t>
                              </w:r>
                              <w:r w:rsidR="00283E46">
                                <w:rPr>
                                  <w:rFonts w:asciiTheme="majorHAnsi" w:hAnsi="Segoe UI Semibold"/>
                                  <w:color w:val="00264D" w:themeColor="background2"/>
                                  <w:kern w:val="24"/>
                                  <w:sz w:val="18"/>
                                  <w:szCs w:val="18"/>
                                </w:rPr>
                                <w:t xml:space="preserve"> </w:t>
                              </w:r>
                              <w:r>
                                <w:rPr>
                                  <w:rFonts w:asciiTheme="majorHAnsi" w:hAnsi="Segoe UI Semibold"/>
                                  <w:color w:val="00264D" w:themeColor="background2"/>
                                  <w:kern w:val="24"/>
                                  <w:sz w:val="18"/>
                                  <w:szCs w:val="18"/>
                                </w:rPr>
                                <w:t>model</w:t>
                              </w:r>
                            </w:p>
                          </w:txbxContent>
                        </wps:txbx>
                        <wps:bodyPr lIns="288000" tIns="0" rIns="72000" bIns="0" rtlCol="0" anchor="ctr"/>
                      </wps:wsp>
                      <wps:wsp>
                        <wps:cNvPr id="30" name="Rectangle 29">
                          <a:extLst>
                            <a:ext uri="{FF2B5EF4-FFF2-40B4-BE49-F238E27FC236}">
                              <a16:creationId xmlns:a16="http://schemas.microsoft.com/office/drawing/2014/main" id="{F6BD8A6F-04A2-EF63-52CD-E4EDFA195EBE}"/>
                            </a:ext>
                          </a:extLst>
                        </wps:cNvPr>
                        <wps:cNvSpPr/>
                        <wps:spPr>
                          <a:xfrm>
                            <a:off x="1799539" y="2304288"/>
                            <a:ext cx="3796824" cy="652265"/>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BC825F" w14:textId="77777777" w:rsidR="006F2C26" w:rsidRDefault="006F2C26" w:rsidP="0000180D">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3.1 To what extent have the expected outcomes of the program been achieved? </w:t>
                              </w:r>
                            </w:p>
                            <w:p w14:paraId="2FE24C3B" w14:textId="77777777" w:rsidR="006F2C26" w:rsidRDefault="006F2C26" w:rsidP="0000180D">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3.2 To what extent has the hubs program contributed to the Closing the Gap targets?</w:t>
                              </w:r>
                            </w:p>
                          </w:txbxContent>
                        </wps:txbx>
                        <wps:bodyPr lIns="72000" tIns="0" rIns="72000" bIns="0" rtlCol="0" anchor="ctr"/>
                      </wps:wsp>
                      <wps:wsp>
                        <wps:cNvPr id="32" name="Rectangle 31">
                          <a:extLst>
                            <a:ext uri="{FF2B5EF4-FFF2-40B4-BE49-F238E27FC236}">
                              <a16:creationId xmlns:a16="http://schemas.microsoft.com/office/drawing/2014/main" id="{91F19DBE-010A-9520-A7E4-28D9289CD105}"/>
                            </a:ext>
                          </a:extLst>
                        </wps:cNvPr>
                        <wps:cNvSpPr/>
                        <wps:spPr>
                          <a:xfrm>
                            <a:off x="329184" y="2296972"/>
                            <a:ext cx="1424111" cy="654960"/>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93457C"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3. Program outcomes</w:t>
                              </w:r>
                            </w:p>
                          </w:txbxContent>
                        </wps:txbx>
                        <wps:bodyPr lIns="288000" tIns="0" rIns="72000" bIns="0" rtlCol="0" anchor="ctr"/>
                      </wps:wsp>
                      <wps:wsp>
                        <wps:cNvPr id="34" name="Rectangle 33">
                          <a:extLst>
                            <a:ext uri="{FF2B5EF4-FFF2-40B4-BE49-F238E27FC236}">
                              <a16:creationId xmlns:a16="http://schemas.microsoft.com/office/drawing/2014/main" id="{83E64FF1-0750-9AF7-D685-7B44FF8B1C7E}"/>
                            </a:ext>
                          </a:extLst>
                        </wps:cNvPr>
                        <wps:cNvSpPr/>
                        <wps:spPr>
                          <a:xfrm>
                            <a:off x="329184" y="3035808"/>
                            <a:ext cx="1424111" cy="897391"/>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DD558E"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4. Program implementation</w:t>
                              </w:r>
                            </w:p>
                          </w:txbxContent>
                        </wps:txbx>
                        <wps:bodyPr lIns="288000" tIns="0" rIns="72000" bIns="0" rtlCol="0" anchor="ctr"/>
                      </wps:wsp>
                      <wps:wsp>
                        <wps:cNvPr id="35" name="Rectangle 34">
                          <a:extLst>
                            <a:ext uri="{FF2B5EF4-FFF2-40B4-BE49-F238E27FC236}">
                              <a16:creationId xmlns:a16="http://schemas.microsoft.com/office/drawing/2014/main" id="{8434427C-0157-172C-62CB-2ECD2323E1D8}"/>
                            </a:ext>
                          </a:extLst>
                        </wps:cNvPr>
                        <wps:cNvSpPr/>
                        <wps:spPr>
                          <a:xfrm>
                            <a:off x="1799539" y="3035808"/>
                            <a:ext cx="3796824" cy="894991"/>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27E234" w14:textId="77777777"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4.1 What is working well or less well and why?</w:t>
                              </w:r>
                            </w:p>
                            <w:p w14:paraId="021DD8E2" w14:textId="4C5E9AE9"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4.2 What are the enablers/barriers to the effective implementation and delivery of the program?</w:t>
                              </w:r>
                            </w:p>
                            <w:p w14:paraId="4E161078" w14:textId="77777777"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4.3 What can be done differently to maximise the achievement of any beneficial outcomes and reduce any negative impacts?</w:t>
                              </w:r>
                            </w:p>
                          </w:txbxContent>
                        </wps:txbx>
                        <wps:bodyPr lIns="72000" tIns="0" rIns="72000" bIns="0" rtlCol="0" anchor="ctr"/>
                      </wps:wsp>
                      <wps:wsp>
                        <wps:cNvPr id="39" name="Rectangle 38">
                          <a:extLst>
                            <a:ext uri="{FF2B5EF4-FFF2-40B4-BE49-F238E27FC236}">
                              <a16:creationId xmlns:a16="http://schemas.microsoft.com/office/drawing/2014/main" id="{DC896AC5-2B6A-12D4-EFEA-BAADF2F9DCAF}"/>
                            </a:ext>
                          </a:extLst>
                        </wps:cNvPr>
                        <wps:cNvSpPr/>
                        <wps:spPr>
                          <a:xfrm>
                            <a:off x="1799539" y="4008729"/>
                            <a:ext cx="3796824" cy="829970"/>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82B88B" w14:textId="77777777" w:rsidR="006F2C26" w:rsidRDefault="006F2C26" w:rsidP="00CE1B09">
                              <w:pPr>
                                <w:spacing w:after="0" w:line="240" w:lineRule="auto"/>
                                <w:ind w:left="289" w:hanging="289"/>
                                <w:rPr>
                                  <w:rFonts w:eastAsia="Segoe UI"/>
                                  <w:color w:val="00264D" w:themeColor="background2"/>
                                  <w:kern w:val="24"/>
                                  <w:sz w:val="18"/>
                                  <w:szCs w:val="18"/>
                                </w:rPr>
                              </w:pPr>
                              <w:r>
                                <w:rPr>
                                  <w:rFonts w:eastAsia="Segoe UI"/>
                                  <w:color w:val="00264D" w:themeColor="background2"/>
                                  <w:kern w:val="24"/>
                                  <w:sz w:val="18"/>
                                  <w:szCs w:val="18"/>
                                </w:rPr>
                                <w:t>5.1 Is the hubs program on track to support the achievement of value for money, i.e., is the program economical, efficient, effective, equitable and ethical?</w:t>
                              </w:r>
                            </w:p>
                            <w:p w14:paraId="14EE7B06" w14:textId="77777777"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5.2 Is the program achieving value for money from the perspective of the hub clients?</w:t>
                              </w:r>
                            </w:p>
                          </w:txbxContent>
                        </wps:txbx>
                        <wps:bodyPr lIns="72000" tIns="0" rIns="72000" bIns="0" rtlCol="0" anchor="ctr"/>
                      </wps:wsp>
                      <wps:wsp>
                        <wps:cNvPr id="41" name="Rectangle 40">
                          <a:extLst>
                            <a:ext uri="{FF2B5EF4-FFF2-40B4-BE49-F238E27FC236}">
                              <a16:creationId xmlns:a16="http://schemas.microsoft.com/office/drawing/2014/main" id="{D9CF4996-680D-CF82-1E05-69293256F406}"/>
                            </a:ext>
                          </a:extLst>
                        </wps:cNvPr>
                        <wps:cNvSpPr/>
                        <wps:spPr>
                          <a:xfrm>
                            <a:off x="327695" y="4008729"/>
                            <a:ext cx="1425600" cy="829970"/>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F25672"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5. Achievement of value for money</w:t>
                              </w:r>
                            </w:p>
                          </w:txbxContent>
                        </wps:txbx>
                        <wps:bodyPr lIns="288000" tIns="0" rIns="72000" bIns="0" rtlCol="0" anchor="ctr"/>
                      </wps:wsp>
                    </wpg:wgp>
                  </a:graphicData>
                </a:graphic>
              </wp:inline>
            </w:drawing>
          </mc:Choice>
          <mc:Fallback>
            <w:pict>
              <v:group w14:anchorId="66A7BCA9" id="Group 44" o:spid="_x0000_s1028" alt="&quot;&quot;" style="width:446.45pt;height:386.6pt;mso-position-horizontal-relative:char;mso-position-vertical-relative:line" coordsize="56700,4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">
                <v:rect id="Rectangle 3" o:spid="_x0000_s1029" style="position:absolute;width:56700;height:49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" fillcolor="#e6e6e1 [3208]" stroked="f" strokeweight="2pt"/>
                <v:rect id="Rectangle 4" o:spid="_x0000_s1030" style="position:absolute;left:3291;top:804;width:14241;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" fillcolor="#00264d [3214]" stroked="f" strokeweight="2pt">
                  <v:textbox inset=",0,,0">
                    <w:txbxContent>
                      <w:p w14:paraId="20B53B28" w14:textId="77777777" w:rsidR="006F2C26" w:rsidRDefault="006F2C26" w:rsidP="006F2C26">
                        <w:pPr>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CATEGORY</w:t>
                        </w:r>
                      </w:p>
                    </w:txbxContent>
                  </v:textbox>
                </v:rect>
                <v:rect id="Rectangle 5" o:spid="_x0000_s1031" style="position:absolute;left:17995;top:804;width:37968;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" fillcolor="#00264d [3214]" stroked="f" strokeweight="2pt">
                  <v:textbox inset=",0,,0">
                    <w:txbxContent>
                      <w:p w14:paraId="63AB33D0" w14:textId="77777777" w:rsidR="006F2C26" w:rsidRDefault="006F2C26" w:rsidP="006B2D06">
                        <w:pPr>
                          <w:spacing w:after="0" w:line="240" w:lineRule="auto"/>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 xml:space="preserve">KEY EVALUATION QUESTIONS </w:t>
                        </w:r>
                      </w:p>
                    </w:txbxContent>
                  </v:textbox>
                </v:rect>
                <v:rect id="Rectangle 11" o:spid="_x0000_s1032" style="position:absolute;left:3291;top:3145;width:14241;height:1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" fillcolor="white [3212]" stroked="f" strokeweight="2pt">
                  <v:fill opacity="39321f"/>
                  <v:textbox inset="8mm,0,2mm,0">
                    <w:txbxContent>
                      <w:p w14:paraId="39EF9AF0"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1. Appropriateness of the hubs program model</w:t>
                        </w:r>
                      </w:p>
                    </w:txbxContent>
                  </v:textbox>
                </v:rect>
                <v:rect id="Rectangle 12" o:spid="_x0000_s1033" style="position:absolute;left:17995;top:3145;width:37968;height:1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" fillcolor="white [3212]" stroked="f" strokeweight="2pt">
                  <v:fill opacity="19789f"/>
                  <v:textbox inset="2mm,0,2mm,0">
                    <w:txbxContent>
                      <w:p w14:paraId="3817C400" w14:textId="77777777" w:rsidR="006F2C26" w:rsidRDefault="006F2C26" w:rsidP="00310093">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1.1 How appropriate is the hubs program model in meeting the needs of its target groups including the First Nations business sector?</w:t>
                        </w:r>
                      </w:p>
                      <w:p w14:paraId="02C7138A" w14:textId="77777777" w:rsidR="006F2C26" w:rsidRDefault="006F2C26" w:rsidP="00310093">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1.2 How appropriate is the hubs program model in responding to challenges and changes that currently shape the operating environment in which First Nations entrepreneurs do business?</w:t>
                        </w:r>
                      </w:p>
                      <w:p w14:paraId="2A4538F3" w14:textId="77777777" w:rsidR="006F2C26" w:rsidRDefault="006F2C26" w:rsidP="00310093">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1.3 How appropriate is the hubs program model in complementing other initiatives?</w:t>
                        </w:r>
                      </w:p>
                    </w:txbxContent>
                  </v:textbox>
                </v:rect>
                <v:rect id="_x0000_s1034" style="position:absolute;left:17995;top:15215;width:37968;height: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" fillcolor="white [3212]" stroked="f" strokeweight="2pt">
                  <v:fill opacity="19789f"/>
                  <v:textbox inset="2mm,0,2mm,0">
                    <w:txbxContent>
                      <w:p w14:paraId="3CA69560" w14:textId="77777777" w:rsidR="006F2C26" w:rsidRDefault="006F2C26" w:rsidP="00226E00">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2.1 How well does the hubs program model represent a strengths-based, culturally respectful and collaborative model? </w:t>
                        </w:r>
                      </w:p>
                      <w:p w14:paraId="5DBD5F36" w14:textId="77777777" w:rsidR="006F2C26" w:rsidRDefault="006F2C26" w:rsidP="00226E00">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2.2 Does the program model encourage collaboration between users at hub sites?</w:t>
                        </w:r>
                      </w:p>
                    </w:txbxContent>
                  </v:textbox>
                </v:rect>
                <v:rect id="Rectangle 27" o:spid="_x0000_s1035" style="position:absolute;left:3291;top:15215;width:14241;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" fillcolor="white [3212]" stroked="f" strokeweight="2pt">
                  <v:fill opacity="39321f"/>
                  <v:textbox inset="8mm,0,2mm,0">
                    <w:txbxContent>
                      <w:p w14:paraId="44FA8491" w14:textId="452614C1"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2. Strengths-based, culturally respectful and collaborative program</w:t>
                        </w:r>
                        <w:r w:rsidR="00283E46">
                          <w:rPr>
                            <w:rFonts w:asciiTheme="majorHAnsi" w:hAnsi="Segoe UI Semibold"/>
                            <w:color w:val="00264D" w:themeColor="background2"/>
                            <w:kern w:val="24"/>
                            <w:sz w:val="18"/>
                            <w:szCs w:val="18"/>
                          </w:rPr>
                          <w:t xml:space="preserve"> </w:t>
                        </w:r>
                        <w:r>
                          <w:rPr>
                            <w:rFonts w:asciiTheme="majorHAnsi" w:hAnsi="Segoe UI Semibold"/>
                            <w:color w:val="00264D" w:themeColor="background2"/>
                            <w:kern w:val="24"/>
                            <w:sz w:val="18"/>
                            <w:szCs w:val="18"/>
                          </w:rPr>
                          <w:t>model</w:t>
                        </w:r>
                      </w:p>
                    </w:txbxContent>
                  </v:textbox>
                </v:rect>
                <v:rect id="Rectangle 29" o:spid="_x0000_s1036" style="position:absolute;left:17995;top:23042;width:37968;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" fillcolor="white [3212]" stroked="f" strokeweight="2pt">
                  <v:fill opacity="19789f"/>
                  <v:textbox inset="2mm,0,2mm,0">
                    <w:txbxContent>
                      <w:p w14:paraId="59BC825F" w14:textId="77777777" w:rsidR="006F2C26" w:rsidRDefault="006F2C26" w:rsidP="0000180D">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3.1 To what extent have the expected outcomes of the program been achieved? </w:t>
                        </w:r>
                      </w:p>
                      <w:p w14:paraId="2FE24C3B" w14:textId="77777777" w:rsidR="006F2C26" w:rsidRDefault="006F2C26" w:rsidP="0000180D">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3.2 To what extent has the hubs program contributed to the Closing the Gap targets?</w:t>
                        </w:r>
                      </w:p>
                    </w:txbxContent>
                  </v:textbox>
                </v:rect>
                <v:rect id="Rectangle 31" o:spid="_x0000_s1037" style="position:absolute;left:3291;top:22969;width:14241;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" fillcolor="white [3212]" stroked="f" strokeweight="2pt">
                  <v:fill opacity="39321f"/>
                  <v:textbox inset="8mm,0,2mm,0">
                    <w:txbxContent>
                      <w:p w14:paraId="1793457C"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3. Program outcomes</w:t>
                        </w:r>
                      </w:p>
                    </w:txbxContent>
                  </v:textbox>
                </v:rect>
                <v:rect id="Rectangle 33" o:spid="_x0000_s1038" style="position:absolute;left:3291;top:30358;width:14241;height:8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" fillcolor="white [3212]" stroked="f" strokeweight="2pt">
                  <v:fill opacity="39321f"/>
                  <v:textbox inset="8mm,0,2mm,0">
                    <w:txbxContent>
                      <w:p w14:paraId="07DD558E"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4. Program implementation</w:t>
                        </w:r>
                      </w:p>
                    </w:txbxContent>
                  </v:textbox>
                </v:rect>
                <v:rect id="Rectangle 34" o:spid="_x0000_s1039" style="position:absolute;left:17995;top:30358;width:37968;height:8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" fillcolor="white [3212]" stroked="f" strokeweight="2pt">
                  <v:fill opacity="19789f"/>
                  <v:textbox inset="2mm,0,2mm,0">
                    <w:txbxContent>
                      <w:p w14:paraId="5127E234" w14:textId="77777777"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4.1 What is working well or less well and why?</w:t>
                        </w:r>
                      </w:p>
                      <w:p w14:paraId="021DD8E2" w14:textId="4C5E9AE9"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4.2 What are the enablers/barriers to the effective implementation and delivery of the program?</w:t>
                        </w:r>
                      </w:p>
                      <w:p w14:paraId="4E161078" w14:textId="77777777"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4.3 What can be done differently to maximise the achievement of any beneficial outcomes and reduce any negative impacts?</w:t>
                        </w:r>
                      </w:p>
                    </w:txbxContent>
                  </v:textbox>
                </v:rect>
                <v:rect id="Rectangle 38" o:spid="_x0000_s1040" style="position:absolute;left:17995;top:40087;width:37968;height: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" fillcolor="white [3212]" stroked="f" strokeweight="2pt">
                  <v:fill opacity="19789f"/>
                  <v:textbox inset="2mm,0,2mm,0">
                    <w:txbxContent>
                      <w:p w14:paraId="3F82B88B" w14:textId="77777777" w:rsidR="006F2C26" w:rsidRDefault="006F2C26" w:rsidP="00CE1B09">
                        <w:pPr>
                          <w:spacing w:after="0" w:line="240" w:lineRule="auto"/>
                          <w:ind w:left="289" w:hanging="289"/>
                          <w:rPr>
                            <w:rFonts w:eastAsia="Segoe UI"/>
                            <w:color w:val="00264D" w:themeColor="background2"/>
                            <w:kern w:val="24"/>
                            <w:sz w:val="18"/>
                            <w:szCs w:val="18"/>
                          </w:rPr>
                        </w:pPr>
                        <w:r>
                          <w:rPr>
                            <w:rFonts w:eastAsia="Segoe UI"/>
                            <w:color w:val="00264D" w:themeColor="background2"/>
                            <w:kern w:val="24"/>
                            <w:sz w:val="18"/>
                            <w:szCs w:val="18"/>
                          </w:rPr>
                          <w:t>5.1 Is the hubs program on track to support the achievement of value for money, i.e., is the program economical, efficient, effective, equitable and ethical?</w:t>
                        </w:r>
                      </w:p>
                      <w:p w14:paraId="14EE7B06" w14:textId="77777777" w:rsidR="006F2C26" w:rsidRDefault="006F2C26" w:rsidP="00CE1B09">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5.2 Is the program achieving value for money from the perspective of the hub clients?</w:t>
                        </w:r>
                      </w:p>
                    </w:txbxContent>
                  </v:textbox>
                </v:rect>
                <v:rect id="Rectangle 40" o:spid="_x0000_s1041" style="position:absolute;left:3276;top:40087;width:14256;height: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" fillcolor="white [3212]" stroked="f" strokeweight="2pt">
                  <v:fill opacity="39321f"/>
                  <v:textbox inset="8mm,0,2mm,0">
                    <w:txbxContent>
                      <w:p w14:paraId="1BF25672" w14:textId="77777777" w:rsidR="006F2C26" w:rsidRDefault="006F2C26" w:rsidP="006F2C26">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5. Achievement of value for money</w:t>
                        </w:r>
                      </w:p>
                    </w:txbxContent>
                  </v:textbox>
                </v:rect>
                <w10:anchorlock/>
              </v:group>
            </w:pict>
          </mc:Fallback>
        </mc:AlternateContent>
      </w:r>
    </w:p>
    <w:p w14:paraId="16D1A72F" w14:textId="434DEB61" w:rsidR="00103667" w:rsidRPr="00156E7A" w:rsidRDefault="00103667" w:rsidP="00103667">
      <w:pPr>
        <w:pStyle w:val="Heading3"/>
      </w:pPr>
      <w:r w:rsidRPr="00156E7A">
        <w:t>Appropriateness of the hubs program model</w:t>
      </w:r>
    </w:p>
    <w:p w14:paraId="040772C5" w14:textId="176A3BB3" w:rsidR="00103667" w:rsidRPr="00156E7A" w:rsidRDefault="00103667" w:rsidP="00103667">
      <w:pPr>
        <w:pStyle w:val="Heading4"/>
        <w:rPr>
          <w:sz w:val="19"/>
        </w:rPr>
      </w:pPr>
      <w:r w:rsidRPr="00156E7A">
        <w:rPr>
          <w:sz w:val="19"/>
        </w:rPr>
        <w:t xml:space="preserve">How appropriate is the hubs program model in meeting the needs of its target groups, including the First Nations business sector? </w:t>
      </w:r>
    </w:p>
    <w:p w14:paraId="2CCAA7FD" w14:textId="78CA9449" w:rsidR="00103667" w:rsidRPr="00156E7A" w:rsidRDefault="00103667" w:rsidP="00103667">
      <w:pPr>
        <w:rPr>
          <w:lang w:eastAsia="en-AU"/>
        </w:rPr>
      </w:pPr>
      <w:r w:rsidRPr="00156E7A">
        <w:rPr>
          <w:lang w:eastAsia="en-AU"/>
        </w:rPr>
        <w:t xml:space="preserve">The hubs program model is largely appropriate </w:t>
      </w:r>
      <w:r w:rsidR="00CF4615">
        <w:rPr>
          <w:lang w:eastAsia="en-AU"/>
        </w:rPr>
        <w:t>and is</w:t>
      </w:r>
      <w:r w:rsidRPr="00156E7A">
        <w:rPr>
          <w:lang w:eastAsia="en-AU"/>
        </w:rPr>
        <w:t xml:space="preserve"> meet</w:t>
      </w:r>
      <w:r w:rsidR="00CF4615">
        <w:rPr>
          <w:lang w:eastAsia="en-AU"/>
        </w:rPr>
        <w:t>ing</w:t>
      </w:r>
      <w:r w:rsidRPr="00156E7A">
        <w:rPr>
          <w:lang w:eastAsia="en-AU"/>
        </w:rPr>
        <w:t xml:space="preserve"> many of the needs of First Nations business</w:t>
      </w:r>
      <w:r w:rsidR="00ED3DC8" w:rsidRPr="00156E7A">
        <w:rPr>
          <w:lang w:eastAsia="en-AU"/>
        </w:rPr>
        <w:t>es</w:t>
      </w:r>
      <w:r w:rsidRPr="00156E7A">
        <w:rPr>
          <w:lang w:eastAsia="en-AU"/>
        </w:rPr>
        <w:t xml:space="preserve"> across the business lifecycle. The evaluation findings highlight that the needs of First Nations businesspeople identified by the IBSS are ongoing, including </w:t>
      </w:r>
      <w:r w:rsidR="003D5270">
        <w:rPr>
          <w:lang w:eastAsia="en-AU"/>
        </w:rPr>
        <w:t xml:space="preserve">the need for </w:t>
      </w:r>
      <w:r w:rsidRPr="00156E7A">
        <w:rPr>
          <w:lang w:eastAsia="en-AU"/>
        </w:rPr>
        <w:t>a one-stop</w:t>
      </w:r>
      <w:r w:rsidR="005F0AF4">
        <w:rPr>
          <w:lang w:eastAsia="en-AU"/>
        </w:rPr>
        <w:t xml:space="preserve"> </w:t>
      </w:r>
      <w:r w:rsidRPr="00156E7A">
        <w:rPr>
          <w:lang w:eastAsia="en-AU"/>
        </w:rPr>
        <w:t xml:space="preserve">shop for businesspeople to receive culturally appropriate business advice and access a short-term office space. The findings show that the hubs program is meeting </w:t>
      </w:r>
      <w:r w:rsidR="00A44DCC">
        <w:rPr>
          <w:lang w:eastAsia="en-AU"/>
        </w:rPr>
        <w:t>a range of client needs b</w:t>
      </w:r>
      <w:r w:rsidR="00B04099">
        <w:rPr>
          <w:lang w:eastAsia="en-AU"/>
        </w:rPr>
        <w:t>u</w:t>
      </w:r>
      <w:r w:rsidR="00A44DCC">
        <w:rPr>
          <w:lang w:eastAsia="en-AU"/>
        </w:rPr>
        <w:t>t could better respond to other needs</w:t>
      </w:r>
      <w:r w:rsidR="005F0AF4">
        <w:rPr>
          <w:lang w:eastAsia="en-AU"/>
        </w:rPr>
        <w:t>:</w:t>
      </w:r>
      <w:r w:rsidRPr="00156E7A">
        <w:rPr>
          <w:lang w:eastAsia="en-AU"/>
        </w:rPr>
        <w:t xml:space="preserve"> in the survey of hub clients, 7</w:t>
      </w:r>
      <w:r w:rsidR="00D0611E">
        <w:rPr>
          <w:lang w:eastAsia="en-AU"/>
        </w:rPr>
        <w:t>6</w:t>
      </w:r>
      <w:r w:rsidRPr="00156E7A">
        <w:rPr>
          <w:lang w:eastAsia="en-AU"/>
        </w:rPr>
        <w:t xml:space="preserve"> per cent of respondents agreed or strongly agreed with the statement: </w:t>
      </w:r>
      <w:r w:rsidRPr="00156E7A">
        <w:rPr>
          <w:i/>
          <w:iCs/>
          <w:lang w:eastAsia="en-AU"/>
        </w:rPr>
        <w:t>The hubs’ services meet my needs as a business owner.</w:t>
      </w:r>
      <w:r w:rsidRPr="00156E7A">
        <w:rPr>
          <w:lang w:eastAsia="en-AU"/>
        </w:rPr>
        <w:t xml:space="preserve"> </w:t>
      </w:r>
    </w:p>
    <w:p w14:paraId="759B6621" w14:textId="77777777" w:rsidR="00103667" w:rsidRPr="00156E7A" w:rsidRDefault="00103667" w:rsidP="00103667">
      <w:pPr>
        <w:rPr>
          <w:lang w:eastAsia="en-AU"/>
        </w:rPr>
      </w:pPr>
      <w:r w:rsidRPr="00156E7A">
        <w:rPr>
          <w:lang w:eastAsia="en-AU"/>
        </w:rPr>
        <w:t xml:space="preserve">Key findings from interview and survey data include: </w:t>
      </w:r>
    </w:p>
    <w:p w14:paraId="65A9FC4B" w14:textId="43B0C1B7" w:rsidR="00103667" w:rsidRPr="00156E7A" w:rsidRDefault="00103667" w:rsidP="00103667">
      <w:pPr>
        <w:pStyle w:val="Bullet"/>
        <w:numPr>
          <w:ilvl w:val="0"/>
          <w:numId w:val="2"/>
        </w:numPr>
      </w:pPr>
      <w:r w:rsidRPr="00156E7A">
        <w:t xml:space="preserve">A strength of the program is the hands-on, one-on-one business </w:t>
      </w:r>
      <w:r w:rsidR="00B143E2">
        <w:t>support staff</w:t>
      </w:r>
      <w:r w:rsidRPr="00156E7A">
        <w:t xml:space="preserve"> model. The majority of </w:t>
      </w:r>
      <w:r w:rsidR="003C5E23">
        <w:t xml:space="preserve">hub clients </w:t>
      </w:r>
      <w:r w:rsidR="000C1CF0">
        <w:t>interviewed</w:t>
      </w:r>
      <w:r w:rsidRPr="00156E7A">
        <w:t xml:space="preserve"> recounted highly positive experiences of accessing support from the hubs’ business </w:t>
      </w:r>
      <w:r w:rsidR="00B143E2">
        <w:t>support staff</w:t>
      </w:r>
      <w:r w:rsidR="00B0420B">
        <w:t>,</w:t>
      </w:r>
      <w:r w:rsidRPr="00156E7A">
        <w:t xml:space="preserve"> and </w:t>
      </w:r>
      <w:r w:rsidR="00B0420B">
        <w:t xml:space="preserve">they </w:t>
      </w:r>
      <w:r w:rsidRPr="00156E7A">
        <w:t xml:space="preserve">appreciated </w:t>
      </w:r>
      <w:r w:rsidR="00B0420B">
        <w:t xml:space="preserve">the fact that </w:t>
      </w:r>
      <w:r w:rsidRPr="00156E7A">
        <w:t xml:space="preserve">that the support was personal and tailored. Business </w:t>
      </w:r>
      <w:r w:rsidR="00B143E2">
        <w:t>support</w:t>
      </w:r>
      <w:r w:rsidR="00B143E2" w:rsidRPr="00156E7A">
        <w:t xml:space="preserve"> </w:t>
      </w:r>
      <w:r w:rsidRPr="00156E7A">
        <w:t xml:space="preserve">services appear to be especially successful in assisting newer business owners to clarify </w:t>
      </w:r>
      <w:r w:rsidRPr="00156E7A">
        <w:lastRenderedPageBreak/>
        <w:t>their ideas and undertake early activities such as writing business plans or applying for small business grants.</w:t>
      </w:r>
    </w:p>
    <w:p w14:paraId="4540B046" w14:textId="32132085" w:rsidR="00103667" w:rsidRPr="00156E7A" w:rsidRDefault="00103667" w:rsidP="00103667">
      <w:pPr>
        <w:pStyle w:val="Bullet"/>
        <w:numPr>
          <w:ilvl w:val="0"/>
          <w:numId w:val="2"/>
        </w:numPr>
      </w:pPr>
      <w:r w:rsidRPr="00156E7A">
        <w:t>The ‘one-stop</w:t>
      </w:r>
      <w:r w:rsidR="00B0420B">
        <w:t xml:space="preserve"> </w:t>
      </w:r>
      <w:r w:rsidRPr="00156E7A">
        <w:t xml:space="preserve">shop’ aspect of the hubs model is valued and needed. The hubs are providing an important referral service, acting as a first point of contact to support clients to navigate the ecosystem of supports. </w:t>
      </w:r>
    </w:p>
    <w:p w14:paraId="5DB73DE7" w14:textId="6F0468B6" w:rsidR="00103667" w:rsidRPr="00156E7A" w:rsidRDefault="00103667" w:rsidP="00103667">
      <w:pPr>
        <w:pStyle w:val="Bullet"/>
        <w:numPr>
          <w:ilvl w:val="0"/>
          <w:numId w:val="2"/>
        </w:numPr>
      </w:pPr>
      <w:r w:rsidRPr="00156E7A">
        <w:t xml:space="preserve">The hubs program model is less appropriate for supporting more established business owners. Some hub clients who had been operating their businesses for multiple years shared that the hubs have provided them with needed support, while others shared that the hub service is not especially valuable to them. This is a critique of both the program model’s design and its implementation. With respect to the model, most capability building initiatives (such as workshops) for more mature businesses to learn how to scale and grow sustainably are offered infrequently and on an ad hoc basis. In terms of implementation, some clients and partners suggested that the hubs’ business </w:t>
      </w:r>
      <w:r w:rsidR="0040458D">
        <w:t>support staff</w:t>
      </w:r>
      <w:r w:rsidR="0040458D" w:rsidRPr="00156E7A">
        <w:t xml:space="preserve"> </w:t>
      </w:r>
      <w:r w:rsidRPr="00156E7A">
        <w:t>need deeper expertise and personal business experience in order to provide valuable support to businesses</w:t>
      </w:r>
      <w:r w:rsidR="0095498D">
        <w:t>.</w:t>
      </w:r>
      <w:r w:rsidRPr="00156E7A">
        <w:t xml:space="preserve"> </w:t>
      </w:r>
    </w:p>
    <w:p w14:paraId="59CEA3E7" w14:textId="3C60DAF3" w:rsidR="00103667" w:rsidRPr="00156E7A" w:rsidRDefault="006B41DF" w:rsidP="00103667">
      <w:pPr>
        <w:pStyle w:val="Bullet"/>
        <w:numPr>
          <w:ilvl w:val="0"/>
          <w:numId w:val="2"/>
        </w:numPr>
      </w:pPr>
      <w:r w:rsidRPr="00156E7A">
        <w:t xml:space="preserve">The hubs do not </w:t>
      </w:r>
      <w:r w:rsidR="008D1940" w:rsidRPr="00156E7A">
        <w:t xml:space="preserve">directly </w:t>
      </w:r>
      <w:r w:rsidRPr="00156E7A">
        <w:t>address one of the most significant challenges affecting growth in the First Nations business sector: access to finance</w:t>
      </w:r>
      <w:r w:rsidR="00103667" w:rsidRPr="00156E7A">
        <w:t xml:space="preserve">. However, </w:t>
      </w:r>
      <w:r w:rsidR="00CE2FB9" w:rsidRPr="00156E7A">
        <w:t xml:space="preserve">the hubs </w:t>
      </w:r>
      <w:r w:rsidR="008D1940" w:rsidRPr="00156E7A">
        <w:t>program is</w:t>
      </w:r>
      <w:r w:rsidR="00CE2FB9" w:rsidRPr="00156E7A">
        <w:t xml:space="preserve"> </w:t>
      </w:r>
      <w:r w:rsidR="008D1940" w:rsidRPr="00156E7A">
        <w:t>not designed or funded to meet this need. Instead, the hubs play an important capability</w:t>
      </w:r>
      <w:r w:rsidR="00B0420B">
        <w:t>-</w:t>
      </w:r>
      <w:r w:rsidR="008D1940" w:rsidRPr="00156E7A">
        <w:t>building and referral role that supports First Nations businesses to increase their o</w:t>
      </w:r>
      <w:r w:rsidR="002251C8" w:rsidRPr="00156E7A">
        <w:t>pportunities to access capital.</w:t>
      </w:r>
      <w:r w:rsidR="005F0A36" w:rsidRPr="00156E7A">
        <w:t xml:space="preserve"> The hubs refer their clients to a range of partner organisations that do provide direct access to finance</w:t>
      </w:r>
      <w:r w:rsidR="00B0420B">
        <w:t>,</w:t>
      </w:r>
      <w:r w:rsidR="005F0A36" w:rsidRPr="00156E7A">
        <w:t xml:space="preserve"> such as</w:t>
      </w:r>
      <w:r w:rsidR="00110E34" w:rsidRPr="00156E7A">
        <w:t xml:space="preserve"> Indigenous Business Australia (</w:t>
      </w:r>
      <w:r w:rsidR="005F0A36" w:rsidRPr="00156E7A">
        <w:t>IBA</w:t>
      </w:r>
      <w:r w:rsidR="00110E34" w:rsidRPr="00156E7A">
        <w:t>)</w:t>
      </w:r>
      <w:r w:rsidR="005F0A36" w:rsidRPr="00156E7A">
        <w:t xml:space="preserve">, First Australians Capital, Many Rivers and commercial banks. </w:t>
      </w:r>
    </w:p>
    <w:p w14:paraId="6772BEB7" w14:textId="5C1E3F08" w:rsidR="00103667" w:rsidRPr="00156E7A" w:rsidRDefault="00103667" w:rsidP="00103667">
      <w:pPr>
        <w:pStyle w:val="Bullet"/>
        <w:numPr>
          <w:ilvl w:val="0"/>
          <w:numId w:val="2"/>
        </w:numPr>
      </w:pPr>
      <w:r w:rsidRPr="00156E7A">
        <w:t>The program model has been designed so most hubs are anchored in areas with high First Nations population density, but this approach is less appropriate for business owners based in regional areas. Some regionally-based clients found the hubs difficult to access, citing the high costs and inconvenience of travelling large distances to the hubs. There are limitations in the program’s ability to bridge this gap with digital service delivery</w:t>
      </w:r>
      <w:r w:rsidR="00B0420B">
        <w:t xml:space="preserve"> –</w:t>
      </w:r>
      <w:r w:rsidRPr="00156E7A">
        <w:t xml:space="preserve"> many regional areas experience connectivity challenges, and clients and staff reported that face-to-face support is especially important for First Nations people. As the demand for </w:t>
      </w:r>
      <w:r w:rsidR="00E87CF7">
        <w:t>First Nations-specific</w:t>
      </w:r>
      <w:r w:rsidRPr="00156E7A">
        <w:t xml:space="preserve"> business support services in regional areas grows, this is a limitation of the model that the hubs are working to overcome through greater regional outreach. </w:t>
      </w:r>
    </w:p>
    <w:p w14:paraId="380B5E9A" w14:textId="77777777" w:rsidR="00103667" w:rsidRPr="00156E7A" w:rsidRDefault="00103667" w:rsidP="00103667">
      <w:pPr>
        <w:pStyle w:val="Heading4"/>
        <w:rPr>
          <w:sz w:val="19"/>
        </w:rPr>
      </w:pPr>
      <w:r w:rsidRPr="00156E7A">
        <w:rPr>
          <w:sz w:val="19"/>
        </w:rPr>
        <w:t>How appropriate is the hubs program model in responding to challenges and changes that currently shape the operating environment in which First Nations entrepreneurs do business?</w:t>
      </w:r>
    </w:p>
    <w:p w14:paraId="273917E8" w14:textId="25F1B26A" w:rsidR="00103667" w:rsidRPr="00156E7A" w:rsidRDefault="00103667" w:rsidP="00103667">
      <w:pPr>
        <w:rPr>
          <w:lang w:eastAsia="en-AU"/>
        </w:rPr>
      </w:pPr>
      <w:r w:rsidRPr="00156E7A">
        <w:rPr>
          <w:lang w:eastAsia="en-AU"/>
        </w:rPr>
        <w:t xml:space="preserve">Since the inception of the hubs program in 2018, several shifts and external shocks have affected the </w:t>
      </w:r>
      <w:r w:rsidR="00FA544E" w:rsidRPr="00156E7A">
        <w:rPr>
          <w:lang w:eastAsia="en-AU"/>
        </w:rPr>
        <w:t xml:space="preserve">Australian economy and </w:t>
      </w:r>
      <w:r w:rsidRPr="00156E7A">
        <w:rPr>
          <w:lang w:eastAsia="en-AU"/>
        </w:rPr>
        <w:t>business landscape that First Nations businesspeople operate within. The</w:t>
      </w:r>
      <w:r w:rsidR="00FA544E" w:rsidRPr="00156E7A">
        <w:rPr>
          <w:lang w:eastAsia="en-AU"/>
        </w:rPr>
        <w:t xml:space="preserve">se include </w:t>
      </w:r>
      <w:r w:rsidRPr="00156E7A">
        <w:rPr>
          <w:lang w:eastAsia="en-AU"/>
        </w:rPr>
        <w:t xml:space="preserve">COVID-19, inflation and the increased cost of doing business, increased international demand for First Nations products and services, the establishment </w:t>
      </w:r>
      <w:r w:rsidR="00A24765" w:rsidRPr="00156E7A">
        <w:rPr>
          <w:lang w:eastAsia="en-AU"/>
        </w:rPr>
        <w:t xml:space="preserve">of </w:t>
      </w:r>
      <w:r w:rsidRPr="002C66DE">
        <w:rPr>
          <w:lang w:eastAsia="en-AU"/>
        </w:rPr>
        <w:t>Indigenous Preferential Procurement Policies</w:t>
      </w:r>
      <w:r w:rsidR="009303B8" w:rsidRPr="002C66DE">
        <w:rPr>
          <w:lang w:eastAsia="en-AU"/>
        </w:rPr>
        <w:t xml:space="preserve"> (IPPPs)</w:t>
      </w:r>
      <w:r w:rsidR="008C3F23" w:rsidRPr="002C66DE">
        <w:rPr>
          <w:lang w:eastAsia="en-AU"/>
        </w:rPr>
        <w:t>,</w:t>
      </w:r>
      <w:r w:rsidRPr="00156E7A">
        <w:rPr>
          <w:lang w:eastAsia="en-AU"/>
        </w:rPr>
        <w:t xml:space="preserve"> and the increased opportunities as well as </w:t>
      </w:r>
      <w:r w:rsidR="002C66DE">
        <w:rPr>
          <w:lang w:eastAsia="en-AU"/>
        </w:rPr>
        <w:t xml:space="preserve">the sometimes </w:t>
      </w:r>
      <w:r w:rsidRPr="002C66DE">
        <w:rPr>
          <w:lang w:eastAsia="en-AU"/>
        </w:rPr>
        <w:t>problematic</w:t>
      </w:r>
      <w:r w:rsidRPr="00156E7A">
        <w:rPr>
          <w:lang w:eastAsia="en-AU"/>
        </w:rPr>
        <w:t xml:space="preserve"> joint venture arrangements these policies have </w:t>
      </w:r>
      <w:r w:rsidR="002C66DE">
        <w:rPr>
          <w:lang w:eastAsia="en-AU"/>
        </w:rPr>
        <w:t>facilitated</w:t>
      </w:r>
      <w:r w:rsidRPr="00156E7A">
        <w:rPr>
          <w:lang w:eastAsia="en-AU"/>
        </w:rPr>
        <w:t xml:space="preserve">. </w:t>
      </w:r>
      <w:r w:rsidR="001820DE" w:rsidRPr="00156E7A">
        <w:rPr>
          <w:lang w:eastAsia="en-AU"/>
        </w:rPr>
        <w:t xml:space="preserve">First Nations people also face </w:t>
      </w:r>
      <w:r w:rsidR="005F0A36" w:rsidRPr="00156E7A">
        <w:rPr>
          <w:lang w:eastAsia="en-AU"/>
        </w:rPr>
        <w:t xml:space="preserve">ongoing </w:t>
      </w:r>
      <w:r w:rsidR="001820DE" w:rsidRPr="00156E7A">
        <w:rPr>
          <w:lang w:eastAsia="en-AU"/>
        </w:rPr>
        <w:t>challenges</w:t>
      </w:r>
      <w:r w:rsidR="002E0F2E">
        <w:rPr>
          <w:lang w:eastAsia="en-AU"/>
        </w:rPr>
        <w:t xml:space="preserve"> associated with their location</w:t>
      </w:r>
      <w:r w:rsidR="00A334B6">
        <w:rPr>
          <w:lang w:eastAsia="en-AU"/>
        </w:rPr>
        <w:t xml:space="preserve"> in regional and rural areas</w:t>
      </w:r>
      <w:r w:rsidR="001820DE" w:rsidRPr="00156E7A">
        <w:rPr>
          <w:lang w:eastAsia="en-AU"/>
        </w:rPr>
        <w:t>, challenges accessing capital and low levels of intergenerational wealth.</w:t>
      </w:r>
    </w:p>
    <w:p w14:paraId="5456F094" w14:textId="77777777" w:rsidR="00103667" w:rsidRPr="00156E7A" w:rsidRDefault="00103667" w:rsidP="00103667">
      <w:pPr>
        <w:rPr>
          <w:lang w:eastAsia="en-AU"/>
        </w:rPr>
      </w:pPr>
      <w:r w:rsidRPr="00156E7A">
        <w:rPr>
          <w:lang w:eastAsia="en-AU"/>
        </w:rPr>
        <w:t>The hubs appear to be dynamic in responding to many of these challenges and changes, including by:</w:t>
      </w:r>
    </w:p>
    <w:p w14:paraId="26583AAE" w14:textId="7FD14424" w:rsidR="00103667" w:rsidRPr="00156E7A" w:rsidRDefault="00751BD0" w:rsidP="00103667">
      <w:pPr>
        <w:pStyle w:val="Bullet"/>
        <w:numPr>
          <w:ilvl w:val="0"/>
          <w:numId w:val="2"/>
        </w:numPr>
      </w:pPr>
      <w:r>
        <w:t>I</w:t>
      </w:r>
      <w:r w:rsidR="00103667" w:rsidRPr="00156E7A">
        <w:t>ncreasing</w:t>
      </w:r>
      <w:r>
        <w:t xml:space="preserve"> the</w:t>
      </w:r>
      <w:r w:rsidR="00103667" w:rsidRPr="00156E7A">
        <w:t xml:space="preserve"> provision of digital support in response to COVID-19 and supporting businesses to</w:t>
      </w:r>
      <w:r>
        <w:t xml:space="preserve"> </w:t>
      </w:r>
      <w:r w:rsidR="00103667" w:rsidRPr="00156E7A">
        <w:t>create</w:t>
      </w:r>
      <w:r w:rsidR="002074B7">
        <w:t xml:space="preserve"> a</w:t>
      </w:r>
      <w:r w:rsidR="00103667" w:rsidRPr="00156E7A">
        <w:t xml:space="preserve"> digital presence through website design or marketing support</w:t>
      </w:r>
    </w:p>
    <w:p w14:paraId="21CFE1AE" w14:textId="57F5D7B2" w:rsidR="00103667" w:rsidRPr="00156E7A" w:rsidRDefault="00B0420B" w:rsidP="00103667">
      <w:pPr>
        <w:pStyle w:val="Bullet"/>
        <w:numPr>
          <w:ilvl w:val="0"/>
          <w:numId w:val="2"/>
        </w:numPr>
      </w:pPr>
      <w:r>
        <w:t>p</w:t>
      </w:r>
      <w:r w:rsidR="00103667" w:rsidRPr="00156E7A">
        <w:t>roviding free support and covering the costs of some services provided by external providers</w:t>
      </w:r>
    </w:p>
    <w:p w14:paraId="3F119A17" w14:textId="50A791F2" w:rsidR="00103667" w:rsidRPr="00156E7A" w:rsidRDefault="00B0420B" w:rsidP="00103667">
      <w:pPr>
        <w:pStyle w:val="Bullet"/>
        <w:numPr>
          <w:ilvl w:val="0"/>
          <w:numId w:val="2"/>
        </w:numPr>
      </w:pPr>
      <w:r>
        <w:t>s</w:t>
      </w:r>
      <w:r w:rsidR="00103667" w:rsidRPr="00156E7A">
        <w:t>upporting clients to respond to tenders and hosting workshops for government and industry partners to discuss opportunities with clients</w:t>
      </w:r>
    </w:p>
    <w:p w14:paraId="215141F1" w14:textId="6B9E1C8D" w:rsidR="00103667" w:rsidRPr="00156E7A" w:rsidRDefault="00B0420B" w:rsidP="00103667">
      <w:pPr>
        <w:pStyle w:val="Bullet"/>
        <w:numPr>
          <w:ilvl w:val="0"/>
          <w:numId w:val="2"/>
        </w:numPr>
      </w:pPr>
      <w:r>
        <w:t>s</w:t>
      </w:r>
      <w:r w:rsidR="00103667" w:rsidRPr="00156E7A">
        <w:t xml:space="preserve">upporting clients </w:t>
      </w:r>
      <w:r w:rsidR="0074787F">
        <w:t>involved in</w:t>
      </w:r>
      <w:r w:rsidR="00103667" w:rsidRPr="00156E7A">
        <w:t xml:space="preserve"> </w:t>
      </w:r>
      <w:r w:rsidR="00103667" w:rsidRPr="002C66DE">
        <w:t>problematic</w:t>
      </w:r>
      <w:r w:rsidR="00103667" w:rsidRPr="00156E7A">
        <w:t xml:space="preserve"> joint venture arrangements</w:t>
      </w:r>
      <w:r w:rsidR="00DE4E5F" w:rsidRPr="00156E7A">
        <w:t>.</w:t>
      </w:r>
    </w:p>
    <w:p w14:paraId="455B8F5F" w14:textId="4A3190A4" w:rsidR="00103667" w:rsidRDefault="00103667" w:rsidP="00103667">
      <w:pPr>
        <w:pStyle w:val="Bullet"/>
        <w:numPr>
          <w:ilvl w:val="0"/>
          <w:numId w:val="0"/>
        </w:numPr>
      </w:pPr>
      <w:r w:rsidRPr="00156E7A">
        <w:lastRenderedPageBreak/>
        <w:t>There is an opportunity for the hubs to provide greater capability</w:t>
      </w:r>
      <w:r w:rsidR="00B0420B">
        <w:t>-</w:t>
      </w:r>
      <w:r w:rsidRPr="00156E7A">
        <w:t>building support for more mature businesses to grow, scale and enter export markets as well as access the finance needed to do so.</w:t>
      </w:r>
    </w:p>
    <w:p w14:paraId="33D4040E" w14:textId="164041D5" w:rsidR="00285374" w:rsidRPr="00156E7A" w:rsidRDefault="00285374" w:rsidP="00103667">
      <w:pPr>
        <w:pStyle w:val="Bullet"/>
        <w:numPr>
          <w:ilvl w:val="0"/>
          <w:numId w:val="0"/>
        </w:numPr>
      </w:pPr>
      <w:r>
        <w:t xml:space="preserve">Most hubs reported that </w:t>
      </w:r>
      <w:r w:rsidRPr="00285374">
        <w:t xml:space="preserve">their </w:t>
      </w:r>
      <w:r w:rsidRPr="002C66DE">
        <w:t>contracts</w:t>
      </w:r>
      <w:r w:rsidRPr="00285374">
        <w:t xml:space="preserve"> </w:t>
      </w:r>
      <w:r w:rsidR="002E763C">
        <w:t xml:space="preserve">with the NIAA </w:t>
      </w:r>
      <w:r w:rsidRPr="00285374">
        <w:t xml:space="preserve">and key performance indicators </w:t>
      </w:r>
      <w:r w:rsidR="00B0420B">
        <w:t xml:space="preserve">(KPIs) </w:t>
      </w:r>
      <w:r w:rsidRPr="00285374">
        <w:t xml:space="preserve">allow for needed flexibility in service delivery and tailoring </w:t>
      </w:r>
      <w:r w:rsidR="00334FB9">
        <w:t xml:space="preserve">of services </w:t>
      </w:r>
      <w:r w:rsidRPr="00285374">
        <w:t xml:space="preserve">to </w:t>
      </w:r>
      <w:r w:rsidR="00334FB9">
        <w:t xml:space="preserve">meet </w:t>
      </w:r>
      <w:r w:rsidRPr="00285374">
        <w:t>local needs</w:t>
      </w:r>
      <w:r>
        <w:t xml:space="preserve">. They felt that </w:t>
      </w:r>
      <w:r w:rsidR="007139C8" w:rsidRPr="00285374">
        <w:t>the KPIs provide direction</w:t>
      </w:r>
      <w:r w:rsidR="007139C8">
        <w:t xml:space="preserve"> </w:t>
      </w:r>
      <w:r w:rsidR="00E11904">
        <w:t xml:space="preserve">and </w:t>
      </w:r>
      <w:r w:rsidRPr="00285374">
        <w:t>the autonomy to adapt to emerging needs</w:t>
      </w:r>
      <w:r w:rsidR="00E11904">
        <w:t xml:space="preserve">. </w:t>
      </w:r>
    </w:p>
    <w:p w14:paraId="6497FAAA" w14:textId="77777777" w:rsidR="00103667" w:rsidRPr="00156E7A" w:rsidRDefault="00103667" w:rsidP="00103667">
      <w:pPr>
        <w:pStyle w:val="Heading4"/>
        <w:rPr>
          <w:sz w:val="19"/>
        </w:rPr>
      </w:pPr>
      <w:r w:rsidRPr="00156E7A">
        <w:rPr>
          <w:sz w:val="19"/>
        </w:rPr>
        <w:t>How appropriate is the hubs program model in complementing other initiatives?</w:t>
      </w:r>
    </w:p>
    <w:p w14:paraId="35782CB7" w14:textId="77777777" w:rsidR="00103667" w:rsidRPr="00156E7A" w:rsidRDefault="00103667" w:rsidP="00103667">
      <w:pPr>
        <w:rPr>
          <w:lang w:eastAsia="en-AU"/>
        </w:rPr>
      </w:pPr>
      <w:r w:rsidRPr="00156E7A">
        <w:rPr>
          <w:lang w:eastAsia="en-AU"/>
        </w:rPr>
        <w:t>The hubs fill an important gap in the ecosystem of First Nations-specific business supports because the service they provide is a unique combination of six key elements. Hub services:</w:t>
      </w:r>
    </w:p>
    <w:p w14:paraId="5E5843F7" w14:textId="77777777" w:rsidR="00103667" w:rsidRPr="00E733FA" w:rsidRDefault="00103667" w:rsidP="00E733FA">
      <w:pPr>
        <w:pStyle w:val="Listnumbered"/>
        <w:numPr>
          <w:ilvl w:val="0"/>
          <w:numId w:val="81"/>
        </w:numPr>
      </w:pPr>
      <w:r w:rsidRPr="00E733FA">
        <w:t>are free</w:t>
      </w:r>
    </w:p>
    <w:p w14:paraId="7B34529D" w14:textId="77777777" w:rsidR="00103667" w:rsidRPr="00E733FA" w:rsidRDefault="00103667" w:rsidP="00E733FA">
      <w:pPr>
        <w:pStyle w:val="Listnumbered"/>
        <w:numPr>
          <w:ilvl w:val="0"/>
          <w:numId w:val="81"/>
        </w:numPr>
      </w:pPr>
      <w:r w:rsidRPr="00E733FA">
        <w:t>are culturally appropriate and safe, and delivered mostly by First Nations people</w:t>
      </w:r>
    </w:p>
    <w:p w14:paraId="215242DA" w14:textId="77777777" w:rsidR="00103667" w:rsidRPr="00E733FA" w:rsidRDefault="00103667" w:rsidP="00E733FA">
      <w:pPr>
        <w:pStyle w:val="Listnumbered"/>
        <w:numPr>
          <w:ilvl w:val="0"/>
          <w:numId w:val="81"/>
        </w:numPr>
      </w:pPr>
      <w:r w:rsidRPr="00E733FA">
        <w:t>are high-touch, tailored, and involve one-on-one mentoring</w:t>
      </w:r>
    </w:p>
    <w:p w14:paraId="6BDB7BBC" w14:textId="56DE5130" w:rsidR="00103667" w:rsidRPr="00E733FA" w:rsidRDefault="00103667" w:rsidP="00E733FA">
      <w:pPr>
        <w:pStyle w:val="Listnumbered"/>
        <w:numPr>
          <w:ilvl w:val="0"/>
          <w:numId w:val="81"/>
        </w:numPr>
      </w:pPr>
      <w:r w:rsidRPr="00E733FA">
        <w:t xml:space="preserve">offer a front door or referral service to help clients navigate the complex web of </w:t>
      </w:r>
      <w:r w:rsidR="0021217C" w:rsidRPr="00E733FA">
        <w:t xml:space="preserve">business </w:t>
      </w:r>
      <w:r w:rsidRPr="00E733FA">
        <w:t>support</w:t>
      </w:r>
      <w:r w:rsidR="0021217C" w:rsidRPr="00E733FA">
        <w:t xml:space="preserve"> services</w:t>
      </w:r>
      <w:r w:rsidR="00F857DE" w:rsidRPr="00E733FA">
        <w:t xml:space="preserve"> </w:t>
      </w:r>
      <w:r w:rsidR="00384F94" w:rsidRPr="00E733FA">
        <w:t>available</w:t>
      </w:r>
    </w:p>
    <w:p w14:paraId="473F950E" w14:textId="77777777" w:rsidR="0026295E" w:rsidRPr="00E733FA" w:rsidRDefault="00103667" w:rsidP="00E733FA">
      <w:pPr>
        <w:pStyle w:val="Listnumbered"/>
        <w:numPr>
          <w:ilvl w:val="0"/>
          <w:numId w:val="81"/>
        </w:numPr>
      </w:pPr>
      <w:r w:rsidRPr="00E733FA">
        <w:t>enable networking so clients can meet buyers and other First Nations businesses</w:t>
      </w:r>
    </w:p>
    <w:p w14:paraId="77E7962C" w14:textId="68D192C2" w:rsidR="0026295E" w:rsidRPr="00E733FA" w:rsidRDefault="0026295E" w:rsidP="00E733FA">
      <w:pPr>
        <w:pStyle w:val="Listnumbered"/>
        <w:numPr>
          <w:ilvl w:val="0"/>
          <w:numId w:val="81"/>
        </w:numPr>
      </w:pPr>
      <w:r w:rsidRPr="00E733FA">
        <w:t>are delivered by local providers who cultivate a community between hub clients.</w:t>
      </w:r>
    </w:p>
    <w:p w14:paraId="7C08B598" w14:textId="59171BAB" w:rsidR="00103667" w:rsidRPr="00156E7A" w:rsidRDefault="002223AC" w:rsidP="00103667">
      <w:pPr>
        <w:rPr>
          <w:lang w:eastAsia="en-AU"/>
        </w:rPr>
      </w:pPr>
      <w:r w:rsidRPr="00156E7A">
        <w:rPr>
          <w:lang w:eastAsia="en-AU"/>
        </w:rPr>
        <w:t>The business service ecosystem is comprised of a range of diverse providers includ</w:t>
      </w:r>
      <w:r>
        <w:rPr>
          <w:lang w:eastAsia="en-AU"/>
        </w:rPr>
        <w:t>ing</w:t>
      </w:r>
      <w:r w:rsidRPr="00156E7A">
        <w:rPr>
          <w:lang w:eastAsia="en-AU"/>
        </w:rPr>
        <w:t xml:space="preserve"> </w:t>
      </w:r>
      <w:r>
        <w:rPr>
          <w:lang w:eastAsia="en-AU"/>
        </w:rPr>
        <w:t>First Nations-specific</w:t>
      </w:r>
      <w:r w:rsidRPr="00156E7A">
        <w:rPr>
          <w:lang w:eastAsia="en-AU"/>
        </w:rPr>
        <w:t xml:space="preserve"> services and mainstream services accessed by First Nations people. </w:t>
      </w:r>
      <w:r w:rsidR="00103667" w:rsidRPr="00156E7A">
        <w:rPr>
          <w:lang w:eastAsia="en-AU"/>
        </w:rPr>
        <w:t>The evaluation found that</w:t>
      </w:r>
      <w:r w:rsidR="00313954" w:rsidRPr="00156E7A">
        <w:rPr>
          <w:lang w:eastAsia="en-AU"/>
        </w:rPr>
        <w:t xml:space="preserve"> while other organisations offer </w:t>
      </w:r>
      <w:r>
        <w:rPr>
          <w:lang w:eastAsia="en-AU"/>
        </w:rPr>
        <w:t xml:space="preserve">services </w:t>
      </w:r>
      <w:r w:rsidR="00A221FC">
        <w:rPr>
          <w:lang w:eastAsia="en-AU"/>
        </w:rPr>
        <w:t xml:space="preserve">with some </w:t>
      </w:r>
      <w:r>
        <w:rPr>
          <w:lang w:eastAsia="en-AU"/>
        </w:rPr>
        <w:t>the six</w:t>
      </w:r>
      <w:r w:rsidR="00313954" w:rsidRPr="00156E7A">
        <w:rPr>
          <w:lang w:eastAsia="en-AU"/>
        </w:rPr>
        <w:t xml:space="preserve"> </w:t>
      </w:r>
      <w:r w:rsidR="00A221FC">
        <w:rPr>
          <w:lang w:eastAsia="en-AU"/>
        </w:rPr>
        <w:t>features</w:t>
      </w:r>
      <w:r w:rsidR="00313954" w:rsidRPr="00156E7A">
        <w:rPr>
          <w:lang w:eastAsia="en-AU"/>
        </w:rPr>
        <w:t>,</w:t>
      </w:r>
      <w:r w:rsidR="00103667" w:rsidRPr="00156E7A">
        <w:rPr>
          <w:lang w:eastAsia="en-AU"/>
        </w:rPr>
        <w:t xml:space="preserve"> the combination of these features </w:t>
      </w:r>
      <w:r w:rsidR="00E87CF7">
        <w:rPr>
          <w:lang w:eastAsia="en-AU"/>
        </w:rPr>
        <w:t>in</w:t>
      </w:r>
      <w:r w:rsidR="00E87CF7" w:rsidRPr="00156E7A">
        <w:rPr>
          <w:lang w:eastAsia="en-AU"/>
        </w:rPr>
        <w:t xml:space="preserve"> </w:t>
      </w:r>
      <w:r w:rsidR="00103667" w:rsidRPr="00156E7A">
        <w:rPr>
          <w:lang w:eastAsia="en-AU"/>
        </w:rPr>
        <w:t xml:space="preserve">the </w:t>
      </w:r>
      <w:r w:rsidR="00E87CF7">
        <w:rPr>
          <w:lang w:eastAsia="en-AU"/>
        </w:rPr>
        <w:t xml:space="preserve">hubs </w:t>
      </w:r>
      <w:r w:rsidR="00103667" w:rsidRPr="00156E7A">
        <w:rPr>
          <w:lang w:eastAsia="en-AU"/>
        </w:rPr>
        <w:t>program model enable</w:t>
      </w:r>
      <w:r w:rsidR="00E87CF7">
        <w:rPr>
          <w:lang w:eastAsia="en-AU"/>
        </w:rPr>
        <w:t>s</w:t>
      </w:r>
      <w:r w:rsidR="00103667" w:rsidRPr="00156E7A">
        <w:rPr>
          <w:lang w:eastAsia="en-AU"/>
        </w:rPr>
        <w:t xml:space="preserve"> the hubs to play a unique role in the ecosystem of business supports that is valued by First Nations businesspeople accessing their services. </w:t>
      </w:r>
    </w:p>
    <w:p w14:paraId="752B7397" w14:textId="4CD24B17" w:rsidR="00103667" w:rsidRPr="00156E7A" w:rsidRDefault="00103667" w:rsidP="00103667">
      <w:pPr>
        <w:rPr>
          <w:lang w:eastAsia="en-AU"/>
        </w:rPr>
      </w:pPr>
      <w:r w:rsidRPr="00156E7A">
        <w:rPr>
          <w:lang w:eastAsia="en-AU"/>
        </w:rPr>
        <w:t>The hubs also have established working relationships with other organisations</w:t>
      </w:r>
      <w:r w:rsidR="00E87CF7">
        <w:rPr>
          <w:lang w:eastAsia="en-AU"/>
        </w:rPr>
        <w:t>,</w:t>
      </w:r>
      <w:r w:rsidRPr="00156E7A">
        <w:rPr>
          <w:lang w:eastAsia="en-AU"/>
        </w:rPr>
        <w:t xml:space="preserve"> which enable</w:t>
      </w:r>
      <w:r w:rsidR="00E87CF7">
        <w:rPr>
          <w:lang w:eastAsia="en-AU"/>
        </w:rPr>
        <w:t>s</w:t>
      </w:r>
      <w:r w:rsidRPr="00156E7A">
        <w:rPr>
          <w:lang w:eastAsia="en-AU"/>
        </w:rPr>
        <w:t xml:space="preserve"> them to refer clients to other services and collaborate to provide clients with more comprehensive supports. Some relationships appear to be strong and beneficial to clients</w:t>
      </w:r>
      <w:r w:rsidR="003B3484" w:rsidRPr="00156E7A">
        <w:rPr>
          <w:lang w:eastAsia="en-AU"/>
        </w:rPr>
        <w:t xml:space="preserve">. In other </w:t>
      </w:r>
      <w:r w:rsidR="00EB5651" w:rsidRPr="00156E7A">
        <w:rPr>
          <w:lang w:eastAsia="en-AU"/>
        </w:rPr>
        <w:t>cases,</w:t>
      </w:r>
      <w:r w:rsidR="003B3484" w:rsidRPr="00156E7A">
        <w:rPr>
          <w:lang w:eastAsia="en-AU"/>
        </w:rPr>
        <w:t xml:space="preserve"> </w:t>
      </w:r>
      <w:r w:rsidRPr="00156E7A">
        <w:rPr>
          <w:lang w:eastAsia="en-AU"/>
        </w:rPr>
        <w:t xml:space="preserve">there are opportunities to further strengthen and broaden </w:t>
      </w:r>
      <w:r w:rsidR="003B3484" w:rsidRPr="00156E7A">
        <w:rPr>
          <w:lang w:eastAsia="en-AU"/>
        </w:rPr>
        <w:t>relationships</w:t>
      </w:r>
      <w:r w:rsidRPr="00156E7A">
        <w:rPr>
          <w:lang w:eastAsia="en-AU"/>
        </w:rPr>
        <w:t>.</w:t>
      </w:r>
    </w:p>
    <w:p w14:paraId="1EFE4CF0" w14:textId="758B067B" w:rsidR="00103667" w:rsidRPr="00156E7A" w:rsidRDefault="00103667" w:rsidP="00103667">
      <w:pPr>
        <w:pStyle w:val="Heading3"/>
      </w:pPr>
      <w:r w:rsidRPr="00156E7A">
        <w:t xml:space="preserve">Strengths-based, culturally respectful and collaborative </w:t>
      </w:r>
      <w:r w:rsidR="008C4F94">
        <w:t>program</w:t>
      </w:r>
      <w:r w:rsidRPr="00156E7A">
        <w:t xml:space="preserve"> model</w:t>
      </w:r>
    </w:p>
    <w:p w14:paraId="1CDA4804" w14:textId="77777777" w:rsidR="00103667" w:rsidRPr="00156E7A" w:rsidRDefault="00103667" w:rsidP="00103667">
      <w:pPr>
        <w:pStyle w:val="Heading4"/>
        <w:rPr>
          <w:sz w:val="19"/>
        </w:rPr>
      </w:pPr>
      <w:r w:rsidRPr="00156E7A">
        <w:rPr>
          <w:sz w:val="19"/>
        </w:rPr>
        <w:t>What strategies are the hubs using to ensure the program model is strengths-based, respectful and culturally appropriate?</w:t>
      </w:r>
    </w:p>
    <w:p w14:paraId="7D097719" w14:textId="17320927" w:rsidR="00103667" w:rsidRPr="00156E7A" w:rsidRDefault="00103667" w:rsidP="00103667">
      <w:pPr>
        <w:rPr>
          <w:lang w:eastAsia="en-AU"/>
        </w:rPr>
      </w:pPr>
      <w:r w:rsidRPr="00156E7A">
        <w:rPr>
          <w:lang w:eastAsia="en-AU"/>
        </w:rPr>
        <w:t>All hubs employ a majority of First Nations staff members</w:t>
      </w:r>
      <w:r w:rsidR="00912D5E">
        <w:rPr>
          <w:lang w:eastAsia="en-AU"/>
        </w:rPr>
        <w:t xml:space="preserve">; </w:t>
      </w:r>
      <w:r w:rsidR="00CD033D">
        <w:rPr>
          <w:lang w:eastAsia="en-AU"/>
        </w:rPr>
        <w:t>78 per cent of the 40 hub staff members</w:t>
      </w:r>
      <w:r w:rsidR="00912D5E">
        <w:rPr>
          <w:lang w:eastAsia="en-AU"/>
        </w:rPr>
        <w:t xml:space="preserve"> across the program</w:t>
      </w:r>
      <w:r w:rsidR="00CD033D">
        <w:rPr>
          <w:lang w:eastAsia="en-AU"/>
        </w:rPr>
        <w:t xml:space="preserve"> </w:t>
      </w:r>
      <w:r w:rsidR="00912D5E">
        <w:rPr>
          <w:lang w:eastAsia="en-AU"/>
        </w:rPr>
        <w:t>identify as First Nations</w:t>
      </w:r>
      <w:r w:rsidRPr="00156E7A">
        <w:rPr>
          <w:lang w:eastAsia="en-AU"/>
        </w:rPr>
        <w:t xml:space="preserve">. Clients </w:t>
      </w:r>
      <w:r w:rsidR="00787C94">
        <w:rPr>
          <w:lang w:eastAsia="en-AU"/>
        </w:rPr>
        <w:t>interviewed and surveyed</w:t>
      </w:r>
      <w:r w:rsidR="005135AC">
        <w:rPr>
          <w:lang w:eastAsia="en-AU"/>
        </w:rPr>
        <w:t xml:space="preserve"> during the evaluation </w:t>
      </w:r>
      <w:r w:rsidRPr="00156E7A">
        <w:rPr>
          <w:lang w:eastAsia="en-AU"/>
        </w:rPr>
        <w:t xml:space="preserve">suggested this is fundamental to the cultural safety of the program, </w:t>
      </w:r>
      <w:r w:rsidR="005135AC">
        <w:rPr>
          <w:lang w:eastAsia="en-AU"/>
        </w:rPr>
        <w:t>so that they feel</w:t>
      </w:r>
      <w:r w:rsidR="005135AC" w:rsidRPr="00156E7A">
        <w:rPr>
          <w:lang w:eastAsia="en-AU"/>
        </w:rPr>
        <w:t xml:space="preserve"> </w:t>
      </w:r>
      <w:r w:rsidRPr="00156E7A">
        <w:rPr>
          <w:lang w:eastAsia="en-AU"/>
        </w:rPr>
        <w:t xml:space="preserve">understood as a First Nations person in business and </w:t>
      </w:r>
      <w:r w:rsidR="005135AC">
        <w:rPr>
          <w:lang w:eastAsia="en-AU"/>
        </w:rPr>
        <w:t>to ensure</w:t>
      </w:r>
      <w:r w:rsidR="005135AC" w:rsidRPr="00156E7A">
        <w:rPr>
          <w:lang w:eastAsia="en-AU"/>
        </w:rPr>
        <w:t xml:space="preserve"> </w:t>
      </w:r>
      <w:r w:rsidRPr="00156E7A">
        <w:rPr>
          <w:lang w:eastAsia="en-AU"/>
        </w:rPr>
        <w:t xml:space="preserve">that the program aligns with the interests of First Nations people. Clients also emphasised that staff ways of working </w:t>
      </w:r>
      <w:r w:rsidR="00492780">
        <w:rPr>
          <w:lang w:eastAsia="en-AU"/>
        </w:rPr>
        <w:t>that</w:t>
      </w:r>
      <w:r w:rsidRPr="00156E7A">
        <w:rPr>
          <w:lang w:eastAsia="en-AU"/>
        </w:rPr>
        <w:t xml:space="preserve"> are welcoming, strengths-based and prioritise genuine relationship</w:t>
      </w:r>
      <w:r w:rsidR="005135AC">
        <w:rPr>
          <w:lang w:eastAsia="en-AU"/>
        </w:rPr>
        <w:t>-</w:t>
      </w:r>
      <w:r w:rsidRPr="00156E7A">
        <w:rPr>
          <w:lang w:eastAsia="en-AU"/>
        </w:rPr>
        <w:t xml:space="preserve">building </w:t>
      </w:r>
      <w:r w:rsidR="00A4418C" w:rsidRPr="00156E7A">
        <w:rPr>
          <w:lang w:eastAsia="en-AU"/>
        </w:rPr>
        <w:t>are</w:t>
      </w:r>
      <w:r w:rsidRPr="00156E7A">
        <w:rPr>
          <w:lang w:eastAsia="en-AU"/>
        </w:rPr>
        <w:t xml:space="preserve"> key to </w:t>
      </w:r>
      <w:r w:rsidR="00D578B8">
        <w:rPr>
          <w:lang w:eastAsia="en-AU"/>
        </w:rPr>
        <w:t xml:space="preserve">supporting </w:t>
      </w:r>
      <w:r w:rsidRPr="00156E7A">
        <w:rPr>
          <w:lang w:eastAsia="en-AU"/>
        </w:rPr>
        <w:t xml:space="preserve">their cultural safety. Other </w:t>
      </w:r>
      <w:r w:rsidR="004D3E95">
        <w:rPr>
          <w:lang w:eastAsia="en-AU"/>
        </w:rPr>
        <w:t>aspects</w:t>
      </w:r>
      <w:r w:rsidRPr="00156E7A">
        <w:rPr>
          <w:lang w:eastAsia="en-AU"/>
        </w:rPr>
        <w:t xml:space="preserve"> of the model that support cultural appropriateness include First Nations artwork</w:t>
      </w:r>
      <w:r w:rsidR="00381C49" w:rsidRPr="00156E7A">
        <w:rPr>
          <w:lang w:eastAsia="en-AU"/>
        </w:rPr>
        <w:t>, artefacts and visual design</w:t>
      </w:r>
      <w:r w:rsidR="003C3A57" w:rsidRPr="00156E7A">
        <w:rPr>
          <w:lang w:eastAsia="en-AU"/>
        </w:rPr>
        <w:t xml:space="preserve"> featured</w:t>
      </w:r>
      <w:r w:rsidRPr="00156E7A">
        <w:rPr>
          <w:lang w:eastAsia="en-AU"/>
        </w:rPr>
        <w:t xml:space="preserve"> in the hubs, and that all the hubs have First Nations people in leadership positions</w:t>
      </w:r>
      <w:r w:rsidR="00A51514">
        <w:rPr>
          <w:lang w:eastAsia="en-AU"/>
        </w:rPr>
        <w:t xml:space="preserve"> (</w:t>
      </w:r>
      <w:r w:rsidR="000B7813">
        <w:rPr>
          <w:lang w:eastAsia="en-AU"/>
        </w:rPr>
        <w:t xml:space="preserve">75% of </w:t>
      </w:r>
      <w:r w:rsidR="004E69E9">
        <w:rPr>
          <w:lang w:eastAsia="en-AU"/>
        </w:rPr>
        <w:t>H</w:t>
      </w:r>
      <w:r w:rsidR="00A51514">
        <w:rPr>
          <w:lang w:eastAsia="en-AU"/>
        </w:rPr>
        <w:t xml:space="preserve">ub </w:t>
      </w:r>
      <w:r w:rsidR="004E69E9">
        <w:rPr>
          <w:lang w:eastAsia="en-AU"/>
        </w:rPr>
        <w:t>Managers</w:t>
      </w:r>
      <w:r w:rsidR="00A51514">
        <w:rPr>
          <w:lang w:eastAsia="en-AU"/>
        </w:rPr>
        <w:t xml:space="preserve"> are First Nations Australians)</w:t>
      </w:r>
      <w:r w:rsidRPr="00156E7A">
        <w:rPr>
          <w:lang w:eastAsia="en-AU"/>
        </w:rPr>
        <w:t xml:space="preserve">. Data from survey and interviews </w:t>
      </w:r>
      <w:r w:rsidR="0045349F" w:rsidRPr="00156E7A">
        <w:rPr>
          <w:lang w:eastAsia="en-AU"/>
        </w:rPr>
        <w:t>largely</w:t>
      </w:r>
      <w:r w:rsidR="00530F34" w:rsidRPr="00156E7A">
        <w:rPr>
          <w:lang w:eastAsia="en-AU"/>
        </w:rPr>
        <w:t xml:space="preserve"> supported the </w:t>
      </w:r>
      <w:r w:rsidR="00B10724" w:rsidRPr="00156E7A">
        <w:rPr>
          <w:lang w:eastAsia="en-AU"/>
        </w:rPr>
        <w:t>finding</w:t>
      </w:r>
      <w:r w:rsidRPr="00156E7A">
        <w:rPr>
          <w:lang w:eastAsia="en-AU"/>
        </w:rPr>
        <w:t xml:space="preserve"> that</w:t>
      </w:r>
      <w:r w:rsidR="005135AC">
        <w:rPr>
          <w:lang w:eastAsia="en-AU"/>
        </w:rPr>
        <w:t xml:space="preserve"> clients view</w:t>
      </w:r>
      <w:r w:rsidRPr="00156E7A">
        <w:rPr>
          <w:lang w:eastAsia="en-AU"/>
        </w:rPr>
        <w:t xml:space="preserve"> the hubs as a trusted, culturally appropriate service.</w:t>
      </w:r>
    </w:p>
    <w:p w14:paraId="6F2AFC61" w14:textId="77777777" w:rsidR="00103667" w:rsidRPr="00156E7A" w:rsidRDefault="00103667" w:rsidP="00103667">
      <w:pPr>
        <w:pStyle w:val="Heading4"/>
        <w:rPr>
          <w:sz w:val="19"/>
        </w:rPr>
      </w:pPr>
      <w:r w:rsidRPr="00156E7A">
        <w:rPr>
          <w:sz w:val="19"/>
        </w:rPr>
        <w:t>Does the hubs program model encourage collaboration between users at hub sites?</w:t>
      </w:r>
    </w:p>
    <w:p w14:paraId="5F2110A5" w14:textId="48A6647E" w:rsidR="00103667" w:rsidRPr="00156E7A" w:rsidRDefault="00103667" w:rsidP="00103667">
      <w:pPr>
        <w:rPr>
          <w:lang w:eastAsia="en-AU"/>
        </w:rPr>
      </w:pPr>
      <w:r w:rsidRPr="00156E7A">
        <w:rPr>
          <w:lang w:eastAsia="en-AU"/>
        </w:rPr>
        <w:t xml:space="preserve">The hubs’ office spaces and events create connection and community between hub clients. The hubs engage in a range of formal initiatives to bring clients together while providing a space where hub clients </w:t>
      </w:r>
      <w:r w:rsidRPr="00156E7A">
        <w:rPr>
          <w:lang w:eastAsia="en-AU"/>
        </w:rPr>
        <w:lastRenderedPageBreak/>
        <w:t>can connect informally. Interview and survey findings show that</w:t>
      </w:r>
      <w:r w:rsidR="005135AC">
        <w:rPr>
          <w:lang w:eastAsia="en-AU"/>
        </w:rPr>
        <w:t xml:space="preserve"> clients value</w:t>
      </w:r>
      <w:r w:rsidRPr="00156E7A">
        <w:rPr>
          <w:lang w:eastAsia="en-AU"/>
        </w:rPr>
        <w:t xml:space="preserve"> the communities fostered by the hubs. Several respondents also reported that some connections have led to positive business outcomes such as joint ventures between clients or </w:t>
      </w:r>
      <w:r w:rsidR="00582BE0">
        <w:rPr>
          <w:lang w:eastAsia="en-AU"/>
        </w:rPr>
        <w:t>clients</w:t>
      </w:r>
      <w:r w:rsidRPr="00156E7A">
        <w:rPr>
          <w:lang w:eastAsia="en-AU"/>
        </w:rPr>
        <w:t xml:space="preserve"> procu</w:t>
      </w:r>
      <w:r w:rsidR="00582BE0">
        <w:rPr>
          <w:lang w:eastAsia="en-AU"/>
        </w:rPr>
        <w:t>ring</w:t>
      </w:r>
      <w:r w:rsidRPr="00156E7A">
        <w:rPr>
          <w:lang w:eastAsia="en-AU"/>
        </w:rPr>
        <w:t xml:space="preserve"> needed services </w:t>
      </w:r>
      <w:r w:rsidR="00737B03">
        <w:rPr>
          <w:lang w:eastAsia="en-AU"/>
        </w:rPr>
        <w:t>from</w:t>
      </w:r>
      <w:r w:rsidR="003B0293">
        <w:rPr>
          <w:lang w:eastAsia="en-AU"/>
        </w:rPr>
        <w:t xml:space="preserve"> each other</w:t>
      </w:r>
      <w:r w:rsidRPr="00156E7A">
        <w:rPr>
          <w:lang w:eastAsia="en-AU"/>
        </w:rPr>
        <w:t xml:space="preserve">. The hubs have also developed collaborative relationships with some of their more experienced clients, drawing on their expertise to advise </w:t>
      </w:r>
      <w:r w:rsidR="00922E27" w:rsidRPr="00156E7A">
        <w:rPr>
          <w:lang w:eastAsia="en-AU"/>
        </w:rPr>
        <w:t xml:space="preserve">other </w:t>
      </w:r>
      <w:r w:rsidRPr="00156E7A">
        <w:rPr>
          <w:lang w:eastAsia="en-AU"/>
        </w:rPr>
        <w:t xml:space="preserve">clients on specific issues or host joint workshops at the hubs. </w:t>
      </w:r>
      <w:r w:rsidR="000C78FA" w:rsidRPr="00156E7A">
        <w:rPr>
          <w:lang w:eastAsia="en-AU"/>
        </w:rPr>
        <w:t>However</w:t>
      </w:r>
      <w:r w:rsidR="00E7275D">
        <w:rPr>
          <w:lang w:eastAsia="en-AU"/>
        </w:rPr>
        <w:t xml:space="preserve">, </w:t>
      </w:r>
      <w:r w:rsidR="000C78FA" w:rsidRPr="00156E7A">
        <w:rPr>
          <w:lang w:eastAsia="en-AU"/>
        </w:rPr>
        <w:t>hubs</w:t>
      </w:r>
      <w:r w:rsidR="00E7275D">
        <w:rPr>
          <w:lang w:eastAsia="en-AU"/>
        </w:rPr>
        <w:t xml:space="preserve"> </w:t>
      </w:r>
      <w:r w:rsidR="000C78FA" w:rsidRPr="00156E7A">
        <w:rPr>
          <w:lang w:eastAsia="en-AU"/>
        </w:rPr>
        <w:t>in less accessible locations are not as effective at providing regular networking and collaboration opportunities.</w:t>
      </w:r>
    </w:p>
    <w:p w14:paraId="12886A14" w14:textId="77777777" w:rsidR="00103667" w:rsidRPr="00156E7A" w:rsidRDefault="00103667" w:rsidP="00103667">
      <w:pPr>
        <w:pStyle w:val="Heading3"/>
      </w:pPr>
      <w:r w:rsidRPr="00156E7A">
        <w:t>Program outcomes</w:t>
      </w:r>
    </w:p>
    <w:p w14:paraId="165A3678" w14:textId="77777777" w:rsidR="00103667" w:rsidRPr="00156E7A" w:rsidRDefault="00103667" w:rsidP="00103667">
      <w:pPr>
        <w:pStyle w:val="Heading4"/>
        <w:rPr>
          <w:sz w:val="19"/>
        </w:rPr>
      </w:pPr>
      <w:r w:rsidRPr="00156E7A">
        <w:rPr>
          <w:sz w:val="19"/>
        </w:rPr>
        <w:t>To what extent have the expected outcomes of the program been achieved?</w:t>
      </w:r>
    </w:p>
    <w:p w14:paraId="1DE84BB9" w14:textId="77777777" w:rsidR="00103667" w:rsidRPr="00156E7A" w:rsidRDefault="00103667" w:rsidP="00103667">
      <w:pPr>
        <w:rPr>
          <w:lang w:eastAsia="en-AU"/>
        </w:rPr>
      </w:pPr>
      <w:r w:rsidRPr="00156E7A">
        <w:rPr>
          <w:lang w:eastAsia="en-AU"/>
        </w:rPr>
        <w:t>The evaluation found that the hubs are effectively achieving the following program requirements and outcomes:</w:t>
      </w:r>
    </w:p>
    <w:p w14:paraId="73ADBF89" w14:textId="53BF63E3" w:rsidR="00103667" w:rsidRPr="00156E7A" w:rsidRDefault="00DE274F" w:rsidP="00103667">
      <w:pPr>
        <w:pStyle w:val="Bullet"/>
        <w:numPr>
          <w:ilvl w:val="0"/>
          <w:numId w:val="2"/>
        </w:numPr>
      </w:pPr>
      <w:r w:rsidRPr="00156E7A">
        <w:t>P</w:t>
      </w:r>
      <w:r w:rsidR="00103667" w:rsidRPr="00156E7A">
        <w:t xml:space="preserve">roviding a single point of contact for First Nations people to access business supports and be referred to other </w:t>
      </w:r>
      <w:r w:rsidR="00E87CF7">
        <w:t>First Nations-specific</w:t>
      </w:r>
      <w:r w:rsidR="00103667" w:rsidRPr="00156E7A">
        <w:t xml:space="preserve"> and mainstream services</w:t>
      </w:r>
      <w:r w:rsidRPr="00156E7A">
        <w:t>.</w:t>
      </w:r>
    </w:p>
    <w:p w14:paraId="6B99E7F9" w14:textId="390CD980" w:rsidR="00103667" w:rsidRPr="00156E7A" w:rsidRDefault="00DE274F" w:rsidP="00103667">
      <w:pPr>
        <w:pStyle w:val="Bullet"/>
        <w:numPr>
          <w:ilvl w:val="0"/>
          <w:numId w:val="2"/>
        </w:numPr>
      </w:pPr>
      <w:r w:rsidRPr="00156E7A">
        <w:t>S</w:t>
      </w:r>
      <w:r w:rsidR="00103667" w:rsidRPr="00156E7A">
        <w:t>upporting the development of collaborative partnerships between hub clients</w:t>
      </w:r>
      <w:r w:rsidRPr="00156E7A">
        <w:t>.</w:t>
      </w:r>
    </w:p>
    <w:p w14:paraId="0A652961" w14:textId="29CFA744" w:rsidR="00103667" w:rsidRPr="00156E7A" w:rsidRDefault="00DE274F" w:rsidP="00103667">
      <w:pPr>
        <w:pStyle w:val="Bullet"/>
        <w:numPr>
          <w:ilvl w:val="0"/>
          <w:numId w:val="2"/>
        </w:numPr>
      </w:pPr>
      <w:r w:rsidRPr="00156E7A">
        <w:t>D</w:t>
      </w:r>
      <w:r w:rsidR="00103667" w:rsidRPr="00156E7A">
        <w:t>elivering culturally appropriate services</w:t>
      </w:r>
      <w:r w:rsidRPr="00156E7A">
        <w:t>.</w:t>
      </w:r>
    </w:p>
    <w:p w14:paraId="65F133B2" w14:textId="2140FAA3" w:rsidR="00103667" w:rsidRPr="00156E7A" w:rsidRDefault="00DE274F" w:rsidP="00103667">
      <w:pPr>
        <w:pStyle w:val="Bullet"/>
        <w:numPr>
          <w:ilvl w:val="0"/>
          <w:numId w:val="2"/>
        </w:numPr>
      </w:pPr>
      <w:r w:rsidRPr="00156E7A">
        <w:t>C</w:t>
      </w:r>
      <w:r w:rsidR="00103667" w:rsidRPr="00156E7A">
        <w:t>ollaborating across the business support ecosystem to provide required support to clients</w:t>
      </w:r>
      <w:r w:rsidRPr="00156E7A">
        <w:t>.</w:t>
      </w:r>
    </w:p>
    <w:p w14:paraId="71591C1D" w14:textId="6224381A" w:rsidR="00103667" w:rsidRPr="00156E7A" w:rsidRDefault="00DE274F" w:rsidP="00103667">
      <w:pPr>
        <w:pStyle w:val="Bullet"/>
        <w:numPr>
          <w:ilvl w:val="0"/>
          <w:numId w:val="2"/>
        </w:numPr>
      </w:pPr>
      <w:r w:rsidRPr="00156E7A">
        <w:t>C</w:t>
      </w:r>
      <w:r w:rsidR="00103667" w:rsidRPr="00156E7A">
        <w:t>ollaborating with industry and government partners on joint programs and efforts to enhance First Nations procurement</w:t>
      </w:r>
      <w:r w:rsidRPr="00156E7A">
        <w:t>.</w:t>
      </w:r>
    </w:p>
    <w:p w14:paraId="4C91FC67" w14:textId="019C8E32" w:rsidR="00ED4F4B" w:rsidRPr="00156E7A" w:rsidRDefault="00DE274F" w:rsidP="00ED4F4B">
      <w:pPr>
        <w:pStyle w:val="Bullet"/>
        <w:numPr>
          <w:ilvl w:val="0"/>
          <w:numId w:val="2"/>
        </w:numPr>
      </w:pPr>
      <w:r w:rsidRPr="00156E7A">
        <w:t>C</w:t>
      </w:r>
      <w:r w:rsidR="00ED4F4B" w:rsidRPr="00156E7A">
        <w:t xml:space="preserve">ontributing to a circular First Nations economy by connecting First Nations businesses to each other for services. The hubs facilitate this through informal referrals and internal registers or panels of their clients. </w:t>
      </w:r>
    </w:p>
    <w:p w14:paraId="02986652" w14:textId="0C5AAF8A" w:rsidR="00103667" w:rsidRPr="00156E7A" w:rsidRDefault="00DE274F" w:rsidP="00103667">
      <w:pPr>
        <w:pStyle w:val="Bullet"/>
        <w:numPr>
          <w:ilvl w:val="0"/>
          <w:numId w:val="2"/>
        </w:numPr>
      </w:pPr>
      <w:r w:rsidRPr="00156E7A">
        <w:t>S</w:t>
      </w:r>
      <w:r w:rsidR="00103667" w:rsidRPr="00156E7A">
        <w:t xml:space="preserve">upporting their clients to grow their businesses through capability development, connection to buyers and guidance through tendering or procurement processes. Many clients described that hub support has enabled them to win work, grow their business and in some cases, employ other First Nations people. </w:t>
      </w:r>
    </w:p>
    <w:p w14:paraId="4FEE3E88" w14:textId="7595DA88" w:rsidR="00103667" w:rsidRPr="00156E7A" w:rsidRDefault="00103667" w:rsidP="00103667">
      <w:pPr>
        <w:pStyle w:val="Bullet"/>
        <w:numPr>
          <w:ilvl w:val="0"/>
          <w:numId w:val="0"/>
        </w:numPr>
      </w:pPr>
      <w:r w:rsidRPr="00156E7A">
        <w:t>Each hub has taken a different approach to increasing their regional outreach, but resource constraints limit their ability to meet demand for services</w:t>
      </w:r>
      <w:r w:rsidR="00D66ABE">
        <w:t xml:space="preserve"> from regionally based clients</w:t>
      </w:r>
      <w:r w:rsidRPr="00156E7A">
        <w:t xml:space="preserve">. The evaluation found that when the hubs offered ongoing, in-person support this appeared to be more effective than business </w:t>
      </w:r>
      <w:r w:rsidR="0040458D">
        <w:t>support staff</w:t>
      </w:r>
      <w:r w:rsidR="0040458D" w:rsidRPr="00156E7A">
        <w:t xml:space="preserve"> </w:t>
      </w:r>
      <w:r w:rsidRPr="00156E7A">
        <w:t>travelling periodically to regional areas.</w:t>
      </w:r>
    </w:p>
    <w:p w14:paraId="1909610B" w14:textId="1694C4FB" w:rsidR="00B21235" w:rsidRPr="00156E7A" w:rsidRDefault="008F702B" w:rsidP="00103667">
      <w:pPr>
        <w:pStyle w:val="Bullet"/>
        <w:numPr>
          <w:ilvl w:val="0"/>
          <w:numId w:val="0"/>
        </w:numPr>
      </w:pPr>
      <w:r w:rsidRPr="005B18F6">
        <w:t>The hubs’ key performance indicators (KPIs) and reporting requirements are outputs, rather than outcomes focused.</w:t>
      </w:r>
      <w:r w:rsidRPr="00156E7A">
        <w:t xml:space="preserve"> As such, </w:t>
      </w:r>
      <w:r w:rsidR="00B21235" w:rsidRPr="00156E7A">
        <w:t xml:space="preserve">quantitative outcomes analysis </w:t>
      </w:r>
      <w:r w:rsidR="00B32BF1">
        <w:t>could not</w:t>
      </w:r>
      <w:r w:rsidR="00B21235" w:rsidRPr="00156E7A">
        <w:t xml:space="preserve"> be performed</w:t>
      </w:r>
      <w:r w:rsidRPr="00156E7A">
        <w:t xml:space="preserve"> for this evaluation</w:t>
      </w:r>
      <w:r w:rsidR="00B21235" w:rsidRPr="00156E7A">
        <w:t xml:space="preserve">. </w:t>
      </w:r>
      <w:r w:rsidR="0042689E" w:rsidRPr="00156E7A">
        <w:t xml:space="preserve">Recommendation 6 </w:t>
      </w:r>
      <w:r w:rsidRPr="00156E7A">
        <w:t xml:space="preserve">details how </w:t>
      </w:r>
      <w:r w:rsidR="00B32BF1">
        <w:t xml:space="preserve">the </w:t>
      </w:r>
      <w:r w:rsidR="006076BF" w:rsidRPr="00156E7A">
        <w:t xml:space="preserve">NIAA and the hubs can </w:t>
      </w:r>
      <w:r w:rsidR="00773DAA" w:rsidRPr="00156E7A">
        <w:t xml:space="preserve">enhance </w:t>
      </w:r>
      <w:r w:rsidR="006076BF" w:rsidRPr="00156E7A">
        <w:t>and streamline the hubs’ key performance indicators</w:t>
      </w:r>
      <w:r w:rsidR="00773DAA" w:rsidRPr="00156E7A">
        <w:t xml:space="preserve"> to better measure the outcomes and impacts of the program.</w:t>
      </w:r>
    </w:p>
    <w:p w14:paraId="01E1C9DE" w14:textId="77777777" w:rsidR="00103667" w:rsidRPr="00156E7A" w:rsidRDefault="00103667" w:rsidP="00103667">
      <w:pPr>
        <w:pStyle w:val="Heading4"/>
        <w:rPr>
          <w:sz w:val="19"/>
        </w:rPr>
      </w:pPr>
      <w:r w:rsidRPr="00156E7A">
        <w:rPr>
          <w:sz w:val="19"/>
        </w:rPr>
        <w:t>To what extent has the hubs program contributed to the Closing the Gap targets?</w:t>
      </w:r>
    </w:p>
    <w:p w14:paraId="4E09F0B0" w14:textId="66A22A3B" w:rsidR="00103667" w:rsidRPr="00156E7A" w:rsidRDefault="00103667" w:rsidP="00103667">
      <w:pPr>
        <w:rPr>
          <w:lang w:eastAsia="en-AU"/>
        </w:rPr>
      </w:pPr>
      <w:r w:rsidRPr="00156E7A">
        <w:rPr>
          <w:lang w:eastAsia="en-AU"/>
        </w:rPr>
        <w:t xml:space="preserve">Qualitative data indicates that the hubs program has contributed to increased economic empowerment and participation among First Nations people, supporting </w:t>
      </w:r>
      <w:r w:rsidR="00FA3D21">
        <w:rPr>
          <w:lang w:eastAsia="en-AU"/>
        </w:rPr>
        <w:t xml:space="preserve">the achievement of </w:t>
      </w:r>
      <w:r w:rsidR="0055673D">
        <w:rPr>
          <w:lang w:eastAsia="en-AU"/>
        </w:rPr>
        <w:t xml:space="preserve">Target 8 of </w:t>
      </w:r>
      <w:r w:rsidRPr="00156E7A">
        <w:rPr>
          <w:lang w:eastAsia="en-AU"/>
        </w:rPr>
        <w:t xml:space="preserve">the National Agreement on Closing the Gap. The program aligns with Priority Reforms One and Three, emphasising </w:t>
      </w:r>
      <w:r w:rsidR="00361FDE">
        <w:rPr>
          <w:lang w:eastAsia="en-AU"/>
        </w:rPr>
        <w:t>shared decision making</w:t>
      </w:r>
      <w:r w:rsidRPr="00156E7A">
        <w:rPr>
          <w:lang w:eastAsia="en-AU"/>
        </w:rPr>
        <w:t xml:space="preserve"> between the NIAA and the hubs, as well as improving the way government organisations work with First Nations businesses, thereby fostering a supportive environment for First Nations business growth and employment. By supporting clients to start and expand their businesses, the program contributes directly to Target 8</w:t>
      </w:r>
      <w:r w:rsidR="00181F60" w:rsidRPr="00156E7A">
        <w:rPr>
          <w:lang w:eastAsia="en-AU"/>
        </w:rPr>
        <w:t>:</w:t>
      </w:r>
      <w:r w:rsidRPr="00156E7A">
        <w:rPr>
          <w:lang w:eastAsia="en-AU"/>
        </w:rPr>
        <w:t xml:space="preserve"> stronger economic participation. </w:t>
      </w:r>
      <w:r w:rsidR="00FE5239">
        <w:rPr>
          <w:lang w:eastAsia="en-AU"/>
        </w:rPr>
        <w:t xml:space="preserve">It is also likely that the program has contributed to </w:t>
      </w:r>
      <w:r w:rsidR="00FE5239" w:rsidRPr="00FE5239">
        <w:rPr>
          <w:lang w:eastAsia="en-AU"/>
        </w:rPr>
        <w:t xml:space="preserve">Target 7: youth are engaged in employment, as </w:t>
      </w:r>
      <w:r w:rsidR="00FE5239">
        <w:rPr>
          <w:lang w:eastAsia="en-AU"/>
        </w:rPr>
        <w:t xml:space="preserve">some </w:t>
      </w:r>
      <w:r w:rsidR="00FE5239" w:rsidRPr="00FE5239">
        <w:rPr>
          <w:lang w:eastAsia="en-AU"/>
        </w:rPr>
        <w:t xml:space="preserve">business owners </w:t>
      </w:r>
      <w:r w:rsidR="00FE5239">
        <w:rPr>
          <w:lang w:eastAsia="en-AU"/>
        </w:rPr>
        <w:t xml:space="preserve">reporting being able to </w:t>
      </w:r>
      <w:r w:rsidR="00FE5239" w:rsidRPr="00FE5239">
        <w:rPr>
          <w:lang w:eastAsia="en-AU"/>
        </w:rPr>
        <w:t>employ other First Nations people</w:t>
      </w:r>
      <w:r w:rsidR="00FE5239">
        <w:rPr>
          <w:lang w:eastAsia="en-AU"/>
        </w:rPr>
        <w:t xml:space="preserve"> after receiving support from the hubs. </w:t>
      </w:r>
      <w:r w:rsidRPr="00156E7A">
        <w:rPr>
          <w:lang w:eastAsia="en-AU"/>
        </w:rPr>
        <w:t xml:space="preserve">However, the hubs’ </w:t>
      </w:r>
      <w:r w:rsidRPr="00156E7A">
        <w:rPr>
          <w:lang w:eastAsia="en-AU"/>
        </w:rPr>
        <w:lastRenderedPageBreak/>
        <w:t>contribution to these outcomes could be better quantified with more comprehensive data collection on clients</w:t>
      </w:r>
      <w:r w:rsidR="00B32BF1">
        <w:rPr>
          <w:lang w:eastAsia="en-AU"/>
        </w:rPr>
        <w:t>’</w:t>
      </w:r>
      <w:r w:rsidRPr="00156E7A">
        <w:rPr>
          <w:lang w:eastAsia="en-AU"/>
        </w:rPr>
        <w:t xml:space="preserve"> economic progress. </w:t>
      </w:r>
    </w:p>
    <w:p w14:paraId="6E635BC4" w14:textId="1EE88C4D" w:rsidR="00103667" w:rsidRPr="00156E7A" w:rsidRDefault="00103667" w:rsidP="00103667">
      <w:pPr>
        <w:pStyle w:val="Heading3"/>
      </w:pPr>
      <w:r w:rsidRPr="00156E7A">
        <w:t xml:space="preserve">Program </w:t>
      </w:r>
      <w:r w:rsidR="00B32BF1">
        <w:t>i</w:t>
      </w:r>
      <w:r w:rsidRPr="00156E7A">
        <w:t>mplementation</w:t>
      </w:r>
      <w:r w:rsidR="00B32BF1">
        <w:t xml:space="preserve"> at the hubs</w:t>
      </w:r>
    </w:p>
    <w:p w14:paraId="74C45826" w14:textId="77777777" w:rsidR="00103667" w:rsidRPr="00156E7A" w:rsidRDefault="00103667" w:rsidP="00103667">
      <w:pPr>
        <w:pStyle w:val="Heading4"/>
        <w:rPr>
          <w:sz w:val="19"/>
        </w:rPr>
      </w:pPr>
      <w:r w:rsidRPr="00156E7A">
        <w:rPr>
          <w:sz w:val="19"/>
        </w:rPr>
        <w:t>What is working well or less well and why?</w:t>
      </w:r>
    </w:p>
    <w:p w14:paraId="2B76A404" w14:textId="03E8C925" w:rsidR="00103667" w:rsidRPr="00156E7A" w:rsidRDefault="00103667" w:rsidP="00103667">
      <w:pPr>
        <w:rPr>
          <w:lang w:eastAsia="en-AU"/>
        </w:rPr>
      </w:pPr>
      <w:r w:rsidRPr="00156E7A">
        <w:rPr>
          <w:lang w:eastAsia="en-AU"/>
        </w:rPr>
        <w:t xml:space="preserve">The hubs program is effectively connecting First Nations businesses to potential buyers through referrals and networking events, playing a central role </w:t>
      </w:r>
      <w:r w:rsidR="00A12B87">
        <w:rPr>
          <w:lang w:eastAsia="en-AU"/>
        </w:rPr>
        <w:t xml:space="preserve">in assisting </w:t>
      </w:r>
      <w:r w:rsidRPr="00156E7A">
        <w:rPr>
          <w:lang w:eastAsia="en-AU"/>
        </w:rPr>
        <w:t xml:space="preserve">clients </w:t>
      </w:r>
      <w:r w:rsidR="00A12B87">
        <w:rPr>
          <w:lang w:eastAsia="en-AU"/>
        </w:rPr>
        <w:t>to navigate</w:t>
      </w:r>
      <w:r w:rsidRPr="00156E7A">
        <w:rPr>
          <w:lang w:eastAsia="en-AU"/>
        </w:rPr>
        <w:t xml:space="preserve"> the business support ecosystem and providing free, culturally safe services. Additionally, the growth </w:t>
      </w:r>
      <w:r w:rsidR="00A12B87">
        <w:rPr>
          <w:lang w:eastAsia="en-AU"/>
        </w:rPr>
        <w:t xml:space="preserve">of </w:t>
      </w:r>
      <w:r w:rsidR="009A5564">
        <w:rPr>
          <w:lang w:eastAsia="en-AU"/>
        </w:rPr>
        <w:t xml:space="preserve">hub services </w:t>
      </w:r>
      <w:r w:rsidRPr="00156E7A">
        <w:rPr>
          <w:lang w:eastAsia="en-AU"/>
        </w:rPr>
        <w:t xml:space="preserve">into regional areas has expanded the reach of the hubs’ support. Clients value well-qualified and passionate hub staff, particularly business </w:t>
      </w:r>
      <w:r w:rsidR="001A378E">
        <w:rPr>
          <w:lang w:eastAsia="en-AU"/>
        </w:rPr>
        <w:t>support staff</w:t>
      </w:r>
      <w:r w:rsidR="001A378E" w:rsidRPr="00156E7A">
        <w:rPr>
          <w:lang w:eastAsia="en-AU"/>
        </w:rPr>
        <w:t xml:space="preserve"> </w:t>
      </w:r>
      <w:r w:rsidRPr="00156E7A">
        <w:rPr>
          <w:lang w:eastAsia="en-AU"/>
        </w:rPr>
        <w:t>with relevant experience</w:t>
      </w:r>
      <w:r w:rsidR="00B32BF1">
        <w:rPr>
          <w:lang w:eastAsia="en-AU"/>
        </w:rPr>
        <w:t>. However,</w:t>
      </w:r>
      <w:r w:rsidRPr="00156E7A">
        <w:rPr>
          <w:lang w:eastAsia="en-AU"/>
        </w:rPr>
        <w:t xml:space="preserve"> some hubs face challenges in hiring </w:t>
      </w:r>
      <w:r w:rsidR="001A378E">
        <w:rPr>
          <w:lang w:eastAsia="en-AU"/>
        </w:rPr>
        <w:t>staff</w:t>
      </w:r>
      <w:r w:rsidR="001A378E" w:rsidRPr="00156E7A">
        <w:rPr>
          <w:lang w:eastAsia="en-AU"/>
        </w:rPr>
        <w:t xml:space="preserve"> </w:t>
      </w:r>
      <w:r w:rsidRPr="00156E7A">
        <w:rPr>
          <w:lang w:eastAsia="en-AU"/>
        </w:rPr>
        <w:t xml:space="preserve">with necessary business skills. </w:t>
      </w:r>
    </w:p>
    <w:p w14:paraId="017EEAD3" w14:textId="2225CC70" w:rsidR="00103667" w:rsidRPr="00156E7A" w:rsidRDefault="00103667" w:rsidP="00103667">
      <w:pPr>
        <w:rPr>
          <w:lang w:eastAsia="en-AU"/>
        </w:rPr>
      </w:pPr>
      <w:r w:rsidRPr="00156E7A">
        <w:rPr>
          <w:lang w:eastAsia="en-AU"/>
        </w:rPr>
        <w:t>Clients across the program appreciated the informal connections enabled through physical hubs</w:t>
      </w:r>
      <w:r w:rsidR="00504964" w:rsidRPr="00156E7A">
        <w:rPr>
          <w:lang w:eastAsia="en-AU"/>
        </w:rPr>
        <w:t>.</w:t>
      </w:r>
      <w:r w:rsidRPr="00156E7A">
        <w:rPr>
          <w:lang w:eastAsia="en-AU"/>
        </w:rPr>
        <w:t xml:space="preserve"> </w:t>
      </w:r>
      <w:r w:rsidR="00504964" w:rsidRPr="00156E7A">
        <w:rPr>
          <w:lang w:eastAsia="en-AU"/>
        </w:rPr>
        <w:t>H</w:t>
      </w:r>
      <w:r w:rsidRPr="00156E7A">
        <w:rPr>
          <w:lang w:eastAsia="en-AU"/>
        </w:rPr>
        <w:t>owever</w:t>
      </w:r>
      <w:r w:rsidR="00504964" w:rsidRPr="00156E7A">
        <w:rPr>
          <w:lang w:eastAsia="en-AU"/>
        </w:rPr>
        <w:t xml:space="preserve">, </w:t>
      </w:r>
      <w:r w:rsidRPr="00156E7A">
        <w:rPr>
          <w:lang w:eastAsia="en-AU"/>
        </w:rPr>
        <w:t>the physical layouts of some hub offices could be improved to enhance accessibility and cultural safety. There are mixed views on ideal locations, with some clients favouring city-centric hub offices, while others suggested that more suburban or regional areas would enhance accessibility.</w:t>
      </w:r>
    </w:p>
    <w:p w14:paraId="7D034B0F" w14:textId="14795155" w:rsidR="00103667" w:rsidRPr="00156E7A" w:rsidRDefault="00103667" w:rsidP="00103667">
      <w:pPr>
        <w:rPr>
          <w:lang w:eastAsia="en-AU"/>
        </w:rPr>
      </w:pPr>
      <w:r w:rsidRPr="00156E7A">
        <w:rPr>
          <w:lang w:eastAsia="en-AU"/>
        </w:rPr>
        <w:t xml:space="preserve">Ensuring a baseline skill-level for business </w:t>
      </w:r>
      <w:r w:rsidR="0040458D">
        <w:rPr>
          <w:lang w:eastAsia="en-AU"/>
        </w:rPr>
        <w:t>support staff</w:t>
      </w:r>
      <w:r w:rsidRPr="00156E7A">
        <w:rPr>
          <w:lang w:eastAsia="en-AU"/>
        </w:rPr>
        <w:t xml:space="preserve"> across the program and optimi</w:t>
      </w:r>
      <w:r w:rsidR="00156E7A">
        <w:rPr>
          <w:lang w:eastAsia="en-AU"/>
        </w:rPr>
        <w:t>s</w:t>
      </w:r>
      <w:r w:rsidRPr="00156E7A">
        <w:rPr>
          <w:lang w:eastAsia="en-AU"/>
        </w:rPr>
        <w:t>ing hub layouts were identified as areas for further improvement.</w:t>
      </w:r>
    </w:p>
    <w:p w14:paraId="02637750" w14:textId="77777777" w:rsidR="00103667" w:rsidRPr="00156E7A" w:rsidRDefault="00103667" w:rsidP="00103667">
      <w:pPr>
        <w:pStyle w:val="Heading4"/>
        <w:rPr>
          <w:sz w:val="19"/>
        </w:rPr>
      </w:pPr>
      <w:r w:rsidRPr="00156E7A">
        <w:rPr>
          <w:sz w:val="19"/>
        </w:rPr>
        <w:t>What are the enablers/barriers to the effective implementation and delivery of the program?</w:t>
      </w:r>
    </w:p>
    <w:p w14:paraId="3CE4F6A1" w14:textId="5A8A9505" w:rsidR="00103667" w:rsidRPr="00156E7A" w:rsidRDefault="00103667" w:rsidP="00103667">
      <w:pPr>
        <w:rPr>
          <w:lang w:eastAsia="en-AU"/>
        </w:rPr>
      </w:pPr>
      <w:r w:rsidRPr="00156E7A">
        <w:rPr>
          <w:lang w:eastAsia="en-AU"/>
        </w:rPr>
        <w:t>Collaboration with other service providers enables the hubs to avoid duplicating services and</w:t>
      </w:r>
      <w:r w:rsidR="00B32BF1">
        <w:rPr>
          <w:lang w:eastAsia="en-AU"/>
        </w:rPr>
        <w:t xml:space="preserve"> </w:t>
      </w:r>
      <w:r w:rsidRPr="00156E7A">
        <w:rPr>
          <w:lang w:eastAsia="en-AU"/>
        </w:rPr>
        <w:t xml:space="preserve">enhance support for First Nations businesses. </w:t>
      </w:r>
      <w:r w:rsidR="005259B7" w:rsidRPr="00156E7A">
        <w:rPr>
          <w:lang w:eastAsia="en-AU"/>
        </w:rPr>
        <w:t>The hubs regularly meet</w:t>
      </w:r>
      <w:r w:rsidRPr="00156E7A">
        <w:rPr>
          <w:lang w:eastAsia="en-AU"/>
        </w:rPr>
        <w:t xml:space="preserve"> with organi</w:t>
      </w:r>
      <w:r w:rsidR="00156E7A" w:rsidRPr="00156E7A">
        <w:rPr>
          <w:lang w:eastAsia="en-AU"/>
        </w:rPr>
        <w:t>s</w:t>
      </w:r>
      <w:r w:rsidRPr="00156E7A">
        <w:rPr>
          <w:lang w:eastAsia="en-AU"/>
        </w:rPr>
        <w:t>ations such as Many Rivers, Supply Nation and First Australians Capital to clari</w:t>
      </w:r>
      <w:r w:rsidR="005259B7" w:rsidRPr="00156E7A">
        <w:rPr>
          <w:lang w:eastAsia="en-AU"/>
        </w:rPr>
        <w:t>f</w:t>
      </w:r>
      <w:r w:rsidRPr="00156E7A">
        <w:rPr>
          <w:lang w:eastAsia="en-AU"/>
        </w:rPr>
        <w:t>y roles and identify service gaps</w:t>
      </w:r>
      <w:r w:rsidR="005259B7" w:rsidRPr="00156E7A">
        <w:rPr>
          <w:lang w:eastAsia="en-AU"/>
        </w:rPr>
        <w:t>,</w:t>
      </w:r>
      <w:r w:rsidRPr="00156E7A">
        <w:rPr>
          <w:lang w:eastAsia="en-AU"/>
        </w:rPr>
        <w:t xml:space="preserve"> aid</w:t>
      </w:r>
      <w:r w:rsidR="005259B7" w:rsidRPr="00156E7A">
        <w:rPr>
          <w:lang w:eastAsia="en-AU"/>
        </w:rPr>
        <w:t>ing</w:t>
      </w:r>
      <w:r w:rsidRPr="00156E7A">
        <w:rPr>
          <w:lang w:eastAsia="en-AU"/>
        </w:rPr>
        <w:t xml:space="preserve"> the coordination of support across the </w:t>
      </w:r>
      <w:r w:rsidR="00AF4D73">
        <w:rPr>
          <w:lang w:eastAsia="en-AU"/>
        </w:rPr>
        <w:t xml:space="preserve">business service </w:t>
      </w:r>
      <w:r w:rsidRPr="00156E7A">
        <w:rPr>
          <w:lang w:eastAsia="en-AU"/>
        </w:rPr>
        <w:t xml:space="preserve">ecosystem. </w:t>
      </w:r>
    </w:p>
    <w:p w14:paraId="59D35867" w14:textId="3AF8721C" w:rsidR="00183988" w:rsidRPr="00156E7A" w:rsidRDefault="00103667" w:rsidP="00103667">
      <w:pPr>
        <w:rPr>
          <w:lang w:eastAsia="en-AU"/>
        </w:rPr>
      </w:pPr>
      <w:r w:rsidRPr="00156E7A">
        <w:rPr>
          <w:lang w:eastAsia="en-AU"/>
        </w:rPr>
        <w:t xml:space="preserve">Conversely, resource constraints and short funding cycles pose barriers to implementation. </w:t>
      </w:r>
      <w:r w:rsidR="00922B08">
        <w:rPr>
          <w:lang w:eastAsia="en-AU"/>
        </w:rPr>
        <w:t>Constrained s</w:t>
      </w:r>
      <w:r w:rsidRPr="00156E7A">
        <w:rPr>
          <w:lang w:eastAsia="en-AU"/>
        </w:rPr>
        <w:t xml:space="preserve">taffing levels mean that some hubs are unable to provide intensive business coaching and must refer clients to other organisations for services that they would like to offer internally. Additionally, short-term funding cycles hinder long-term strategic planning and retention of skilled staff, as the hubs can only offer short-term </w:t>
      </w:r>
      <w:r w:rsidR="006F424A">
        <w:rPr>
          <w:lang w:eastAsia="en-AU"/>
        </w:rPr>
        <w:t xml:space="preserve">employment </w:t>
      </w:r>
      <w:r w:rsidRPr="00156E7A">
        <w:rPr>
          <w:lang w:eastAsia="en-AU"/>
        </w:rPr>
        <w:t xml:space="preserve">contracts, making it challenging to attract experienced First Nations </w:t>
      </w:r>
      <w:r w:rsidR="00932EF9" w:rsidRPr="00156E7A">
        <w:rPr>
          <w:lang w:eastAsia="en-AU"/>
        </w:rPr>
        <w:t xml:space="preserve">staff members with the </w:t>
      </w:r>
      <w:r w:rsidR="00B741EB" w:rsidRPr="00156E7A">
        <w:rPr>
          <w:lang w:eastAsia="en-AU"/>
        </w:rPr>
        <w:t xml:space="preserve">necessary business </w:t>
      </w:r>
      <w:r w:rsidR="00DB3804" w:rsidRPr="00156E7A">
        <w:rPr>
          <w:lang w:eastAsia="en-AU"/>
        </w:rPr>
        <w:t>skills</w:t>
      </w:r>
      <w:r w:rsidRPr="00156E7A">
        <w:rPr>
          <w:lang w:eastAsia="en-AU"/>
        </w:rPr>
        <w:t xml:space="preserve">. </w:t>
      </w:r>
      <w:r w:rsidR="00183988" w:rsidRPr="00156E7A">
        <w:rPr>
          <w:lang w:eastAsia="en-AU"/>
        </w:rPr>
        <w:t>There is a need for the hubs to be supported by a longer-term funding commitment and a need to diversify</w:t>
      </w:r>
      <w:r w:rsidR="00ED149E">
        <w:rPr>
          <w:lang w:eastAsia="en-AU"/>
        </w:rPr>
        <w:t xml:space="preserve"> the hubs’</w:t>
      </w:r>
      <w:r w:rsidR="00183988" w:rsidRPr="00156E7A">
        <w:rPr>
          <w:lang w:eastAsia="en-AU"/>
        </w:rPr>
        <w:t xml:space="preserve"> funding sources to enhance the sustainability of the program</w:t>
      </w:r>
      <w:r w:rsidR="003949A4">
        <w:rPr>
          <w:lang w:eastAsia="en-AU"/>
        </w:rPr>
        <w:t xml:space="preserve"> and reduce</w:t>
      </w:r>
      <w:r w:rsidR="00261804">
        <w:rPr>
          <w:lang w:eastAsia="en-AU"/>
        </w:rPr>
        <w:t xml:space="preserve"> their</w:t>
      </w:r>
      <w:r w:rsidR="003949A4">
        <w:rPr>
          <w:lang w:eastAsia="en-AU"/>
        </w:rPr>
        <w:t xml:space="preserve"> reliance on the </w:t>
      </w:r>
      <w:r w:rsidR="00B32BF1">
        <w:rPr>
          <w:lang w:eastAsia="en-AU"/>
        </w:rPr>
        <w:t>Australian G</w:t>
      </w:r>
      <w:r w:rsidR="003949A4">
        <w:rPr>
          <w:lang w:eastAsia="en-AU"/>
        </w:rPr>
        <w:t>overnment</w:t>
      </w:r>
      <w:r w:rsidR="00183988" w:rsidRPr="00156E7A">
        <w:rPr>
          <w:lang w:eastAsia="en-AU"/>
        </w:rPr>
        <w:t xml:space="preserve">. </w:t>
      </w:r>
    </w:p>
    <w:p w14:paraId="64F87B9A" w14:textId="696CC218" w:rsidR="00103667" w:rsidRPr="00156E7A" w:rsidRDefault="00103667" w:rsidP="00103667">
      <w:pPr>
        <w:rPr>
          <w:lang w:eastAsia="en-AU"/>
        </w:rPr>
      </w:pPr>
      <w:r w:rsidRPr="00156E7A">
        <w:rPr>
          <w:lang w:eastAsia="en-AU"/>
        </w:rPr>
        <w:t>The</w:t>
      </w:r>
      <w:r w:rsidR="007850E4">
        <w:rPr>
          <w:lang w:eastAsia="en-AU"/>
        </w:rPr>
        <w:t xml:space="preserve"> different</w:t>
      </w:r>
      <w:r w:rsidRPr="00156E7A">
        <w:rPr>
          <w:lang w:eastAsia="en-AU"/>
        </w:rPr>
        <w:t xml:space="preserve"> operating models </w:t>
      </w:r>
      <w:r w:rsidR="0075611E">
        <w:rPr>
          <w:lang w:eastAsia="en-AU"/>
        </w:rPr>
        <w:t>adopted by</w:t>
      </w:r>
      <w:r w:rsidR="001A4419">
        <w:rPr>
          <w:lang w:eastAsia="en-AU"/>
        </w:rPr>
        <w:t xml:space="preserve"> </w:t>
      </w:r>
      <w:r w:rsidR="00040FD1">
        <w:rPr>
          <w:lang w:eastAsia="en-AU"/>
        </w:rPr>
        <w:t xml:space="preserve">the hubs </w:t>
      </w:r>
      <w:r w:rsidRPr="00156E7A">
        <w:rPr>
          <w:lang w:eastAsia="en-AU"/>
        </w:rPr>
        <w:t xml:space="preserve">can act as either an enabler or </w:t>
      </w:r>
      <w:r w:rsidR="00B32BF1">
        <w:rPr>
          <w:lang w:eastAsia="en-AU"/>
        </w:rPr>
        <w:t xml:space="preserve">a </w:t>
      </w:r>
      <w:r w:rsidRPr="00156E7A">
        <w:rPr>
          <w:lang w:eastAsia="en-AU"/>
        </w:rPr>
        <w:t>barrier in different contexts. In some cases, hubs reported that their governance structures and reporting arrangements are challenging due to bureaucratic approval processes</w:t>
      </w:r>
      <w:r w:rsidR="0039050F">
        <w:rPr>
          <w:lang w:eastAsia="en-AU"/>
        </w:rPr>
        <w:t xml:space="preserve"> with government</w:t>
      </w:r>
      <w:r w:rsidRPr="00156E7A">
        <w:rPr>
          <w:lang w:eastAsia="en-AU"/>
        </w:rPr>
        <w:t xml:space="preserve"> and limited advocacy strength. </w:t>
      </w:r>
      <w:r w:rsidR="0034308B">
        <w:rPr>
          <w:lang w:eastAsia="en-AU"/>
        </w:rPr>
        <w:t>The National Agreement on Closing the Gap</w:t>
      </w:r>
      <w:r w:rsidR="00EE0F8E">
        <w:rPr>
          <w:lang w:eastAsia="en-AU"/>
        </w:rPr>
        <w:t xml:space="preserve"> commits the Australian Government to support governance arrangements that deliver greater community control and empowerment for First Nations people.</w:t>
      </w:r>
      <w:r w:rsidRPr="00156E7A">
        <w:rPr>
          <w:lang w:eastAsia="en-AU"/>
        </w:rPr>
        <w:t xml:space="preserve"> Longer-term</w:t>
      </w:r>
      <w:r w:rsidR="001C4066">
        <w:rPr>
          <w:lang w:eastAsia="en-AU"/>
        </w:rPr>
        <w:t>, diversified</w:t>
      </w:r>
      <w:r w:rsidRPr="00156E7A">
        <w:rPr>
          <w:lang w:eastAsia="en-AU"/>
        </w:rPr>
        <w:t xml:space="preserve"> funding and appropriate transition of the hubs towards greater community control will help </w:t>
      </w:r>
      <w:r w:rsidRPr="005B18F6">
        <w:rPr>
          <w:lang w:eastAsia="en-AU"/>
        </w:rPr>
        <w:t xml:space="preserve">the </w:t>
      </w:r>
      <w:r w:rsidR="005B18F6">
        <w:rPr>
          <w:lang w:eastAsia="en-AU"/>
        </w:rPr>
        <w:t>Australian G</w:t>
      </w:r>
      <w:r w:rsidRPr="005B18F6">
        <w:rPr>
          <w:lang w:eastAsia="en-AU"/>
        </w:rPr>
        <w:t>overnment</w:t>
      </w:r>
      <w:r w:rsidRPr="00156E7A">
        <w:rPr>
          <w:lang w:eastAsia="en-AU"/>
        </w:rPr>
        <w:t xml:space="preserve"> to demonstrate a commitment to supporting the First Nations business sector and</w:t>
      </w:r>
      <w:r w:rsidR="00B32BF1">
        <w:rPr>
          <w:lang w:eastAsia="en-AU"/>
        </w:rPr>
        <w:t xml:space="preserve"> will</w:t>
      </w:r>
      <w:r w:rsidRPr="00156E7A">
        <w:rPr>
          <w:lang w:eastAsia="en-AU"/>
        </w:rPr>
        <w:t xml:space="preserve"> increase client confidence in the longevity of the program. </w:t>
      </w:r>
    </w:p>
    <w:p w14:paraId="2BAA9F69" w14:textId="5EDC4B6C" w:rsidR="00103667" w:rsidRPr="00156E7A" w:rsidRDefault="00B32BF1" w:rsidP="00103667">
      <w:pPr>
        <w:pStyle w:val="Heading3"/>
      </w:pPr>
      <w:r>
        <w:t>Achievement of v</w:t>
      </w:r>
      <w:r w:rsidR="00103667" w:rsidRPr="00156E7A">
        <w:t xml:space="preserve">alue for </w:t>
      </w:r>
      <w:r>
        <w:t>m</w:t>
      </w:r>
      <w:r w:rsidR="00103667" w:rsidRPr="00156E7A">
        <w:t>oney</w:t>
      </w:r>
    </w:p>
    <w:p w14:paraId="4BB2382A" w14:textId="77777777" w:rsidR="00103667" w:rsidRPr="00156E7A" w:rsidRDefault="00103667" w:rsidP="00103667">
      <w:pPr>
        <w:pStyle w:val="Heading4"/>
        <w:rPr>
          <w:sz w:val="19"/>
        </w:rPr>
      </w:pPr>
      <w:r w:rsidRPr="00156E7A">
        <w:rPr>
          <w:sz w:val="19"/>
        </w:rPr>
        <w:t>Is the program economical, efficient, effective, equitable and ethical?</w:t>
      </w:r>
    </w:p>
    <w:p w14:paraId="7DC9B948" w14:textId="3870D849" w:rsidR="002C41DB" w:rsidRPr="00156E7A" w:rsidRDefault="002C41DB" w:rsidP="002C41DB">
      <w:pPr>
        <w:pStyle w:val="Bullet"/>
        <w:numPr>
          <w:ilvl w:val="0"/>
          <w:numId w:val="0"/>
        </w:numPr>
      </w:pPr>
      <w:r w:rsidRPr="00156E7A">
        <w:t xml:space="preserve">The hubs program constitutes a total investment by the Australian government of $54.3 million, between 1 July 2018 and 1 January 2026. </w:t>
      </w:r>
      <w:r w:rsidR="009F459B" w:rsidRPr="00156E7A">
        <w:t xml:space="preserve">For the purposes of the value for money analysis we have only considered the </w:t>
      </w:r>
      <w:r w:rsidR="009F459B" w:rsidRPr="00156E7A">
        <w:lastRenderedPageBreak/>
        <w:t xml:space="preserve">funding </w:t>
      </w:r>
      <w:r w:rsidR="001A4419">
        <w:t xml:space="preserve">provided </w:t>
      </w:r>
      <w:r w:rsidR="009F459B" w:rsidRPr="00156E7A">
        <w:t xml:space="preserve">to </w:t>
      </w:r>
      <w:r w:rsidR="008E10DC">
        <w:t>November 2024</w:t>
      </w:r>
      <w:r w:rsidR="009F459B" w:rsidRPr="00156E7A">
        <w:t>. At the time of the evaluation</w:t>
      </w:r>
      <w:r w:rsidR="00DC4E15">
        <w:t xml:space="preserve"> (</w:t>
      </w:r>
      <w:r w:rsidR="001F1995">
        <w:t>November</w:t>
      </w:r>
      <w:r w:rsidR="009D54E8">
        <w:t xml:space="preserve"> 2024</w:t>
      </w:r>
      <w:r w:rsidR="00DC4E15">
        <w:t>)</w:t>
      </w:r>
      <w:r w:rsidR="009A2641" w:rsidRPr="00156E7A">
        <w:t xml:space="preserve">, the </w:t>
      </w:r>
      <w:r w:rsidRPr="00156E7A">
        <w:t xml:space="preserve">Government </w:t>
      </w:r>
      <w:r w:rsidR="009A2641" w:rsidRPr="00156E7A">
        <w:t>ha</w:t>
      </w:r>
      <w:r w:rsidR="00DC4E15">
        <w:t>d</w:t>
      </w:r>
      <w:r w:rsidR="009A2641" w:rsidRPr="00156E7A">
        <w:t xml:space="preserve"> </w:t>
      </w:r>
      <w:r w:rsidRPr="00156E7A">
        <w:t>provided a total of $45.9</w:t>
      </w:r>
      <w:r w:rsidR="000745AF" w:rsidRPr="00156E7A">
        <w:t xml:space="preserve"> million</w:t>
      </w:r>
      <w:r w:rsidRPr="00156E7A">
        <w:t xml:space="preserve"> in funding to the hubs program</w:t>
      </w:r>
      <w:r w:rsidR="008E10DC">
        <w:t>,</w:t>
      </w:r>
      <w:r w:rsidR="00463427" w:rsidRPr="00156E7A">
        <w:t xml:space="preserve"> which has supported 1</w:t>
      </w:r>
      <w:r w:rsidR="008E10DC">
        <w:t>,</w:t>
      </w:r>
      <w:r w:rsidR="00463427" w:rsidRPr="00156E7A">
        <w:t>931 clients</w:t>
      </w:r>
      <w:r w:rsidR="00D0198E">
        <w:t xml:space="preserve"> since its inception</w:t>
      </w:r>
      <w:r w:rsidRPr="00156E7A">
        <w:t xml:space="preserve">. This </w:t>
      </w:r>
      <w:r w:rsidR="008E10DC">
        <w:t>is</w:t>
      </w:r>
      <w:r w:rsidRPr="00156E7A">
        <w:t xml:space="preserve"> an average investment of $23,800 per client</w:t>
      </w:r>
      <w:r w:rsidR="009758B6" w:rsidRPr="00156E7A">
        <w:t>.</w:t>
      </w:r>
    </w:p>
    <w:p w14:paraId="47158C63" w14:textId="11695C61" w:rsidR="009A2641" w:rsidRPr="00156E7A" w:rsidRDefault="00863403" w:rsidP="009A2641">
      <w:pPr>
        <w:pStyle w:val="Bullet"/>
        <w:numPr>
          <w:ilvl w:val="0"/>
          <w:numId w:val="0"/>
        </w:numPr>
      </w:pPr>
      <w:r>
        <w:t>D</w:t>
      </w:r>
      <w:r w:rsidR="00052209" w:rsidRPr="00156E7A">
        <w:t xml:space="preserve">ata limitations </w:t>
      </w:r>
      <w:r w:rsidR="003E6313" w:rsidRPr="00156E7A">
        <w:t xml:space="preserve">constrained </w:t>
      </w:r>
      <w:r w:rsidR="00052209" w:rsidRPr="00156E7A">
        <w:t xml:space="preserve">the </w:t>
      </w:r>
      <w:r w:rsidR="00B30889">
        <w:t xml:space="preserve">evaluation team’s </w:t>
      </w:r>
      <w:r w:rsidR="00052209" w:rsidRPr="00156E7A">
        <w:t xml:space="preserve">ability </w:t>
      </w:r>
      <w:r w:rsidR="009A2641" w:rsidRPr="00156E7A">
        <w:t xml:space="preserve">to </w:t>
      </w:r>
      <w:r w:rsidR="004C26B1" w:rsidRPr="00156E7A">
        <w:t>quantify</w:t>
      </w:r>
      <w:r w:rsidR="009A2641" w:rsidRPr="00156E7A">
        <w:t xml:space="preserve"> the outcomes and impacts of the program</w:t>
      </w:r>
      <w:r w:rsidR="000E6AE9" w:rsidRPr="00156E7A">
        <w:t>.</w:t>
      </w:r>
      <w:r w:rsidR="003F7332" w:rsidRPr="00156E7A">
        <w:t xml:space="preserve"> Additionally, </w:t>
      </w:r>
      <w:r w:rsidR="0062239B" w:rsidRPr="00156E7A">
        <w:t xml:space="preserve">the uniqueness of the hubs program model </w:t>
      </w:r>
      <w:r w:rsidR="002C7A8F" w:rsidRPr="00156E7A">
        <w:t>meant that it was not possible to meaningfully</w:t>
      </w:r>
      <w:r w:rsidR="009A2641" w:rsidRPr="00156E7A">
        <w:t xml:space="preserve"> compare the cost of the program to other similar services.</w:t>
      </w:r>
    </w:p>
    <w:p w14:paraId="3ED5EE50" w14:textId="1A8BCE10" w:rsidR="002C41DB" w:rsidRDefault="007D3233" w:rsidP="002C41DB">
      <w:r>
        <w:t>T</w:t>
      </w:r>
      <w:r w:rsidR="002C41DB" w:rsidRPr="00156E7A">
        <w:t>he evaluation</w:t>
      </w:r>
      <w:r w:rsidR="002C41DB" w:rsidRPr="00156E7A" w:rsidDel="0086134E">
        <w:t xml:space="preserve"> </w:t>
      </w:r>
      <w:r w:rsidR="002C41DB" w:rsidRPr="00156E7A">
        <w:t xml:space="preserve">found that the hubs program delivers </w:t>
      </w:r>
      <w:r w:rsidR="00BC1BB7">
        <w:t>value</w:t>
      </w:r>
      <w:r w:rsidR="00BC1BB7" w:rsidRPr="00156E7A">
        <w:t xml:space="preserve"> </w:t>
      </w:r>
      <w:r w:rsidR="002C41DB" w:rsidRPr="00156E7A">
        <w:t xml:space="preserve">to a range of stakeholders through providing needed support to </w:t>
      </w:r>
      <w:r w:rsidR="002C69D3">
        <w:t xml:space="preserve">enhance </w:t>
      </w:r>
      <w:r w:rsidR="002C41DB" w:rsidRPr="00156E7A">
        <w:t xml:space="preserve">the First Nations business sector and through its contribution to the achievement of Closing the Gap </w:t>
      </w:r>
      <w:r w:rsidR="001962D3">
        <w:t>t</w:t>
      </w:r>
      <w:r w:rsidR="002C41DB" w:rsidRPr="00156E7A">
        <w:t xml:space="preserve">argets. </w:t>
      </w:r>
      <w:r w:rsidR="009A2641" w:rsidRPr="00156E7A">
        <w:t xml:space="preserve">The program </w:t>
      </w:r>
      <w:r w:rsidR="00482C6B" w:rsidRPr="00156E7A">
        <w:t xml:space="preserve">also </w:t>
      </w:r>
      <w:r w:rsidR="009A2641" w:rsidRPr="00156E7A">
        <w:t xml:space="preserve">appears to be </w:t>
      </w:r>
      <w:r w:rsidR="00AA57D1">
        <w:t>delivering increasing value over time</w:t>
      </w:r>
      <w:r w:rsidR="001C68B0">
        <w:t xml:space="preserve"> as client numbers grow</w:t>
      </w:r>
      <w:r w:rsidR="00B82EBA" w:rsidRPr="00B82EBA">
        <w:t xml:space="preserve"> </w:t>
      </w:r>
      <w:r w:rsidR="00B82EBA">
        <w:t xml:space="preserve">(by an average of </w:t>
      </w:r>
      <w:r w:rsidR="00B82EBA" w:rsidRPr="00156E7A">
        <w:t xml:space="preserve">46 per cent per </w:t>
      </w:r>
      <w:r w:rsidR="008E10DC">
        <w:t>year</w:t>
      </w:r>
      <w:r w:rsidR="00B82EBA">
        <w:t xml:space="preserve"> between 2020 and 2024)</w:t>
      </w:r>
      <w:r w:rsidR="008E10DC">
        <w:t>,</w:t>
      </w:r>
      <w:r w:rsidR="009A2641" w:rsidRPr="00156E7A">
        <w:t xml:space="preserve"> with average per client costs reducing by 14</w:t>
      </w:r>
      <w:r w:rsidR="000745AF" w:rsidRPr="00156E7A">
        <w:t xml:space="preserve"> per cent</w:t>
      </w:r>
      <w:r w:rsidR="009A2641" w:rsidRPr="00156E7A">
        <w:t xml:space="preserve"> per </w:t>
      </w:r>
      <w:r w:rsidR="008E10DC">
        <w:t>year</w:t>
      </w:r>
      <w:r w:rsidR="00AA57D1">
        <w:t xml:space="preserve"> to date</w:t>
      </w:r>
      <w:r w:rsidR="00B20D2B" w:rsidRPr="00156E7A">
        <w:t xml:space="preserve">. The evaluation identified further </w:t>
      </w:r>
      <w:r w:rsidR="002C41DB" w:rsidRPr="00156E7A">
        <w:t xml:space="preserve">opportunities for the program to be delivered more efficiently. In the long-term, </w:t>
      </w:r>
      <w:r w:rsidR="002C41DB" w:rsidRPr="00156E7A" w:rsidDel="00A944E9">
        <w:t xml:space="preserve">the </w:t>
      </w:r>
      <w:r w:rsidR="002C41DB" w:rsidRPr="00156E7A">
        <w:t xml:space="preserve">program should explore opportunities </w:t>
      </w:r>
      <w:r w:rsidR="00C77FA0">
        <w:t xml:space="preserve">to enhance </w:t>
      </w:r>
      <w:r w:rsidR="002C41DB" w:rsidRPr="00156E7A">
        <w:t xml:space="preserve">financial sustainability and will need to evolve alongside the growth of the </w:t>
      </w:r>
      <w:r w:rsidR="00017E9E">
        <w:t xml:space="preserve">First Nations business </w:t>
      </w:r>
      <w:r w:rsidR="002C41DB" w:rsidRPr="00156E7A">
        <w:t xml:space="preserve">sector. </w:t>
      </w:r>
    </w:p>
    <w:p w14:paraId="14194AA0" w14:textId="77777777" w:rsidR="00103667" w:rsidRPr="00156E7A" w:rsidRDefault="00103667" w:rsidP="00103667">
      <w:pPr>
        <w:pStyle w:val="Heading4"/>
        <w:rPr>
          <w:sz w:val="19"/>
        </w:rPr>
      </w:pPr>
      <w:r w:rsidRPr="00156E7A">
        <w:rPr>
          <w:sz w:val="19"/>
        </w:rPr>
        <w:t>Is the program achieving value for money from the perspective of the hub clients?</w:t>
      </w:r>
    </w:p>
    <w:p w14:paraId="29509FB6" w14:textId="31958C1B" w:rsidR="00103667" w:rsidRPr="00156E7A" w:rsidRDefault="00103667" w:rsidP="00103667">
      <w:pPr>
        <w:rPr>
          <w:lang w:eastAsia="en-AU"/>
        </w:rPr>
      </w:pPr>
      <w:r w:rsidRPr="00156E7A">
        <w:rPr>
          <w:lang w:eastAsia="en-AU"/>
        </w:rPr>
        <w:t xml:space="preserve">The evaluation findings reflect existing research </w:t>
      </w:r>
      <w:r w:rsidR="00573272">
        <w:rPr>
          <w:lang w:eastAsia="en-AU"/>
        </w:rPr>
        <w:t xml:space="preserve">in demonstrating </w:t>
      </w:r>
      <w:r w:rsidRPr="00156E7A">
        <w:rPr>
          <w:lang w:eastAsia="en-AU"/>
        </w:rPr>
        <w:t xml:space="preserve">that many First Nations people operating a business define success in terms of the positive </w:t>
      </w:r>
      <w:r w:rsidR="008A7153">
        <w:rPr>
          <w:lang w:eastAsia="en-AU"/>
        </w:rPr>
        <w:t xml:space="preserve">economic and social </w:t>
      </w:r>
      <w:r w:rsidRPr="00156E7A">
        <w:rPr>
          <w:lang w:eastAsia="en-AU"/>
        </w:rPr>
        <w:t xml:space="preserve">outcomes they can deliver to their community in addition to financial outcomes. This is important to recognise when considering the value for money from the perspective of hub clients. </w:t>
      </w:r>
    </w:p>
    <w:p w14:paraId="150BDCD1" w14:textId="61F63E5A" w:rsidR="00103667" w:rsidRPr="00156E7A" w:rsidRDefault="00103667" w:rsidP="00103667">
      <w:pPr>
        <w:rPr>
          <w:lang w:eastAsia="en-AU"/>
        </w:rPr>
      </w:pPr>
      <w:r w:rsidRPr="00156E7A">
        <w:rPr>
          <w:lang w:eastAsia="en-AU"/>
        </w:rPr>
        <w:t xml:space="preserve">Overall, the hubs program </w:t>
      </w:r>
      <w:r w:rsidR="00811036">
        <w:t>is delivering</w:t>
      </w:r>
      <w:r w:rsidR="00811036" w:rsidRPr="00156E7A">
        <w:t xml:space="preserve"> value from the perspective of hub clients by providing free, culturally safe services that meet the needs of First Nations business owners.</w:t>
      </w:r>
      <w:r w:rsidR="00811036">
        <w:t xml:space="preserve"> </w:t>
      </w:r>
      <w:r w:rsidRPr="00156E7A">
        <w:rPr>
          <w:lang w:eastAsia="en-AU"/>
        </w:rPr>
        <w:t xml:space="preserve">While there are clear opportunities to enhance service delivery, most hub clients who participated in the evaluation expressed strong support and gratitude for the program. </w:t>
      </w:r>
    </w:p>
    <w:p w14:paraId="0322ED49" w14:textId="69052502" w:rsidR="00103667" w:rsidRPr="00156E7A" w:rsidRDefault="00103667" w:rsidP="00103667">
      <w:pPr>
        <w:pStyle w:val="Heading2"/>
      </w:pPr>
      <w:bookmarkStart w:id="9" w:name="_Toc194574173"/>
      <w:r w:rsidRPr="00156E7A">
        <w:t xml:space="preserve">Evaluation </w:t>
      </w:r>
      <w:r w:rsidR="00CE1A48">
        <w:t>r</w:t>
      </w:r>
      <w:r w:rsidRPr="00156E7A">
        <w:t>ecommendations</w:t>
      </w:r>
      <w:bookmarkEnd w:id="9"/>
    </w:p>
    <w:p w14:paraId="6DF5B533" w14:textId="3F4221C8" w:rsidR="00103667" w:rsidRPr="00156E7A" w:rsidRDefault="00103667" w:rsidP="00103667">
      <w:r w:rsidRPr="00156E7A">
        <w:t xml:space="preserve">This evaluation seeks to support the NIAA to make decisions about the continuation of the hubs program and its </w:t>
      </w:r>
      <w:r w:rsidR="00CE1A48">
        <w:t>on</w:t>
      </w:r>
      <w:r w:rsidRPr="00156E7A">
        <w:t xml:space="preserve">going improvement. This report also includes recommendations to support policy decisions in relation to better integrating services and addressing ongoing gaps in support for First Nations businesspeople. </w:t>
      </w:r>
    </w:p>
    <w:p w14:paraId="063561C4" w14:textId="3AFF3858" w:rsidR="00103667" w:rsidRPr="00156E7A" w:rsidRDefault="00103667" w:rsidP="00103667">
      <w:r w:rsidRPr="00156E7A">
        <w:t xml:space="preserve">A summary of the recommendations in this report is outlined in </w:t>
      </w:r>
      <w:r w:rsidRPr="00156E7A">
        <w:fldChar w:fldCharType="begin"/>
      </w:r>
      <w:r w:rsidRPr="00156E7A">
        <w:instrText xml:space="preserve"> REF _Ref181977768 \h </w:instrText>
      </w:r>
      <w:r w:rsidRPr="00156E7A">
        <w:fldChar w:fldCharType="separate"/>
      </w:r>
      <w:r w:rsidR="0061597F" w:rsidRPr="00156E7A">
        <w:t xml:space="preserve">Figure </w:t>
      </w:r>
      <w:r w:rsidR="0061597F">
        <w:rPr>
          <w:noProof/>
        </w:rPr>
        <w:t>2</w:t>
      </w:r>
      <w:r w:rsidRPr="00156E7A">
        <w:fldChar w:fldCharType="end"/>
      </w:r>
      <w:r w:rsidRPr="00156E7A">
        <w:t xml:space="preserve"> below. Further detail on each</w:t>
      </w:r>
      <w:r w:rsidR="00CE1A48">
        <w:t xml:space="preserve"> recommendation</w:t>
      </w:r>
      <w:r w:rsidRPr="00156E7A">
        <w:t xml:space="preserve"> is provided in </w:t>
      </w:r>
      <w:r w:rsidR="00460DDD" w:rsidRPr="00156E7A">
        <w:t xml:space="preserve">Section </w:t>
      </w:r>
      <w:r w:rsidR="00460DDD" w:rsidRPr="00156E7A">
        <w:rPr>
          <w:highlight w:val="yellow"/>
        </w:rPr>
        <w:fldChar w:fldCharType="begin"/>
      </w:r>
      <w:r w:rsidR="00460DDD" w:rsidRPr="00156E7A">
        <w:instrText xml:space="preserve"> REF _Ref183608287 \r \h </w:instrText>
      </w:r>
      <w:r w:rsidR="00460DDD" w:rsidRPr="00156E7A">
        <w:rPr>
          <w:highlight w:val="yellow"/>
        </w:rPr>
      </w:r>
      <w:r w:rsidR="00460DDD" w:rsidRPr="00156E7A">
        <w:rPr>
          <w:highlight w:val="yellow"/>
        </w:rPr>
        <w:fldChar w:fldCharType="separate"/>
      </w:r>
      <w:r w:rsidR="0061597F">
        <w:t>5</w:t>
      </w:r>
      <w:r w:rsidR="00460DDD" w:rsidRPr="00156E7A">
        <w:rPr>
          <w:highlight w:val="yellow"/>
        </w:rPr>
        <w:fldChar w:fldCharType="end"/>
      </w:r>
      <w:r w:rsidR="00460DDD" w:rsidRPr="00156E7A">
        <w:t>.</w:t>
      </w:r>
    </w:p>
    <w:p w14:paraId="62B66A15" w14:textId="25A5D21A" w:rsidR="00EB7D9F" w:rsidRDefault="00103667" w:rsidP="00103667">
      <w:pPr>
        <w:pStyle w:val="Caption"/>
      </w:pPr>
      <w:bookmarkStart w:id="10" w:name="_Ref181977768"/>
      <w:r w:rsidRPr="00156E7A">
        <w:lastRenderedPageBreak/>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2</w:t>
      </w:r>
      <w:r w:rsidR="004C7DEA" w:rsidRPr="00156E7A">
        <w:fldChar w:fldCharType="end"/>
      </w:r>
      <w:bookmarkEnd w:id="10"/>
      <w:r w:rsidRPr="00156E7A">
        <w:t xml:space="preserve"> | </w:t>
      </w:r>
      <w:r w:rsidRPr="00973855">
        <w:t>Summary of</w:t>
      </w:r>
      <w:r w:rsidRPr="00156E7A">
        <w:t xml:space="preserve"> </w:t>
      </w:r>
      <w:r w:rsidR="00CE1A48">
        <w:t>r</w:t>
      </w:r>
      <w:r w:rsidRPr="00156E7A">
        <w:t>ecommendations</w:t>
      </w:r>
    </w:p>
    <w:p w14:paraId="71AC3398" w14:textId="008347C0" w:rsidR="00EB7D9F" w:rsidRDefault="006868DA" w:rsidP="00103667">
      <w:pPr>
        <w:pStyle w:val="Caption"/>
      </w:pPr>
      <w:r w:rsidRPr="006868DA">
        <w:rPr>
          <w:noProof/>
        </w:rPr>
        <mc:AlternateContent>
          <mc:Choice Requires="wpg">
            <w:drawing>
              <wp:anchor distT="0" distB="0" distL="114300" distR="114300" simplePos="0" relativeHeight="251658260" behindDoc="0" locked="0" layoutInCell="1" allowOverlap="1" wp14:anchorId="15485E74" wp14:editId="31FE3EC1">
                <wp:simplePos x="0" y="0"/>
                <wp:positionH relativeFrom="column">
                  <wp:posOffset>159385</wp:posOffset>
                </wp:positionH>
                <wp:positionV relativeFrom="paragraph">
                  <wp:posOffset>150495</wp:posOffset>
                </wp:positionV>
                <wp:extent cx="337804" cy="4179638"/>
                <wp:effectExtent l="0" t="19050" r="24765" b="30480"/>
                <wp:wrapNone/>
                <wp:docPr id="7" name="Group 6">
                  <a:extLst xmlns:a="http://schemas.openxmlformats.org/drawingml/2006/main">
                    <a:ext uri="{FF2B5EF4-FFF2-40B4-BE49-F238E27FC236}">
                      <a16:creationId xmlns:a16="http://schemas.microsoft.com/office/drawing/2014/main" id="{2F873C73-BB15-E20F-C7A4-44187B8C76E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7804" cy="4179638"/>
                          <a:chOff x="0" y="0"/>
                          <a:chExt cx="337804" cy="4179638"/>
                        </a:xfrm>
                      </wpg:grpSpPr>
                      <wps:wsp>
                        <wps:cNvPr id="1187742105" name="Oval 1187742105">
                          <a:extLst>
                            <a:ext uri="{FF2B5EF4-FFF2-40B4-BE49-F238E27FC236}">
                              <a16:creationId xmlns:a16="http://schemas.microsoft.com/office/drawing/2014/main" id="{42A27999-0E12-B51C-011C-7A40A74D9EFB}"/>
                            </a:ext>
                          </a:extLst>
                        </wps:cNvPr>
                        <wps:cNvSpPr/>
                        <wps:spPr>
                          <a:xfrm>
                            <a:off x="0" y="0"/>
                            <a:ext cx="337804" cy="337804"/>
                          </a:xfrm>
                          <a:custGeom>
                            <a:avLst/>
                            <a:gdLst>
                              <a:gd name="csX0" fmla="*/ 0 w 337804"/>
                              <a:gd name="csY0" fmla="*/ 168902 h 337804"/>
                              <a:gd name="csX1" fmla="*/ 168902 w 337804"/>
                              <a:gd name="csY1" fmla="*/ 0 h 337804"/>
                              <a:gd name="csX2" fmla="*/ 337804 w 337804"/>
                              <a:gd name="csY2" fmla="*/ 168902 h 337804"/>
                              <a:gd name="csX3" fmla="*/ 168902 w 337804"/>
                              <a:gd name="csY3" fmla="*/ 337804 h 337804"/>
                              <a:gd name="csX4" fmla="*/ 0 w 337804"/>
                              <a:gd name="csY4" fmla="*/ 168902 h 337804"/>
                            </a:gdLst>
                            <a:ahLst/>
                            <a:cxnLst>
                              <a:cxn ang="0">
                                <a:pos x="csX0" y="csY0"/>
                              </a:cxn>
                              <a:cxn ang="0">
                                <a:pos x="csX1" y="csY1"/>
                              </a:cxn>
                              <a:cxn ang="0">
                                <a:pos x="csX2" y="csY2"/>
                              </a:cxn>
                              <a:cxn ang="0">
                                <a:pos x="csX3" y="csY3"/>
                              </a:cxn>
                              <a:cxn ang="0">
                                <a:pos x="csX4" y="csY4"/>
                              </a:cxn>
                            </a:cxnLst>
                            <a:rect l="l" t="t" r="r" b="b"/>
                            <a:pathLst>
                              <a:path w="337804" h="337804" fill="none" extrusionOk="0">
                                <a:moveTo>
                                  <a:pt x="0" y="168902"/>
                                </a:moveTo>
                                <a:cubicBezTo>
                                  <a:pt x="8781" y="76662"/>
                                  <a:pt x="82584" y="-14332"/>
                                  <a:pt x="168902" y="0"/>
                                </a:cubicBezTo>
                                <a:cubicBezTo>
                                  <a:pt x="242840" y="-2962"/>
                                  <a:pt x="322237" y="90276"/>
                                  <a:pt x="337804" y="168902"/>
                                </a:cubicBezTo>
                                <a:cubicBezTo>
                                  <a:pt x="335799" y="243067"/>
                                  <a:pt x="257166" y="344777"/>
                                  <a:pt x="168902" y="337804"/>
                                </a:cubicBezTo>
                                <a:cubicBezTo>
                                  <a:pt x="86200" y="343727"/>
                                  <a:pt x="9314" y="264423"/>
                                  <a:pt x="0" y="168902"/>
                                </a:cubicBezTo>
                                <a:close/>
                              </a:path>
                              <a:path w="337804" h="337804" stroke="0" extrusionOk="0">
                                <a:moveTo>
                                  <a:pt x="0" y="168902"/>
                                </a:moveTo>
                                <a:cubicBezTo>
                                  <a:pt x="-6325" y="71718"/>
                                  <a:pt x="57561" y="6778"/>
                                  <a:pt x="168902" y="0"/>
                                </a:cubicBezTo>
                                <a:cubicBezTo>
                                  <a:pt x="267706" y="1162"/>
                                  <a:pt x="323090" y="76088"/>
                                  <a:pt x="337804" y="168902"/>
                                </a:cubicBezTo>
                                <a:cubicBezTo>
                                  <a:pt x="336139" y="263810"/>
                                  <a:pt x="260400" y="347663"/>
                                  <a:pt x="168902" y="337804"/>
                                </a:cubicBezTo>
                                <a:cubicBezTo>
                                  <a:pt x="57177" y="327713"/>
                                  <a:pt x="4193" y="264188"/>
                                  <a:pt x="0" y="168902"/>
                                </a:cubicBezTo>
                                <a:close/>
                              </a:path>
                            </a:pathLst>
                          </a:custGeom>
                          <a:solidFill>
                            <a:schemeClr val="bg2"/>
                          </a:solidFill>
                          <a:ln w="19050">
                            <a:solidFill>
                              <a:schemeClr val="accent3"/>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1873863" name="Oval 1661873863">
                          <a:extLst>
                            <a:ext uri="{FF2B5EF4-FFF2-40B4-BE49-F238E27FC236}">
                              <a16:creationId xmlns:a16="http://schemas.microsoft.com/office/drawing/2014/main" id="{9AB8DB3C-2953-A550-DE2A-374A7FF5520A}"/>
                            </a:ext>
                          </a:extLst>
                        </wps:cNvPr>
                        <wps:cNvSpPr/>
                        <wps:spPr>
                          <a:xfrm>
                            <a:off x="0" y="1913334"/>
                            <a:ext cx="337804" cy="337804"/>
                          </a:xfrm>
                          <a:custGeom>
                            <a:avLst/>
                            <a:gdLst>
                              <a:gd name="csX0" fmla="*/ 0 w 337804"/>
                              <a:gd name="csY0" fmla="*/ 168902 h 337804"/>
                              <a:gd name="csX1" fmla="*/ 168902 w 337804"/>
                              <a:gd name="csY1" fmla="*/ 0 h 337804"/>
                              <a:gd name="csX2" fmla="*/ 337804 w 337804"/>
                              <a:gd name="csY2" fmla="*/ 168902 h 337804"/>
                              <a:gd name="csX3" fmla="*/ 168902 w 337804"/>
                              <a:gd name="csY3" fmla="*/ 337804 h 337804"/>
                              <a:gd name="csX4" fmla="*/ 0 w 337804"/>
                              <a:gd name="csY4" fmla="*/ 168902 h 337804"/>
                            </a:gdLst>
                            <a:ahLst/>
                            <a:cxnLst>
                              <a:cxn ang="0">
                                <a:pos x="csX0" y="csY0"/>
                              </a:cxn>
                              <a:cxn ang="0">
                                <a:pos x="csX1" y="csY1"/>
                              </a:cxn>
                              <a:cxn ang="0">
                                <a:pos x="csX2" y="csY2"/>
                              </a:cxn>
                              <a:cxn ang="0">
                                <a:pos x="csX3" y="csY3"/>
                              </a:cxn>
                              <a:cxn ang="0">
                                <a:pos x="csX4" y="csY4"/>
                              </a:cxn>
                            </a:cxnLst>
                            <a:rect l="l" t="t" r="r" b="b"/>
                            <a:pathLst>
                              <a:path w="337804" h="337804" fill="none" extrusionOk="0">
                                <a:moveTo>
                                  <a:pt x="0" y="168902"/>
                                </a:moveTo>
                                <a:cubicBezTo>
                                  <a:pt x="8781" y="76662"/>
                                  <a:pt x="82584" y="-14332"/>
                                  <a:pt x="168902" y="0"/>
                                </a:cubicBezTo>
                                <a:cubicBezTo>
                                  <a:pt x="242840" y="-2962"/>
                                  <a:pt x="322237" y="90276"/>
                                  <a:pt x="337804" y="168902"/>
                                </a:cubicBezTo>
                                <a:cubicBezTo>
                                  <a:pt x="335799" y="243067"/>
                                  <a:pt x="257166" y="344777"/>
                                  <a:pt x="168902" y="337804"/>
                                </a:cubicBezTo>
                                <a:cubicBezTo>
                                  <a:pt x="86200" y="343727"/>
                                  <a:pt x="9314" y="264423"/>
                                  <a:pt x="0" y="168902"/>
                                </a:cubicBezTo>
                                <a:close/>
                              </a:path>
                              <a:path w="337804" h="337804" stroke="0" extrusionOk="0">
                                <a:moveTo>
                                  <a:pt x="0" y="168902"/>
                                </a:moveTo>
                                <a:cubicBezTo>
                                  <a:pt x="-6325" y="71718"/>
                                  <a:pt x="57561" y="6778"/>
                                  <a:pt x="168902" y="0"/>
                                </a:cubicBezTo>
                                <a:cubicBezTo>
                                  <a:pt x="267706" y="1162"/>
                                  <a:pt x="323090" y="76088"/>
                                  <a:pt x="337804" y="168902"/>
                                </a:cubicBezTo>
                                <a:cubicBezTo>
                                  <a:pt x="336139" y="263810"/>
                                  <a:pt x="260400" y="347663"/>
                                  <a:pt x="168902" y="337804"/>
                                </a:cubicBezTo>
                                <a:cubicBezTo>
                                  <a:pt x="57177" y="327713"/>
                                  <a:pt x="4193" y="264188"/>
                                  <a:pt x="0" y="168902"/>
                                </a:cubicBezTo>
                                <a:close/>
                              </a:path>
                            </a:pathLst>
                          </a:custGeom>
                          <a:solidFill>
                            <a:schemeClr val="bg2"/>
                          </a:solidFill>
                          <a:ln w="19050">
                            <a:solidFill>
                              <a:schemeClr val="accent5"/>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95766412" name="Picture 1295766412">
                            <a:extLst>
                              <a:ext uri="{FF2B5EF4-FFF2-40B4-BE49-F238E27FC236}">
                                <a16:creationId xmlns:a16="http://schemas.microsoft.com/office/drawing/2014/main" id="{53A1CC21-2BD6-7834-C272-019C2FE9DD28}"/>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7134" y="1986417"/>
                            <a:ext cx="263446" cy="216000"/>
                          </a:xfrm>
                          <a:prstGeom prst="rect">
                            <a:avLst/>
                          </a:prstGeom>
                          <a:noFill/>
                        </pic:spPr>
                      </pic:pic>
                      <wps:wsp>
                        <wps:cNvPr id="2101110912" name="Freeform 24">
                          <a:extLst>
                            <a:ext uri="{FF2B5EF4-FFF2-40B4-BE49-F238E27FC236}">
                              <a16:creationId xmlns:a16="http://schemas.microsoft.com/office/drawing/2014/main" id="{6906E8EB-44AF-A427-DB57-6215243D1C37}"/>
                            </a:ext>
                          </a:extLst>
                        </wps:cNvPr>
                        <wps:cNvSpPr>
                          <a:spLocks noChangeAspect="1"/>
                        </wps:cNvSpPr>
                        <wps:spPr bwMode="auto">
                          <a:xfrm>
                            <a:off x="57134" y="101945"/>
                            <a:ext cx="216692" cy="137196"/>
                          </a:xfrm>
                          <a:custGeom>
                            <a:avLst/>
                            <a:gdLst>
                              <a:gd name="T0" fmla="*/ 126 w 170"/>
                              <a:gd name="T1" fmla="*/ 7 h 108"/>
                              <a:gd name="T2" fmla="*/ 82 w 170"/>
                              <a:gd name="T3" fmla="*/ 52 h 108"/>
                              <a:gd name="T4" fmla="*/ 82 w 170"/>
                              <a:gd name="T5" fmla="*/ 56 h 108"/>
                              <a:gd name="T6" fmla="*/ 45 w 170"/>
                              <a:gd name="T7" fmla="*/ 92 h 108"/>
                              <a:gd name="T8" fmla="*/ 8 w 170"/>
                              <a:gd name="T9" fmla="*/ 56 h 108"/>
                              <a:gd name="T10" fmla="*/ 8 w 170"/>
                              <a:gd name="T11" fmla="*/ 52 h 108"/>
                              <a:gd name="T12" fmla="*/ 45 w 170"/>
                              <a:gd name="T13" fmla="*/ 15 h 108"/>
                              <a:gd name="T14" fmla="*/ 66 w 170"/>
                              <a:gd name="T15" fmla="*/ 23 h 108"/>
                              <a:gd name="T16" fmla="*/ 51 w 170"/>
                              <a:gd name="T17" fmla="*/ 23 h 108"/>
                              <a:gd name="T18" fmla="*/ 47 w 170"/>
                              <a:gd name="T19" fmla="*/ 27 h 108"/>
                              <a:gd name="T20" fmla="*/ 51 w 170"/>
                              <a:gd name="T21" fmla="*/ 31 h 108"/>
                              <a:gd name="T22" fmla="*/ 74 w 170"/>
                              <a:gd name="T23" fmla="*/ 31 h 108"/>
                              <a:gd name="T24" fmla="*/ 78 w 170"/>
                              <a:gd name="T25" fmla="*/ 27 h 108"/>
                              <a:gd name="T26" fmla="*/ 78 w 170"/>
                              <a:gd name="T27" fmla="*/ 3 h 108"/>
                              <a:gd name="T28" fmla="*/ 74 w 170"/>
                              <a:gd name="T29" fmla="*/ 0 h 108"/>
                              <a:gd name="T30" fmla="*/ 70 w 170"/>
                              <a:gd name="T31" fmla="*/ 3 h 108"/>
                              <a:gd name="T32" fmla="*/ 70 w 170"/>
                              <a:gd name="T33" fmla="*/ 16 h 108"/>
                              <a:gd name="T34" fmla="*/ 45 w 170"/>
                              <a:gd name="T35" fmla="*/ 7 h 108"/>
                              <a:gd name="T36" fmla="*/ 0 w 170"/>
                              <a:gd name="T37" fmla="*/ 52 h 108"/>
                              <a:gd name="T38" fmla="*/ 0 w 170"/>
                              <a:gd name="T39" fmla="*/ 56 h 108"/>
                              <a:gd name="T40" fmla="*/ 45 w 170"/>
                              <a:gd name="T41" fmla="*/ 100 h 108"/>
                              <a:gd name="T42" fmla="*/ 89 w 170"/>
                              <a:gd name="T43" fmla="*/ 56 h 108"/>
                              <a:gd name="T44" fmla="*/ 89 w 170"/>
                              <a:gd name="T45" fmla="*/ 52 h 108"/>
                              <a:gd name="T46" fmla="*/ 126 w 170"/>
                              <a:gd name="T47" fmla="*/ 15 h 108"/>
                              <a:gd name="T48" fmla="*/ 163 w 170"/>
                              <a:gd name="T49" fmla="*/ 52 h 108"/>
                              <a:gd name="T50" fmla="*/ 163 w 170"/>
                              <a:gd name="T51" fmla="*/ 56 h 108"/>
                              <a:gd name="T52" fmla="*/ 126 w 170"/>
                              <a:gd name="T53" fmla="*/ 92 h 108"/>
                              <a:gd name="T54" fmla="*/ 105 w 170"/>
                              <a:gd name="T55" fmla="*/ 85 h 108"/>
                              <a:gd name="T56" fmla="*/ 120 w 170"/>
                              <a:gd name="T57" fmla="*/ 85 h 108"/>
                              <a:gd name="T58" fmla="*/ 124 w 170"/>
                              <a:gd name="T59" fmla="*/ 81 h 108"/>
                              <a:gd name="T60" fmla="*/ 120 w 170"/>
                              <a:gd name="T61" fmla="*/ 77 h 108"/>
                              <a:gd name="T62" fmla="*/ 97 w 170"/>
                              <a:gd name="T63" fmla="*/ 77 h 108"/>
                              <a:gd name="T64" fmla="*/ 93 w 170"/>
                              <a:gd name="T65" fmla="*/ 81 h 108"/>
                              <a:gd name="T66" fmla="*/ 93 w 170"/>
                              <a:gd name="T67" fmla="*/ 104 h 108"/>
                              <a:gd name="T68" fmla="*/ 97 w 170"/>
                              <a:gd name="T69" fmla="*/ 108 h 108"/>
                              <a:gd name="T70" fmla="*/ 101 w 170"/>
                              <a:gd name="T71" fmla="*/ 104 h 108"/>
                              <a:gd name="T72" fmla="*/ 101 w 170"/>
                              <a:gd name="T73" fmla="*/ 91 h 108"/>
                              <a:gd name="T74" fmla="*/ 126 w 170"/>
                              <a:gd name="T75" fmla="*/ 100 h 108"/>
                              <a:gd name="T76" fmla="*/ 170 w 170"/>
                              <a:gd name="T77" fmla="*/ 56 h 108"/>
                              <a:gd name="T78" fmla="*/ 170 w 170"/>
                              <a:gd name="T79" fmla="*/ 52 h 108"/>
                              <a:gd name="T80" fmla="*/ 126 w 170"/>
                              <a:gd name="T8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0" h="108">
                                <a:moveTo>
                                  <a:pt x="126" y="7"/>
                                </a:moveTo>
                                <a:cubicBezTo>
                                  <a:pt x="101" y="7"/>
                                  <a:pt x="82" y="27"/>
                                  <a:pt x="82" y="52"/>
                                </a:cubicBezTo>
                                <a:cubicBezTo>
                                  <a:pt x="82" y="56"/>
                                  <a:pt x="82" y="56"/>
                                  <a:pt x="82" y="56"/>
                                </a:cubicBezTo>
                                <a:cubicBezTo>
                                  <a:pt x="82" y="76"/>
                                  <a:pt x="65" y="92"/>
                                  <a:pt x="45" y="92"/>
                                </a:cubicBezTo>
                                <a:cubicBezTo>
                                  <a:pt x="25" y="92"/>
                                  <a:pt x="8" y="76"/>
                                  <a:pt x="8" y="56"/>
                                </a:cubicBezTo>
                                <a:cubicBezTo>
                                  <a:pt x="8" y="52"/>
                                  <a:pt x="8" y="52"/>
                                  <a:pt x="8" y="52"/>
                                </a:cubicBezTo>
                                <a:cubicBezTo>
                                  <a:pt x="8" y="32"/>
                                  <a:pt x="25" y="15"/>
                                  <a:pt x="45" y="15"/>
                                </a:cubicBezTo>
                                <a:cubicBezTo>
                                  <a:pt x="53" y="15"/>
                                  <a:pt x="60" y="18"/>
                                  <a:pt x="66" y="23"/>
                                </a:cubicBezTo>
                                <a:cubicBezTo>
                                  <a:pt x="51" y="23"/>
                                  <a:pt x="51" y="23"/>
                                  <a:pt x="51" y="23"/>
                                </a:cubicBezTo>
                                <a:cubicBezTo>
                                  <a:pt x="48" y="23"/>
                                  <a:pt x="47" y="25"/>
                                  <a:pt x="47" y="27"/>
                                </a:cubicBezTo>
                                <a:cubicBezTo>
                                  <a:pt x="47" y="29"/>
                                  <a:pt x="48" y="31"/>
                                  <a:pt x="51" y="31"/>
                                </a:cubicBezTo>
                                <a:cubicBezTo>
                                  <a:pt x="74" y="31"/>
                                  <a:pt x="74" y="31"/>
                                  <a:pt x="74" y="31"/>
                                </a:cubicBezTo>
                                <a:cubicBezTo>
                                  <a:pt x="76" y="31"/>
                                  <a:pt x="78" y="29"/>
                                  <a:pt x="78" y="27"/>
                                </a:cubicBezTo>
                                <a:cubicBezTo>
                                  <a:pt x="78" y="3"/>
                                  <a:pt x="78" y="3"/>
                                  <a:pt x="78" y="3"/>
                                </a:cubicBezTo>
                                <a:cubicBezTo>
                                  <a:pt x="78" y="1"/>
                                  <a:pt x="76" y="0"/>
                                  <a:pt x="74" y="0"/>
                                </a:cubicBezTo>
                                <a:cubicBezTo>
                                  <a:pt x="72" y="0"/>
                                  <a:pt x="70" y="1"/>
                                  <a:pt x="70" y="3"/>
                                </a:cubicBezTo>
                                <a:cubicBezTo>
                                  <a:pt x="70" y="16"/>
                                  <a:pt x="70" y="16"/>
                                  <a:pt x="70" y="16"/>
                                </a:cubicBezTo>
                                <a:cubicBezTo>
                                  <a:pt x="62" y="10"/>
                                  <a:pt x="53" y="7"/>
                                  <a:pt x="45" y="7"/>
                                </a:cubicBezTo>
                                <a:cubicBezTo>
                                  <a:pt x="20" y="7"/>
                                  <a:pt x="0" y="27"/>
                                  <a:pt x="0" y="52"/>
                                </a:cubicBezTo>
                                <a:cubicBezTo>
                                  <a:pt x="0" y="56"/>
                                  <a:pt x="0" y="56"/>
                                  <a:pt x="0" y="56"/>
                                </a:cubicBezTo>
                                <a:cubicBezTo>
                                  <a:pt x="0" y="80"/>
                                  <a:pt x="20" y="100"/>
                                  <a:pt x="45" y="100"/>
                                </a:cubicBezTo>
                                <a:cubicBezTo>
                                  <a:pt x="69" y="100"/>
                                  <a:pt x="89" y="80"/>
                                  <a:pt x="89" y="56"/>
                                </a:cubicBezTo>
                                <a:cubicBezTo>
                                  <a:pt x="89" y="52"/>
                                  <a:pt x="89" y="52"/>
                                  <a:pt x="89" y="52"/>
                                </a:cubicBezTo>
                                <a:cubicBezTo>
                                  <a:pt x="89" y="32"/>
                                  <a:pt x="106" y="15"/>
                                  <a:pt x="126" y="15"/>
                                </a:cubicBezTo>
                                <a:cubicBezTo>
                                  <a:pt x="146" y="15"/>
                                  <a:pt x="163" y="32"/>
                                  <a:pt x="163" y="52"/>
                                </a:cubicBezTo>
                                <a:cubicBezTo>
                                  <a:pt x="163" y="56"/>
                                  <a:pt x="163" y="56"/>
                                  <a:pt x="163" y="56"/>
                                </a:cubicBezTo>
                                <a:cubicBezTo>
                                  <a:pt x="163" y="76"/>
                                  <a:pt x="146" y="92"/>
                                  <a:pt x="126" y="92"/>
                                </a:cubicBezTo>
                                <a:cubicBezTo>
                                  <a:pt x="118" y="92"/>
                                  <a:pt x="111" y="90"/>
                                  <a:pt x="105" y="85"/>
                                </a:cubicBezTo>
                                <a:cubicBezTo>
                                  <a:pt x="120" y="85"/>
                                  <a:pt x="120" y="85"/>
                                  <a:pt x="120" y="85"/>
                                </a:cubicBezTo>
                                <a:cubicBezTo>
                                  <a:pt x="122" y="85"/>
                                  <a:pt x="124" y="83"/>
                                  <a:pt x="124" y="81"/>
                                </a:cubicBezTo>
                                <a:cubicBezTo>
                                  <a:pt x="124" y="79"/>
                                  <a:pt x="122" y="77"/>
                                  <a:pt x="120" y="77"/>
                                </a:cubicBezTo>
                                <a:cubicBezTo>
                                  <a:pt x="97" y="77"/>
                                  <a:pt x="97" y="77"/>
                                  <a:pt x="97" y="77"/>
                                </a:cubicBezTo>
                                <a:cubicBezTo>
                                  <a:pt x="95" y="77"/>
                                  <a:pt x="93" y="79"/>
                                  <a:pt x="93" y="81"/>
                                </a:cubicBezTo>
                                <a:cubicBezTo>
                                  <a:pt x="93" y="104"/>
                                  <a:pt x="93" y="104"/>
                                  <a:pt x="93" y="104"/>
                                </a:cubicBezTo>
                                <a:cubicBezTo>
                                  <a:pt x="93" y="106"/>
                                  <a:pt x="95" y="108"/>
                                  <a:pt x="97" y="108"/>
                                </a:cubicBezTo>
                                <a:cubicBezTo>
                                  <a:pt x="99" y="108"/>
                                  <a:pt x="101" y="106"/>
                                  <a:pt x="101" y="104"/>
                                </a:cubicBezTo>
                                <a:cubicBezTo>
                                  <a:pt x="101" y="91"/>
                                  <a:pt x="101" y="91"/>
                                  <a:pt x="101" y="91"/>
                                </a:cubicBezTo>
                                <a:cubicBezTo>
                                  <a:pt x="108" y="97"/>
                                  <a:pt x="118" y="100"/>
                                  <a:pt x="126" y="100"/>
                                </a:cubicBezTo>
                                <a:cubicBezTo>
                                  <a:pt x="151" y="100"/>
                                  <a:pt x="170" y="80"/>
                                  <a:pt x="170" y="56"/>
                                </a:cubicBezTo>
                                <a:cubicBezTo>
                                  <a:pt x="170" y="52"/>
                                  <a:pt x="170" y="52"/>
                                  <a:pt x="170" y="52"/>
                                </a:cubicBezTo>
                                <a:cubicBezTo>
                                  <a:pt x="170" y="27"/>
                                  <a:pt x="151" y="7"/>
                                  <a:pt x="126" y="7"/>
                                </a:cubicBezTo>
                              </a:path>
                            </a:pathLst>
                          </a:custGeom>
                          <a:solidFill>
                            <a:schemeClr val="accent3"/>
                          </a:solidFill>
                          <a:ln>
                            <a:noFill/>
                          </a:ln>
                        </wps:spPr>
                        <wps:bodyPr vert="horz" wrap="square" lIns="91440" tIns="45720" rIns="91440" bIns="45720" numCol="1" anchor="t" anchorCtr="0" compatLnSpc="1">
                          <a:prstTxWarp prst="textNoShape">
                            <a:avLst/>
                          </a:prstTxWarp>
                        </wps:bodyPr>
                      </wps:wsp>
                      <wps:wsp>
                        <wps:cNvPr id="431582781" name="Oval 431582781">
                          <a:extLst>
                            <a:ext uri="{FF2B5EF4-FFF2-40B4-BE49-F238E27FC236}">
                              <a16:creationId xmlns:a16="http://schemas.microsoft.com/office/drawing/2014/main" id="{0181518C-753E-651D-6CC2-C9BE64B6B2A2}"/>
                            </a:ext>
                          </a:extLst>
                        </wps:cNvPr>
                        <wps:cNvSpPr/>
                        <wps:spPr>
                          <a:xfrm>
                            <a:off x="0" y="2873729"/>
                            <a:ext cx="337804" cy="337804"/>
                          </a:xfrm>
                          <a:custGeom>
                            <a:avLst/>
                            <a:gdLst>
                              <a:gd name="csX0" fmla="*/ 0 w 337804"/>
                              <a:gd name="csY0" fmla="*/ 168902 h 337804"/>
                              <a:gd name="csX1" fmla="*/ 168902 w 337804"/>
                              <a:gd name="csY1" fmla="*/ 0 h 337804"/>
                              <a:gd name="csX2" fmla="*/ 337804 w 337804"/>
                              <a:gd name="csY2" fmla="*/ 168902 h 337804"/>
                              <a:gd name="csX3" fmla="*/ 168902 w 337804"/>
                              <a:gd name="csY3" fmla="*/ 337804 h 337804"/>
                              <a:gd name="csX4" fmla="*/ 0 w 337804"/>
                              <a:gd name="csY4" fmla="*/ 168902 h 337804"/>
                            </a:gdLst>
                            <a:ahLst/>
                            <a:cxnLst>
                              <a:cxn ang="0">
                                <a:pos x="csX0" y="csY0"/>
                              </a:cxn>
                              <a:cxn ang="0">
                                <a:pos x="csX1" y="csY1"/>
                              </a:cxn>
                              <a:cxn ang="0">
                                <a:pos x="csX2" y="csY2"/>
                              </a:cxn>
                              <a:cxn ang="0">
                                <a:pos x="csX3" y="csY3"/>
                              </a:cxn>
                              <a:cxn ang="0">
                                <a:pos x="csX4" y="csY4"/>
                              </a:cxn>
                            </a:cxnLst>
                            <a:rect l="l" t="t" r="r" b="b"/>
                            <a:pathLst>
                              <a:path w="337804" h="337804" fill="none" extrusionOk="0">
                                <a:moveTo>
                                  <a:pt x="0" y="168902"/>
                                </a:moveTo>
                                <a:cubicBezTo>
                                  <a:pt x="8781" y="76662"/>
                                  <a:pt x="82584" y="-14332"/>
                                  <a:pt x="168902" y="0"/>
                                </a:cubicBezTo>
                                <a:cubicBezTo>
                                  <a:pt x="242840" y="-2962"/>
                                  <a:pt x="322237" y="90276"/>
                                  <a:pt x="337804" y="168902"/>
                                </a:cubicBezTo>
                                <a:cubicBezTo>
                                  <a:pt x="335799" y="243067"/>
                                  <a:pt x="257166" y="344777"/>
                                  <a:pt x="168902" y="337804"/>
                                </a:cubicBezTo>
                                <a:cubicBezTo>
                                  <a:pt x="86200" y="343727"/>
                                  <a:pt x="9314" y="264423"/>
                                  <a:pt x="0" y="168902"/>
                                </a:cubicBezTo>
                                <a:close/>
                              </a:path>
                              <a:path w="337804" h="337804" stroke="0" extrusionOk="0">
                                <a:moveTo>
                                  <a:pt x="0" y="168902"/>
                                </a:moveTo>
                                <a:cubicBezTo>
                                  <a:pt x="-6325" y="71718"/>
                                  <a:pt x="57561" y="6778"/>
                                  <a:pt x="168902" y="0"/>
                                </a:cubicBezTo>
                                <a:cubicBezTo>
                                  <a:pt x="267706" y="1162"/>
                                  <a:pt x="323090" y="76088"/>
                                  <a:pt x="337804" y="168902"/>
                                </a:cubicBezTo>
                                <a:cubicBezTo>
                                  <a:pt x="336139" y="263810"/>
                                  <a:pt x="260400" y="347663"/>
                                  <a:pt x="168902" y="337804"/>
                                </a:cubicBezTo>
                                <a:cubicBezTo>
                                  <a:pt x="57177" y="327713"/>
                                  <a:pt x="4193" y="264188"/>
                                  <a:pt x="0" y="168902"/>
                                </a:cubicBezTo>
                                <a:close/>
                              </a:path>
                            </a:pathLst>
                          </a:custGeom>
                          <a:solidFill>
                            <a:schemeClr val="bg2"/>
                          </a:solidFill>
                          <a:ln w="19050">
                            <a:solidFill>
                              <a:schemeClr val="accent5"/>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5811348" name="Picture 325811348">
                            <a:extLst>
                              <a:ext uri="{FF2B5EF4-FFF2-40B4-BE49-F238E27FC236}">
                                <a16:creationId xmlns:a16="http://schemas.microsoft.com/office/drawing/2014/main" id="{E33D3FCE-4EBA-8B7D-8CA0-502EBDA4B3AC}"/>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67160" y="2933626"/>
                            <a:ext cx="207010" cy="219710"/>
                          </a:xfrm>
                          <a:prstGeom prst="rect">
                            <a:avLst/>
                          </a:prstGeom>
                          <a:noFill/>
                        </pic:spPr>
                      </pic:pic>
                      <pic:pic xmlns:pic="http://schemas.openxmlformats.org/drawingml/2006/picture">
                        <pic:nvPicPr>
                          <pic:cNvPr id="1414679537" name="Picture 1414679537">
                            <a:extLst>
                              <a:ext uri="{FF2B5EF4-FFF2-40B4-BE49-F238E27FC236}">
                                <a16:creationId xmlns:a16="http://schemas.microsoft.com/office/drawing/2014/main" id="{65F641FA-9AC2-5E97-446F-FD46409797A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72240" y="3930709"/>
                            <a:ext cx="207010" cy="219710"/>
                          </a:xfrm>
                          <a:prstGeom prst="rect">
                            <a:avLst/>
                          </a:prstGeom>
                          <a:noFill/>
                        </pic:spPr>
                      </pic:pic>
                      <wps:wsp>
                        <wps:cNvPr id="1006135840" name="Oval 1006135840">
                          <a:extLst>
                            <a:ext uri="{FF2B5EF4-FFF2-40B4-BE49-F238E27FC236}">
                              <a16:creationId xmlns:a16="http://schemas.microsoft.com/office/drawing/2014/main" id="{EC3C99E0-AB97-BF32-D066-7ED3003DF3C9}"/>
                            </a:ext>
                          </a:extLst>
                        </wps:cNvPr>
                        <wps:cNvSpPr/>
                        <wps:spPr>
                          <a:xfrm>
                            <a:off x="0" y="3841834"/>
                            <a:ext cx="337804" cy="337804"/>
                          </a:xfrm>
                          <a:custGeom>
                            <a:avLst/>
                            <a:gdLst>
                              <a:gd name="csX0" fmla="*/ 0 w 337804"/>
                              <a:gd name="csY0" fmla="*/ 168902 h 337804"/>
                              <a:gd name="csX1" fmla="*/ 168902 w 337804"/>
                              <a:gd name="csY1" fmla="*/ 0 h 337804"/>
                              <a:gd name="csX2" fmla="*/ 337804 w 337804"/>
                              <a:gd name="csY2" fmla="*/ 168902 h 337804"/>
                              <a:gd name="csX3" fmla="*/ 168902 w 337804"/>
                              <a:gd name="csY3" fmla="*/ 337804 h 337804"/>
                              <a:gd name="csX4" fmla="*/ 0 w 337804"/>
                              <a:gd name="csY4" fmla="*/ 168902 h 337804"/>
                            </a:gdLst>
                            <a:ahLst/>
                            <a:cxnLst>
                              <a:cxn ang="0">
                                <a:pos x="csX0" y="csY0"/>
                              </a:cxn>
                              <a:cxn ang="0">
                                <a:pos x="csX1" y="csY1"/>
                              </a:cxn>
                              <a:cxn ang="0">
                                <a:pos x="csX2" y="csY2"/>
                              </a:cxn>
                              <a:cxn ang="0">
                                <a:pos x="csX3" y="csY3"/>
                              </a:cxn>
                              <a:cxn ang="0">
                                <a:pos x="csX4" y="csY4"/>
                              </a:cxn>
                            </a:cxnLst>
                            <a:rect l="l" t="t" r="r" b="b"/>
                            <a:pathLst>
                              <a:path w="337804" h="337804" fill="none" extrusionOk="0">
                                <a:moveTo>
                                  <a:pt x="0" y="168902"/>
                                </a:moveTo>
                                <a:cubicBezTo>
                                  <a:pt x="8781" y="76662"/>
                                  <a:pt x="82584" y="-14332"/>
                                  <a:pt x="168902" y="0"/>
                                </a:cubicBezTo>
                                <a:cubicBezTo>
                                  <a:pt x="242840" y="-2962"/>
                                  <a:pt x="322237" y="90276"/>
                                  <a:pt x="337804" y="168902"/>
                                </a:cubicBezTo>
                                <a:cubicBezTo>
                                  <a:pt x="335799" y="243067"/>
                                  <a:pt x="257166" y="344777"/>
                                  <a:pt x="168902" y="337804"/>
                                </a:cubicBezTo>
                                <a:cubicBezTo>
                                  <a:pt x="86200" y="343727"/>
                                  <a:pt x="9314" y="264423"/>
                                  <a:pt x="0" y="168902"/>
                                </a:cubicBezTo>
                                <a:close/>
                              </a:path>
                              <a:path w="337804" h="337804" stroke="0" extrusionOk="0">
                                <a:moveTo>
                                  <a:pt x="0" y="168902"/>
                                </a:moveTo>
                                <a:cubicBezTo>
                                  <a:pt x="-6325" y="71718"/>
                                  <a:pt x="57561" y="6778"/>
                                  <a:pt x="168902" y="0"/>
                                </a:cubicBezTo>
                                <a:cubicBezTo>
                                  <a:pt x="267706" y="1162"/>
                                  <a:pt x="323090" y="76088"/>
                                  <a:pt x="337804" y="168902"/>
                                </a:cubicBezTo>
                                <a:cubicBezTo>
                                  <a:pt x="336139" y="263810"/>
                                  <a:pt x="260400" y="347663"/>
                                  <a:pt x="168902" y="337804"/>
                                </a:cubicBezTo>
                                <a:cubicBezTo>
                                  <a:pt x="57177" y="327713"/>
                                  <a:pt x="4193" y="264188"/>
                                  <a:pt x="0" y="168902"/>
                                </a:cubicBezTo>
                                <a:close/>
                              </a:path>
                            </a:pathLst>
                          </a:custGeom>
                          <a:solidFill>
                            <a:schemeClr val="bg2"/>
                          </a:solidFill>
                          <a:ln w="19050">
                            <a:solidFill>
                              <a:schemeClr val="accent5"/>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28701419" name="Picture 2028701419">
                            <a:extLst>
                              <a:ext uri="{FF2B5EF4-FFF2-40B4-BE49-F238E27FC236}">
                                <a16:creationId xmlns:a16="http://schemas.microsoft.com/office/drawing/2014/main" id="{42260B55-7E2E-1A1B-383F-CFFAC9084153}"/>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6021" y="3888181"/>
                            <a:ext cx="230505" cy="219710"/>
                          </a:xfrm>
                          <a:prstGeom prst="rect">
                            <a:avLst/>
                          </a:prstGeom>
                          <a:noFill/>
                        </pic:spPr>
                      </pic:pic>
                      <wps:wsp>
                        <wps:cNvPr id="1292564734" name="Oval 1292564734">
                          <a:extLst>
                            <a:ext uri="{FF2B5EF4-FFF2-40B4-BE49-F238E27FC236}">
                              <a16:creationId xmlns:a16="http://schemas.microsoft.com/office/drawing/2014/main" id="{587C6126-3AE3-E757-69C9-092DA48F31D2}"/>
                            </a:ext>
                          </a:extLst>
                        </wps:cNvPr>
                        <wps:cNvSpPr/>
                        <wps:spPr>
                          <a:xfrm>
                            <a:off x="0" y="685699"/>
                            <a:ext cx="337804" cy="337804"/>
                          </a:xfrm>
                          <a:custGeom>
                            <a:avLst/>
                            <a:gdLst>
                              <a:gd name="csX0" fmla="*/ 0 w 337804"/>
                              <a:gd name="csY0" fmla="*/ 168902 h 337804"/>
                              <a:gd name="csX1" fmla="*/ 168902 w 337804"/>
                              <a:gd name="csY1" fmla="*/ 0 h 337804"/>
                              <a:gd name="csX2" fmla="*/ 337804 w 337804"/>
                              <a:gd name="csY2" fmla="*/ 168902 h 337804"/>
                              <a:gd name="csX3" fmla="*/ 168902 w 337804"/>
                              <a:gd name="csY3" fmla="*/ 337804 h 337804"/>
                              <a:gd name="csX4" fmla="*/ 0 w 337804"/>
                              <a:gd name="csY4" fmla="*/ 168902 h 337804"/>
                            </a:gdLst>
                            <a:ahLst/>
                            <a:cxnLst>
                              <a:cxn ang="0">
                                <a:pos x="csX0" y="csY0"/>
                              </a:cxn>
                              <a:cxn ang="0">
                                <a:pos x="csX1" y="csY1"/>
                              </a:cxn>
                              <a:cxn ang="0">
                                <a:pos x="csX2" y="csY2"/>
                              </a:cxn>
                              <a:cxn ang="0">
                                <a:pos x="csX3" y="csY3"/>
                              </a:cxn>
                              <a:cxn ang="0">
                                <a:pos x="csX4" y="csY4"/>
                              </a:cxn>
                            </a:cxnLst>
                            <a:rect l="l" t="t" r="r" b="b"/>
                            <a:pathLst>
                              <a:path w="337804" h="337804" fill="none" extrusionOk="0">
                                <a:moveTo>
                                  <a:pt x="0" y="168902"/>
                                </a:moveTo>
                                <a:cubicBezTo>
                                  <a:pt x="8781" y="76662"/>
                                  <a:pt x="82584" y="-14332"/>
                                  <a:pt x="168902" y="0"/>
                                </a:cubicBezTo>
                                <a:cubicBezTo>
                                  <a:pt x="242840" y="-2962"/>
                                  <a:pt x="322237" y="90276"/>
                                  <a:pt x="337804" y="168902"/>
                                </a:cubicBezTo>
                                <a:cubicBezTo>
                                  <a:pt x="335799" y="243067"/>
                                  <a:pt x="257166" y="344777"/>
                                  <a:pt x="168902" y="337804"/>
                                </a:cubicBezTo>
                                <a:cubicBezTo>
                                  <a:pt x="86200" y="343727"/>
                                  <a:pt x="9314" y="264423"/>
                                  <a:pt x="0" y="168902"/>
                                </a:cubicBezTo>
                                <a:close/>
                              </a:path>
                              <a:path w="337804" h="337804" stroke="0" extrusionOk="0">
                                <a:moveTo>
                                  <a:pt x="0" y="168902"/>
                                </a:moveTo>
                                <a:cubicBezTo>
                                  <a:pt x="-6325" y="71718"/>
                                  <a:pt x="57561" y="6778"/>
                                  <a:pt x="168902" y="0"/>
                                </a:cubicBezTo>
                                <a:cubicBezTo>
                                  <a:pt x="267706" y="1162"/>
                                  <a:pt x="323090" y="76088"/>
                                  <a:pt x="337804" y="168902"/>
                                </a:cubicBezTo>
                                <a:cubicBezTo>
                                  <a:pt x="336139" y="263810"/>
                                  <a:pt x="260400" y="347663"/>
                                  <a:pt x="168902" y="337804"/>
                                </a:cubicBezTo>
                                <a:cubicBezTo>
                                  <a:pt x="57177" y="327713"/>
                                  <a:pt x="4193" y="264188"/>
                                  <a:pt x="0" y="168902"/>
                                </a:cubicBezTo>
                                <a:close/>
                              </a:path>
                            </a:pathLst>
                          </a:custGeom>
                          <a:solidFill>
                            <a:schemeClr val="bg2"/>
                          </a:solidFill>
                          <a:ln w="19050">
                            <a:solidFill>
                              <a:schemeClr val="accent5"/>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4322151" name="Group 464322151">
                          <a:extLst>
                            <a:ext uri="{FF2B5EF4-FFF2-40B4-BE49-F238E27FC236}">
                              <a16:creationId xmlns:a16="http://schemas.microsoft.com/office/drawing/2014/main" id="{AE20C044-14C1-E58A-63E6-5A94F757949A}"/>
                            </a:ext>
                          </a:extLst>
                        </wpg:cNvPr>
                        <wpg:cNvGrpSpPr>
                          <a:grpSpLocks noChangeAspect="1"/>
                        </wpg:cNvGrpSpPr>
                        <wpg:grpSpPr>
                          <a:xfrm>
                            <a:off x="47941" y="740043"/>
                            <a:ext cx="232076" cy="232077"/>
                            <a:chOff x="47941" y="740043"/>
                            <a:chExt cx="539750" cy="539751"/>
                          </a:xfrm>
                          <a:solidFill>
                            <a:schemeClr val="bg1"/>
                          </a:solidFill>
                        </wpg:grpSpPr>
                        <wps:wsp>
                          <wps:cNvPr id="314169768" name="Freeform 103">
                            <a:extLst>
                              <a:ext uri="{FF2B5EF4-FFF2-40B4-BE49-F238E27FC236}">
                                <a16:creationId xmlns:a16="http://schemas.microsoft.com/office/drawing/2014/main" id="{423AD464-003F-F7C3-403D-5D776ED74A81}"/>
                              </a:ext>
                            </a:extLst>
                          </wps:cNvPr>
                          <wps:cNvSpPr>
                            <a:spLocks/>
                          </wps:cNvSpPr>
                          <wps:spPr bwMode="auto">
                            <a:xfrm>
                              <a:off x="47941" y="740043"/>
                              <a:ext cx="539750" cy="530225"/>
                            </a:xfrm>
                            <a:custGeom>
                              <a:avLst/>
                              <a:gdLst>
                                <a:gd name="T0" fmla="*/ 88 w 169"/>
                                <a:gd name="T1" fmla="*/ 0 h 166"/>
                                <a:gd name="T2" fmla="*/ 85 w 169"/>
                                <a:gd name="T3" fmla="*/ 0 h 166"/>
                                <a:gd name="T4" fmla="*/ 26 w 169"/>
                                <a:gd name="T5" fmla="*/ 24 h 166"/>
                                <a:gd name="T6" fmla="*/ 0 w 169"/>
                                <a:gd name="T7" fmla="*/ 83 h 166"/>
                                <a:gd name="T8" fmla="*/ 70 w 169"/>
                                <a:gd name="T9" fmla="*/ 166 h 166"/>
                                <a:gd name="T10" fmla="*/ 71 w 169"/>
                                <a:gd name="T11" fmla="*/ 166 h 166"/>
                                <a:gd name="T12" fmla="*/ 74 w 169"/>
                                <a:gd name="T13" fmla="*/ 163 h 166"/>
                                <a:gd name="T14" fmla="*/ 74 w 169"/>
                                <a:gd name="T15" fmla="*/ 163 h 166"/>
                                <a:gd name="T16" fmla="*/ 74 w 169"/>
                                <a:gd name="T17" fmla="*/ 161 h 166"/>
                                <a:gd name="T18" fmla="*/ 71 w 169"/>
                                <a:gd name="T19" fmla="*/ 160 h 166"/>
                                <a:gd name="T20" fmla="*/ 25 w 169"/>
                                <a:gd name="T21" fmla="*/ 134 h 166"/>
                                <a:gd name="T22" fmla="*/ 6 w 169"/>
                                <a:gd name="T23" fmla="*/ 83 h 166"/>
                                <a:gd name="T24" fmla="*/ 30 w 169"/>
                                <a:gd name="T25" fmla="*/ 28 h 166"/>
                                <a:gd name="T26" fmla="*/ 87 w 169"/>
                                <a:gd name="T27" fmla="*/ 6 h 166"/>
                                <a:gd name="T28" fmla="*/ 163 w 169"/>
                                <a:gd name="T29" fmla="*/ 83 h 166"/>
                                <a:gd name="T30" fmla="*/ 97 w 169"/>
                                <a:gd name="T31" fmla="*/ 160 h 166"/>
                                <a:gd name="T32" fmla="*/ 95 w 169"/>
                                <a:gd name="T33" fmla="*/ 163 h 166"/>
                                <a:gd name="T34" fmla="*/ 98 w 169"/>
                                <a:gd name="T35" fmla="*/ 166 h 166"/>
                                <a:gd name="T36" fmla="*/ 169 w 169"/>
                                <a:gd name="T37" fmla="*/ 83 h 166"/>
                                <a:gd name="T38" fmla="*/ 88 w 169"/>
                                <a:gd name="T39"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9" h="166">
                                  <a:moveTo>
                                    <a:pt x="88" y="0"/>
                                  </a:moveTo>
                                  <a:cubicBezTo>
                                    <a:pt x="87" y="0"/>
                                    <a:pt x="86" y="0"/>
                                    <a:pt x="85" y="0"/>
                                  </a:cubicBezTo>
                                  <a:cubicBezTo>
                                    <a:pt x="63" y="0"/>
                                    <a:pt x="42" y="8"/>
                                    <a:pt x="26" y="24"/>
                                  </a:cubicBezTo>
                                  <a:cubicBezTo>
                                    <a:pt x="9" y="40"/>
                                    <a:pt x="0" y="60"/>
                                    <a:pt x="0" y="83"/>
                                  </a:cubicBezTo>
                                  <a:cubicBezTo>
                                    <a:pt x="0" y="124"/>
                                    <a:pt x="29" y="159"/>
                                    <a:pt x="70" y="166"/>
                                  </a:cubicBezTo>
                                  <a:cubicBezTo>
                                    <a:pt x="71" y="166"/>
                                    <a:pt x="71" y="166"/>
                                    <a:pt x="71" y="166"/>
                                  </a:cubicBezTo>
                                  <a:cubicBezTo>
                                    <a:pt x="72" y="166"/>
                                    <a:pt x="74" y="165"/>
                                    <a:pt x="74" y="163"/>
                                  </a:cubicBezTo>
                                  <a:cubicBezTo>
                                    <a:pt x="74" y="163"/>
                                    <a:pt x="74" y="163"/>
                                    <a:pt x="74" y="163"/>
                                  </a:cubicBezTo>
                                  <a:cubicBezTo>
                                    <a:pt x="74" y="162"/>
                                    <a:pt x="74" y="162"/>
                                    <a:pt x="74" y="161"/>
                                  </a:cubicBezTo>
                                  <a:cubicBezTo>
                                    <a:pt x="73" y="160"/>
                                    <a:pt x="72" y="160"/>
                                    <a:pt x="71" y="160"/>
                                  </a:cubicBezTo>
                                  <a:cubicBezTo>
                                    <a:pt x="53" y="157"/>
                                    <a:pt x="37" y="148"/>
                                    <a:pt x="25" y="134"/>
                                  </a:cubicBezTo>
                                  <a:cubicBezTo>
                                    <a:pt x="13" y="120"/>
                                    <a:pt x="6" y="102"/>
                                    <a:pt x="6" y="83"/>
                                  </a:cubicBezTo>
                                  <a:cubicBezTo>
                                    <a:pt x="6" y="63"/>
                                    <a:pt x="15" y="42"/>
                                    <a:pt x="30" y="28"/>
                                  </a:cubicBezTo>
                                  <a:cubicBezTo>
                                    <a:pt x="46" y="13"/>
                                    <a:pt x="67" y="5"/>
                                    <a:pt x="87" y="6"/>
                                  </a:cubicBezTo>
                                  <a:cubicBezTo>
                                    <a:pt x="129" y="8"/>
                                    <a:pt x="163" y="43"/>
                                    <a:pt x="163" y="83"/>
                                  </a:cubicBezTo>
                                  <a:cubicBezTo>
                                    <a:pt x="163" y="122"/>
                                    <a:pt x="135" y="154"/>
                                    <a:pt x="97" y="160"/>
                                  </a:cubicBezTo>
                                  <a:cubicBezTo>
                                    <a:pt x="96" y="160"/>
                                    <a:pt x="95" y="162"/>
                                    <a:pt x="95" y="163"/>
                                  </a:cubicBezTo>
                                  <a:cubicBezTo>
                                    <a:pt x="96" y="165"/>
                                    <a:pt x="97" y="166"/>
                                    <a:pt x="98" y="166"/>
                                  </a:cubicBezTo>
                                  <a:cubicBezTo>
                                    <a:pt x="139" y="159"/>
                                    <a:pt x="169" y="124"/>
                                    <a:pt x="169" y="83"/>
                                  </a:cubicBezTo>
                                  <a:cubicBezTo>
                                    <a:pt x="169" y="39"/>
                                    <a:pt x="133" y="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5621821" name="Freeform 104">
                            <a:extLst>
                              <a:ext uri="{FF2B5EF4-FFF2-40B4-BE49-F238E27FC236}">
                                <a16:creationId xmlns:a16="http://schemas.microsoft.com/office/drawing/2014/main" id="{370CCED6-D799-ACC3-CA85-B3F451D6C198}"/>
                              </a:ext>
                            </a:extLst>
                          </wps:cNvPr>
                          <wps:cNvSpPr>
                            <a:spLocks/>
                          </wps:cNvSpPr>
                          <wps:spPr bwMode="auto">
                            <a:xfrm>
                              <a:off x="124141" y="816243"/>
                              <a:ext cx="388938" cy="377825"/>
                            </a:xfrm>
                            <a:custGeom>
                              <a:avLst/>
                              <a:gdLst>
                                <a:gd name="T0" fmla="*/ 73 w 122"/>
                                <a:gd name="T1" fmla="*/ 116 h 118"/>
                                <a:gd name="T2" fmla="*/ 73 w 122"/>
                                <a:gd name="T3" fmla="*/ 116 h 118"/>
                                <a:gd name="T4" fmla="*/ 74 w 122"/>
                                <a:gd name="T5" fmla="*/ 118 h 118"/>
                                <a:gd name="T6" fmla="*/ 76 w 122"/>
                                <a:gd name="T7" fmla="*/ 118 h 118"/>
                                <a:gd name="T8" fmla="*/ 122 w 122"/>
                                <a:gd name="T9" fmla="*/ 59 h 118"/>
                                <a:gd name="T10" fmla="*/ 60 w 122"/>
                                <a:gd name="T11" fmla="*/ 0 h 118"/>
                                <a:gd name="T12" fmla="*/ 0 w 122"/>
                                <a:gd name="T13" fmla="*/ 59 h 118"/>
                                <a:gd name="T14" fmla="*/ 45 w 122"/>
                                <a:gd name="T15" fmla="*/ 118 h 118"/>
                                <a:gd name="T16" fmla="*/ 46 w 122"/>
                                <a:gd name="T17" fmla="*/ 118 h 118"/>
                                <a:gd name="T18" fmla="*/ 49 w 122"/>
                                <a:gd name="T19" fmla="*/ 116 h 118"/>
                                <a:gd name="T20" fmla="*/ 49 w 122"/>
                                <a:gd name="T21" fmla="*/ 116 h 118"/>
                                <a:gd name="T22" fmla="*/ 46 w 122"/>
                                <a:gd name="T23" fmla="*/ 112 h 118"/>
                                <a:gd name="T24" fmla="*/ 6 w 122"/>
                                <a:gd name="T25" fmla="*/ 59 h 118"/>
                                <a:gd name="T26" fmla="*/ 60 w 122"/>
                                <a:gd name="T27" fmla="*/ 6 h 118"/>
                                <a:gd name="T28" fmla="*/ 99 w 122"/>
                                <a:gd name="T29" fmla="*/ 22 h 118"/>
                                <a:gd name="T30" fmla="*/ 116 w 122"/>
                                <a:gd name="T31" fmla="*/ 59 h 118"/>
                                <a:gd name="T32" fmla="*/ 74 w 122"/>
                                <a:gd name="T33" fmla="*/ 112 h 118"/>
                                <a:gd name="T34" fmla="*/ 73 w 122"/>
                                <a:gd name="T35" fmla="*/ 11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 h="118">
                                  <a:moveTo>
                                    <a:pt x="73" y="116"/>
                                  </a:moveTo>
                                  <a:cubicBezTo>
                                    <a:pt x="73" y="116"/>
                                    <a:pt x="73" y="116"/>
                                    <a:pt x="73" y="116"/>
                                  </a:cubicBezTo>
                                  <a:cubicBezTo>
                                    <a:pt x="73" y="117"/>
                                    <a:pt x="73" y="118"/>
                                    <a:pt x="74" y="118"/>
                                  </a:cubicBezTo>
                                  <a:cubicBezTo>
                                    <a:pt x="74" y="118"/>
                                    <a:pt x="75" y="118"/>
                                    <a:pt x="76" y="118"/>
                                  </a:cubicBezTo>
                                  <a:cubicBezTo>
                                    <a:pt x="103" y="111"/>
                                    <a:pt x="122" y="87"/>
                                    <a:pt x="122" y="59"/>
                                  </a:cubicBezTo>
                                  <a:cubicBezTo>
                                    <a:pt x="122" y="27"/>
                                    <a:pt x="94" y="0"/>
                                    <a:pt x="60" y="0"/>
                                  </a:cubicBezTo>
                                  <a:cubicBezTo>
                                    <a:pt x="27" y="0"/>
                                    <a:pt x="0" y="27"/>
                                    <a:pt x="0" y="59"/>
                                  </a:cubicBezTo>
                                  <a:cubicBezTo>
                                    <a:pt x="0" y="87"/>
                                    <a:pt x="18" y="111"/>
                                    <a:pt x="45" y="118"/>
                                  </a:cubicBezTo>
                                  <a:cubicBezTo>
                                    <a:pt x="46" y="118"/>
                                    <a:pt x="46" y="118"/>
                                    <a:pt x="46" y="118"/>
                                  </a:cubicBezTo>
                                  <a:cubicBezTo>
                                    <a:pt x="47" y="118"/>
                                    <a:pt x="49" y="117"/>
                                    <a:pt x="49" y="116"/>
                                  </a:cubicBezTo>
                                  <a:cubicBezTo>
                                    <a:pt x="49" y="116"/>
                                    <a:pt x="49" y="116"/>
                                    <a:pt x="49" y="116"/>
                                  </a:cubicBezTo>
                                  <a:cubicBezTo>
                                    <a:pt x="50" y="115"/>
                                    <a:pt x="48" y="113"/>
                                    <a:pt x="46" y="112"/>
                                  </a:cubicBezTo>
                                  <a:cubicBezTo>
                                    <a:pt x="22" y="106"/>
                                    <a:pt x="6" y="85"/>
                                    <a:pt x="6" y="59"/>
                                  </a:cubicBezTo>
                                  <a:cubicBezTo>
                                    <a:pt x="6" y="30"/>
                                    <a:pt x="30" y="6"/>
                                    <a:pt x="60" y="6"/>
                                  </a:cubicBezTo>
                                  <a:cubicBezTo>
                                    <a:pt x="75" y="6"/>
                                    <a:pt x="89" y="12"/>
                                    <a:pt x="99" y="22"/>
                                  </a:cubicBezTo>
                                  <a:cubicBezTo>
                                    <a:pt x="110" y="32"/>
                                    <a:pt x="116" y="45"/>
                                    <a:pt x="116" y="59"/>
                                  </a:cubicBezTo>
                                  <a:cubicBezTo>
                                    <a:pt x="116" y="84"/>
                                    <a:pt x="99" y="106"/>
                                    <a:pt x="74" y="112"/>
                                  </a:cubicBezTo>
                                  <a:cubicBezTo>
                                    <a:pt x="73" y="113"/>
                                    <a:pt x="72" y="114"/>
                                    <a:pt x="73" y="1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0395813" name="Freeform 105">
                            <a:extLst>
                              <a:ext uri="{FF2B5EF4-FFF2-40B4-BE49-F238E27FC236}">
                                <a16:creationId xmlns:a16="http://schemas.microsoft.com/office/drawing/2014/main" id="{BA8A310B-FD3B-F2CA-A244-C2C6F7A63C05}"/>
                              </a:ext>
                            </a:extLst>
                          </wps:cNvPr>
                          <wps:cNvSpPr>
                            <a:spLocks/>
                          </wps:cNvSpPr>
                          <wps:spPr bwMode="auto">
                            <a:xfrm>
                              <a:off x="200341" y="900381"/>
                              <a:ext cx="233363" cy="211138"/>
                            </a:xfrm>
                            <a:custGeom>
                              <a:avLst/>
                              <a:gdLst>
                                <a:gd name="T0" fmla="*/ 55 w 73"/>
                                <a:gd name="T1" fmla="*/ 61 h 66"/>
                                <a:gd name="T2" fmla="*/ 53 w 73"/>
                                <a:gd name="T3" fmla="*/ 63 h 66"/>
                                <a:gd name="T4" fmla="*/ 54 w 73"/>
                                <a:gd name="T5" fmla="*/ 64 h 66"/>
                                <a:gd name="T6" fmla="*/ 54 w 73"/>
                                <a:gd name="T7" fmla="*/ 64 h 66"/>
                                <a:gd name="T8" fmla="*/ 55 w 73"/>
                                <a:gd name="T9" fmla="*/ 66 h 66"/>
                                <a:gd name="T10" fmla="*/ 58 w 73"/>
                                <a:gd name="T11" fmla="*/ 65 h 66"/>
                                <a:gd name="T12" fmla="*/ 73 w 73"/>
                                <a:gd name="T13" fmla="*/ 36 h 66"/>
                                <a:gd name="T14" fmla="*/ 36 w 73"/>
                                <a:gd name="T15" fmla="*/ 0 h 66"/>
                                <a:gd name="T16" fmla="*/ 0 w 73"/>
                                <a:gd name="T17" fmla="*/ 36 h 66"/>
                                <a:gd name="T18" fmla="*/ 15 w 73"/>
                                <a:gd name="T19" fmla="*/ 66 h 66"/>
                                <a:gd name="T20" fmla="*/ 17 w 73"/>
                                <a:gd name="T21" fmla="*/ 66 h 66"/>
                                <a:gd name="T22" fmla="*/ 20 w 73"/>
                                <a:gd name="T23" fmla="*/ 65 h 66"/>
                                <a:gd name="T24" fmla="*/ 19 w 73"/>
                                <a:gd name="T25" fmla="*/ 61 h 66"/>
                                <a:gd name="T26" fmla="*/ 6 w 73"/>
                                <a:gd name="T27" fmla="*/ 36 h 66"/>
                                <a:gd name="T28" fmla="*/ 36 w 73"/>
                                <a:gd name="T29" fmla="*/ 6 h 66"/>
                                <a:gd name="T30" fmla="*/ 67 w 73"/>
                                <a:gd name="T31" fmla="*/ 36 h 66"/>
                                <a:gd name="T32" fmla="*/ 55 w 73"/>
                                <a:gd name="T33" fmla="*/ 6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66">
                                  <a:moveTo>
                                    <a:pt x="55" y="61"/>
                                  </a:moveTo>
                                  <a:cubicBezTo>
                                    <a:pt x="54" y="61"/>
                                    <a:pt x="53" y="62"/>
                                    <a:pt x="53" y="63"/>
                                  </a:cubicBezTo>
                                  <a:cubicBezTo>
                                    <a:pt x="53" y="63"/>
                                    <a:pt x="53" y="64"/>
                                    <a:pt x="54" y="64"/>
                                  </a:cubicBezTo>
                                  <a:cubicBezTo>
                                    <a:pt x="54" y="64"/>
                                    <a:pt x="54" y="64"/>
                                    <a:pt x="54" y="64"/>
                                  </a:cubicBezTo>
                                  <a:cubicBezTo>
                                    <a:pt x="54" y="65"/>
                                    <a:pt x="54" y="65"/>
                                    <a:pt x="55" y="66"/>
                                  </a:cubicBezTo>
                                  <a:cubicBezTo>
                                    <a:pt x="56" y="66"/>
                                    <a:pt x="57" y="66"/>
                                    <a:pt x="58" y="65"/>
                                  </a:cubicBezTo>
                                  <a:cubicBezTo>
                                    <a:pt x="67" y="58"/>
                                    <a:pt x="73" y="47"/>
                                    <a:pt x="73" y="36"/>
                                  </a:cubicBezTo>
                                  <a:cubicBezTo>
                                    <a:pt x="73" y="15"/>
                                    <a:pt x="57" y="0"/>
                                    <a:pt x="36" y="0"/>
                                  </a:cubicBezTo>
                                  <a:cubicBezTo>
                                    <a:pt x="16" y="0"/>
                                    <a:pt x="0" y="16"/>
                                    <a:pt x="0" y="36"/>
                                  </a:cubicBezTo>
                                  <a:cubicBezTo>
                                    <a:pt x="0" y="48"/>
                                    <a:pt x="6" y="59"/>
                                    <a:pt x="15" y="66"/>
                                  </a:cubicBezTo>
                                  <a:cubicBezTo>
                                    <a:pt x="17" y="66"/>
                                    <a:pt x="17" y="66"/>
                                    <a:pt x="17" y="66"/>
                                  </a:cubicBezTo>
                                  <a:cubicBezTo>
                                    <a:pt x="18" y="66"/>
                                    <a:pt x="19" y="66"/>
                                    <a:pt x="20" y="65"/>
                                  </a:cubicBezTo>
                                  <a:cubicBezTo>
                                    <a:pt x="21" y="64"/>
                                    <a:pt x="21" y="62"/>
                                    <a:pt x="19" y="61"/>
                                  </a:cubicBezTo>
                                  <a:cubicBezTo>
                                    <a:pt x="11" y="55"/>
                                    <a:pt x="6" y="45"/>
                                    <a:pt x="6" y="36"/>
                                  </a:cubicBezTo>
                                  <a:cubicBezTo>
                                    <a:pt x="6" y="20"/>
                                    <a:pt x="20" y="6"/>
                                    <a:pt x="36" y="6"/>
                                  </a:cubicBezTo>
                                  <a:cubicBezTo>
                                    <a:pt x="54" y="6"/>
                                    <a:pt x="67" y="19"/>
                                    <a:pt x="67" y="36"/>
                                  </a:cubicBezTo>
                                  <a:cubicBezTo>
                                    <a:pt x="67" y="45"/>
                                    <a:pt x="62" y="54"/>
                                    <a:pt x="55" y="6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2221582" name="Freeform 106">
                            <a:extLst>
                              <a:ext uri="{FF2B5EF4-FFF2-40B4-BE49-F238E27FC236}">
                                <a16:creationId xmlns:a16="http://schemas.microsoft.com/office/drawing/2014/main" id="{B8E1F357-F2AB-B641-201C-EC3F60F1787D}"/>
                              </a:ext>
                            </a:extLst>
                          </wps:cNvPr>
                          <wps:cNvSpPr>
                            <a:spLocks/>
                          </wps:cNvSpPr>
                          <wps:spPr bwMode="auto">
                            <a:xfrm>
                              <a:off x="265429" y="992456"/>
                              <a:ext cx="107950" cy="287338"/>
                            </a:xfrm>
                            <a:custGeom>
                              <a:avLst/>
                              <a:gdLst>
                                <a:gd name="T0" fmla="*/ 31 w 34"/>
                                <a:gd name="T1" fmla="*/ 20 h 90"/>
                                <a:gd name="T2" fmla="*/ 34 w 34"/>
                                <a:gd name="T3" fmla="*/ 18 h 90"/>
                                <a:gd name="T4" fmla="*/ 33 w 34"/>
                                <a:gd name="T5" fmla="*/ 15 h 90"/>
                                <a:gd name="T6" fmla="*/ 19 w 34"/>
                                <a:gd name="T7" fmla="*/ 1 h 90"/>
                                <a:gd name="T8" fmla="*/ 17 w 34"/>
                                <a:gd name="T9" fmla="*/ 0 h 90"/>
                                <a:gd name="T10" fmla="*/ 16 w 34"/>
                                <a:gd name="T11" fmla="*/ 0 h 90"/>
                                <a:gd name="T12" fmla="*/ 15 w 34"/>
                                <a:gd name="T13" fmla="*/ 1 h 90"/>
                                <a:gd name="T14" fmla="*/ 1 w 34"/>
                                <a:gd name="T15" fmla="*/ 15 h 90"/>
                                <a:gd name="T16" fmla="*/ 0 w 34"/>
                                <a:gd name="T17" fmla="*/ 18 h 90"/>
                                <a:gd name="T18" fmla="*/ 2 w 34"/>
                                <a:gd name="T19" fmla="*/ 20 h 90"/>
                                <a:gd name="T20" fmla="*/ 5 w 34"/>
                                <a:gd name="T21" fmla="*/ 19 h 90"/>
                                <a:gd name="T22" fmla="*/ 14 w 34"/>
                                <a:gd name="T23" fmla="*/ 11 h 90"/>
                                <a:gd name="T24" fmla="*/ 14 w 34"/>
                                <a:gd name="T25" fmla="*/ 87 h 90"/>
                                <a:gd name="T26" fmla="*/ 17 w 34"/>
                                <a:gd name="T27" fmla="*/ 90 h 90"/>
                                <a:gd name="T28" fmla="*/ 20 w 34"/>
                                <a:gd name="T29" fmla="*/ 87 h 90"/>
                                <a:gd name="T30" fmla="*/ 20 w 34"/>
                                <a:gd name="T31" fmla="*/ 11 h 90"/>
                                <a:gd name="T32" fmla="*/ 29 w 34"/>
                                <a:gd name="T33" fmla="*/ 19 h 90"/>
                                <a:gd name="T34" fmla="*/ 31 w 34"/>
                                <a:gd name="T35" fmla="*/ 2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90">
                                  <a:moveTo>
                                    <a:pt x="31" y="20"/>
                                  </a:moveTo>
                                  <a:cubicBezTo>
                                    <a:pt x="33" y="20"/>
                                    <a:pt x="34" y="19"/>
                                    <a:pt x="34" y="18"/>
                                  </a:cubicBezTo>
                                  <a:cubicBezTo>
                                    <a:pt x="34" y="17"/>
                                    <a:pt x="34" y="16"/>
                                    <a:pt x="33" y="15"/>
                                  </a:cubicBezTo>
                                  <a:cubicBezTo>
                                    <a:pt x="19" y="1"/>
                                    <a:pt x="19" y="1"/>
                                    <a:pt x="19" y="1"/>
                                  </a:cubicBezTo>
                                  <a:cubicBezTo>
                                    <a:pt x="19" y="1"/>
                                    <a:pt x="18" y="0"/>
                                    <a:pt x="17" y="0"/>
                                  </a:cubicBezTo>
                                  <a:cubicBezTo>
                                    <a:pt x="17" y="0"/>
                                    <a:pt x="17" y="0"/>
                                    <a:pt x="16" y="0"/>
                                  </a:cubicBezTo>
                                  <a:cubicBezTo>
                                    <a:pt x="16" y="1"/>
                                    <a:pt x="15" y="1"/>
                                    <a:pt x="15" y="1"/>
                                  </a:cubicBezTo>
                                  <a:cubicBezTo>
                                    <a:pt x="1" y="15"/>
                                    <a:pt x="1" y="15"/>
                                    <a:pt x="1" y="15"/>
                                  </a:cubicBezTo>
                                  <a:cubicBezTo>
                                    <a:pt x="0" y="16"/>
                                    <a:pt x="0" y="17"/>
                                    <a:pt x="0" y="18"/>
                                  </a:cubicBezTo>
                                  <a:cubicBezTo>
                                    <a:pt x="0" y="19"/>
                                    <a:pt x="1" y="20"/>
                                    <a:pt x="2" y="20"/>
                                  </a:cubicBezTo>
                                  <a:cubicBezTo>
                                    <a:pt x="3" y="20"/>
                                    <a:pt x="4" y="20"/>
                                    <a:pt x="5" y="19"/>
                                  </a:cubicBezTo>
                                  <a:cubicBezTo>
                                    <a:pt x="14" y="11"/>
                                    <a:pt x="14" y="11"/>
                                    <a:pt x="14" y="11"/>
                                  </a:cubicBezTo>
                                  <a:cubicBezTo>
                                    <a:pt x="14" y="87"/>
                                    <a:pt x="14" y="87"/>
                                    <a:pt x="14" y="87"/>
                                  </a:cubicBezTo>
                                  <a:cubicBezTo>
                                    <a:pt x="14" y="89"/>
                                    <a:pt x="16" y="90"/>
                                    <a:pt x="17" y="90"/>
                                  </a:cubicBezTo>
                                  <a:cubicBezTo>
                                    <a:pt x="19" y="90"/>
                                    <a:pt x="20" y="89"/>
                                    <a:pt x="20" y="87"/>
                                  </a:cubicBezTo>
                                  <a:cubicBezTo>
                                    <a:pt x="20" y="11"/>
                                    <a:pt x="20" y="11"/>
                                    <a:pt x="20" y="11"/>
                                  </a:cubicBezTo>
                                  <a:cubicBezTo>
                                    <a:pt x="29" y="19"/>
                                    <a:pt x="29" y="19"/>
                                    <a:pt x="29" y="19"/>
                                  </a:cubicBezTo>
                                  <a:cubicBezTo>
                                    <a:pt x="30" y="20"/>
                                    <a:pt x="31" y="20"/>
                                    <a:pt x="31"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DF13A20">
              <v:group id="Group 6" style="position:absolute;margin-left:12.55pt;margin-top:11.85pt;width:26.6pt;height:329.1pt;z-index:251658260" alt="&quot;&quot;" coordsize="3378,41796" o:spid="_x0000_s1026" w14:anchorId="314E8F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">
                <v:oval id="Oval 1187742105" style="position:absolute;width:3378;height:3378;visibility:visible;mso-wrap-style:square;v-text-anchor:middle" o:spid="_x0000_s1027" fillcolor="#00264d [3214]" strokecolor="#f8981d [3206]"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"/>
                <v:oval id="Oval 1661873863" style="position:absolute;top:19133;width:3378;height:3378;visibility:visible;mso-wrap-style:square;v-text-anchor:middle" o:spid="_x0000_s1028" fillcolor="#00264d [3214]"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95766412" style="position:absolute;left:571;top:19864;width:2634;height:216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">
                  <v:imagedata o:title="" r:id="rId30"/>
                </v:shape>
                <v:shape id="Freeform 24" style="position:absolute;left:571;top:1019;width:2167;height:1372;visibility:visible;mso-wrap-style:square;v-text-anchor:top" coordsize="170,108" o:spid="_x0000_s1030" fillcolor="#f8981d [3206]" stroked="f" path="m126,7c101,7,82,27,82,52v,4,,4,,4c82,76,65,92,45,92,25,92,8,76,8,56v,-4,,-4,,-4c8,32,25,15,45,15v8,,15,3,21,8c51,23,51,23,51,23v-3,,-4,2,-4,4c47,29,48,31,51,31v23,,23,,23,c76,31,78,29,78,27,78,3,78,3,78,3,78,1,76,,74,,72,,70,1,70,3v,13,,13,,13c62,10,53,7,45,7,20,7,,27,,52v,4,,4,,4c,80,20,100,45,100v24,,44,-20,44,-44c89,52,89,52,89,52v,-20,17,-37,37,-37c146,15,163,32,163,52v,4,,4,,4c163,76,146,92,126,92v-8,,-15,-2,-21,-7c120,85,120,85,120,85v2,,4,-2,4,-4c124,79,122,77,120,77v-23,,-23,,-23,c95,77,93,79,93,81v,23,,23,,23c93,106,95,108,97,108v2,,4,-2,4,-4c101,91,101,91,101,91v7,6,17,9,25,9c151,100,170,80,170,56v,-4,,-4,,-4c170,27,151,7,12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">
                  <v:path arrowok="t" o:connecttype="custom" o:connectlocs="160607,8892;104522,66057;104522,71139;57360,116871;10197,71139;10197,66057;57360,19055;84127,29218;65008,29218;59909,34299;65008,39380;94325,39380;99423,34299;99423,3811;94325,0;89226,3811;89226,20325;57360,8892;0,66057;0,71139;57360,127033;113445,71139;113445,66057;160607,19055;207769,66057;207769,71139;160607,116871;133839,107978;152959,107978;158058,102897;152959,97816;123642,97816;118543,102897;118543,132115;123642,137196;128741,132115;128741,115600;160607,127033;216692,71139;216692,66057;160607,8892" o:connectangles="0,0,0,0,0,0,0,0,0,0,0,0,0,0,0,0,0,0,0,0,0,0,0,0,0,0,0,0,0,0,0,0,0,0,0,0,0,0,0,0,0"/>
                  <o:lock v:ext="edit" aspectratio="t"/>
                </v:shape>
                <v:oval id="Oval 431582781" style="position:absolute;top:28737;width:3378;height:3378;visibility:visible;mso-wrap-style:square;v-text-anchor:middle" o:spid="_x0000_s1031" fillcolor="#00264d [3214]"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"/>
                <v:shape id="Picture 325811348" style="position:absolute;left:671;top:29336;width:2070;height:219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">
                  <v:imagedata o:title="" r:id="rId31"/>
                </v:shape>
                <v:shape id="Picture 1414679537" style="position:absolute;left:722;top:39307;width:2070;height:219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">
                  <v:imagedata o:title="" r:id="rId31"/>
                </v:shape>
                <v:oval id="Oval 1006135840" style="position:absolute;top:38418;width:3378;height:3378;visibility:visible;mso-wrap-style:square;v-text-anchor:middle" o:spid="_x0000_s1034" fillcolor="#00264d [3214]"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"/>
                <v:shape id="Picture 2028701419" style="position:absolute;left:560;top:38881;width:2305;height:219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">
                  <v:imagedata o:title="" r:id="rId32"/>
                </v:shape>
                <v:oval id="Oval 1292564734" style="position:absolute;top:6856;width:3378;height:3379;visibility:visible;mso-wrap-style:square;v-text-anchor:middle" o:spid="_x0000_s1036" fillcolor="#00264d [3214]"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"/>
                <v:group id="Group 464322151" style="position:absolute;left:479;top:7400;width:2321;height:2321" coordsize="5397,5397" coordorigin="479,740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">
                  <o:lock v:ext="edit" aspectratio="t"/>
                  <v:shape id="Freeform 103" style="position:absolute;left:479;top:7400;width:5397;height:5302;visibility:visible;mso-wrap-style:square;v-text-anchor:top" coordsize="169,166" o:spid="_x0000_s1038" filled="f" stroked="f" path="m88,c87,,86,,85,,63,,42,8,26,24,9,40,,60,,83v,41,29,76,70,83c71,166,71,166,71,166v1,,3,-1,3,-3c74,163,74,163,74,163v,-1,,-1,,-2c73,160,72,160,71,160,53,157,37,148,25,134,13,120,6,102,6,83,6,63,15,42,30,28,46,13,67,5,87,6v42,2,76,37,76,77c163,122,135,154,97,160v-1,,-2,2,-2,3c96,165,97,166,98,166v41,-7,71,-42,71,-83c169,39,133,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">
                    <v:path arrowok="t" o:connecttype="custom" o:connectlocs="281053,0;271472,0;83038,76659;0,265113;223565,530225;226759,530225;236340,520643;236340,520643;236340,514254;226759,511060;79845,428013;19163,265113;95814,89436;277859,19165;520587,265113;309797,511060;303410,520643;312991,530225;539750,265113;281053,0" o:connectangles="0,0,0,0,0,0,0,0,0,0,0,0,0,0,0,0,0,0,0,0"/>
                  </v:shape>
                  <v:shape id="Freeform 104" style="position:absolute;left:1241;top:8162;width:3889;height:3778;visibility:visible;mso-wrap-style:square;v-text-anchor:top" coordsize="122,118" o:spid="_x0000_s1039" filled="f" stroked="f" path="m73,116v,,,,,c73,117,73,118,74,118v,,1,,2,c103,111,122,87,122,59,122,27,94,,60,,27,,,27,,59v,28,18,52,45,59c46,118,46,118,46,118v1,,3,-1,3,-2c49,116,49,116,49,116v1,-1,-1,-3,-3,-4c22,106,6,85,6,59,6,30,30,6,60,6v15,,29,6,39,16c110,32,116,45,116,59v,25,-17,47,-42,53c73,113,72,114,73,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">
                    <v:path arrowok="t" o:connecttype="custom" o:connectlocs="232725,371421;232725,371421;235913,377825;242289,377825;388938,188913;191281,0;0,188913;143461,377825;146649,377825;156213,371421;156213,371421;146649,358614;19128,188913;191281,19211;315614,70442;369810,188913;235913,358614;232725,371421" o:connectangles="0,0,0,0,0,0,0,0,0,0,0,0,0,0,0,0,0,0"/>
                  </v:shape>
                  <v:shape id="Freeform 105" style="position:absolute;left:2003;top:9003;width:2334;height:2112;visibility:visible;mso-wrap-style:square;v-text-anchor:top" coordsize="73,66" o:spid="_x0000_s1040" filled="f" stroked="f" path="m55,61v-1,,-2,1,-2,2c53,63,53,64,54,64v,,,,,c54,65,54,65,55,66v1,,2,,3,-1c67,58,73,47,73,36,73,15,57,,36,,16,,,16,,36,,48,6,59,15,66v2,,2,,2,c18,66,19,66,20,65v1,-1,1,-3,-1,-4c11,55,6,45,6,36,6,20,20,6,36,6v18,,31,13,31,30c67,45,62,54,5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">
                    <v:path arrowok="t" o:connecttype="custom" o:connectlocs="175821,195143;169428,201541;172625,204740;172625,204740;175821,211138;185412,207939;233363,115166;115083,0;0,115166;47951,211138;54345,211138;63935,207939;60738,195143;19181,115166;115083,19194;214182,115166;175821,195143" o:connectangles="0,0,0,0,0,0,0,0,0,0,0,0,0,0,0,0,0"/>
                  </v:shape>
                  <v:shape id="Freeform 106" style="position:absolute;left:2654;top:9924;width:1079;height:2873;visibility:visible;mso-wrap-style:square;v-text-anchor:top" coordsize="34,90" o:spid="_x0000_s1041" filled="f" stroked="f" path="m31,20v2,,3,-1,3,-2c34,17,34,16,33,15,19,1,19,1,19,1,19,1,18,,17,v,,,,-1,c16,1,15,1,15,1,1,15,1,15,1,15,,16,,17,,18v,1,1,2,2,2c3,20,4,20,5,19v9,-8,9,-8,9,-8c14,87,14,87,14,87v,2,2,3,3,3c19,90,20,89,20,87v,-76,,-76,,-76c29,19,29,19,29,19v1,1,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">
                    <v:path arrowok="t" o:connecttype="custom" o:connectlocs="98425,63853;107950,57468;104775,47890;60325,3193;53975,0;50800,0;47625,3193;3175,47890;0,57468;6350,63853;15875,60660;44450,35119;44450,277760;53975,287338;63500,277760;63500,35119;92075,60660;98425,63853" o:connectangles="0,0,0,0,0,0,0,0,0,0,0,0,0,0,0,0,0,0"/>
                  </v:shape>
                </v:group>
              </v:group>
            </w:pict>
          </mc:Fallback>
        </mc:AlternateContent>
      </w:r>
      <w:r w:rsidR="009A1483" w:rsidRPr="009A1483">
        <w:rPr>
          <w:noProof/>
        </w:rPr>
        <mc:AlternateContent>
          <mc:Choice Requires="wpg">
            <w:drawing>
              <wp:inline distT="0" distB="0" distL="0" distR="0" wp14:anchorId="4AD1D93C" wp14:editId="4555731F">
                <wp:extent cx="5732504" cy="5237542"/>
                <wp:effectExtent l="0" t="0" r="1905" b="1270"/>
                <wp:docPr id="10" name="Group 9">
                  <a:extLst xmlns:a="http://schemas.openxmlformats.org/drawingml/2006/main">
                    <a:ext uri="{FF2B5EF4-FFF2-40B4-BE49-F238E27FC236}">
                      <a16:creationId xmlns:a16="http://schemas.microsoft.com/office/drawing/2014/main" id="{FC4F31F0-70D1-4B9E-46FF-26D8FE7CF82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2504" cy="5237542"/>
                          <a:chOff x="0" y="0"/>
                          <a:chExt cx="5732504" cy="5237542"/>
                        </a:xfrm>
                      </wpg:grpSpPr>
                      <wps:wsp>
                        <wps:cNvPr id="623105439" name="Rectangle 623105439">
                          <a:extLst>
                            <a:ext uri="{FF2B5EF4-FFF2-40B4-BE49-F238E27FC236}">
                              <a16:creationId xmlns:a16="http://schemas.microsoft.com/office/drawing/2014/main" id="{37E2F3E0-F418-7960-52D5-944E922AC72F}"/>
                            </a:ext>
                          </a:extLst>
                        </wps:cNvPr>
                        <wps:cNvSpPr/>
                        <wps:spPr>
                          <a:xfrm>
                            <a:off x="0" y="0"/>
                            <a:ext cx="5732504" cy="5237542"/>
                          </a:xfrm>
                          <a:prstGeom prst="rect">
                            <a:avLst/>
                          </a:prstGeom>
                          <a:solidFill>
                            <a:schemeClr val="accent5"/>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923158" name="Rectangle 1281923158">
                          <a:extLst>
                            <a:ext uri="{FF2B5EF4-FFF2-40B4-BE49-F238E27FC236}">
                              <a16:creationId xmlns:a16="http://schemas.microsoft.com/office/drawing/2014/main" id="{F2D15947-E2DD-CC06-922C-BA687BF44A76}"/>
                            </a:ext>
                          </a:extLst>
                        </wps:cNvPr>
                        <wps:cNvSpPr/>
                        <wps:spPr>
                          <a:xfrm>
                            <a:off x="102603" y="841939"/>
                            <a:ext cx="5515595" cy="19080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C1F412"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Service delivery</w:t>
                              </w:r>
                            </w:p>
                          </w:txbxContent>
                        </wps:txbx>
                        <wps:bodyPr lIns="504000" tIns="0" bIns="0" rtlCol="0" anchor="ctr"/>
                      </wps:wsp>
                      <wps:wsp>
                        <wps:cNvPr id="1950912610" name="Rectangle 1950912610">
                          <a:extLst>
                            <a:ext uri="{FF2B5EF4-FFF2-40B4-BE49-F238E27FC236}">
                              <a16:creationId xmlns:a16="http://schemas.microsoft.com/office/drawing/2014/main" id="{3B668EC3-6C3A-EF3E-27B4-2807681F093D}"/>
                            </a:ext>
                          </a:extLst>
                        </wps:cNvPr>
                        <wps:cNvSpPr/>
                        <wps:spPr>
                          <a:xfrm>
                            <a:off x="102603" y="1070751"/>
                            <a:ext cx="5515595" cy="930593"/>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BCFDA8"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Strengthen the capability and increase the capacity of business support staff at hubs</w:t>
                              </w:r>
                            </w:p>
                            <w:p w14:paraId="555BC277"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Ensure the hubs develop capabilities and resources to better support more mature businesses</w:t>
                              </w:r>
                            </w:p>
                            <w:p w14:paraId="3C40350D"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Increase education for hub clients and government partners about opportunities, including IPPPs</w:t>
                              </w:r>
                            </w:p>
                            <w:p w14:paraId="063FF883"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Explore opportunities to increase in-person support in regional areas</w:t>
                              </w:r>
                            </w:p>
                          </w:txbxContent>
                        </wps:txbx>
                        <wps:bodyPr lIns="72000" tIns="0" rIns="72000" bIns="0" rtlCol="0" anchor="ctr"/>
                      </wps:wsp>
                      <wps:wsp>
                        <wps:cNvPr id="75251161" name="Rectangle 75251161">
                          <a:extLst>
                            <a:ext uri="{FF2B5EF4-FFF2-40B4-BE49-F238E27FC236}">
                              <a16:creationId xmlns:a16="http://schemas.microsoft.com/office/drawing/2014/main" id="{19B928BF-3261-7A59-64E7-04EAD341D6BB}"/>
                            </a:ext>
                          </a:extLst>
                        </wps:cNvPr>
                        <wps:cNvSpPr/>
                        <wps:spPr>
                          <a:xfrm>
                            <a:off x="102603" y="140589"/>
                            <a:ext cx="5515595" cy="19080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2D6353" w14:textId="77777777" w:rsidR="009A1483" w:rsidRDefault="009A1483" w:rsidP="009A1483">
                              <w:pPr>
                                <w:rPr>
                                  <w:rFonts w:asciiTheme="majorHAnsi" w:hAnsi="Segoe UI Semibold"/>
                                  <w:color w:val="F8981D" w:themeColor="accent3"/>
                                  <w:kern w:val="24"/>
                                  <w:sz w:val="18"/>
                                  <w:szCs w:val="18"/>
                                </w:rPr>
                              </w:pPr>
                              <w:r>
                                <w:rPr>
                                  <w:rFonts w:asciiTheme="majorHAnsi" w:hAnsi="Segoe UI Semibold"/>
                                  <w:color w:val="F8981D" w:themeColor="accent3"/>
                                  <w:kern w:val="24"/>
                                  <w:sz w:val="18"/>
                                  <w:szCs w:val="18"/>
                                </w:rPr>
                                <w:t>Program continuation</w:t>
                              </w:r>
                            </w:p>
                          </w:txbxContent>
                        </wps:txbx>
                        <wps:bodyPr lIns="504000" tIns="0" bIns="0" rtlCol="0" anchor="ctr"/>
                      </wps:wsp>
                      <wps:wsp>
                        <wps:cNvPr id="488758770" name="Rectangle 488758770">
                          <a:extLst>
                            <a:ext uri="{FF2B5EF4-FFF2-40B4-BE49-F238E27FC236}">
                              <a16:creationId xmlns:a16="http://schemas.microsoft.com/office/drawing/2014/main" id="{939A7B13-3754-6AD5-40F0-9B5039AC270B}"/>
                            </a:ext>
                          </a:extLst>
                        </wps:cNvPr>
                        <wps:cNvSpPr/>
                        <wps:spPr>
                          <a:xfrm>
                            <a:off x="102603" y="400998"/>
                            <a:ext cx="5515595" cy="375415"/>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4847A8" w14:textId="77777777" w:rsidR="009A1483" w:rsidRDefault="009A1483" w:rsidP="00500EBE">
                              <w:pPr>
                                <w:pStyle w:val="ListParagraph"/>
                                <w:numPr>
                                  <w:ilvl w:val="0"/>
                                  <w:numId w:val="32"/>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 xml:space="preserve">Continue to fund the hubs program while exploring options to improve its financial sustainability </w:t>
                              </w:r>
                            </w:p>
                          </w:txbxContent>
                        </wps:txbx>
                        <wps:bodyPr lIns="72000" tIns="0" rIns="72000" bIns="0" rtlCol="0" anchor="ctr"/>
                      </wps:wsp>
                      <wps:wsp>
                        <wps:cNvPr id="181972289" name="Rectangle 181972289">
                          <a:extLst>
                            <a:ext uri="{FF2B5EF4-FFF2-40B4-BE49-F238E27FC236}">
                              <a16:creationId xmlns:a16="http://schemas.microsoft.com/office/drawing/2014/main" id="{5FA9A0D7-D96F-D9A5-B006-E0A5429C8FA2}"/>
                            </a:ext>
                          </a:extLst>
                        </wps:cNvPr>
                        <wps:cNvSpPr/>
                        <wps:spPr>
                          <a:xfrm>
                            <a:off x="102603" y="2066869"/>
                            <a:ext cx="5515595" cy="19080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F1F66F"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Monitoring and reporting</w:t>
                              </w:r>
                            </w:p>
                          </w:txbxContent>
                        </wps:txbx>
                        <wps:bodyPr lIns="504000" tIns="0" bIns="0" rtlCol="0" anchor="ctr"/>
                      </wps:wsp>
                      <wps:wsp>
                        <wps:cNvPr id="2007727613" name="Rectangle 2007727613">
                          <a:extLst>
                            <a:ext uri="{FF2B5EF4-FFF2-40B4-BE49-F238E27FC236}">
                              <a16:creationId xmlns:a16="http://schemas.microsoft.com/office/drawing/2014/main" id="{816AC25D-EEC0-90A6-13CF-DDFFD959ADB2}"/>
                            </a:ext>
                          </a:extLst>
                        </wps:cNvPr>
                        <wps:cNvSpPr/>
                        <wps:spPr>
                          <a:xfrm>
                            <a:off x="102603" y="2295680"/>
                            <a:ext cx="5515595" cy="658678"/>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87EAA6" w14:textId="77777777" w:rsidR="009A1483" w:rsidRDefault="009A1483" w:rsidP="00500EBE">
                              <w:pPr>
                                <w:pStyle w:val="ListParagraph"/>
                                <w:numPr>
                                  <w:ilvl w:val="0"/>
                                  <w:numId w:val="33"/>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Enhance and streamline the hubs’ key performance indicators</w:t>
                              </w:r>
                            </w:p>
                            <w:p w14:paraId="0041B27B" w14:textId="77777777" w:rsidR="009A1483" w:rsidRDefault="009A1483" w:rsidP="004A30D6">
                              <w:pPr>
                                <w:spacing w:after="0" w:line="20" w:lineRule="atLeast"/>
                                <w:ind w:left="720"/>
                                <w:rPr>
                                  <w:rFonts w:eastAsia="Times New Roman"/>
                                  <w:color w:val="00264D" w:themeColor="background2"/>
                                  <w:kern w:val="24"/>
                                  <w:sz w:val="18"/>
                                  <w:szCs w:val="18"/>
                                </w:rPr>
                              </w:pPr>
                              <w:r>
                                <w:rPr>
                                  <w:rFonts w:eastAsia="Times New Roman"/>
                                  <w:color w:val="00264D" w:themeColor="background2"/>
                                  <w:kern w:val="24"/>
                                  <w:sz w:val="18"/>
                                  <w:szCs w:val="18"/>
                                </w:rPr>
                                <w:t>6.1  Develop outcome indicators to better measure impact</w:t>
                              </w:r>
                            </w:p>
                            <w:p w14:paraId="7368D9CB" w14:textId="77777777" w:rsidR="009A1483" w:rsidRDefault="009A1483" w:rsidP="004A30D6">
                              <w:pPr>
                                <w:spacing w:after="0" w:line="20" w:lineRule="atLeast"/>
                                <w:ind w:left="720"/>
                                <w:rPr>
                                  <w:rFonts w:eastAsia="Times New Roman"/>
                                  <w:color w:val="00264D" w:themeColor="background2"/>
                                  <w:kern w:val="24"/>
                                  <w:sz w:val="18"/>
                                  <w:szCs w:val="18"/>
                                </w:rPr>
                              </w:pPr>
                              <w:r>
                                <w:rPr>
                                  <w:rFonts w:eastAsia="Times New Roman"/>
                                  <w:color w:val="00264D" w:themeColor="background2"/>
                                  <w:kern w:val="24"/>
                                  <w:sz w:val="18"/>
                                  <w:szCs w:val="18"/>
                                </w:rPr>
                                <w:t xml:space="preserve">6.2  Streamline hub staff’s reporting requirements </w:t>
                              </w:r>
                            </w:p>
                          </w:txbxContent>
                        </wps:txbx>
                        <wps:bodyPr lIns="72000" tIns="0" rIns="72000" bIns="0" rtlCol="0" anchor="ctr"/>
                      </wps:wsp>
                      <wps:wsp>
                        <wps:cNvPr id="924621036" name="Rectangle 924621036">
                          <a:extLst>
                            <a:ext uri="{FF2B5EF4-FFF2-40B4-BE49-F238E27FC236}">
                              <a16:creationId xmlns:a16="http://schemas.microsoft.com/office/drawing/2014/main" id="{D81FE207-43F6-1C60-095C-C6470941ACC0}"/>
                            </a:ext>
                          </a:extLst>
                        </wps:cNvPr>
                        <wps:cNvSpPr/>
                        <wps:spPr>
                          <a:xfrm>
                            <a:off x="102603" y="3019883"/>
                            <a:ext cx="5515595" cy="19080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783B09"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Governance and sustainability</w:t>
                              </w:r>
                            </w:p>
                          </w:txbxContent>
                        </wps:txbx>
                        <wps:bodyPr lIns="504000" tIns="0" bIns="0" rtlCol="0" anchor="ctr"/>
                      </wps:wsp>
                      <wps:wsp>
                        <wps:cNvPr id="1291279969" name="Rectangle 1291279969">
                          <a:extLst>
                            <a:ext uri="{FF2B5EF4-FFF2-40B4-BE49-F238E27FC236}">
                              <a16:creationId xmlns:a16="http://schemas.microsoft.com/office/drawing/2014/main" id="{2F472D9A-0770-BBA2-88EA-F76EA2A6EAD9}"/>
                            </a:ext>
                          </a:extLst>
                        </wps:cNvPr>
                        <wps:cNvSpPr/>
                        <wps:spPr>
                          <a:xfrm>
                            <a:off x="102603" y="3248694"/>
                            <a:ext cx="5515595" cy="676708"/>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7D748D" w14:textId="77777777" w:rsidR="009A1483" w:rsidRDefault="009A1483" w:rsidP="00500EBE">
                              <w:pPr>
                                <w:pStyle w:val="ListParagraph"/>
                                <w:numPr>
                                  <w:ilvl w:val="0"/>
                                  <w:numId w:val="34"/>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Establish mechanisms for regular collaboration and communication across hubs</w:t>
                              </w:r>
                            </w:p>
                            <w:p w14:paraId="02ED2C7A" w14:textId="77777777" w:rsidR="009A1483" w:rsidRDefault="009A1483" w:rsidP="00500EBE">
                              <w:pPr>
                                <w:pStyle w:val="ListParagraph"/>
                                <w:numPr>
                                  <w:ilvl w:val="0"/>
                                  <w:numId w:val="34"/>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Ensure each hub’s governance model maximises opportunities for First Nations leadership and self-determination</w:t>
                              </w:r>
                            </w:p>
                          </w:txbxContent>
                        </wps:txbx>
                        <wps:bodyPr lIns="72000" tIns="0" rIns="72000" bIns="0" rtlCol="0" anchor="ctr"/>
                      </wps:wsp>
                      <wps:wsp>
                        <wps:cNvPr id="1271519809" name="Rectangle 1271519809">
                          <a:extLst>
                            <a:ext uri="{FF2B5EF4-FFF2-40B4-BE49-F238E27FC236}">
                              <a16:creationId xmlns:a16="http://schemas.microsoft.com/office/drawing/2014/main" id="{E9E386E6-E659-FC1F-BFD5-406D8413ABE6}"/>
                            </a:ext>
                          </a:extLst>
                        </wps:cNvPr>
                        <wps:cNvSpPr/>
                        <wps:spPr>
                          <a:xfrm>
                            <a:off x="102603" y="3990927"/>
                            <a:ext cx="5515595" cy="19080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D00355"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Ecosystem collaboration</w:t>
                              </w:r>
                            </w:p>
                          </w:txbxContent>
                        </wps:txbx>
                        <wps:bodyPr lIns="504000" tIns="0" bIns="0" rtlCol="0" anchor="ctr"/>
                      </wps:wsp>
                      <wps:wsp>
                        <wps:cNvPr id="1735762665" name="Rectangle 1735762665">
                          <a:extLst>
                            <a:ext uri="{FF2B5EF4-FFF2-40B4-BE49-F238E27FC236}">
                              <a16:creationId xmlns:a16="http://schemas.microsoft.com/office/drawing/2014/main" id="{3BD2D058-33D4-4BD0-37F8-B7DEDFBEB352}"/>
                            </a:ext>
                          </a:extLst>
                        </wps:cNvPr>
                        <wps:cNvSpPr/>
                        <wps:spPr>
                          <a:xfrm>
                            <a:off x="100193" y="4219740"/>
                            <a:ext cx="5515595" cy="913477"/>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1CCADE" w14:textId="79F65D83" w:rsidR="009A1483" w:rsidRPr="00477311" w:rsidRDefault="009A1483" w:rsidP="00477311">
                              <w:pPr>
                                <w:pStyle w:val="ListParagraph"/>
                                <w:numPr>
                                  <w:ilvl w:val="0"/>
                                  <w:numId w:val="75"/>
                                </w:numPr>
                                <w:spacing w:after="0" w:line="20" w:lineRule="atLeast"/>
                                <w:ind w:left="748"/>
                                <w:rPr>
                                  <w:rFonts w:eastAsia="Times New Roman"/>
                                  <w:color w:val="00264D" w:themeColor="background2"/>
                                  <w:kern w:val="24"/>
                                  <w:sz w:val="18"/>
                                  <w:szCs w:val="18"/>
                                </w:rPr>
                              </w:pPr>
                              <w:r w:rsidRPr="00477311">
                                <w:rPr>
                                  <w:rFonts w:eastAsia="Times New Roman"/>
                                  <w:color w:val="00264D" w:themeColor="background2"/>
                                  <w:kern w:val="24"/>
                                  <w:sz w:val="18"/>
                                  <w:szCs w:val="18"/>
                                </w:rPr>
                                <w:t xml:space="preserve">Explore opportunities to enhance referrals for hub clients </w:t>
                              </w:r>
                            </w:p>
                            <w:p w14:paraId="4D9F8236" w14:textId="6423665C" w:rsidR="009A1483" w:rsidRDefault="009A1483" w:rsidP="00477311">
                              <w:pPr>
                                <w:spacing w:after="0" w:line="20" w:lineRule="atLeast"/>
                                <w:ind w:left="1122" w:hanging="346"/>
                                <w:rPr>
                                  <w:rFonts w:eastAsia="Times New Roman"/>
                                  <w:color w:val="00264D" w:themeColor="background2"/>
                                  <w:kern w:val="24"/>
                                  <w:sz w:val="18"/>
                                  <w:szCs w:val="18"/>
                                </w:rPr>
                              </w:pPr>
                              <w:r>
                                <w:rPr>
                                  <w:rFonts w:eastAsia="Times New Roman"/>
                                  <w:color w:val="00264D" w:themeColor="background2"/>
                                  <w:kern w:val="24"/>
                                  <w:sz w:val="18"/>
                                  <w:szCs w:val="18"/>
                                </w:rPr>
                                <w:t>9.1  Develop an updated, system-wide understanding of business support services for First Nation</w:t>
                              </w:r>
                              <w:r w:rsidR="00477311">
                                <w:rPr>
                                  <w:rFonts w:eastAsia="Times New Roman"/>
                                  <w:color w:val="00264D" w:themeColor="background2"/>
                                  <w:kern w:val="24"/>
                                  <w:sz w:val="18"/>
                                  <w:szCs w:val="18"/>
                                </w:rPr>
                                <w:t xml:space="preserve">s </w:t>
                              </w:r>
                              <w:r>
                                <w:rPr>
                                  <w:rFonts w:eastAsia="Times New Roman"/>
                                  <w:color w:val="00264D" w:themeColor="background2"/>
                                  <w:kern w:val="24"/>
                                  <w:sz w:val="18"/>
                                  <w:szCs w:val="18"/>
                                </w:rPr>
                                <w:t xml:space="preserve">businesses </w:t>
                              </w:r>
                            </w:p>
                            <w:p w14:paraId="7B532A1B" w14:textId="77777777" w:rsidR="009A1483" w:rsidRDefault="009A1483" w:rsidP="00477311">
                              <w:pPr>
                                <w:spacing w:after="0" w:line="20" w:lineRule="atLeast"/>
                                <w:ind w:left="1122" w:hanging="346"/>
                                <w:rPr>
                                  <w:rFonts w:eastAsia="Times New Roman"/>
                                  <w:color w:val="00264D" w:themeColor="background2"/>
                                  <w:kern w:val="24"/>
                                  <w:sz w:val="18"/>
                                  <w:szCs w:val="18"/>
                                </w:rPr>
                              </w:pPr>
                              <w:r>
                                <w:rPr>
                                  <w:rFonts w:eastAsia="Times New Roman"/>
                                  <w:color w:val="00264D" w:themeColor="background2"/>
                                  <w:kern w:val="24"/>
                                  <w:sz w:val="18"/>
                                  <w:szCs w:val="18"/>
                                </w:rPr>
                                <w:t>9.2  Increase clients’ access to specialist expertise</w:t>
                              </w:r>
                            </w:p>
                            <w:p w14:paraId="40833B81" w14:textId="77777777" w:rsidR="009A1483" w:rsidRDefault="009A1483" w:rsidP="00477311">
                              <w:pPr>
                                <w:spacing w:after="0" w:line="20" w:lineRule="atLeast"/>
                                <w:ind w:left="388"/>
                                <w:rPr>
                                  <w:rFonts w:eastAsia="Times New Roman"/>
                                  <w:color w:val="00264D" w:themeColor="background2"/>
                                  <w:kern w:val="24"/>
                                  <w:sz w:val="18"/>
                                  <w:szCs w:val="18"/>
                                </w:rPr>
                              </w:pPr>
                              <w:r>
                                <w:rPr>
                                  <w:rFonts w:eastAsia="Times New Roman"/>
                                  <w:color w:val="00264D" w:themeColor="background2"/>
                                  <w:kern w:val="24"/>
                                  <w:sz w:val="18"/>
                                  <w:szCs w:val="18"/>
                                </w:rPr>
                                <w:t>10.   Strengthen partnerships to increase First Nations businesses’ access to flexible capital</w:t>
                              </w:r>
                            </w:p>
                          </w:txbxContent>
                        </wps:txbx>
                        <wps:bodyPr lIns="72000" tIns="0" rIns="72000" bIns="0" rtlCol="0" anchor="ctr"/>
                      </wps:wsp>
                    </wpg:wgp>
                  </a:graphicData>
                </a:graphic>
              </wp:inline>
            </w:drawing>
          </mc:Choice>
          <mc:Fallback>
            <w:pict>
              <v:group w14:anchorId="4AD1D93C" id="Group 9" o:spid="_x0000_s1042" alt="&quot;&quot;" style="width:451.4pt;height:412.4pt;mso-position-horizontal-relative:char;mso-position-vertical-relative:line" coordsize="57325,5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">
                <v:rect id="Rectangle 623105439" o:spid="_x0000_s1043" style="position:absolute;width:57325;height:5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" fillcolor="#e6e6e1 [3208]" stroked="f" strokeweight="2pt"/>
                <v:rect id="Rectangle 1281923158" o:spid="_x0000_s1044" style="position:absolute;left:1026;top:8419;width:5515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" fillcolor="#00264d [3214]" stroked="f" strokeweight="2pt">
                  <v:textbox inset="14mm,0,,0">
                    <w:txbxContent>
                      <w:p w14:paraId="01C1F412"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Service delivery</w:t>
                        </w:r>
                      </w:p>
                    </w:txbxContent>
                  </v:textbox>
                </v:rect>
                <v:rect id="Rectangle 1950912610" o:spid="_x0000_s1045" style="position:absolute;left:1026;top:10707;width:55155;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" fillcolor="white [3212]" stroked="f" strokeweight="2pt">
                  <v:fill opacity="19789f"/>
                  <v:textbox inset="2mm,0,2mm,0">
                    <w:txbxContent>
                      <w:p w14:paraId="08BCFDA8"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Strengthen the capability and increase the capacity of business support staff at hubs</w:t>
                        </w:r>
                      </w:p>
                      <w:p w14:paraId="555BC277"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Ensure the hubs develop capabilities and resources to better support more mature businesses</w:t>
                        </w:r>
                      </w:p>
                      <w:p w14:paraId="3C40350D"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Increase education for hub clients and government partners about opportunities, including IPPPs</w:t>
                        </w:r>
                      </w:p>
                      <w:p w14:paraId="063FF883" w14:textId="77777777" w:rsidR="009A1483" w:rsidRDefault="009A1483" w:rsidP="00500EBE">
                        <w:pPr>
                          <w:pStyle w:val="ListParagraph"/>
                          <w:numPr>
                            <w:ilvl w:val="0"/>
                            <w:numId w:val="31"/>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Explore opportunities to increase in-person support in regional areas</w:t>
                        </w:r>
                      </w:p>
                    </w:txbxContent>
                  </v:textbox>
                </v:rect>
                <v:rect id="Rectangle 75251161" o:spid="_x0000_s1046" style="position:absolute;left:1026;top:1405;width:5515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" fillcolor="#00264d [3214]" stroked="f" strokeweight="2pt">
                  <v:textbox inset="14mm,0,,0">
                    <w:txbxContent>
                      <w:p w14:paraId="5F2D6353" w14:textId="77777777" w:rsidR="009A1483" w:rsidRDefault="009A1483" w:rsidP="009A1483">
                        <w:pPr>
                          <w:rPr>
                            <w:rFonts w:asciiTheme="majorHAnsi" w:hAnsi="Segoe UI Semibold"/>
                            <w:color w:val="F8981D" w:themeColor="accent3"/>
                            <w:kern w:val="24"/>
                            <w:sz w:val="18"/>
                            <w:szCs w:val="18"/>
                          </w:rPr>
                        </w:pPr>
                        <w:r>
                          <w:rPr>
                            <w:rFonts w:asciiTheme="majorHAnsi" w:hAnsi="Segoe UI Semibold"/>
                            <w:color w:val="F8981D" w:themeColor="accent3"/>
                            <w:kern w:val="24"/>
                            <w:sz w:val="18"/>
                            <w:szCs w:val="18"/>
                          </w:rPr>
                          <w:t>Program continuation</w:t>
                        </w:r>
                      </w:p>
                    </w:txbxContent>
                  </v:textbox>
                </v:rect>
                <v:rect id="Rectangle 488758770" o:spid="_x0000_s1047" style="position:absolute;left:1026;top:4009;width:55155;height:3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" fillcolor="white [3212]" stroked="f" strokeweight="2pt">
                  <v:fill opacity="19789f"/>
                  <v:textbox inset="2mm,0,2mm,0">
                    <w:txbxContent>
                      <w:p w14:paraId="6B4847A8" w14:textId="77777777" w:rsidR="009A1483" w:rsidRDefault="009A1483" w:rsidP="00500EBE">
                        <w:pPr>
                          <w:pStyle w:val="ListParagraph"/>
                          <w:numPr>
                            <w:ilvl w:val="0"/>
                            <w:numId w:val="32"/>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 xml:space="preserve">Continue to fund the hubs program while exploring options to improve its financial sustainability </w:t>
                        </w:r>
                      </w:p>
                    </w:txbxContent>
                  </v:textbox>
                </v:rect>
                <v:rect id="Rectangle 181972289" o:spid="_x0000_s1048" style="position:absolute;left:1026;top:20668;width:5515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" fillcolor="#00264d [3214]" stroked="f" strokeweight="2pt">
                  <v:textbox inset="14mm,0,,0">
                    <w:txbxContent>
                      <w:p w14:paraId="4EF1F66F"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Monitoring and reporting</w:t>
                        </w:r>
                      </w:p>
                    </w:txbxContent>
                  </v:textbox>
                </v:rect>
                <v:rect id="Rectangle 2007727613" o:spid="_x0000_s1049" style="position:absolute;left:1026;top:22956;width:55155;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" fillcolor="white [3212]" stroked="f" strokeweight="2pt">
                  <v:fill opacity="19789f"/>
                  <v:textbox inset="2mm,0,2mm,0">
                    <w:txbxContent>
                      <w:p w14:paraId="3387EAA6" w14:textId="77777777" w:rsidR="009A1483" w:rsidRDefault="009A1483" w:rsidP="00500EBE">
                        <w:pPr>
                          <w:pStyle w:val="ListParagraph"/>
                          <w:numPr>
                            <w:ilvl w:val="0"/>
                            <w:numId w:val="33"/>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Enhance and streamline the hubs’ key performance indicators</w:t>
                        </w:r>
                      </w:p>
                      <w:p w14:paraId="0041B27B" w14:textId="77777777" w:rsidR="009A1483" w:rsidRDefault="009A1483" w:rsidP="004A30D6">
                        <w:pPr>
                          <w:spacing w:after="0" w:line="20" w:lineRule="atLeast"/>
                          <w:ind w:left="720"/>
                          <w:rPr>
                            <w:rFonts w:eastAsia="Times New Roman"/>
                            <w:color w:val="00264D" w:themeColor="background2"/>
                            <w:kern w:val="24"/>
                            <w:sz w:val="18"/>
                            <w:szCs w:val="18"/>
                          </w:rPr>
                        </w:pPr>
                        <w:r>
                          <w:rPr>
                            <w:rFonts w:eastAsia="Times New Roman"/>
                            <w:color w:val="00264D" w:themeColor="background2"/>
                            <w:kern w:val="24"/>
                            <w:sz w:val="18"/>
                            <w:szCs w:val="18"/>
                          </w:rPr>
                          <w:t>6.1  Develop outcome indicators to better measure impact</w:t>
                        </w:r>
                      </w:p>
                      <w:p w14:paraId="7368D9CB" w14:textId="77777777" w:rsidR="009A1483" w:rsidRDefault="009A1483" w:rsidP="004A30D6">
                        <w:pPr>
                          <w:spacing w:after="0" w:line="20" w:lineRule="atLeast"/>
                          <w:ind w:left="720"/>
                          <w:rPr>
                            <w:rFonts w:eastAsia="Times New Roman"/>
                            <w:color w:val="00264D" w:themeColor="background2"/>
                            <w:kern w:val="24"/>
                            <w:sz w:val="18"/>
                            <w:szCs w:val="18"/>
                          </w:rPr>
                        </w:pPr>
                        <w:r>
                          <w:rPr>
                            <w:rFonts w:eastAsia="Times New Roman"/>
                            <w:color w:val="00264D" w:themeColor="background2"/>
                            <w:kern w:val="24"/>
                            <w:sz w:val="18"/>
                            <w:szCs w:val="18"/>
                          </w:rPr>
                          <w:t xml:space="preserve">6.2  Streamline hub staff’s reporting requirements </w:t>
                        </w:r>
                      </w:p>
                    </w:txbxContent>
                  </v:textbox>
                </v:rect>
                <v:rect id="Rectangle 924621036" o:spid="_x0000_s1050" style="position:absolute;left:1026;top:30198;width:5515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" fillcolor="#00264d [3214]" stroked="f" strokeweight="2pt">
                  <v:textbox inset="14mm,0,,0">
                    <w:txbxContent>
                      <w:p w14:paraId="18783B09"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Governance and sustainability</w:t>
                        </w:r>
                      </w:p>
                    </w:txbxContent>
                  </v:textbox>
                </v:rect>
                <v:rect id="Rectangle 1291279969" o:spid="_x0000_s1051" style="position:absolute;left:1026;top:32486;width:55155;height:6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" fillcolor="white [3212]" stroked="f" strokeweight="2pt">
                  <v:fill opacity="19789f"/>
                  <v:textbox inset="2mm,0,2mm,0">
                    <w:txbxContent>
                      <w:p w14:paraId="577D748D" w14:textId="77777777" w:rsidR="009A1483" w:rsidRDefault="009A1483" w:rsidP="00500EBE">
                        <w:pPr>
                          <w:pStyle w:val="ListParagraph"/>
                          <w:numPr>
                            <w:ilvl w:val="0"/>
                            <w:numId w:val="34"/>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Establish mechanisms for regular collaboration and communication across hubs</w:t>
                        </w:r>
                      </w:p>
                      <w:p w14:paraId="02ED2C7A" w14:textId="77777777" w:rsidR="009A1483" w:rsidRDefault="009A1483" w:rsidP="00500EBE">
                        <w:pPr>
                          <w:pStyle w:val="ListParagraph"/>
                          <w:numPr>
                            <w:ilvl w:val="0"/>
                            <w:numId w:val="34"/>
                          </w:numPr>
                          <w:spacing w:after="0" w:line="240" w:lineRule="auto"/>
                          <w:ind w:left="714" w:hanging="357"/>
                          <w:rPr>
                            <w:rFonts w:eastAsia="Times New Roman"/>
                            <w:color w:val="00264D" w:themeColor="background2"/>
                            <w:kern w:val="24"/>
                            <w:sz w:val="18"/>
                            <w:szCs w:val="18"/>
                          </w:rPr>
                        </w:pPr>
                        <w:r>
                          <w:rPr>
                            <w:rFonts w:eastAsia="Times New Roman"/>
                            <w:color w:val="00264D" w:themeColor="background2"/>
                            <w:kern w:val="24"/>
                            <w:sz w:val="18"/>
                            <w:szCs w:val="18"/>
                          </w:rPr>
                          <w:t>Ensure each hub’s governance model maximises opportunities for First Nations leadership and self-determination</w:t>
                        </w:r>
                      </w:p>
                    </w:txbxContent>
                  </v:textbox>
                </v:rect>
                <v:rect id="Rectangle 1271519809" o:spid="_x0000_s1052" style="position:absolute;left:1026;top:39909;width:5515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" fillcolor="#00264d [3214]" stroked="f" strokeweight="2pt">
                  <v:textbox inset="14mm,0,,0">
                    <w:txbxContent>
                      <w:p w14:paraId="5FD00355" w14:textId="77777777" w:rsidR="009A1483" w:rsidRDefault="009A1483" w:rsidP="009A1483">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Ecosystem collaboration</w:t>
                        </w:r>
                      </w:p>
                    </w:txbxContent>
                  </v:textbox>
                </v:rect>
                <v:rect id="Rectangle 1735762665" o:spid="_x0000_s1053" style="position:absolute;left:1001;top:42197;width:55156;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" fillcolor="white [3212]" stroked="f" strokeweight="2pt">
                  <v:fill opacity="19789f"/>
                  <v:textbox inset="2mm,0,2mm,0">
                    <w:txbxContent>
                      <w:p w14:paraId="4A1CCADE" w14:textId="79F65D83" w:rsidR="009A1483" w:rsidRPr="00477311" w:rsidRDefault="009A1483" w:rsidP="00477311">
                        <w:pPr>
                          <w:pStyle w:val="ListParagraph"/>
                          <w:numPr>
                            <w:ilvl w:val="0"/>
                            <w:numId w:val="75"/>
                          </w:numPr>
                          <w:spacing w:after="0" w:line="20" w:lineRule="atLeast"/>
                          <w:ind w:left="748"/>
                          <w:rPr>
                            <w:rFonts w:eastAsia="Times New Roman"/>
                            <w:color w:val="00264D" w:themeColor="background2"/>
                            <w:kern w:val="24"/>
                            <w:sz w:val="18"/>
                            <w:szCs w:val="18"/>
                          </w:rPr>
                        </w:pPr>
                        <w:r w:rsidRPr="00477311">
                          <w:rPr>
                            <w:rFonts w:eastAsia="Times New Roman"/>
                            <w:color w:val="00264D" w:themeColor="background2"/>
                            <w:kern w:val="24"/>
                            <w:sz w:val="18"/>
                            <w:szCs w:val="18"/>
                          </w:rPr>
                          <w:t xml:space="preserve">Explore opportunities to enhance referrals for hub clients </w:t>
                        </w:r>
                      </w:p>
                      <w:p w14:paraId="4D9F8236" w14:textId="6423665C" w:rsidR="009A1483" w:rsidRDefault="009A1483" w:rsidP="00477311">
                        <w:pPr>
                          <w:spacing w:after="0" w:line="20" w:lineRule="atLeast"/>
                          <w:ind w:left="1122" w:hanging="346"/>
                          <w:rPr>
                            <w:rFonts w:eastAsia="Times New Roman"/>
                            <w:color w:val="00264D" w:themeColor="background2"/>
                            <w:kern w:val="24"/>
                            <w:sz w:val="18"/>
                            <w:szCs w:val="18"/>
                          </w:rPr>
                        </w:pPr>
                        <w:r>
                          <w:rPr>
                            <w:rFonts w:eastAsia="Times New Roman"/>
                            <w:color w:val="00264D" w:themeColor="background2"/>
                            <w:kern w:val="24"/>
                            <w:sz w:val="18"/>
                            <w:szCs w:val="18"/>
                          </w:rPr>
                          <w:t>9.1  Develop an updated, system-wide understanding of business support services for First Nation</w:t>
                        </w:r>
                        <w:r w:rsidR="00477311">
                          <w:rPr>
                            <w:rFonts w:eastAsia="Times New Roman"/>
                            <w:color w:val="00264D" w:themeColor="background2"/>
                            <w:kern w:val="24"/>
                            <w:sz w:val="18"/>
                            <w:szCs w:val="18"/>
                          </w:rPr>
                          <w:t xml:space="preserve">s </w:t>
                        </w:r>
                        <w:r>
                          <w:rPr>
                            <w:rFonts w:eastAsia="Times New Roman"/>
                            <w:color w:val="00264D" w:themeColor="background2"/>
                            <w:kern w:val="24"/>
                            <w:sz w:val="18"/>
                            <w:szCs w:val="18"/>
                          </w:rPr>
                          <w:t xml:space="preserve">businesses </w:t>
                        </w:r>
                      </w:p>
                      <w:p w14:paraId="7B532A1B" w14:textId="77777777" w:rsidR="009A1483" w:rsidRDefault="009A1483" w:rsidP="00477311">
                        <w:pPr>
                          <w:spacing w:after="0" w:line="20" w:lineRule="atLeast"/>
                          <w:ind w:left="1122" w:hanging="346"/>
                          <w:rPr>
                            <w:rFonts w:eastAsia="Times New Roman"/>
                            <w:color w:val="00264D" w:themeColor="background2"/>
                            <w:kern w:val="24"/>
                            <w:sz w:val="18"/>
                            <w:szCs w:val="18"/>
                          </w:rPr>
                        </w:pPr>
                        <w:r>
                          <w:rPr>
                            <w:rFonts w:eastAsia="Times New Roman"/>
                            <w:color w:val="00264D" w:themeColor="background2"/>
                            <w:kern w:val="24"/>
                            <w:sz w:val="18"/>
                            <w:szCs w:val="18"/>
                          </w:rPr>
                          <w:t>9.2  Increase clients’ access to specialist expertise</w:t>
                        </w:r>
                      </w:p>
                      <w:p w14:paraId="40833B81" w14:textId="77777777" w:rsidR="009A1483" w:rsidRDefault="009A1483" w:rsidP="00477311">
                        <w:pPr>
                          <w:spacing w:after="0" w:line="20" w:lineRule="atLeast"/>
                          <w:ind w:left="388"/>
                          <w:rPr>
                            <w:rFonts w:eastAsia="Times New Roman"/>
                            <w:color w:val="00264D" w:themeColor="background2"/>
                            <w:kern w:val="24"/>
                            <w:sz w:val="18"/>
                            <w:szCs w:val="18"/>
                          </w:rPr>
                        </w:pPr>
                        <w:r>
                          <w:rPr>
                            <w:rFonts w:eastAsia="Times New Roman"/>
                            <w:color w:val="00264D" w:themeColor="background2"/>
                            <w:kern w:val="24"/>
                            <w:sz w:val="18"/>
                            <w:szCs w:val="18"/>
                          </w:rPr>
                          <w:t>10.   Strengthen partnerships to increase First Nations businesses’ access to flexible capital</w:t>
                        </w:r>
                      </w:p>
                    </w:txbxContent>
                  </v:textbox>
                </v:rect>
                <w10:anchorlock/>
              </v:group>
            </w:pict>
          </mc:Fallback>
        </mc:AlternateContent>
      </w:r>
    </w:p>
    <w:p w14:paraId="33C0EB28" w14:textId="7A354637" w:rsidR="00EB7D9F" w:rsidRDefault="00EB7D9F" w:rsidP="00103667">
      <w:pPr>
        <w:pStyle w:val="Caption"/>
      </w:pPr>
    </w:p>
    <w:p w14:paraId="21938DD7" w14:textId="7460155A" w:rsidR="00EB7D9F" w:rsidRDefault="00EB7D9F" w:rsidP="00103667">
      <w:pPr>
        <w:pStyle w:val="Caption"/>
      </w:pPr>
    </w:p>
    <w:p w14:paraId="29344128" w14:textId="2E7E812A" w:rsidR="00EB7D9F" w:rsidRDefault="00EB7D9F" w:rsidP="00103667">
      <w:pPr>
        <w:pStyle w:val="Caption"/>
      </w:pPr>
    </w:p>
    <w:p w14:paraId="29AB9353" w14:textId="2AE2B654" w:rsidR="00EB7D9F" w:rsidRDefault="00EB7D9F" w:rsidP="00103667">
      <w:pPr>
        <w:pStyle w:val="Caption"/>
      </w:pPr>
    </w:p>
    <w:p w14:paraId="48F4468A" w14:textId="43A308E2" w:rsidR="00103667" w:rsidRPr="00156E7A" w:rsidRDefault="00103667" w:rsidP="00103667">
      <w:pPr>
        <w:pStyle w:val="Caption"/>
      </w:pPr>
    </w:p>
    <w:p w14:paraId="1A036730" w14:textId="0A6504FE" w:rsidR="00C81A30" w:rsidRPr="00156E7A" w:rsidRDefault="00C81A30" w:rsidP="00C81A30">
      <w:pPr>
        <w:rPr>
          <w:lang w:eastAsia="en-AU"/>
        </w:rPr>
      </w:pPr>
    </w:p>
    <w:p w14:paraId="55C47C9E" w14:textId="48A0FAC0" w:rsidR="00CB64B8" w:rsidRPr="00156E7A" w:rsidRDefault="00FC2DBD" w:rsidP="00CB64B8">
      <w:pPr>
        <w:pStyle w:val="Heading1"/>
      </w:pPr>
      <w:bookmarkStart w:id="11" w:name="_Toc194574174"/>
      <w:r w:rsidRPr="00156E7A">
        <w:lastRenderedPageBreak/>
        <w:t>Introduction</w:t>
      </w:r>
      <w:bookmarkEnd w:id="11"/>
    </w:p>
    <w:p w14:paraId="097C9CE4" w14:textId="04DE984F" w:rsidR="009C39A6" w:rsidRPr="00156E7A" w:rsidRDefault="0096790A" w:rsidP="009C39A6">
      <w:pPr>
        <w:rPr>
          <w:lang w:eastAsia="en-AU"/>
        </w:rPr>
      </w:pPr>
      <w:r w:rsidRPr="00156E7A">
        <w:rPr>
          <w:lang w:eastAsia="en-AU"/>
        </w:rPr>
        <w:t xml:space="preserve">Nous Group </w:t>
      </w:r>
      <w:r w:rsidR="006A18AD" w:rsidRPr="00156E7A">
        <w:rPr>
          <w:lang w:eastAsia="en-AU"/>
        </w:rPr>
        <w:t xml:space="preserve">(Nous) </w:t>
      </w:r>
      <w:r w:rsidR="006D3F6F" w:rsidRPr="00156E7A">
        <w:rPr>
          <w:lang w:eastAsia="en-AU"/>
        </w:rPr>
        <w:t>has</w:t>
      </w:r>
      <w:r w:rsidRPr="00156E7A">
        <w:rPr>
          <w:lang w:eastAsia="en-AU"/>
        </w:rPr>
        <w:t xml:space="preserve"> conduct</w:t>
      </w:r>
      <w:r w:rsidR="006D3F6F" w:rsidRPr="00156E7A">
        <w:rPr>
          <w:lang w:eastAsia="en-AU"/>
        </w:rPr>
        <w:t>ed this</w:t>
      </w:r>
      <w:r w:rsidR="009C39A6" w:rsidRPr="00156E7A">
        <w:rPr>
          <w:lang w:eastAsia="en-AU"/>
        </w:rPr>
        <w:t xml:space="preserve"> </w:t>
      </w:r>
      <w:r w:rsidR="006A18AD" w:rsidRPr="00156E7A">
        <w:rPr>
          <w:lang w:eastAsia="en-AU"/>
        </w:rPr>
        <w:t>independent</w:t>
      </w:r>
      <w:r w:rsidR="00665245" w:rsidRPr="00156E7A">
        <w:rPr>
          <w:lang w:eastAsia="en-AU"/>
        </w:rPr>
        <w:t xml:space="preserve"> process and outcomes</w:t>
      </w:r>
      <w:r w:rsidR="009C39A6" w:rsidRPr="00156E7A">
        <w:rPr>
          <w:lang w:eastAsia="en-AU"/>
        </w:rPr>
        <w:t xml:space="preserve"> evaluation to </w:t>
      </w:r>
      <w:r w:rsidR="008B52F3" w:rsidRPr="00156E7A">
        <w:rPr>
          <w:lang w:eastAsia="en-AU"/>
        </w:rPr>
        <w:t>understand the</w:t>
      </w:r>
      <w:r w:rsidR="00ED33C0" w:rsidRPr="00156E7A">
        <w:rPr>
          <w:lang w:eastAsia="en-AU"/>
        </w:rPr>
        <w:t xml:space="preserve"> design,</w:t>
      </w:r>
      <w:r w:rsidR="00E15233" w:rsidRPr="00156E7A">
        <w:rPr>
          <w:lang w:eastAsia="en-AU"/>
        </w:rPr>
        <w:t xml:space="preserve"> implementation and</w:t>
      </w:r>
      <w:r w:rsidR="008B52F3" w:rsidRPr="00156E7A">
        <w:rPr>
          <w:lang w:eastAsia="en-AU"/>
        </w:rPr>
        <w:t xml:space="preserve"> outcomes of the hubs program to date, </w:t>
      </w:r>
      <w:r w:rsidR="00E9544E" w:rsidRPr="00156E7A">
        <w:rPr>
          <w:lang w:eastAsia="en-AU"/>
        </w:rPr>
        <w:t xml:space="preserve">to </w:t>
      </w:r>
      <w:r w:rsidR="00970CB2" w:rsidRPr="00156E7A">
        <w:rPr>
          <w:lang w:eastAsia="en-AU"/>
        </w:rPr>
        <w:t>con</w:t>
      </w:r>
      <w:r w:rsidR="008E57D7" w:rsidRPr="00156E7A">
        <w:rPr>
          <w:lang w:eastAsia="en-AU"/>
        </w:rPr>
        <w:t>sider</w:t>
      </w:r>
      <w:r w:rsidR="009C39A6" w:rsidRPr="00156E7A">
        <w:rPr>
          <w:lang w:eastAsia="en-AU"/>
        </w:rPr>
        <w:t xml:space="preserve"> whether </w:t>
      </w:r>
      <w:r w:rsidR="00E15233" w:rsidRPr="00156E7A">
        <w:rPr>
          <w:lang w:eastAsia="en-AU"/>
        </w:rPr>
        <w:t xml:space="preserve">it </w:t>
      </w:r>
      <w:r w:rsidR="001D5D19" w:rsidRPr="00156E7A">
        <w:rPr>
          <w:lang w:eastAsia="en-AU"/>
        </w:rPr>
        <w:t>is fit for purpose</w:t>
      </w:r>
      <w:r w:rsidR="009C39A6" w:rsidRPr="00156E7A">
        <w:rPr>
          <w:lang w:eastAsia="en-AU"/>
        </w:rPr>
        <w:t xml:space="preserve"> in its current form and </w:t>
      </w:r>
      <w:r w:rsidR="006D3F6F" w:rsidRPr="00156E7A">
        <w:rPr>
          <w:lang w:eastAsia="en-AU"/>
        </w:rPr>
        <w:t>in response to changing conditions</w:t>
      </w:r>
      <w:r w:rsidR="00E9544E" w:rsidRPr="00156E7A">
        <w:rPr>
          <w:lang w:eastAsia="en-AU"/>
        </w:rPr>
        <w:t>,</w:t>
      </w:r>
      <w:r w:rsidR="008B52F3" w:rsidRPr="00156E7A">
        <w:rPr>
          <w:lang w:eastAsia="en-AU"/>
        </w:rPr>
        <w:t xml:space="preserve"> and</w:t>
      </w:r>
      <w:r w:rsidR="009E77F3" w:rsidRPr="00156E7A">
        <w:rPr>
          <w:lang w:eastAsia="en-AU"/>
        </w:rPr>
        <w:t xml:space="preserve"> to</w:t>
      </w:r>
      <w:r w:rsidR="008B52F3" w:rsidRPr="00156E7A">
        <w:rPr>
          <w:lang w:eastAsia="en-AU"/>
        </w:rPr>
        <w:t xml:space="preserve"> </w:t>
      </w:r>
      <w:r w:rsidR="009E77F3" w:rsidRPr="00156E7A">
        <w:rPr>
          <w:lang w:eastAsia="en-AU"/>
        </w:rPr>
        <w:t>provide recommendations for its future delivery</w:t>
      </w:r>
      <w:r w:rsidR="009C39A6" w:rsidRPr="00156E7A">
        <w:rPr>
          <w:lang w:eastAsia="en-AU"/>
        </w:rPr>
        <w:t>.</w:t>
      </w:r>
      <w:r w:rsidR="009C39A6" w:rsidRPr="00156E7A">
        <w:rPr>
          <w:rStyle w:val="FootnoteReference"/>
          <w:lang w:eastAsia="en-AU"/>
        </w:rPr>
        <w:footnoteReference w:id="14"/>
      </w:r>
      <w:r w:rsidR="00542F55" w:rsidRPr="00156E7A">
        <w:t xml:space="preserve"> This evaluation </w:t>
      </w:r>
      <w:r w:rsidR="00A21DF1" w:rsidRPr="00156E7A">
        <w:t xml:space="preserve">thus </w:t>
      </w:r>
      <w:r w:rsidR="00542F55" w:rsidRPr="00156E7A">
        <w:t xml:space="preserve">supports the </w:t>
      </w:r>
      <w:r w:rsidR="00AD0E34" w:rsidRPr="00156E7A">
        <w:t>National Indigenous Australians Agency (</w:t>
      </w:r>
      <w:r w:rsidR="00542F55" w:rsidRPr="00156E7A">
        <w:t>NIAA</w:t>
      </w:r>
      <w:r w:rsidR="00AD0E34" w:rsidRPr="00156E7A">
        <w:t>)</w:t>
      </w:r>
      <w:r w:rsidR="00542F55" w:rsidRPr="00156E7A">
        <w:t xml:space="preserve"> to understand the progress of the hubs program and its delivery across four core hub locations: Adelaide, Darwin, Perth and Sydney.</w:t>
      </w:r>
      <w:r w:rsidR="00E86FAA" w:rsidRPr="00156E7A">
        <w:t xml:space="preserve"> By answering the </w:t>
      </w:r>
      <w:r w:rsidR="00973855">
        <w:t>Key Evaluation Questions (</w:t>
      </w:r>
      <w:r w:rsidR="00E073DA">
        <w:t>K</w:t>
      </w:r>
      <w:r w:rsidR="00E17FBD" w:rsidRPr="00156E7A">
        <w:t>EQs</w:t>
      </w:r>
      <w:r w:rsidR="00973855">
        <w:t>)</w:t>
      </w:r>
      <w:r w:rsidR="00E86FAA" w:rsidRPr="00156E7A">
        <w:t xml:space="preserve">, this report </w:t>
      </w:r>
      <w:r w:rsidR="00AA645E" w:rsidRPr="00156E7A">
        <w:t>offers</w:t>
      </w:r>
      <w:r w:rsidR="00E86FAA" w:rsidRPr="00156E7A">
        <w:t xml:space="preserve"> insights </w:t>
      </w:r>
      <w:r w:rsidR="008D4458" w:rsidRPr="00156E7A">
        <w:t xml:space="preserve">into the needs of the hubs’ target groups, gaps in the ecosystem </w:t>
      </w:r>
      <w:r w:rsidR="00742A51" w:rsidRPr="00156E7A">
        <w:t>of</w:t>
      </w:r>
      <w:r w:rsidR="008D4458" w:rsidRPr="00156E7A">
        <w:t xml:space="preserve"> business supports and the extent to which the hubs meet First Nations businesses’ needs.</w:t>
      </w:r>
    </w:p>
    <w:p w14:paraId="2484CA5C" w14:textId="77777777" w:rsidR="00CA47DA" w:rsidRPr="00156E7A" w:rsidRDefault="00CA47DA" w:rsidP="00CA47DA">
      <w:pPr>
        <w:rPr>
          <w:lang w:eastAsia="en-AU"/>
        </w:rPr>
      </w:pPr>
      <w:r w:rsidRPr="00156E7A">
        <w:rPr>
          <w:lang w:eastAsia="en-AU"/>
        </w:rPr>
        <w:t xml:space="preserve">Since the initiation of the Indigenous Business and Employment Hubs Program (the ‘hubs program’ or ‘the program’), there have been notable shifts affecting the environment in which First Nations businesses operate. These shifts include COVID-19, increasing digitalisation, high costs of living and increasing demand for First Nations goods and services. </w:t>
      </w:r>
    </w:p>
    <w:p w14:paraId="45907530" w14:textId="73B70DE3" w:rsidR="00FA63D1" w:rsidRPr="00156E7A" w:rsidRDefault="00C34C65" w:rsidP="000E2E37">
      <w:pPr>
        <w:rPr>
          <w:lang w:eastAsia="en-AU"/>
        </w:rPr>
      </w:pPr>
      <w:r w:rsidRPr="00156E7A">
        <w:rPr>
          <w:lang w:eastAsia="en-AU"/>
        </w:rPr>
        <w:t xml:space="preserve">The evaluation team </w:t>
      </w:r>
      <w:r w:rsidR="008F0D94" w:rsidRPr="00156E7A">
        <w:rPr>
          <w:lang w:eastAsia="en-AU"/>
        </w:rPr>
        <w:t>worked closely with the NIA</w:t>
      </w:r>
      <w:r w:rsidR="00A608D0" w:rsidRPr="00156E7A">
        <w:rPr>
          <w:lang w:eastAsia="en-AU"/>
        </w:rPr>
        <w:t>A’s</w:t>
      </w:r>
      <w:r w:rsidR="008F0D94" w:rsidRPr="00156E7A">
        <w:rPr>
          <w:lang w:eastAsia="en-AU"/>
        </w:rPr>
        <w:t xml:space="preserve"> </w:t>
      </w:r>
      <w:r w:rsidR="00842F16" w:rsidRPr="00156E7A">
        <w:rPr>
          <w:lang w:eastAsia="en-AU"/>
        </w:rPr>
        <w:t xml:space="preserve">Business and Economic </w:t>
      </w:r>
      <w:r w:rsidR="00E531ED" w:rsidRPr="00156E7A">
        <w:rPr>
          <w:lang w:eastAsia="en-AU"/>
        </w:rPr>
        <w:t xml:space="preserve">Policy and </w:t>
      </w:r>
      <w:r w:rsidR="00EF1784" w:rsidRPr="00156E7A">
        <w:rPr>
          <w:lang w:eastAsia="en-AU"/>
        </w:rPr>
        <w:t>Strategic Insight</w:t>
      </w:r>
      <w:r w:rsidR="008F0D94" w:rsidRPr="00156E7A" w:rsidDel="009C1993">
        <w:rPr>
          <w:lang w:eastAsia="en-AU"/>
        </w:rPr>
        <w:t xml:space="preserve"> </w:t>
      </w:r>
      <w:r w:rsidR="009C1993" w:rsidRPr="00156E7A">
        <w:rPr>
          <w:lang w:eastAsia="en-AU"/>
        </w:rPr>
        <w:t>b</w:t>
      </w:r>
      <w:r w:rsidR="008F0D94" w:rsidRPr="00156E7A">
        <w:rPr>
          <w:lang w:eastAsia="en-AU"/>
        </w:rPr>
        <w:t>ranch</w:t>
      </w:r>
      <w:r w:rsidR="009C1993" w:rsidRPr="00156E7A">
        <w:rPr>
          <w:lang w:eastAsia="en-AU"/>
        </w:rPr>
        <w:t>es</w:t>
      </w:r>
      <w:r w:rsidR="008F0D94" w:rsidRPr="00156E7A">
        <w:rPr>
          <w:lang w:eastAsia="en-AU"/>
        </w:rPr>
        <w:t xml:space="preserve"> to design the evaluation</w:t>
      </w:r>
      <w:r w:rsidR="00BD0A01" w:rsidRPr="00156E7A">
        <w:rPr>
          <w:lang w:eastAsia="en-AU"/>
        </w:rPr>
        <w:t xml:space="preserve"> and </w:t>
      </w:r>
      <w:r w:rsidR="00830B5B" w:rsidRPr="00156E7A">
        <w:rPr>
          <w:lang w:eastAsia="en-AU"/>
        </w:rPr>
        <w:t xml:space="preserve">access and contextualise </w:t>
      </w:r>
      <w:r w:rsidR="0049694E">
        <w:rPr>
          <w:lang w:eastAsia="en-AU"/>
        </w:rPr>
        <w:t xml:space="preserve">relevant </w:t>
      </w:r>
      <w:r w:rsidR="00830B5B" w:rsidRPr="00156E7A">
        <w:rPr>
          <w:lang w:eastAsia="en-AU"/>
        </w:rPr>
        <w:t xml:space="preserve">information, while maintaining independence </w:t>
      </w:r>
      <w:r w:rsidR="00003F3C" w:rsidRPr="00156E7A">
        <w:rPr>
          <w:lang w:eastAsia="en-AU"/>
        </w:rPr>
        <w:t xml:space="preserve">in the development of findings and </w:t>
      </w:r>
      <w:r w:rsidR="00BD0A01" w:rsidRPr="00156E7A">
        <w:rPr>
          <w:lang w:eastAsia="en-AU"/>
        </w:rPr>
        <w:t xml:space="preserve">recommendations. </w:t>
      </w:r>
    </w:p>
    <w:p w14:paraId="4A20DB9D" w14:textId="77777777" w:rsidR="00051785" w:rsidRPr="00156E7A" w:rsidRDefault="00051785" w:rsidP="00051785">
      <w:pPr>
        <w:pStyle w:val="Heading2"/>
        <w:ind w:left="578" w:hanging="578"/>
      </w:pPr>
      <w:bookmarkStart w:id="12" w:name="_Ref176422290"/>
      <w:bookmarkStart w:id="13" w:name="_Toc194574175"/>
      <w:r w:rsidRPr="00156E7A">
        <w:t>Program overview</w:t>
      </w:r>
      <w:bookmarkEnd w:id="12"/>
      <w:bookmarkEnd w:id="13"/>
    </w:p>
    <w:p w14:paraId="4FE7AAE0" w14:textId="606D31BA" w:rsidR="00F47238" w:rsidRPr="00156E7A" w:rsidRDefault="00ED35A6" w:rsidP="00051785">
      <w:pPr>
        <w:rPr>
          <w:rFonts w:asciiTheme="minorHAnsi" w:hAnsiTheme="minorHAnsi" w:cstheme="minorHAnsi"/>
          <w:lang w:eastAsia="en-AU"/>
        </w:rPr>
      </w:pPr>
      <w:r w:rsidRPr="00156E7A">
        <w:rPr>
          <w:lang w:eastAsia="en-AU"/>
        </w:rPr>
        <w:t xml:space="preserve">The </w:t>
      </w:r>
      <w:r w:rsidR="008E57D7" w:rsidRPr="00156E7A">
        <w:rPr>
          <w:lang w:eastAsia="en-AU"/>
        </w:rPr>
        <w:t>hubs program</w:t>
      </w:r>
      <w:r w:rsidRPr="00156E7A">
        <w:rPr>
          <w:lang w:eastAsia="en-AU"/>
        </w:rPr>
        <w:t xml:space="preserve"> represents a significant investment by the Australian Government</w:t>
      </w:r>
      <w:r w:rsidR="00B94AC8">
        <w:rPr>
          <w:lang w:eastAsia="en-AU"/>
        </w:rPr>
        <w:t xml:space="preserve">, with $54.3m </w:t>
      </w:r>
      <w:r w:rsidR="00A26E7A">
        <w:rPr>
          <w:lang w:eastAsia="en-AU"/>
        </w:rPr>
        <w:t>committed from</w:t>
      </w:r>
      <w:r w:rsidR="00973855">
        <w:rPr>
          <w:lang w:eastAsia="en-AU"/>
        </w:rPr>
        <w:t xml:space="preserve"> 2018 to 202</w:t>
      </w:r>
      <w:r w:rsidR="0090524E">
        <w:rPr>
          <w:lang w:eastAsia="en-AU"/>
        </w:rPr>
        <w:t>6</w:t>
      </w:r>
      <w:r w:rsidRPr="00156E7A">
        <w:rPr>
          <w:lang w:eastAsia="en-AU"/>
        </w:rPr>
        <w:t xml:space="preserve">. It aims to further the achievement of Target 8 under the Australian Government’s commitment to </w:t>
      </w:r>
      <w:r w:rsidR="006A3958" w:rsidRPr="00156E7A">
        <w:rPr>
          <w:lang w:eastAsia="en-AU"/>
        </w:rPr>
        <w:t xml:space="preserve">the </w:t>
      </w:r>
      <w:r w:rsidRPr="00156E7A">
        <w:rPr>
          <w:lang w:eastAsia="en-AU"/>
        </w:rPr>
        <w:t>Closing the Gap agreement, which strives to achieve “strong economic participation and development of Aboriginal and Torres Strait Islander people and communities.”</w:t>
      </w:r>
      <w:r w:rsidRPr="00156E7A">
        <w:rPr>
          <w:rStyle w:val="FootnoteReference"/>
          <w:lang w:eastAsia="en-AU"/>
        </w:rPr>
        <w:footnoteReference w:id="15"/>
      </w:r>
      <w:r w:rsidRPr="00156E7A">
        <w:rPr>
          <w:lang w:eastAsia="en-AU"/>
        </w:rPr>
        <w:t xml:space="preserve"> The program was established in 2018 and </w:t>
      </w:r>
      <w:r w:rsidR="00973855">
        <w:rPr>
          <w:lang w:eastAsia="en-AU"/>
        </w:rPr>
        <w:t xml:space="preserve">was </w:t>
      </w:r>
      <w:r w:rsidRPr="00156E7A">
        <w:rPr>
          <w:lang w:eastAsia="en-AU"/>
        </w:rPr>
        <w:t xml:space="preserve">based on consultations with First Nations businesspeople. </w:t>
      </w:r>
      <w:r w:rsidRPr="00156E7A">
        <w:rPr>
          <w:rFonts w:asciiTheme="minorHAnsi" w:hAnsiTheme="minorHAnsi" w:cstheme="minorHAnsi"/>
          <w:lang w:eastAsia="en-AU"/>
        </w:rPr>
        <w:t>The hubs</w:t>
      </w:r>
      <w:r w:rsidR="00051785" w:rsidRPr="00156E7A">
        <w:rPr>
          <w:rFonts w:asciiTheme="minorHAnsi" w:hAnsiTheme="minorHAnsi" w:cstheme="minorHAnsi"/>
          <w:lang w:eastAsia="en-AU"/>
        </w:rPr>
        <w:t xml:space="preserve"> program was developed to meet the need for improved, culturally appropriate and tailored business supports for First Nations entrepreneurs. To date</w:t>
      </w:r>
      <w:r w:rsidR="00761E01" w:rsidRPr="00156E7A">
        <w:rPr>
          <w:rFonts w:asciiTheme="minorHAnsi" w:hAnsiTheme="minorHAnsi" w:cstheme="minorHAnsi"/>
          <w:lang w:eastAsia="en-AU"/>
        </w:rPr>
        <w:t>,</w:t>
      </w:r>
      <w:r w:rsidR="00051785" w:rsidRPr="00156E7A">
        <w:rPr>
          <w:rFonts w:asciiTheme="minorHAnsi" w:hAnsiTheme="minorHAnsi" w:cstheme="minorHAnsi"/>
          <w:lang w:eastAsia="en-AU"/>
        </w:rPr>
        <w:t xml:space="preserve"> four hubs have been established</w:t>
      </w:r>
      <w:r w:rsidR="00B3541E" w:rsidRPr="00156E7A">
        <w:rPr>
          <w:rFonts w:asciiTheme="minorHAnsi" w:hAnsiTheme="minorHAnsi" w:cstheme="minorHAnsi"/>
          <w:lang w:eastAsia="en-AU"/>
        </w:rPr>
        <w:t xml:space="preserve"> </w:t>
      </w:r>
      <w:r w:rsidR="00051785" w:rsidRPr="00156E7A">
        <w:rPr>
          <w:rFonts w:asciiTheme="minorHAnsi" w:hAnsiTheme="minorHAnsi" w:cstheme="minorHAnsi"/>
          <w:lang w:eastAsia="en-AU"/>
        </w:rPr>
        <w:t xml:space="preserve">in </w:t>
      </w:r>
      <w:r w:rsidR="00FB41F0" w:rsidRPr="00156E7A">
        <w:rPr>
          <w:rFonts w:asciiTheme="minorHAnsi" w:hAnsiTheme="minorHAnsi" w:cstheme="minorHAnsi"/>
          <w:lang w:eastAsia="en-AU"/>
        </w:rPr>
        <w:t xml:space="preserve">Perth, Western Sydney, Adelaide and the Northern Territory </w:t>
      </w:r>
      <w:r w:rsidR="00973855">
        <w:rPr>
          <w:rFonts w:asciiTheme="minorHAnsi" w:hAnsiTheme="minorHAnsi" w:cstheme="minorHAnsi"/>
          <w:lang w:eastAsia="en-AU"/>
        </w:rPr>
        <w:t>(in the Northern Territory there are</w:t>
      </w:r>
      <w:r w:rsidR="00973855" w:rsidRPr="00156E7A">
        <w:rPr>
          <w:rFonts w:asciiTheme="minorHAnsi" w:hAnsiTheme="minorHAnsi" w:cstheme="minorHAnsi"/>
          <w:lang w:eastAsia="en-AU"/>
        </w:rPr>
        <w:t xml:space="preserve"> </w:t>
      </w:r>
      <w:r w:rsidR="00FB41F0" w:rsidRPr="00156E7A">
        <w:rPr>
          <w:rFonts w:asciiTheme="minorHAnsi" w:hAnsiTheme="minorHAnsi" w:cstheme="minorHAnsi"/>
          <w:lang w:eastAsia="en-AU"/>
        </w:rPr>
        <w:t xml:space="preserve">physical </w:t>
      </w:r>
      <w:r w:rsidR="00B2224F">
        <w:rPr>
          <w:rFonts w:asciiTheme="minorHAnsi" w:hAnsiTheme="minorHAnsi" w:cstheme="minorHAnsi"/>
          <w:lang w:eastAsia="en-AU"/>
        </w:rPr>
        <w:t>hub offices</w:t>
      </w:r>
      <w:r w:rsidR="00FB41F0" w:rsidRPr="00156E7A">
        <w:rPr>
          <w:rFonts w:asciiTheme="minorHAnsi" w:hAnsiTheme="minorHAnsi" w:cstheme="minorHAnsi"/>
          <w:lang w:eastAsia="en-AU"/>
        </w:rPr>
        <w:t xml:space="preserve"> in Darwin and Alice Springs</w:t>
      </w:r>
      <w:r w:rsidR="00973855">
        <w:rPr>
          <w:rFonts w:asciiTheme="minorHAnsi" w:hAnsiTheme="minorHAnsi" w:cstheme="minorHAnsi"/>
          <w:lang w:eastAsia="en-AU"/>
        </w:rPr>
        <w:t>)</w:t>
      </w:r>
      <w:r w:rsidR="00FB41F0" w:rsidRPr="00156E7A">
        <w:rPr>
          <w:rFonts w:asciiTheme="minorHAnsi" w:hAnsiTheme="minorHAnsi" w:cstheme="minorHAnsi"/>
          <w:lang w:eastAsia="en-AU"/>
        </w:rPr>
        <w:t>.</w:t>
      </w:r>
    </w:p>
    <w:p w14:paraId="5DA624B3" w14:textId="0133DAE2" w:rsidR="007473ED" w:rsidRPr="00156E7A" w:rsidRDefault="00456786" w:rsidP="007473ED">
      <w:pPr>
        <w:rPr>
          <w:lang w:eastAsia="en-AU"/>
        </w:rPr>
      </w:pPr>
      <w:r w:rsidRPr="00156E7A">
        <w:rPr>
          <w:bCs/>
          <w:lang w:eastAsia="en-AU"/>
        </w:rPr>
        <w:t xml:space="preserve">The Indigenous Business </w:t>
      </w:r>
      <w:r w:rsidR="001C6473" w:rsidRPr="00156E7A">
        <w:rPr>
          <w:lang w:eastAsia="en-AU"/>
        </w:rPr>
        <w:t xml:space="preserve">and Employment </w:t>
      </w:r>
      <w:r w:rsidRPr="00156E7A">
        <w:rPr>
          <w:bCs/>
          <w:lang w:eastAsia="en-AU"/>
        </w:rPr>
        <w:t xml:space="preserve">Hubs program is </w:t>
      </w:r>
      <w:r w:rsidR="006A3958" w:rsidRPr="00156E7A">
        <w:rPr>
          <w:bCs/>
          <w:lang w:eastAsia="en-AU"/>
        </w:rPr>
        <w:t xml:space="preserve">a key </w:t>
      </w:r>
      <w:r w:rsidRPr="00156E7A">
        <w:rPr>
          <w:bCs/>
          <w:lang w:eastAsia="en-AU"/>
        </w:rPr>
        <w:t xml:space="preserve">initiative under the Indigenous Business Sector </w:t>
      </w:r>
      <w:r w:rsidR="00834B58" w:rsidRPr="00156E7A">
        <w:rPr>
          <w:bCs/>
          <w:lang w:eastAsia="en-AU"/>
        </w:rPr>
        <w:t>Strategy (IBSS)</w:t>
      </w:r>
      <w:r w:rsidRPr="00156E7A">
        <w:rPr>
          <w:bCs/>
          <w:lang w:eastAsia="en-AU"/>
        </w:rPr>
        <w:t>.</w:t>
      </w:r>
      <w:r w:rsidR="00C75A22" w:rsidRPr="00156E7A">
        <w:rPr>
          <w:rStyle w:val="FootnoteReference"/>
          <w:lang w:eastAsia="en-AU"/>
        </w:rPr>
        <w:footnoteReference w:id="16"/>
      </w:r>
      <w:r w:rsidRPr="00156E7A">
        <w:rPr>
          <w:bCs/>
          <w:lang w:eastAsia="en-AU"/>
        </w:rPr>
        <w:t xml:space="preserve"> The IBSS is a ten-year plan </w:t>
      </w:r>
      <w:r w:rsidR="00C75A22" w:rsidRPr="00156E7A">
        <w:rPr>
          <w:bCs/>
          <w:lang w:eastAsia="en-AU"/>
        </w:rPr>
        <w:t xml:space="preserve">that was </w:t>
      </w:r>
      <w:r w:rsidRPr="00156E7A">
        <w:rPr>
          <w:bCs/>
          <w:lang w:eastAsia="en-AU"/>
        </w:rPr>
        <w:t>developed in partnership between the Australian Government and First Nations Australians to support the growth and development of Indigenous businesses.</w:t>
      </w:r>
      <w:r w:rsidR="00C75A22" w:rsidRPr="00156E7A">
        <w:rPr>
          <w:rStyle w:val="FootnoteReference"/>
          <w:lang w:eastAsia="en-AU"/>
        </w:rPr>
        <w:footnoteReference w:id="17"/>
      </w:r>
      <w:r w:rsidR="00C75A22" w:rsidRPr="00156E7A">
        <w:rPr>
          <w:bCs/>
          <w:lang w:eastAsia="en-AU"/>
        </w:rPr>
        <w:t xml:space="preserve"> </w:t>
      </w:r>
      <w:r w:rsidR="00A82A71" w:rsidRPr="00156E7A">
        <w:rPr>
          <w:lang w:eastAsia="en-AU"/>
        </w:rPr>
        <w:t xml:space="preserve">The IBSS </w:t>
      </w:r>
      <w:r w:rsidR="007473ED" w:rsidRPr="00156E7A">
        <w:rPr>
          <w:lang w:eastAsia="en-AU"/>
        </w:rPr>
        <w:t xml:space="preserve">defines its success as: </w:t>
      </w:r>
    </w:p>
    <w:p w14:paraId="49DAD971" w14:textId="77777777" w:rsidR="007473ED" w:rsidRPr="00156E7A" w:rsidRDefault="007473ED" w:rsidP="007473ED">
      <w:pPr>
        <w:pStyle w:val="Bullet"/>
      </w:pPr>
      <w:r w:rsidRPr="00156E7A">
        <w:t>“a growing and thriving sector that has the support and ability to succeed at all business levels</w:t>
      </w:r>
    </w:p>
    <w:p w14:paraId="6BD4ABE6" w14:textId="1676BAD6" w:rsidR="007473ED" w:rsidRPr="00156E7A" w:rsidRDefault="007473ED" w:rsidP="007473ED">
      <w:pPr>
        <w:pStyle w:val="Bullet"/>
      </w:pPr>
      <w:r w:rsidRPr="00156E7A">
        <w:t>a renewed culture of entrepreneurship flourishing in all corners of the country, and a pipeline of Aboriginal and Torres Strait Islander wom</w:t>
      </w:r>
      <w:r w:rsidR="001C6473">
        <w:t>e</w:t>
      </w:r>
      <w:r w:rsidRPr="00156E7A">
        <w:t>n and youth entering business</w:t>
      </w:r>
    </w:p>
    <w:p w14:paraId="58D38D51" w14:textId="77777777" w:rsidR="007473ED" w:rsidRPr="00156E7A" w:rsidRDefault="007473ED" w:rsidP="007473ED">
      <w:pPr>
        <w:pStyle w:val="Bullet"/>
      </w:pPr>
      <w:r w:rsidRPr="00156E7A">
        <w:t>an increasing pride and demand for Indigenous supplied and produced goods and services, which drives economic development, security and wealth for Indigenous communities.”</w:t>
      </w:r>
      <w:r w:rsidRPr="00156E7A">
        <w:rPr>
          <w:rStyle w:val="FootnoteReference"/>
        </w:rPr>
        <w:footnoteReference w:id="18"/>
      </w:r>
    </w:p>
    <w:p w14:paraId="71F4F69F" w14:textId="46E13285" w:rsidR="007473ED" w:rsidRPr="00156E7A" w:rsidRDefault="007473ED" w:rsidP="00051785">
      <w:pPr>
        <w:rPr>
          <w:bCs/>
          <w:lang w:eastAsia="en-AU"/>
        </w:rPr>
      </w:pPr>
    </w:p>
    <w:p w14:paraId="3990257E" w14:textId="36E20507" w:rsidR="00051785" w:rsidRPr="00156E7A" w:rsidRDefault="00A82A71" w:rsidP="00051785">
      <w:pPr>
        <w:rPr>
          <w:bCs/>
          <w:lang w:eastAsia="en-AU"/>
        </w:rPr>
      </w:pPr>
      <w:r w:rsidRPr="00156E7A">
        <w:rPr>
          <w:bCs/>
          <w:lang w:eastAsia="en-AU"/>
        </w:rPr>
        <w:t xml:space="preserve">As an initiative under the broader </w:t>
      </w:r>
      <w:r w:rsidR="001C6473">
        <w:rPr>
          <w:bCs/>
          <w:lang w:eastAsia="en-AU"/>
        </w:rPr>
        <w:t xml:space="preserve">IBSS </w:t>
      </w:r>
      <w:r w:rsidRPr="00156E7A">
        <w:rPr>
          <w:bCs/>
          <w:lang w:eastAsia="en-AU"/>
        </w:rPr>
        <w:t xml:space="preserve">strategy, the </w:t>
      </w:r>
      <w:r w:rsidR="001C6473">
        <w:rPr>
          <w:bCs/>
          <w:lang w:eastAsia="en-AU"/>
        </w:rPr>
        <w:t>hubs are intended</w:t>
      </w:r>
      <w:r w:rsidR="00051785" w:rsidRPr="00156E7A">
        <w:rPr>
          <w:bCs/>
          <w:lang w:eastAsia="en-AU"/>
        </w:rPr>
        <w:t xml:space="preserve"> to be:</w:t>
      </w:r>
    </w:p>
    <w:p w14:paraId="69FB35C0" w14:textId="2F5BFD4F" w:rsidR="00051785" w:rsidRPr="00156E7A" w:rsidRDefault="00051785" w:rsidP="00051785">
      <w:pPr>
        <w:pStyle w:val="Bullet"/>
        <w:rPr>
          <w:bCs/>
        </w:rPr>
      </w:pPr>
      <w:r w:rsidRPr="00156E7A">
        <w:t>‘</w:t>
      </w:r>
      <w:r w:rsidR="00CC1ADC" w:rsidRPr="00156E7A">
        <w:t>o</w:t>
      </w:r>
      <w:r w:rsidRPr="00156E7A">
        <w:t>ne-stop</w:t>
      </w:r>
      <w:r w:rsidR="001C6473">
        <w:t xml:space="preserve"> </w:t>
      </w:r>
      <w:r w:rsidRPr="00156E7A">
        <w:t>shops’ that act as a single point of contact for hub clients to access appropriate business advice and be connected with existing business support services</w:t>
      </w:r>
    </w:p>
    <w:p w14:paraId="654A04ED" w14:textId="427DD57A" w:rsidR="00051785" w:rsidRPr="00156E7A" w:rsidRDefault="00051785" w:rsidP="00051785">
      <w:pPr>
        <w:pStyle w:val="Bullet"/>
        <w:rPr>
          <w:bCs/>
        </w:rPr>
      </w:pPr>
      <w:r w:rsidRPr="00156E7A">
        <w:t>delivered in close collaboration with state and territory government</w:t>
      </w:r>
      <w:r w:rsidR="00AD4FD0" w:rsidRPr="00156E7A">
        <w:t>s</w:t>
      </w:r>
      <w:r w:rsidRPr="00156E7A">
        <w:t xml:space="preserve"> to strengthen the experience of First Nation clients</w:t>
      </w:r>
      <w:r w:rsidR="00D52232" w:rsidRPr="00156E7A">
        <w:t>, and</w:t>
      </w:r>
    </w:p>
    <w:p w14:paraId="48D188F8" w14:textId="251BCA05" w:rsidR="00F47238" w:rsidRPr="00156E7A" w:rsidRDefault="00051785" w:rsidP="00051785">
      <w:pPr>
        <w:pStyle w:val="Bullet"/>
        <w:rPr>
          <w:bCs/>
        </w:rPr>
      </w:pPr>
      <w:r w:rsidRPr="00156E7A">
        <w:t>centred around anchor hubs</w:t>
      </w:r>
      <w:r w:rsidR="00682A3B" w:rsidRPr="00156E7A">
        <w:t xml:space="preserve"> in capi</w:t>
      </w:r>
      <w:r w:rsidR="00AB7270" w:rsidRPr="00156E7A">
        <w:t>tal cities</w:t>
      </w:r>
      <w:r w:rsidRPr="00156E7A">
        <w:t xml:space="preserve"> that provide clients </w:t>
      </w:r>
      <w:r w:rsidR="00D52232" w:rsidRPr="00156E7A">
        <w:t>with</w:t>
      </w:r>
      <w:r w:rsidRPr="00156E7A">
        <w:t xml:space="preserve"> short</w:t>
      </w:r>
      <w:r w:rsidR="001C6473">
        <w:t>-</w:t>
      </w:r>
      <w:r w:rsidRPr="00156E7A">
        <w:t>term meeting spaces and offices.</w:t>
      </w:r>
      <w:r w:rsidRPr="00156E7A">
        <w:rPr>
          <w:rStyle w:val="FootnoteReference"/>
          <w:bCs/>
        </w:rPr>
        <w:footnoteReference w:id="19"/>
      </w:r>
    </w:p>
    <w:p w14:paraId="59858361" w14:textId="77777777" w:rsidR="001C6473" w:rsidRDefault="00F7399E" w:rsidP="00F47238">
      <w:r w:rsidRPr="00156E7A">
        <w:t xml:space="preserve">The </w:t>
      </w:r>
      <w:r w:rsidR="00D93DAC" w:rsidRPr="00156E7A">
        <w:t xml:space="preserve">program’s </w:t>
      </w:r>
      <w:r w:rsidRPr="00156E7A">
        <w:t>primary target groups are</w:t>
      </w:r>
      <w:r w:rsidR="001C6473">
        <w:t>:</w:t>
      </w:r>
      <w:r w:rsidRPr="00156E7A">
        <w:t xml:space="preserve"> </w:t>
      </w:r>
    </w:p>
    <w:p w14:paraId="6FEA446D" w14:textId="77777777" w:rsidR="001C6473" w:rsidRDefault="00F7399E" w:rsidP="00F60A21">
      <w:pPr>
        <w:pStyle w:val="Bullet"/>
      </w:pPr>
      <w:r w:rsidRPr="00156E7A">
        <w:t xml:space="preserve">First Nations entrepreneurs </w:t>
      </w:r>
      <w:r w:rsidR="0037037A" w:rsidRPr="00156E7A">
        <w:t xml:space="preserve">in </w:t>
      </w:r>
      <w:r w:rsidR="00374C63" w:rsidRPr="00156E7A">
        <w:t>hub</w:t>
      </w:r>
      <w:r w:rsidR="0037037A" w:rsidRPr="00156E7A">
        <w:t xml:space="preserve"> region</w:t>
      </w:r>
      <w:r w:rsidR="00D93DAC" w:rsidRPr="00156E7A">
        <w:t xml:space="preserve">s </w:t>
      </w:r>
      <w:r w:rsidRPr="00156E7A">
        <w:t>who want to start a business</w:t>
      </w:r>
    </w:p>
    <w:p w14:paraId="11A26CCB" w14:textId="46A7C97A" w:rsidR="001C6473" w:rsidRDefault="00F7399E" w:rsidP="00F60A21">
      <w:pPr>
        <w:pStyle w:val="Bullet"/>
      </w:pPr>
      <w:r w:rsidRPr="00156E7A">
        <w:t xml:space="preserve">First Nations business owners in </w:t>
      </w:r>
      <w:r w:rsidR="009E41C8" w:rsidRPr="00156E7A">
        <w:t>hub</w:t>
      </w:r>
      <w:r w:rsidRPr="00156E7A">
        <w:t xml:space="preserve"> region</w:t>
      </w:r>
      <w:r w:rsidR="00CD506B" w:rsidRPr="00156E7A">
        <w:t>s</w:t>
      </w:r>
      <w:r w:rsidRPr="00156E7A">
        <w:t xml:space="preserve"> at all stages of the business life cycle</w:t>
      </w:r>
    </w:p>
    <w:p w14:paraId="2C5225D0" w14:textId="2DE9340C" w:rsidR="001C6473" w:rsidRDefault="00F7399E" w:rsidP="00F60A21">
      <w:pPr>
        <w:pStyle w:val="Bullet"/>
      </w:pPr>
      <w:r w:rsidRPr="00156E7A">
        <w:t>industry and government partners seeking to better employ, procure and partner with First Nations people and businesses.</w:t>
      </w:r>
      <w:r w:rsidRPr="00156E7A">
        <w:rPr>
          <w:rStyle w:val="FootnoteReference"/>
        </w:rPr>
        <w:footnoteReference w:id="20"/>
      </w:r>
      <w:r w:rsidRPr="00156E7A">
        <w:t xml:space="preserve"> </w:t>
      </w:r>
    </w:p>
    <w:p w14:paraId="5E05E57D" w14:textId="51B45890" w:rsidR="00F7399E" w:rsidRPr="00156E7A" w:rsidRDefault="00630C87" w:rsidP="00F47238">
      <w:r w:rsidRPr="00156E7A">
        <w:t>The evaluation recognises that there are multiple definitions of a</w:t>
      </w:r>
      <w:r w:rsidR="00D93DAC" w:rsidRPr="00156E7A">
        <w:t xml:space="preserve"> First Nations or Indigenous </w:t>
      </w:r>
      <w:r w:rsidRPr="00156E7A">
        <w:t xml:space="preserve">business </w:t>
      </w:r>
      <w:r w:rsidR="00FE3046" w:rsidRPr="00156E7A">
        <w:t xml:space="preserve">(see </w:t>
      </w:r>
      <w:r w:rsidR="001C6473">
        <w:t>the</w:t>
      </w:r>
      <w:r w:rsidR="00FE3046" w:rsidRPr="00156E7A">
        <w:t xml:space="preserve"> </w:t>
      </w:r>
      <w:r w:rsidR="00FE3046" w:rsidRPr="00156E7A">
        <w:fldChar w:fldCharType="begin"/>
      </w:r>
      <w:r w:rsidR="00FE3046" w:rsidRPr="00156E7A">
        <w:instrText xml:space="preserve"> REF _Ref182394024 \h </w:instrText>
      </w:r>
      <w:r w:rsidR="00FE3046" w:rsidRPr="00156E7A">
        <w:fldChar w:fldCharType="separate"/>
      </w:r>
      <w:r w:rsidR="0061597F" w:rsidRPr="00156E7A">
        <w:t>Glossary</w:t>
      </w:r>
      <w:r w:rsidR="00FE3046" w:rsidRPr="00156E7A">
        <w:fldChar w:fldCharType="end"/>
      </w:r>
      <w:r w:rsidR="00FE3046" w:rsidRPr="00156E7A">
        <w:t xml:space="preserve">). </w:t>
      </w:r>
      <w:r w:rsidR="00005845" w:rsidRPr="00156E7A">
        <w:t xml:space="preserve">However, </w:t>
      </w:r>
      <w:r w:rsidR="00CD506B" w:rsidRPr="00156E7A">
        <w:t xml:space="preserve">as </w:t>
      </w:r>
      <w:r w:rsidR="00005845" w:rsidRPr="00156E7A">
        <w:t xml:space="preserve">the hubs </w:t>
      </w:r>
      <w:r w:rsidR="00622CAE" w:rsidRPr="00156E7A">
        <w:t>provide services to</w:t>
      </w:r>
      <w:r w:rsidR="00005845" w:rsidRPr="00156E7A">
        <w:t xml:space="preserve"> all First Nations businesspeople seeking support</w:t>
      </w:r>
      <w:r w:rsidR="00CD506B" w:rsidRPr="00156E7A">
        <w:t xml:space="preserve">, </w:t>
      </w:r>
      <w:r w:rsidR="00B61AB1" w:rsidRPr="00156E7A">
        <w:t>it was unnecessary for the evaluation to subscribe to one definition for a</w:t>
      </w:r>
      <w:r w:rsidR="00C15480" w:rsidRPr="00156E7A">
        <w:t xml:space="preserve"> First Nations business. </w:t>
      </w:r>
      <w:r w:rsidR="002A2726" w:rsidRPr="00156E7A">
        <w:t>In other words, it was within the</w:t>
      </w:r>
      <w:r w:rsidR="005C7F76" w:rsidRPr="00156E7A">
        <w:t xml:space="preserve"> evaluation’s scope </w:t>
      </w:r>
      <w:r w:rsidR="002A2726" w:rsidRPr="00156E7A">
        <w:t xml:space="preserve">to consider </w:t>
      </w:r>
      <w:r w:rsidR="005C7F76" w:rsidRPr="00156E7A">
        <w:t xml:space="preserve">how </w:t>
      </w:r>
      <w:r w:rsidR="00C15480" w:rsidRPr="00156E7A">
        <w:t xml:space="preserve">the hubs </w:t>
      </w:r>
      <w:r w:rsidR="002A2726" w:rsidRPr="00156E7A">
        <w:t>are</w:t>
      </w:r>
      <w:r w:rsidR="00C15480" w:rsidRPr="00156E7A">
        <w:t xml:space="preserve"> supporting any First Nations person seeking services through the program</w:t>
      </w:r>
      <w:r w:rsidR="002A2726" w:rsidRPr="00156E7A">
        <w:t xml:space="preserve">, regardless of their </w:t>
      </w:r>
      <w:r w:rsidR="007C1BD7" w:rsidRPr="00156E7A">
        <w:t>business ownership arrangements (</w:t>
      </w:r>
      <w:r w:rsidR="00C45C0F">
        <w:t xml:space="preserve">for example, </w:t>
      </w:r>
      <w:r w:rsidR="007C1BD7" w:rsidRPr="00156E7A">
        <w:t>sole traders, joint ventures, partnerships etc</w:t>
      </w:r>
      <w:r w:rsidR="005236CC">
        <w:t>.</w:t>
      </w:r>
      <w:r w:rsidR="007C1BD7" w:rsidRPr="00156E7A">
        <w:t>)</w:t>
      </w:r>
      <w:r w:rsidR="00005845" w:rsidRPr="00156E7A">
        <w:t xml:space="preserve">. </w:t>
      </w:r>
    </w:p>
    <w:p w14:paraId="05D656E7" w14:textId="4C28D1EE" w:rsidR="00F47238" w:rsidRPr="00156E7A" w:rsidRDefault="00F47238" w:rsidP="00F47238">
      <w:pPr>
        <w:rPr>
          <w:lang w:eastAsia="en-AU"/>
        </w:rPr>
      </w:pPr>
      <w:r w:rsidRPr="00156E7A">
        <w:rPr>
          <w:lang w:eastAsia="en-AU"/>
        </w:rPr>
        <w:t xml:space="preserve">The IBSS lists a range of supports the hubs could provide to </w:t>
      </w:r>
      <w:r w:rsidR="00312515" w:rsidRPr="00156E7A">
        <w:rPr>
          <w:lang w:eastAsia="en-AU"/>
        </w:rPr>
        <w:t>clients</w:t>
      </w:r>
      <w:r w:rsidRPr="00156E7A">
        <w:rPr>
          <w:lang w:eastAsia="en-AU"/>
        </w:rPr>
        <w:t>, spanning:</w:t>
      </w:r>
    </w:p>
    <w:p w14:paraId="0AD09D1C" w14:textId="77777777" w:rsidR="00F47238" w:rsidRPr="00156E7A" w:rsidRDefault="00F47238" w:rsidP="00F47238">
      <w:pPr>
        <w:pStyle w:val="Bullet"/>
      </w:pPr>
      <w:r w:rsidRPr="00156E7A">
        <w:t>incubation and start up support</w:t>
      </w:r>
    </w:p>
    <w:p w14:paraId="0027EFB3" w14:textId="77777777" w:rsidR="00F47238" w:rsidRPr="00156E7A" w:rsidRDefault="00F47238" w:rsidP="00F47238">
      <w:pPr>
        <w:pStyle w:val="Bullet"/>
      </w:pPr>
      <w:r w:rsidRPr="00156E7A">
        <w:t>marketing</w:t>
      </w:r>
    </w:p>
    <w:p w14:paraId="1723662B" w14:textId="3977D1D3" w:rsidR="00F47238" w:rsidRPr="00156E7A" w:rsidRDefault="00F47238" w:rsidP="00F47238">
      <w:pPr>
        <w:pStyle w:val="Bullet"/>
      </w:pPr>
      <w:r w:rsidRPr="00156E7A">
        <w:t>connections to capital</w:t>
      </w:r>
    </w:p>
    <w:p w14:paraId="441345AE" w14:textId="77777777" w:rsidR="00F47238" w:rsidRPr="00156E7A" w:rsidRDefault="00F47238" w:rsidP="00F47238">
      <w:pPr>
        <w:pStyle w:val="Bullet"/>
      </w:pPr>
      <w:r w:rsidRPr="00156E7A">
        <w:t>advice for First Nations business owners looking at entering into joint ventures</w:t>
      </w:r>
    </w:p>
    <w:p w14:paraId="3265060D" w14:textId="77777777" w:rsidR="00F47238" w:rsidRPr="00156E7A" w:rsidRDefault="00F47238" w:rsidP="00F47238">
      <w:pPr>
        <w:pStyle w:val="Bullet"/>
      </w:pPr>
      <w:r w:rsidRPr="00156E7A">
        <w:t xml:space="preserve">links to relevant networks </w:t>
      </w:r>
    </w:p>
    <w:p w14:paraId="04F6B41F" w14:textId="77777777" w:rsidR="00C1086A" w:rsidRPr="00156E7A" w:rsidRDefault="00F47238" w:rsidP="00F47238">
      <w:pPr>
        <w:pStyle w:val="Bullet"/>
      </w:pPr>
      <w:r w:rsidRPr="00156E7A">
        <w:t>culturally safe spaces for women to seek tailored business advice</w:t>
      </w:r>
    </w:p>
    <w:p w14:paraId="68A5E49B" w14:textId="0768AAFC" w:rsidR="00F47238" w:rsidRPr="00156E7A" w:rsidRDefault="00C1086A" w:rsidP="00F47238">
      <w:pPr>
        <w:pStyle w:val="Bullet"/>
      </w:pPr>
      <w:r w:rsidRPr="00156E7A">
        <w:t>referrals to other relevant mainstream business support programs or initiatives</w:t>
      </w:r>
      <w:r w:rsidR="00F47238" w:rsidRPr="00156E7A">
        <w:t>.</w:t>
      </w:r>
      <w:r w:rsidR="00F47238" w:rsidRPr="00156E7A">
        <w:rPr>
          <w:rStyle w:val="FootnoteReference"/>
        </w:rPr>
        <w:footnoteReference w:id="21"/>
      </w:r>
      <w:r w:rsidR="00F47238" w:rsidRPr="00156E7A">
        <w:t xml:space="preserve"> </w:t>
      </w:r>
    </w:p>
    <w:p w14:paraId="13AD3C2C" w14:textId="69F7C4B3" w:rsidR="001C6473" w:rsidRDefault="00120E9F" w:rsidP="00051785">
      <w:r w:rsidRPr="00120E9F">
        <w:t>The hub</w:t>
      </w:r>
      <w:r w:rsidR="003D59EE">
        <w:t xml:space="preserve"> providers </w:t>
      </w:r>
      <w:r w:rsidRPr="00120E9F">
        <w:t>operate under contracts with the NIAA which set out objectives and key performance indicators</w:t>
      </w:r>
      <w:r w:rsidR="003D59EE">
        <w:t xml:space="preserve">. </w:t>
      </w:r>
      <w:r w:rsidR="00051785" w:rsidRPr="00156E7A">
        <w:t xml:space="preserve">The four hubs’ </w:t>
      </w:r>
      <w:r w:rsidR="00051785" w:rsidRPr="00347497">
        <w:t>contracts</w:t>
      </w:r>
      <w:r w:rsidR="00051785" w:rsidRPr="00156E7A">
        <w:t xml:space="preserve">, objectives and key performance indicators differ but broadly align with the objectives of the IBSS. </w:t>
      </w:r>
      <w:r w:rsidR="002B6A8B">
        <w:t>An example of how they differ is that</w:t>
      </w:r>
      <w:r w:rsidR="009B3613" w:rsidRPr="00156E7A">
        <w:t xml:space="preserve"> </w:t>
      </w:r>
      <w:r w:rsidR="005E5B03" w:rsidRPr="00156E7A">
        <w:t xml:space="preserve">not every hub is </w:t>
      </w:r>
      <w:r w:rsidR="007608B9" w:rsidRPr="00156E7A">
        <w:t>contracted to deliver services in regional areas</w:t>
      </w:r>
      <w:r w:rsidR="005E5B03" w:rsidRPr="00156E7A">
        <w:t xml:space="preserve"> or employment support.</w:t>
      </w:r>
      <w:r w:rsidR="00284150" w:rsidRPr="00156E7A">
        <w:t xml:space="preserve"> This </w:t>
      </w:r>
      <w:r w:rsidR="001C6473">
        <w:t>reflects</w:t>
      </w:r>
      <w:r w:rsidR="00284150" w:rsidRPr="00156E7A">
        <w:t xml:space="preserve"> how the program as a whole has matured over time and </w:t>
      </w:r>
      <w:r w:rsidR="001C6473">
        <w:t xml:space="preserve">has </w:t>
      </w:r>
      <w:r w:rsidR="00284150" w:rsidRPr="00156E7A">
        <w:t>applied learnings from the hubs that were established earlier.</w:t>
      </w:r>
      <w:r w:rsidR="005E5B03" w:rsidRPr="00156E7A">
        <w:t xml:space="preserve"> </w:t>
      </w:r>
    </w:p>
    <w:p w14:paraId="56B4FB67" w14:textId="76401687" w:rsidR="00051785" w:rsidRPr="00156E7A" w:rsidRDefault="005E06E7" w:rsidP="00051785">
      <w:r w:rsidRPr="00156E7A">
        <w:t>All</w:t>
      </w:r>
      <w:r w:rsidR="00051785" w:rsidRPr="00156E7A">
        <w:t xml:space="preserve"> hubs are expected to provide:</w:t>
      </w:r>
    </w:p>
    <w:p w14:paraId="781D88E3" w14:textId="2CFA94DA" w:rsidR="00051785" w:rsidRPr="00156E7A" w:rsidRDefault="00051785" w:rsidP="00051785">
      <w:pPr>
        <w:pStyle w:val="Bullet"/>
        <w:ind w:left="284" w:hanging="284"/>
      </w:pPr>
      <w:r w:rsidRPr="00156E7A">
        <w:t xml:space="preserve">a </w:t>
      </w:r>
      <w:r w:rsidR="0074673D" w:rsidRPr="00156E7A">
        <w:t>‘</w:t>
      </w:r>
      <w:r w:rsidRPr="00156E7A">
        <w:t>one-stop</w:t>
      </w:r>
      <w:r w:rsidR="001C6473">
        <w:t xml:space="preserve"> </w:t>
      </w:r>
      <w:r w:rsidRPr="00156E7A">
        <w:t>shop</w:t>
      </w:r>
      <w:r w:rsidR="0074673D" w:rsidRPr="00156E7A">
        <w:t>’</w:t>
      </w:r>
      <w:r w:rsidRPr="00156E7A">
        <w:t xml:space="preserve"> (or single point of contact) for First Nations businesses owners or entrepreneurs to access business support or advice</w:t>
      </w:r>
      <w:r w:rsidR="00A10D6B" w:rsidRPr="00156E7A">
        <w:t>, and</w:t>
      </w:r>
    </w:p>
    <w:p w14:paraId="201970F1" w14:textId="52D6604F" w:rsidR="00051785" w:rsidRPr="00156E7A" w:rsidRDefault="00051785" w:rsidP="00051785">
      <w:pPr>
        <w:pStyle w:val="Bullet"/>
        <w:ind w:left="284" w:hanging="284"/>
      </w:pPr>
      <w:r w:rsidRPr="00156E7A">
        <w:t>short-term office space for First Nations businesses</w:t>
      </w:r>
      <w:r w:rsidR="001659EE" w:rsidRPr="00156E7A">
        <w:t>,</w:t>
      </w:r>
    </w:p>
    <w:p w14:paraId="0B0E866D" w14:textId="0FD7885D" w:rsidR="00051785" w:rsidRPr="00156E7A" w:rsidRDefault="001659EE" w:rsidP="00051785">
      <w:pPr>
        <w:pStyle w:val="Bullet"/>
        <w:numPr>
          <w:ilvl w:val="0"/>
          <w:numId w:val="0"/>
        </w:numPr>
      </w:pPr>
      <w:r w:rsidRPr="00156E7A">
        <w:lastRenderedPageBreak/>
        <w:t>w</w:t>
      </w:r>
      <w:r w:rsidR="00051785" w:rsidRPr="00156E7A">
        <w:t>hile connecting them with:</w:t>
      </w:r>
    </w:p>
    <w:p w14:paraId="4747B1E7" w14:textId="0FADFD98" w:rsidR="00051785" w:rsidRPr="00156E7A" w:rsidRDefault="00051785" w:rsidP="00051785">
      <w:pPr>
        <w:pStyle w:val="Bullet"/>
        <w:ind w:left="284" w:hanging="284"/>
      </w:pPr>
      <w:r w:rsidRPr="00156E7A">
        <w:t xml:space="preserve">existing mainstream and </w:t>
      </w:r>
      <w:r w:rsidR="001659EE" w:rsidRPr="00156E7A">
        <w:t>First Nations</w:t>
      </w:r>
      <w:r w:rsidRPr="00156E7A">
        <w:t>-specific business support and services</w:t>
      </w:r>
    </w:p>
    <w:p w14:paraId="2480CE80" w14:textId="7D788A17" w:rsidR="00051785" w:rsidRPr="00156E7A" w:rsidRDefault="00051785" w:rsidP="00051785">
      <w:pPr>
        <w:pStyle w:val="Bullet"/>
        <w:ind w:left="284" w:hanging="284"/>
      </w:pPr>
      <w:r w:rsidRPr="00156E7A">
        <w:t xml:space="preserve">corporate entities and employers seeking to engage First Nations businesses in their supply chain and/or employ </w:t>
      </w:r>
      <w:r w:rsidR="001659EE" w:rsidRPr="00156E7A">
        <w:t>First Nations</w:t>
      </w:r>
      <w:r w:rsidRPr="00156E7A">
        <w:t xml:space="preserve"> Australians.</w:t>
      </w:r>
      <w:r w:rsidR="00895CE4" w:rsidRPr="00156E7A">
        <w:rPr>
          <w:rStyle w:val="FootnoteReference"/>
        </w:rPr>
        <w:t xml:space="preserve"> </w:t>
      </w:r>
      <w:r w:rsidR="00895CE4" w:rsidRPr="00156E7A">
        <w:rPr>
          <w:rStyle w:val="FootnoteReference"/>
        </w:rPr>
        <w:footnoteReference w:id="22"/>
      </w:r>
    </w:p>
    <w:p w14:paraId="7C7EC755" w14:textId="77777777" w:rsidR="00051785" w:rsidRPr="00156E7A" w:rsidRDefault="00051785" w:rsidP="003B3CFB">
      <w:pPr>
        <w:keepNext/>
        <w:rPr>
          <w:b/>
          <w:lang w:eastAsia="en-AU"/>
        </w:rPr>
      </w:pPr>
      <w:r w:rsidRPr="00156E7A">
        <w:rPr>
          <w:lang w:eastAsia="en-AU"/>
        </w:rPr>
        <w:t>The hubs network includes:</w:t>
      </w:r>
    </w:p>
    <w:p w14:paraId="26B208FB" w14:textId="74C0B0A6" w:rsidR="00051785" w:rsidRPr="00156E7A" w:rsidRDefault="00051785" w:rsidP="00051785">
      <w:pPr>
        <w:pStyle w:val="Bullet"/>
        <w:spacing w:line="240" w:lineRule="auto"/>
      </w:pPr>
      <w:r w:rsidRPr="00156E7A">
        <w:t>Yarpa Hub in Western Sydney, operated by the NSW Aboriginal Land Council (NSWALC) and launched in 2018.</w:t>
      </w:r>
      <w:r w:rsidR="007C1BD7" w:rsidRPr="00156E7A">
        <w:t xml:space="preserve"> </w:t>
      </w:r>
      <w:r w:rsidR="00CA6E85" w:rsidRPr="00156E7A">
        <w:t xml:space="preserve">Yarpa Hub was established under the </w:t>
      </w:r>
      <w:r w:rsidR="007C1BD7" w:rsidRPr="00156E7A">
        <w:t>Western Sydney City Deal</w:t>
      </w:r>
      <w:r w:rsidR="006C415F" w:rsidRPr="00156E7A">
        <w:t xml:space="preserve"> </w:t>
      </w:r>
      <w:r w:rsidR="000B6412" w:rsidRPr="00156E7A">
        <w:t>with the aim of</w:t>
      </w:r>
      <w:r w:rsidR="003C6604" w:rsidRPr="00156E7A">
        <w:t xml:space="preserve"> supporting hub clients to benefit from th</w:t>
      </w:r>
      <w:r w:rsidR="000B6412" w:rsidRPr="00156E7A">
        <w:t xml:space="preserve">e infrastructure opportunities </w:t>
      </w:r>
      <w:r w:rsidR="00E54F64" w:rsidRPr="00156E7A">
        <w:t xml:space="preserve">resulting from </w:t>
      </w:r>
      <w:r w:rsidR="003C6604" w:rsidRPr="00156E7A">
        <w:t>the City Deal as well as the Western Sydney Infrastructure Plan</w:t>
      </w:r>
      <w:r w:rsidR="00E54F64" w:rsidRPr="00156E7A">
        <w:t xml:space="preserve"> and t</w:t>
      </w:r>
      <w:r w:rsidR="003C6604" w:rsidRPr="00156E7A">
        <w:t xml:space="preserve">he </w:t>
      </w:r>
      <w:r w:rsidR="00F57020" w:rsidRPr="00156E7A">
        <w:t xml:space="preserve">development associated with the </w:t>
      </w:r>
      <w:r w:rsidR="003C6604" w:rsidRPr="00156E7A">
        <w:t>Western Sydney International (Nancy-Bird Walton) Airport.</w:t>
      </w:r>
      <w:r w:rsidR="00BB3CF1" w:rsidRPr="00156E7A">
        <w:rPr>
          <w:rStyle w:val="FootnoteReference"/>
        </w:rPr>
        <w:footnoteReference w:id="23"/>
      </w:r>
      <w:r w:rsidR="003C6604" w:rsidRPr="00156E7A">
        <w:t xml:space="preserve"> </w:t>
      </w:r>
      <w:r w:rsidR="00BB3CF1" w:rsidRPr="00156E7A">
        <w:t>Although intentionally located in the service area of the Western Sydney City Deal, Yarpa is intended to be a</w:t>
      </w:r>
      <w:r w:rsidR="00937DCB" w:rsidRPr="00156E7A">
        <w:t xml:space="preserve"> resource for First Nations people across New South Wales. </w:t>
      </w:r>
    </w:p>
    <w:p w14:paraId="3C93E53D" w14:textId="27CA6815" w:rsidR="0007559B" w:rsidRPr="00156E7A" w:rsidRDefault="00051785" w:rsidP="00051785">
      <w:pPr>
        <w:pStyle w:val="Bullet"/>
        <w:spacing w:line="240" w:lineRule="auto"/>
      </w:pPr>
      <w:r w:rsidRPr="00156E7A">
        <w:t>Waalitj Hub</w:t>
      </w:r>
      <w:r w:rsidR="00C34E20" w:rsidRPr="00156E7A">
        <w:t xml:space="preserve"> (previously </w:t>
      </w:r>
      <w:r w:rsidR="00D1400F" w:rsidRPr="00156E7A">
        <w:t xml:space="preserve">known as </w:t>
      </w:r>
      <w:r w:rsidR="00DB5DDC" w:rsidRPr="00156E7A">
        <w:t>‘</w:t>
      </w:r>
      <w:r w:rsidR="00C34E20" w:rsidRPr="00156E7A">
        <w:t>Wirra Hub</w:t>
      </w:r>
      <w:r w:rsidR="00DB5DDC" w:rsidRPr="00156E7A">
        <w:t>’</w:t>
      </w:r>
      <w:r w:rsidR="00C34E20" w:rsidRPr="00156E7A">
        <w:t>)</w:t>
      </w:r>
      <w:r w:rsidRPr="00156E7A">
        <w:t xml:space="preserve"> in Perth</w:t>
      </w:r>
      <w:r w:rsidR="007A2B0E">
        <w:t xml:space="preserve">. This hub </w:t>
      </w:r>
      <w:r w:rsidR="009A0D5C">
        <w:t xml:space="preserve">is </w:t>
      </w:r>
      <w:r w:rsidRPr="00156E7A">
        <w:t xml:space="preserve">operated by the Waalitj Foundation </w:t>
      </w:r>
      <w:r w:rsidR="00DB5DDC" w:rsidRPr="00156E7A">
        <w:t xml:space="preserve">(previously the </w:t>
      </w:r>
      <w:r w:rsidR="00F73846" w:rsidRPr="00156E7A">
        <w:t>‘Wirrp</w:t>
      </w:r>
      <w:r w:rsidR="00161821" w:rsidRPr="00156E7A">
        <w:t>a</w:t>
      </w:r>
      <w:r w:rsidR="00F73846" w:rsidRPr="00156E7A">
        <w:t xml:space="preserve">nda Foundation’) </w:t>
      </w:r>
      <w:r w:rsidRPr="00156E7A">
        <w:t xml:space="preserve">and </w:t>
      </w:r>
      <w:r w:rsidR="007A2B0E">
        <w:t xml:space="preserve">was </w:t>
      </w:r>
      <w:r w:rsidRPr="00156E7A">
        <w:t>launched in 2020.</w:t>
      </w:r>
      <w:r w:rsidR="00E62534" w:rsidRPr="00156E7A">
        <w:t xml:space="preserve"> Waalitj </w:t>
      </w:r>
      <w:r w:rsidR="0090253D" w:rsidRPr="00156E7A">
        <w:t>H</w:t>
      </w:r>
      <w:r w:rsidR="00E62534" w:rsidRPr="00156E7A">
        <w:t xml:space="preserve">ub was established under the IBSS, and also as part of the </w:t>
      </w:r>
      <w:r w:rsidR="007351DC" w:rsidRPr="00156E7A">
        <w:t>Australian Government’s commitment to the Perth City Deal.</w:t>
      </w:r>
      <w:r w:rsidR="00FB3A85" w:rsidRPr="00156E7A">
        <w:t xml:space="preserve"> </w:t>
      </w:r>
      <w:r w:rsidR="0007559B" w:rsidRPr="00156E7A">
        <w:t xml:space="preserve">Waalitj </w:t>
      </w:r>
      <w:r w:rsidR="0090253D" w:rsidRPr="00156E7A">
        <w:t>H</w:t>
      </w:r>
      <w:r w:rsidR="0007559B" w:rsidRPr="00156E7A">
        <w:t>ub sits within the broader Waalitj Foundation, a not-for-profit established by the West Coast Eagles football club.</w:t>
      </w:r>
      <w:r w:rsidR="0007559B" w:rsidRPr="00156E7A">
        <w:rPr>
          <w:rFonts w:ascii="Segoe UI Light" w:eastAsiaTheme="minorEastAsia" w:hAnsi="Segoe UI Light" w:cs="Segoe UI Light"/>
          <w:color w:val="00264D" w:themeColor="background2"/>
          <w:kern w:val="24"/>
          <w:sz w:val="20"/>
          <w:szCs w:val="20"/>
        </w:rPr>
        <w:t xml:space="preserve"> </w:t>
      </w:r>
    </w:p>
    <w:p w14:paraId="438F3CEC" w14:textId="20E67887" w:rsidR="00051785" w:rsidRPr="00156E7A" w:rsidRDefault="00051785" w:rsidP="00051785">
      <w:pPr>
        <w:pStyle w:val="Bullet"/>
        <w:spacing w:line="240" w:lineRule="auto"/>
      </w:pPr>
      <w:r w:rsidRPr="00156E7A">
        <w:t xml:space="preserve">The Circle – First Nations Entrepreneur Hub in Adelaide. This hub is operated by the South Australian Government and is </w:t>
      </w:r>
      <w:r w:rsidR="000252A7">
        <w:t xml:space="preserve">predominantly </w:t>
      </w:r>
      <w:r w:rsidRPr="00156E7A">
        <w:t>funded by the Australian Government</w:t>
      </w:r>
      <w:r w:rsidR="00301964">
        <w:t xml:space="preserve"> as outlined under the Adelaide City Deal</w:t>
      </w:r>
      <w:r w:rsidRPr="00156E7A">
        <w:t xml:space="preserve">. It was launched in 2021. Of note, </w:t>
      </w:r>
      <w:r w:rsidR="00994A1D" w:rsidRPr="00156E7A">
        <w:t>The</w:t>
      </w:r>
      <w:r w:rsidRPr="00156E7A">
        <w:t xml:space="preserve"> Circle was originally set up to be a Project Hub </w:t>
      </w:r>
      <w:r w:rsidR="006E72AD" w:rsidRPr="00156E7A">
        <w:t xml:space="preserve">under the </w:t>
      </w:r>
      <w:r w:rsidRPr="00156E7A">
        <w:t xml:space="preserve">IBSS </w:t>
      </w:r>
      <w:r w:rsidR="001435AA" w:rsidRPr="00156E7A">
        <w:t>to</w:t>
      </w:r>
      <w:r w:rsidRPr="00156E7A">
        <w:t xml:space="preserve"> offer targeted, wrap-around support for First Nations businesses looking to tender for opportunities associated with major infrastructure projects.</w:t>
      </w:r>
      <w:r w:rsidRPr="00156E7A">
        <w:rPr>
          <w:rStyle w:val="FootnoteReference"/>
        </w:rPr>
        <w:footnoteReference w:id="24"/>
      </w:r>
      <w:r w:rsidRPr="00156E7A">
        <w:t xml:space="preserve"> As a smaller Project Hub, The Circle received less funding than the other hubs</w:t>
      </w:r>
      <w:r w:rsidR="007A2B0E">
        <w:t>;</w:t>
      </w:r>
      <w:r w:rsidRPr="00156E7A">
        <w:t xml:space="preserve"> however</w:t>
      </w:r>
      <w:r w:rsidR="007A2B0E">
        <w:t>,</w:t>
      </w:r>
      <w:r w:rsidRPr="00156E7A">
        <w:t xml:space="preserve"> it has since become part of the Indigenous Business and Employment Hubs Program. </w:t>
      </w:r>
    </w:p>
    <w:p w14:paraId="6920F855" w14:textId="25F0F58C" w:rsidR="00051785" w:rsidRPr="00156E7A" w:rsidRDefault="00051785" w:rsidP="00051785">
      <w:pPr>
        <w:pStyle w:val="Bullet"/>
        <w:spacing w:line="240" w:lineRule="auto"/>
      </w:pPr>
      <w:r w:rsidRPr="00156E7A">
        <w:t>The Northern Territory Indigenous Business and Employment Hub</w:t>
      </w:r>
      <w:r w:rsidR="00B20CD0" w:rsidRPr="00156E7A">
        <w:t xml:space="preserve"> </w:t>
      </w:r>
      <w:r w:rsidR="008C26D2" w:rsidRPr="00156E7A">
        <w:t>(the NT hub)</w:t>
      </w:r>
      <w:r w:rsidR="007A2B0E">
        <w:t xml:space="preserve">. This hub </w:t>
      </w:r>
      <w:r w:rsidR="00B20CD0" w:rsidRPr="00156E7A">
        <w:t xml:space="preserve">has offices </w:t>
      </w:r>
      <w:r w:rsidRPr="00156E7A">
        <w:t>based in Darwin and Alice Springs.</w:t>
      </w:r>
      <w:r w:rsidRPr="00156E7A">
        <w:rPr>
          <w:rStyle w:val="FootnoteReference"/>
        </w:rPr>
        <w:footnoteReference w:id="25"/>
      </w:r>
      <w:r w:rsidRPr="00156E7A">
        <w:t xml:space="preserve"> These </w:t>
      </w:r>
      <w:r w:rsidR="00B20CD0" w:rsidRPr="00156E7A">
        <w:t>offices</w:t>
      </w:r>
      <w:r w:rsidRPr="00156E7A">
        <w:t xml:space="preserve"> are operated by the Northern Territory Indigenous Business Network (NTIBN). The Darwin hub</w:t>
      </w:r>
      <w:r w:rsidR="00B20CD0" w:rsidRPr="00156E7A">
        <w:t xml:space="preserve"> office</w:t>
      </w:r>
      <w:r w:rsidRPr="00156E7A">
        <w:t xml:space="preserve"> was launched in April 2023 </w:t>
      </w:r>
      <w:r w:rsidR="00904CA6" w:rsidRPr="00156E7A">
        <w:t>and</w:t>
      </w:r>
      <w:r w:rsidRPr="00156E7A">
        <w:t xml:space="preserve"> the Alice Springs </w:t>
      </w:r>
      <w:r w:rsidR="00EF1C78">
        <w:t xml:space="preserve">hub </w:t>
      </w:r>
      <w:r w:rsidR="00B20CD0" w:rsidRPr="00156E7A">
        <w:t>office</w:t>
      </w:r>
      <w:r w:rsidRPr="00156E7A">
        <w:t xml:space="preserve"> </w:t>
      </w:r>
      <w:r w:rsidR="00904CA6" w:rsidRPr="00156E7A">
        <w:t>opened</w:t>
      </w:r>
      <w:r w:rsidRPr="00156E7A">
        <w:t xml:space="preserve"> shortly afterwards. </w:t>
      </w:r>
      <w:r w:rsidR="00BB7AFF" w:rsidRPr="00156E7A">
        <w:t xml:space="preserve">Under the funding agreement agreed between the </w:t>
      </w:r>
      <w:r w:rsidR="007A2B0E">
        <w:t>Australian Government</w:t>
      </w:r>
      <w:r w:rsidR="007A2B0E" w:rsidRPr="00156E7A">
        <w:t xml:space="preserve"> </w:t>
      </w:r>
      <w:r w:rsidR="00BB7AFF" w:rsidRPr="00156E7A">
        <w:t xml:space="preserve">and </w:t>
      </w:r>
      <w:r w:rsidRPr="00156E7A">
        <w:t>NTIBN</w:t>
      </w:r>
      <w:r w:rsidR="00BB7AFF" w:rsidRPr="00156E7A">
        <w:t>, it</w:t>
      </w:r>
      <w:r w:rsidR="00AC67BE" w:rsidRPr="00156E7A">
        <w:t xml:space="preserve"> is</w:t>
      </w:r>
      <w:r w:rsidR="00BB7AFF" w:rsidRPr="00156E7A">
        <w:t xml:space="preserve"> intended that the </w:t>
      </w:r>
      <w:r w:rsidR="00F71A2B" w:rsidRPr="00156E7A">
        <w:t xml:space="preserve">NT </w:t>
      </w:r>
      <w:r w:rsidR="00EF1C78">
        <w:t>h</w:t>
      </w:r>
      <w:r w:rsidR="00F71A2B" w:rsidRPr="00156E7A">
        <w:t>ub</w:t>
      </w:r>
      <w:r w:rsidR="005D7EC6" w:rsidRPr="00156E7A">
        <w:t xml:space="preserve"> will</w:t>
      </w:r>
      <w:r w:rsidRPr="00156E7A" w:rsidDel="005D7EC6">
        <w:t xml:space="preserve"> </w:t>
      </w:r>
      <w:r w:rsidRPr="00156E7A">
        <w:t xml:space="preserve">open offices in Tennant Creek and Katherine in the future. </w:t>
      </w:r>
    </w:p>
    <w:p w14:paraId="1C63941B" w14:textId="77777777" w:rsidR="0089571A" w:rsidRPr="00156E7A" w:rsidRDefault="0089571A" w:rsidP="0089571A">
      <w:pPr>
        <w:pStyle w:val="Heading2"/>
      </w:pPr>
      <w:bookmarkStart w:id="14" w:name="_Toc194574176"/>
      <w:r w:rsidRPr="00156E7A">
        <w:t>Terminology in this report</w:t>
      </w:r>
      <w:bookmarkEnd w:id="14"/>
    </w:p>
    <w:p w14:paraId="33358E3A" w14:textId="60723199" w:rsidR="0089571A" w:rsidRPr="00156E7A" w:rsidRDefault="007A2B0E" w:rsidP="0089571A">
      <w:pPr>
        <w:rPr>
          <w:lang w:eastAsia="en-AU"/>
        </w:rPr>
      </w:pPr>
      <w:r>
        <w:rPr>
          <w:lang w:eastAsia="en-AU"/>
        </w:rPr>
        <w:t>The</w:t>
      </w:r>
      <w:r w:rsidRPr="00156E7A">
        <w:rPr>
          <w:lang w:eastAsia="en-AU"/>
        </w:rPr>
        <w:t xml:space="preserve"> </w:t>
      </w:r>
      <w:r w:rsidR="0089571A" w:rsidRPr="00156E7A">
        <w:rPr>
          <w:lang w:eastAsia="en-AU"/>
        </w:rPr>
        <w:t>four hubs use different terminology to describe staff roles and</w:t>
      </w:r>
      <w:r w:rsidR="00F71A2B" w:rsidRPr="00156E7A">
        <w:rPr>
          <w:lang w:eastAsia="en-AU"/>
        </w:rPr>
        <w:t xml:space="preserve"> the</w:t>
      </w:r>
      <w:r w:rsidR="0089571A" w:rsidRPr="00156E7A">
        <w:rPr>
          <w:lang w:eastAsia="en-AU"/>
        </w:rPr>
        <w:t xml:space="preserve"> clients that they service. For example, some hubs distinguish between ‘members’ and ‘clients’. For clarity we have defined the following terms:</w:t>
      </w:r>
    </w:p>
    <w:p w14:paraId="289E0650" w14:textId="60F07948" w:rsidR="0089571A" w:rsidRPr="00156E7A" w:rsidRDefault="0089571A" w:rsidP="0089571A">
      <w:pPr>
        <w:pStyle w:val="Bullet"/>
        <w:rPr>
          <w:rFonts w:asciiTheme="majorHAnsi" w:hAnsiTheme="majorHAnsi" w:cstheme="majorHAnsi"/>
        </w:rPr>
      </w:pPr>
      <w:r w:rsidRPr="00156E7A">
        <w:rPr>
          <w:rFonts w:asciiTheme="majorHAnsi" w:hAnsiTheme="majorHAnsi" w:cstheme="majorHAnsi"/>
        </w:rPr>
        <w:t xml:space="preserve">Hub client: </w:t>
      </w:r>
      <w:r w:rsidRPr="00156E7A">
        <w:rPr>
          <w:rFonts w:asciiTheme="minorHAnsi" w:hAnsiTheme="minorHAnsi" w:cstheme="minorHAnsi"/>
        </w:rPr>
        <w:t xml:space="preserve">an individual who accesses free support from one or more of the Indigenous </w:t>
      </w:r>
      <w:r w:rsidR="007A2B0E">
        <w:rPr>
          <w:rFonts w:asciiTheme="minorHAnsi" w:hAnsiTheme="minorHAnsi" w:cstheme="minorHAnsi"/>
        </w:rPr>
        <w:t>b</w:t>
      </w:r>
      <w:r w:rsidRPr="00156E7A">
        <w:rPr>
          <w:rFonts w:asciiTheme="minorHAnsi" w:hAnsiTheme="minorHAnsi" w:cstheme="minorHAnsi"/>
        </w:rPr>
        <w:t xml:space="preserve">usiness </w:t>
      </w:r>
      <w:r w:rsidR="007A2B0E">
        <w:rPr>
          <w:rFonts w:asciiTheme="minorHAnsi" w:hAnsiTheme="minorHAnsi" w:cstheme="minorHAnsi"/>
        </w:rPr>
        <w:t>h</w:t>
      </w:r>
      <w:r w:rsidRPr="00156E7A">
        <w:rPr>
          <w:rFonts w:asciiTheme="minorHAnsi" w:hAnsiTheme="minorHAnsi" w:cstheme="minorHAnsi"/>
        </w:rPr>
        <w:t xml:space="preserve">ubs. </w:t>
      </w:r>
    </w:p>
    <w:p w14:paraId="5164EA3A" w14:textId="53E93F4E" w:rsidR="0089571A" w:rsidRPr="00156E7A" w:rsidRDefault="0089571A" w:rsidP="0089571A">
      <w:pPr>
        <w:pStyle w:val="Bullet"/>
        <w:rPr>
          <w:rFonts w:asciiTheme="majorHAnsi" w:hAnsiTheme="majorHAnsi" w:cstheme="majorHAnsi"/>
        </w:rPr>
      </w:pPr>
      <w:r w:rsidRPr="00156E7A">
        <w:rPr>
          <w:rFonts w:asciiTheme="majorHAnsi" w:hAnsiTheme="majorHAnsi" w:cstheme="majorHAnsi"/>
        </w:rPr>
        <w:t xml:space="preserve">Hub member: </w:t>
      </w:r>
      <w:r w:rsidRPr="00156E7A">
        <w:rPr>
          <w:rFonts w:asciiTheme="minorHAnsi" w:hAnsiTheme="minorHAnsi" w:cstheme="minorHAnsi"/>
        </w:rPr>
        <w:t xml:space="preserve">an individual who has paid for certification through the hub provider and may access </w:t>
      </w:r>
      <w:r w:rsidR="00AB484D" w:rsidRPr="00156E7A">
        <w:rPr>
          <w:rFonts w:asciiTheme="minorHAnsi" w:hAnsiTheme="minorHAnsi" w:cstheme="minorHAnsi"/>
        </w:rPr>
        <w:t xml:space="preserve">services </w:t>
      </w:r>
      <w:r w:rsidR="00B47015" w:rsidRPr="00156E7A">
        <w:rPr>
          <w:rFonts w:asciiTheme="minorHAnsi" w:hAnsiTheme="minorHAnsi" w:cstheme="minorHAnsi"/>
        </w:rPr>
        <w:t xml:space="preserve">through the hub that are available to clients </w:t>
      </w:r>
      <w:r w:rsidR="00E7594E" w:rsidRPr="00156E7A">
        <w:rPr>
          <w:rFonts w:asciiTheme="minorHAnsi" w:hAnsiTheme="minorHAnsi" w:cstheme="minorHAnsi"/>
        </w:rPr>
        <w:t>or</w:t>
      </w:r>
      <w:r w:rsidR="00B47015" w:rsidRPr="00156E7A">
        <w:rPr>
          <w:rFonts w:asciiTheme="minorHAnsi" w:hAnsiTheme="minorHAnsi" w:cstheme="minorHAnsi"/>
        </w:rPr>
        <w:t xml:space="preserve"> members only. </w:t>
      </w:r>
    </w:p>
    <w:p w14:paraId="277A91A2" w14:textId="19BAFC7F" w:rsidR="0089571A" w:rsidRPr="00156E7A" w:rsidRDefault="0089571A" w:rsidP="0089571A">
      <w:pPr>
        <w:pStyle w:val="Bullet"/>
        <w:rPr>
          <w:rFonts w:asciiTheme="minorHAnsi" w:hAnsiTheme="minorHAnsi" w:cstheme="minorHAnsi"/>
        </w:rPr>
      </w:pPr>
      <w:r w:rsidRPr="00156E7A">
        <w:rPr>
          <w:rFonts w:asciiTheme="majorHAnsi" w:hAnsiTheme="majorHAnsi" w:cstheme="majorHAnsi"/>
        </w:rPr>
        <w:t xml:space="preserve">Business </w:t>
      </w:r>
      <w:r w:rsidR="0040458D">
        <w:rPr>
          <w:rFonts w:asciiTheme="majorHAnsi" w:hAnsiTheme="majorHAnsi" w:cstheme="majorHAnsi"/>
        </w:rPr>
        <w:t>support staff</w:t>
      </w:r>
      <w:r w:rsidRPr="00156E7A">
        <w:rPr>
          <w:rFonts w:asciiTheme="majorHAnsi" w:hAnsiTheme="majorHAnsi" w:cstheme="majorHAnsi"/>
        </w:rPr>
        <w:t xml:space="preserve">: </w:t>
      </w:r>
      <w:r w:rsidRPr="00156E7A">
        <w:rPr>
          <w:rFonts w:asciiTheme="minorHAnsi" w:hAnsiTheme="minorHAnsi" w:cstheme="minorHAnsi"/>
        </w:rPr>
        <w:t>a hub staff member who works one-on-one with hub clients to provide business support services and</w:t>
      </w:r>
      <w:r w:rsidR="00986CC9">
        <w:rPr>
          <w:rFonts w:asciiTheme="minorHAnsi" w:hAnsiTheme="minorHAnsi" w:cstheme="minorHAnsi"/>
        </w:rPr>
        <w:t>/or</w:t>
      </w:r>
      <w:r w:rsidRPr="00156E7A">
        <w:rPr>
          <w:rFonts w:asciiTheme="minorHAnsi" w:hAnsiTheme="minorHAnsi" w:cstheme="minorHAnsi"/>
        </w:rPr>
        <w:t xml:space="preserve"> coaching. </w:t>
      </w:r>
      <w:r w:rsidRPr="00156E7A">
        <w:rPr>
          <w:rFonts w:asciiTheme="minorHAnsi" w:hAnsiTheme="minorHAnsi" w:cstheme="minorBidi"/>
        </w:rPr>
        <w:t xml:space="preserve">Note: Hubs have different individual terms for this role, including </w:t>
      </w:r>
      <w:r w:rsidR="007B646D">
        <w:rPr>
          <w:rFonts w:asciiTheme="minorHAnsi" w:hAnsiTheme="minorHAnsi" w:cstheme="minorBidi"/>
        </w:rPr>
        <w:t>Indigenous Enterprise Consultant (</w:t>
      </w:r>
      <w:r w:rsidRPr="00156E7A">
        <w:rPr>
          <w:rFonts w:asciiTheme="minorHAnsi" w:hAnsiTheme="minorHAnsi" w:cstheme="minorBidi"/>
        </w:rPr>
        <w:t>IEC</w:t>
      </w:r>
      <w:r w:rsidR="007B646D">
        <w:rPr>
          <w:rFonts w:asciiTheme="minorHAnsi" w:hAnsiTheme="minorHAnsi" w:cstheme="minorBidi"/>
        </w:rPr>
        <w:t>), Business Coach,</w:t>
      </w:r>
      <w:r w:rsidR="00827F41" w:rsidRPr="00156E7A">
        <w:rPr>
          <w:rFonts w:asciiTheme="minorHAnsi" w:hAnsiTheme="minorHAnsi" w:cstheme="minorBidi"/>
        </w:rPr>
        <w:t xml:space="preserve"> </w:t>
      </w:r>
      <w:r w:rsidRPr="00156E7A">
        <w:rPr>
          <w:rFonts w:asciiTheme="minorHAnsi" w:hAnsiTheme="minorHAnsi" w:cstheme="minorBidi"/>
        </w:rPr>
        <w:t xml:space="preserve">and Business Development Officer (BDO). For </w:t>
      </w:r>
      <w:r w:rsidRPr="00156E7A">
        <w:rPr>
          <w:rFonts w:asciiTheme="minorHAnsi" w:hAnsiTheme="minorHAnsi" w:cstheme="minorBidi"/>
        </w:rPr>
        <w:lastRenderedPageBreak/>
        <w:t xml:space="preserve">the sake of clarity and </w:t>
      </w:r>
      <w:r w:rsidR="00AE5099" w:rsidRPr="00156E7A">
        <w:rPr>
          <w:rFonts w:asciiTheme="minorHAnsi" w:hAnsiTheme="minorHAnsi" w:cstheme="minorBidi"/>
        </w:rPr>
        <w:t xml:space="preserve">to support </w:t>
      </w:r>
      <w:r w:rsidRPr="00156E7A">
        <w:rPr>
          <w:rFonts w:asciiTheme="minorHAnsi" w:hAnsiTheme="minorHAnsi" w:cstheme="minorBidi"/>
        </w:rPr>
        <w:t>de-identification</w:t>
      </w:r>
      <w:r w:rsidR="00AE5099" w:rsidRPr="00156E7A">
        <w:rPr>
          <w:rFonts w:asciiTheme="minorHAnsi" w:hAnsiTheme="minorHAnsi" w:cstheme="minorBidi"/>
        </w:rPr>
        <w:t xml:space="preserve"> of the evaluation’s respondents</w:t>
      </w:r>
      <w:r w:rsidRPr="00156E7A">
        <w:rPr>
          <w:rFonts w:asciiTheme="minorHAnsi" w:hAnsiTheme="minorHAnsi" w:cstheme="minorBidi"/>
        </w:rPr>
        <w:t xml:space="preserve">, the term ‘business </w:t>
      </w:r>
      <w:r w:rsidR="002955AF">
        <w:rPr>
          <w:rFonts w:asciiTheme="minorHAnsi" w:hAnsiTheme="minorHAnsi" w:cstheme="minorBidi"/>
        </w:rPr>
        <w:t>support staff</w:t>
      </w:r>
      <w:r w:rsidR="007B646D">
        <w:rPr>
          <w:rFonts w:asciiTheme="minorHAnsi" w:hAnsiTheme="minorHAnsi" w:cstheme="minorBidi"/>
        </w:rPr>
        <w:t>’</w:t>
      </w:r>
      <w:r w:rsidR="002955AF" w:rsidRPr="00156E7A">
        <w:rPr>
          <w:rFonts w:asciiTheme="minorHAnsi" w:hAnsiTheme="minorHAnsi" w:cstheme="minorBidi"/>
        </w:rPr>
        <w:t xml:space="preserve"> </w:t>
      </w:r>
      <w:r w:rsidRPr="00156E7A">
        <w:rPr>
          <w:rFonts w:asciiTheme="minorHAnsi" w:hAnsiTheme="minorHAnsi" w:cstheme="minorBidi"/>
        </w:rPr>
        <w:t xml:space="preserve">is used to refer to all of these roles. </w:t>
      </w:r>
    </w:p>
    <w:p w14:paraId="2431B02C" w14:textId="77777777" w:rsidR="0089571A" w:rsidRPr="00156E7A" w:rsidRDefault="0089571A" w:rsidP="0089571A">
      <w:pPr>
        <w:pStyle w:val="Bullet"/>
      </w:pPr>
      <w:r w:rsidRPr="00156E7A">
        <w:rPr>
          <w:rFonts w:asciiTheme="majorHAnsi" w:hAnsiTheme="majorHAnsi" w:cstheme="majorHAnsi"/>
        </w:rPr>
        <w:t>Hub manager</w:t>
      </w:r>
      <w:r w:rsidRPr="00156E7A">
        <w:t xml:space="preserve">: the hub’s Chief Executive Officer or General Manager responsible for their hub’s strategic direction and leadership of hub staff. </w:t>
      </w:r>
    </w:p>
    <w:p w14:paraId="214043EE" w14:textId="77777777" w:rsidR="0089571A" w:rsidRPr="00156E7A" w:rsidRDefault="0089571A" w:rsidP="0089571A">
      <w:pPr>
        <w:pStyle w:val="Bullet"/>
      </w:pPr>
      <w:r w:rsidRPr="00156E7A">
        <w:rPr>
          <w:rFonts w:asciiTheme="majorHAnsi" w:hAnsiTheme="majorHAnsi" w:cstheme="majorHAnsi"/>
        </w:rPr>
        <w:t>Hub partner</w:t>
      </w:r>
      <w:r w:rsidRPr="00156E7A">
        <w:t xml:space="preserve">: an organisation or business that engages in a partnership with a hub for one or more of the following reasons: </w:t>
      </w:r>
    </w:p>
    <w:p w14:paraId="397AC0ED" w14:textId="77777777" w:rsidR="0089571A" w:rsidRPr="00156E7A" w:rsidRDefault="0089571A" w:rsidP="00100E8A">
      <w:pPr>
        <w:pStyle w:val="Bullet"/>
        <w:numPr>
          <w:ilvl w:val="1"/>
          <w:numId w:val="2"/>
        </w:numPr>
      </w:pPr>
      <w:r w:rsidRPr="00156E7A">
        <w:t xml:space="preserve">to provide joint services to hub clients </w:t>
      </w:r>
    </w:p>
    <w:p w14:paraId="3548182B" w14:textId="4CFA5E4F" w:rsidR="0089571A" w:rsidRPr="00156E7A" w:rsidRDefault="0089571A" w:rsidP="00100E8A">
      <w:pPr>
        <w:pStyle w:val="Bullet"/>
        <w:numPr>
          <w:ilvl w:val="1"/>
          <w:numId w:val="2"/>
        </w:numPr>
      </w:pPr>
      <w:r w:rsidRPr="00156E7A">
        <w:t xml:space="preserve">to receive services from the hubs that will support </w:t>
      </w:r>
      <w:r w:rsidR="007A2B0E">
        <w:t>the partner</w:t>
      </w:r>
      <w:r w:rsidR="007A2B0E" w:rsidRPr="00156E7A">
        <w:t xml:space="preserve"> </w:t>
      </w:r>
      <w:r w:rsidRPr="00156E7A">
        <w:t>to better engage with and/or provide services for First Nations people.</w:t>
      </w:r>
    </w:p>
    <w:p w14:paraId="29D3FBD2" w14:textId="019923FF" w:rsidR="0089571A" w:rsidRPr="00156E7A" w:rsidRDefault="0089571A" w:rsidP="0089571A">
      <w:pPr>
        <w:pStyle w:val="Bullet"/>
      </w:pPr>
      <w:r w:rsidRPr="00156E7A">
        <w:rPr>
          <w:rFonts w:asciiTheme="majorHAnsi" w:hAnsiTheme="majorHAnsi" w:cstheme="majorHAnsi"/>
        </w:rPr>
        <w:t>Community stakeholder</w:t>
      </w:r>
      <w:r w:rsidRPr="00156E7A">
        <w:t>: an individual or organisation who acts as a representative of the First Nations business community. Th</w:t>
      </w:r>
      <w:r w:rsidR="00525C39" w:rsidRPr="00156E7A">
        <w:t>is</w:t>
      </w:r>
      <w:r w:rsidRPr="00156E7A">
        <w:t xml:space="preserve"> include</w:t>
      </w:r>
      <w:r w:rsidR="00525C39" w:rsidRPr="00156E7A">
        <w:t>s</w:t>
      </w:r>
      <w:r w:rsidRPr="00156E7A">
        <w:t xml:space="preserve"> Indigenous </w:t>
      </w:r>
      <w:r w:rsidR="00525C39" w:rsidRPr="00156E7A">
        <w:t>c</w:t>
      </w:r>
      <w:r w:rsidRPr="00156E7A">
        <w:t xml:space="preserve">hambers of </w:t>
      </w:r>
      <w:r w:rsidR="00525C39" w:rsidRPr="00156E7A">
        <w:t>c</w:t>
      </w:r>
      <w:r w:rsidRPr="00156E7A">
        <w:t>ommerce and other peak bodies, individuals or organisations that support and advocate for First Nations people.</w:t>
      </w:r>
    </w:p>
    <w:p w14:paraId="52EAEF3E" w14:textId="1027FFB9" w:rsidR="00E1224E" w:rsidRPr="00156E7A" w:rsidRDefault="00E1224E">
      <w:pPr>
        <w:rPr>
          <w:rFonts w:eastAsia="Times New Roman" w:cs="Times New Roman"/>
          <w:b/>
          <w:color w:val="00264D"/>
          <w:sz w:val="36"/>
          <w:szCs w:val="19"/>
          <w:lang w:eastAsia="en-AU"/>
        </w:rPr>
      </w:pPr>
      <w:r w:rsidRPr="00156E7A">
        <w:br w:type="page"/>
      </w:r>
    </w:p>
    <w:p w14:paraId="6625A8AD" w14:textId="7088309E" w:rsidR="008D4B46" w:rsidRPr="00156E7A" w:rsidRDefault="008D4B46" w:rsidP="0023607D">
      <w:pPr>
        <w:pStyle w:val="Heading1"/>
      </w:pPr>
      <w:bookmarkStart w:id="15" w:name="_Toc194574177"/>
      <w:r w:rsidRPr="00156E7A">
        <w:lastRenderedPageBreak/>
        <w:t>Methodology</w:t>
      </w:r>
      <w:r w:rsidR="006B778D" w:rsidRPr="00156E7A">
        <w:t xml:space="preserve"> overview</w:t>
      </w:r>
      <w:bookmarkEnd w:id="15"/>
    </w:p>
    <w:p w14:paraId="0B2BB9E9" w14:textId="07CC1945" w:rsidR="00DD17AD" w:rsidRDefault="00DD17AD" w:rsidP="005113F6">
      <w:pPr>
        <w:pStyle w:val="Heading2"/>
      </w:pPr>
      <w:bookmarkStart w:id="16" w:name="_Toc194574178"/>
      <w:bookmarkStart w:id="17" w:name="_Ref178885663"/>
      <w:bookmarkStart w:id="18" w:name="_Ref178150465"/>
      <w:r>
        <w:t xml:space="preserve">Theory of </w:t>
      </w:r>
      <w:r w:rsidR="00A43EBE">
        <w:t>c</w:t>
      </w:r>
      <w:r>
        <w:t>hange</w:t>
      </w:r>
      <w:r w:rsidR="00A43EBE" w:rsidRPr="00A43EBE">
        <w:t xml:space="preserve"> </w:t>
      </w:r>
      <w:r w:rsidR="00A43EBE">
        <w:t>and program logic</w:t>
      </w:r>
      <w:bookmarkEnd w:id="16"/>
    </w:p>
    <w:p w14:paraId="5C52CC83" w14:textId="08702077" w:rsidR="00280993" w:rsidRDefault="00367A15" w:rsidP="00280993">
      <w:pPr>
        <w:rPr>
          <w:lang w:eastAsia="en-AU"/>
        </w:rPr>
      </w:pPr>
      <w:r>
        <w:rPr>
          <w:lang w:eastAsia="en-AU"/>
        </w:rPr>
        <w:t xml:space="preserve">The evaluation was informed by a theory of change and guided by a program logic model. </w:t>
      </w:r>
      <w:r w:rsidR="00B86EFE">
        <w:rPr>
          <w:lang w:eastAsia="en-AU"/>
        </w:rPr>
        <w:t xml:space="preserve">The theory of change </w:t>
      </w:r>
      <w:r w:rsidR="00804C62">
        <w:rPr>
          <w:lang w:eastAsia="en-AU"/>
        </w:rPr>
        <w:t xml:space="preserve">underpinning the hubs program is shown below in </w:t>
      </w:r>
      <w:r w:rsidR="00804C62">
        <w:rPr>
          <w:lang w:eastAsia="en-AU"/>
        </w:rPr>
        <w:fldChar w:fldCharType="begin"/>
      </w:r>
      <w:r w:rsidR="00804C62">
        <w:rPr>
          <w:lang w:eastAsia="en-AU"/>
        </w:rPr>
        <w:instrText xml:space="preserve"> REF _Ref184043358 \h </w:instrText>
      </w:r>
      <w:r w:rsidR="00804C62">
        <w:rPr>
          <w:lang w:eastAsia="en-AU"/>
        </w:rPr>
      </w:r>
      <w:r w:rsidR="00804C62">
        <w:rPr>
          <w:lang w:eastAsia="en-AU"/>
        </w:rPr>
        <w:fldChar w:fldCharType="separate"/>
      </w:r>
      <w:r w:rsidR="0061597F" w:rsidRPr="00156E7A">
        <w:t xml:space="preserve">Figure </w:t>
      </w:r>
      <w:r w:rsidR="0061597F">
        <w:rPr>
          <w:noProof/>
        </w:rPr>
        <w:t>3</w:t>
      </w:r>
      <w:r w:rsidR="00804C62">
        <w:rPr>
          <w:lang w:eastAsia="en-AU"/>
        </w:rPr>
        <w:fldChar w:fldCharType="end"/>
      </w:r>
      <w:r w:rsidR="00804C62">
        <w:rPr>
          <w:lang w:eastAsia="en-AU"/>
        </w:rPr>
        <w:t xml:space="preserve">. </w:t>
      </w:r>
      <w:r w:rsidR="00A43EBE" w:rsidRPr="00A43EBE">
        <w:rPr>
          <w:lang w:eastAsia="en-AU"/>
        </w:rPr>
        <w:t>The theory of change outlines at a high level the change that is expected to be delivered by the hubs program and the hypotheses underpinning how that change will occur</w:t>
      </w:r>
      <w:r w:rsidR="00A43EBE">
        <w:rPr>
          <w:lang w:eastAsia="en-AU"/>
        </w:rPr>
        <w:t xml:space="preserve">. </w:t>
      </w:r>
    </w:p>
    <w:p w14:paraId="436D8B92" w14:textId="271C5AD8" w:rsidR="00BB74F7" w:rsidRDefault="00BB74F7" w:rsidP="00BB74F7">
      <w:pPr>
        <w:pStyle w:val="Caption"/>
      </w:pPr>
      <w:bookmarkStart w:id="19" w:name="_Ref184043358"/>
      <w:r w:rsidRPr="00156E7A">
        <w:t xml:space="preserve">Figure </w:t>
      </w:r>
      <w:r w:rsidRPr="00156E7A">
        <w:fldChar w:fldCharType="begin"/>
      </w:r>
      <w:r w:rsidRPr="00156E7A">
        <w:instrText xml:space="preserve"> SEQ Figure \* ARABIC </w:instrText>
      </w:r>
      <w:r w:rsidRPr="00156E7A">
        <w:fldChar w:fldCharType="separate"/>
      </w:r>
      <w:r w:rsidR="0061597F">
        <w:rPr>
          <w:noProof/>
        </w:rPr>
        <w:t>3</w:t>
      </w:r>
      <w:r w:rsidRPr="00156E7A">
        <w:fldChar w:fldCharType="end"/>
      </w:r>
      <w:bookmarkEnd w:id="19"/>
      <w:r w:rsidRPr="00156E7A">
        <w:t xml:space="preserve"> | Theory of change underpinning the Indigenous Business and Employment Hubs program</w:t>
      </w:r>
    </w:p>
    <w:p w14:paraId="5C9049E9" w14:textId="24337662" w:rsidR="000D74D8" w:rsidRPr="000D74D8" w:rsidRDefault="00724AB3" w:rsidP="000D74D8">
      <w:r>
        <w:rPr>
          <w:noProof/>
        </w:rPr>
        <mc:AlternateContent>
          <mc:Choice Requires="wpg">
            <w:drawing>
              <wp:anchor distT="0" distB="0" distL="114300" distR="114300" simplePos="0" relativeHeight="251658303" behindDoc="0" locked="0" layoutInCell="1" allowOverlap="1" wp14:anchorId="65514CEA" wp14:editId="5C38A5A2">
                <wp:simplePos x="0" y="0"/>
                <wp:positionH relativeFrom="column">
                  <wp:posOffset>610235</wp:posOffset>
                </wp:positionH>
                <wp:positionV relativeFrom="paragraph">
                  <wp:posOffset>3222625</wp:posOffset>
                </wp:positionV>
                <wp:extent cx="2147967" cy="2167017"/>
                <wp:effectExtent l="0" t="0" r="24130" b="24130"/>
                <wp:wrapNone/>
                <wp:docPr id="1003237391"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7967" cy="2167017"/>
                          <a:chOff x="0" y="0"/>
                          <a:chExt cx="2147967" cy="2167017"/>
                        </a:xfrm>
                      </wpg:grpSpPr>
                      <wpg:grpSp>
                        <wpg:cNvPr id="1756877225" name="Group 95">
                          <a:extLst>
                            <a:ext uri="{C183D7F6-B498-43B3-948B-1728B52AA6E4}">
                              <adec:decorative xmlns:adec="http://schemas.microsoft.com/office/drawing/2017/decorative" val="1"/>
                            </a:ext>
                          </a:extLst>
                        </wpg:cNvPr>
                        <wpg:cNvGrpSpPr/>
                        <wpg:grpSpPr>
                          <a:xfrm>
                            <a:off x="1314450" y="1333500"/>
                            <a:ext cx="833517" cy="833517"/>
                            <a:chOff x="0" y="0"/>
                            <a:chExt cx="833517" cy="833517"/>
                          </a:xfrm>
                        </wpg:grpSpPr>
                        <wps:wsp>
                          <wps:cNvPr id="1159627157" name="Oval 1159627157"/>
                          <wps:cNvSpPr/>
                          <wps:spPr>
                            <a:xfrm>
                              <a:off x="0" y="0"/>
                              <a:ext cx="833517" cy="833517"/>
                            </a:xfrm>
                            <a:prstGeom prst="ellipse">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513575" name="Freeform 7"/>
                          <wps:cNvSpPr>
                            <a:spLocks noChangeAspect="1" noEditPoints="1"/>
                          </wps:cNvSpPr>
                          <wps:spPr bwMode="auto">
                            <a:xfrm>
                              <a:off x="196530" y="157023"/>
                              <a:ext cx="463065" cy="508863"/>
                            </a:xfrm>
                            <a:custGeom>
                              <a:avLst/>
                              <a:gdLst>
                                <a:gd name="T0" fmla="*/ 175 w 178"/>
                                <a:gd name="T1" fmla="*/ 64 h 196"/>
                                <a:gd name="T2" fmla="*/ 103 w 178"/>
                                <a:gd name="T3" fmla="*/ 14 h 196"/>
                                <a:gd name="T4" fmla="*/ 13 w 178"/>
                                <a:gd name="T5" fmla="*/ 45 h 196"/>
                                <a:gd name="T6" fmla="*/ 3 w 178"/>
                                <a:gd name="T7" fmla="*/ 99 h 196"/>
                                <a:gd name="T8" fmla="*/ 25 w 178"/>
                                <a:gd name="T9" fmla="*/ 154 h 196"/>
                                <a:gd name="T10" fmla="*/ 88 w 178"/>
                                <a:gd name="T11" fmla="*/ 196 h 196"/>
                                <a:gd name="T12" fmla="*/ 152 w 178"/>
                                <a:gd name="T13" fmla="*/ 153 h 196"/>
                                <a:gd name="T14" fmla="*/ 167 w 178"/>
                                <a:gd name="T15" fmla="*/ 127 h 196"/>
                                <a:gd name="T16" fmla="*/ 158 w 178"/>
                                <a:gd name="T17" fmla="*/ 50 h 196"/>
                                <a:gd name="T18" fmla="*/ 167 w 178"/>
                                <a:gd name="T19" fmla="*/ 67 h 196"/>
                                <a:gd name="T20" fmla="*/ 158 w 178"/>
                                <a:gd name="T21" fmla="*/ 68 h 196"/>
                                <a:gd name="T22" fmla="*/ 88 w 178"/>
                                <a:gd name="T23" fmla="*/ 6 h 196"/>
                                <a:gd name="T24" fmla="*/ 96 w 178"/>
                                <a:gd name="T25" fmla="*/ 21 h 196"/>
                                <a:gd name="T26" fmla="*/ 79 w 178"/>
                                <a:gd name="T27" fmla="*/ 15 h 196"/>
                                <a:gd name="T28" fmla="*/ 14 w 178"/>
                                <a:gd name="T29" fmla="*/ 50 h 196"/>
                                <a:gd name="T30" fmla="*/ 24 w 178"/>
                                <a:gd name="T31" fmla="*/ 53 h 196"/>
                                <a:gd name="T32" fmla="*/ 16 w 178"/>
                                <a:gd name="T33" fmla="*/ 69 h 196"/>
                                <a:gd name="T34" fmla="*/ 26 w 178"/>
                                <a:gd name="T35" fmla="*/ 143 h 196"/>
                                <a:gd name="T36" fmla="*/ 9 w 178"/>
                                <a:gd name="T37" fmla="*/ 146 h 196"/>
                                <a:gd name="T38" fmla="*/ 18 w 178"/>
                                <a:gd name="T39" fmla="*/ 131 h 196"/>
                                <a:gd name="T40" fmla="*/ 26 w 178"/>
                                <a:gd name="T41" fmla="*/ 143 h 196"/>
                                <a:gd name="T42" fmla="*/ 79 w 178"/>
                                <a:gd name="T43" fmla="*/ 181 h 196"/>
                                <a:gd name="T44" fmla="*/ 95 w 178"/>
                                <a:gd name="T45" fmla="*/ 174 h 196"/>
                                <a:gd name="T46" fmla="*/ 102 w 178"/>
                                <a:gd name="T47" fmla="*/ 174 h 196"/>
                                <a:gd name="T48" fmla="*/ 82 w 178"/>
                                <a:gd name="T49" fmla="*/ 167 h 196"/>
                                <a:gd name="T50" fmla="*/ 44 w 178"/>
                                <a:gd name="T51" fmla="*/ 161 h 196"/>
                                <a:gd name="T52" fmla="*/ 71 w 178"/>
                                <a:gd name="T53" fmla="*/ 115 h 196"/>
                                <a:gd name="T54" fmla="*/ 56 w 178"/>
                                <a:gd name="T55" fmla="*/ 89 h 196"/>
                                <a:gd name="T56" fmla="*/ 60 w 178"/>
                                <a:gd name="T57" fmla="*/ 77 h 196"/>
                                <a:gd name="T58" fmla="*/ 117 w 178"/>
                                <a:gd name="T59" fmla="*/ 77 h 196"/>
                                <a:gd name="T60" fmla="*/ 121 w 178"/>
                                <a:gd name="T61" fmla="*/ 89 h 196"/>
                                <a:gd name="T62" fmla="*/ 106 w 178"/>
                                <a:gd name="T63" fmla="*/ 115 h 196"/>
                                <a:gd name="T64" fmla="*/ 136 w 178"/>
                                <a:gd name="T65" fmla="*/ 158 h 196"/>
                                <a:gd name="T66" fmla="*/ 147 w 178"/>
                                <a:gd name="T67" fmla="*/ 134 h 196"/>
                                <a:gd name="T68" fmla="*/ 141 w 178"/>
                                <a:gd name="T69" fmla="*/ 153 h 196"/>
                                <a:gd name="T70" fmla="*/ 118 w 178"/>
                                <a:gd name="T71" fmla="*/ 136 h 196"/>
                                <a:gd name="T72" fmla="*/ 117 w 178"/>
                                <a:gd name="T73" fmla="*/ 104 h 196"/>
                                <a:gd name="T74" fmla="*/ 123 w 178"/>
                                <a:gd name="T75" fmla="*/ 76 h 196"/>
                                <a:gd name="T76" fmla="*/ 88 w 178"/>
                                <a:gd name="T77" fmla="*/ 36 h 196"/>
                                <a:gd name="T78" fmla="*/ 53 w 178"/>
                                <a:gd name="T79" fmla="*/ 76 h 196"/>
                                <a:gd name="T80" fmla="*/ 60 w 178"/>
                                <a:gd name="T81" fmla="*/ 104 h 196"/>
                                <a:gd name="T82" fmla="*/ 57 w 178"/>
                                <a:gd name="T83" fmla="*/ 137 h 196"/>
                                <a:gd name="T84" fmla="*/ 30 w 178"/>
                                <a:gd name="T85" fmla="*/ 148 h 196"/>
                                <a:gd name="T86" fmla="*/ 15 w 178"/>
                                <a:gd name="T87" fmla="*/ 126 h 196"/>
                                <a:gd name="T88" fmla="*/ 17 w 178"/>
                                <a:gd name="T89" fmla="*/ 74 h 196"/>
                                <a:gd name="T90" fmla="*/ 33 w 178"/>
                                <a:gd name="T91" fmla="*/ 43 h 196"/>
                                <a:gd name="T92" fmla="*/ 102 w 178"/>
                                <a:gd name="T93" fmla="*/ 22 h 196"/>
                                <a:gd name="T94" fmla="*/ 149 w 178"/>
                                <a:gd name="T95" fmla="*/ 50 h 196"/>
                                <a:gd name="T96" fmla="*/ 161 w 178"/>
                                <a:gd name="T97" fmla="*/ 74 h 196"/>
                                <a:gd name="T98" fmla="*/ 160 w 178"/>
                                <a:gd name="T99" fmla="*/ 125 h 196"/>
                                <a:gd name="T100" fmla="*/ 155 w 178"/>
                                <a:gd name="T101" fmla="*/ 148 h 196"/>
                                <a:gd name="T102" fmla="*/ 157 w 178"/>
                                <a:gd name="T103" fmla="*/ 132 h 196"/>
                                <a:gd name="T104" fmla="*/ 165 w 178"/>
                                <a:gd name="T105" fmla="*/ 13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8" h="196">
                                  <a:moveTo>
                                    <a:pt x="167" y="127"/>
                                  </a:moveTo>
                                  <a:cubicBezTo>
                                    <a:pt x="171" y="118"/>
                                    <a:pt x="173" y="108"/>
                                    <a:pt x="173" y="99"/>
                                  </a:cubicBezTo>
                                  <a:cubicBezTo>
                                    <a:pt x="173" y="89"/>
                                    <a:pt x="171" y="80"/>
                                    <a:pt x="169" y="72"/>
                                  </a:cubicBezTo>
                                  <a:cubicBezTo>
                                    <a:pt x="172" y="70"/>
                                    <a:pt x="174" y="67"/>
                                    <a:pt x="175" y="64"/>
                                  </a:cubicBezTo>
                                  <a:cubicBezTo>
                                    <a:pt x="176" y="60"/>
                                    <a:pt x="176" y="56"/>
                                    <a:pt x="174" y="52"/>
                                  </a:cubicBezTo>
                                  <a:cubicBezTo>
                                    <a:pt x="172" y="49"/>
                                    <a:pt x="169" y="46"/>
                                    <a:pt x="165" y="45"/>
                                  </a:cubicBezTo>
                                  <a:cubicBezTo>
                                    <a:pt x="161" y="44"/>
                                    <a:pt x="158" y="44"/>
                                    <a:pt x="154" y="46"/>
                                  </a:cubicBezTo>
                                  <a:cubicBezTo>
                                    <a:pt x="142" y="30"/>
                                    <a:pt x="124" y="18"/>
                                    <a:pt x="103" y="14"/>
                                  </a:cubicBezTo>
                                  <a:cubicBezTo>
                                    <a:pt x="103" y="6"/>
                                    <a:pt x="96" y="0"/>
                                    <a:pt x="88" y="0"/>
                                  </a:cubicBezTo>
                                  <a:cubicBezTo>
                                    <a:pt x="80" y="0"/>
                                    <a:pt x="74" y="6"/>
                                    <a:pt x="73" y="14"/>
                                  </a:cubicBezTo>
                                  <a:cubicBezTo>
                                    <a:pt x="52" y="18"/>
                                    <a:pt x="34" y="29"/>
                                    <a:pt x="22" y="45"/>
                                  </a:cubicBezTo>
                                  <a:cubicBezTo>
                                    <a:pt x="19" y="44"/>
                                    <a:pt x="16" y="44"/>
                                    <a:pt x="13" y="45"/>
                                  </a:cubicBezTo>
                                  <a:cubicBezTo>
                                    <a:pt x="9" y="46"/>
                                    <a:pt x="6" y="49"/>
                                    <a:pt x="4" y="52"/>
                                  </a:cubicBezTo>
                                  <a:cubicBezTo>
                                    <a:pt x="2" y="56"/>
                                    <a:pt x="1" y="60"/>
                                    <a:pt x="3" y="64"/>
                                  </a:cubicBezTo>
                                  <a:cubicBezTo>
                                    <a:pt x="3" y="67"/>
                                    <a:pt x="5" y="69"/>
                                    <a:pt x="8" y="71"/>
                                  </a:cubicBezTo>
                                  <a:cubicBezTo>
                                    <a:pt x="5" y="80"/>
                                    <a:pt x="3" y="89"/>
                                    <a:pt x="3" y="99"/>
                                  </a:cubicBezTo>
                                  <a:cubicBezTo>
                                    <a:pt x="3" y="109"/>
                                    <a:pt x="5" y="119"/>
                                    <a:pt x="9" y="128"/>
                                  </a:cubicBezTo>
                                  <a:cubicBezTo>
                                    <a:pt x="2" y="132"/>
                                    <a:pt x="0" y="142"/>
                                    <a:pt x="4" y="149"/>
                                  </a:cubicBezTo>
                                  <a:cubicBezTo>
                                    <a:pt x="7" y="153"/>
                                    <a:pt x="12" y="156"/>
                                    <a:pt x="17" y="156"/>
                                  </a:cubicBezTo>
                                  <a:cubicBezTo>
                                    <a:pt x="20" y="156"/>
                                    <a:pt x="22" y="155"/>
                                    <a:pt x="25" y="154"/>
                                  </a:cubicBezTo>
                                  <a:cubicBezTo>
                                    <a:pt x="27" y="157"/>
                                    <a:pt x="31" y="160"/>
                                    <a:pt x="34" y="163"/>
                                  </a:cubicBezTo>
                                  <a:cubicBezTo>
                                    <a:pt x="36" y="164"/>
                                    <a:pt x="37" y="165"/>
                                    <a:pt x="39" y="167"/>
                                  </a:cubicBezTo>
                                  <a:cubicBezTo>
                                    <a:pt x="49" y="174"/>
                                    <a:pt x="61" y="179"/>
                                    <a:pt x="73" y="181"/>
                                  </a:cubicBezTo>
                                  <a:cubicBezTo>
                                    <a:pt x="73" y="189"/>
                                    <a:pt x="80" y="196"/>
                                    <a:pt x="88" y="196"/>
                                  </a:cubicBezTo>
                                  <a:cubicBezTo>
                                    <a:pt x="96" y="196"/>
                                    <a:pt x="103" y="189"/>
                                    <a:pt x="103" y="181"/>
                                  </a:cubicBezTo>
                                  <a:cubicBezTo>
                                    <a:pt x="115" y="179"/>
                                    <a:pt x="127" y="174"/>
                                    <a:pt x="136" y="167"/>
                                  </a:cubicBezTo>
                                  <a:cubicBezTo>
                                    <a:pt x="139" y="165"/>
                                    <a:pt x="141" y="163"/>
                                    <a:pt x="144" y="161"/>
                                  </a:cubicBezTo>
                                  <a:cubicBezTo>
                                    <a:pt x="147" y="158"/>
                                    <a:pt x="149" y="156"/>
                                    <a:pt x="152" y="153"/>
                                  </a:cubicBezTo>
                                  <a:cubicBezTo>
                                    <a:pt x="153" y="153"/>
                                    <a:pt x="153" y="154"/>
                                    <a:pt x="154" y="154"/>
                                  </a:cubicBezTo>
                                  <a:cubicBezTo>
                                    <a:pt x="156" y="155"/>
                                    <a:pt x="158" y="156"/>
                                    <a:pt x="161" y="156"/>
                                  </a:cubicBezTo>
                                  <a:cubicBezTo>
                                    <a:pt x="166" y="156"/>
                                    <a:pt x="172" y="152"/>
                                    <a:pt x="174" y="147"/>
                                  </a:cubicBezTo>
                                  <a:cubicBezTo>
                                    <a:pt x="178" y="139"/>
                                    <a:pt x="175" y="131"/>
                                    <a:pt x="167" y="127"/>
                                  </a:cubicBezTo>
                                  <a:close/>
                                  <a:moveTo>
                                    <a:pt x="152" y="55"/>
                                  </a:moveTo>
                                  <a:cubicBezTo>
                                    <a:pt x="152" y="55"/>
                                    <a:pt x="152" y="54"/>
                                    <a:pt x="153" y="54"/>
                                  </a:cubicBezTo>
                                  <a:cubicBezTo>
                                    <a:pt x="153" y="53"/>
                                    <a:pt x="155" y="52"/>
                                    <a:pt x="156" y="51"/>
                                  </a:cubicBezTo>
                                  <a:cubicBezTo>
                                    <a:pt x="157" y="51"/>
                                    <a:pt x="157" y="50"/>
                                    <a:pt x="158" y="50"/>
                                  </a:cubicBezTo>
                                  <a:cubicBezTo>
                                    <a:pt x="160" y="50"/>
                                    <a:pt x="161" y="50"/>
                                    <a:pt x="163" y="50"/>
                                  </a:cubicBezTo>
                                  <a:cubicBezTo>
                                    <a:pt x="166" y="51"/>
                                    <a:pt x="168" y="53"/>
                                    <a:pt x="169" y="55"/>
                                  </a:cubicBezTo>
                                  <a:cubicBezTo>
                                    <a:pt x="170" y="57"/>
                                    <a:pt x="170" y="60"/>
                                    <a:pt x="170" y="62"/>
                                  </a:cubicBezTo>
                                  <a:cubicBezTo>
                                    <a:pt x="169" y="64"/>
                                    <a:pt x="168" y="65"/>
                                    <a:pt x="167" y="67"/>
                                  </a:cubicBezTo>
                                  <a:cubicBezTo>
                                    <a:pt x="166" y="67"/>
                                    <a:pt x="166" y="67"/>
                                    <a:pt x="165" y="68"/>
                                  </a:cubicBezTo>
                                  <a:cubicBezTo>
                                    <a:pt x="164" y="68"/>
                                    <a:pt x="162" y="69"/>
                                    <a:pt x="160" y="69"/>
                                  </a:cubicBezTo>
                                  <a:cubicBezTo>
                                    <a:pt x="160" y="69"/>
                                    <a:pt x="160" y="69"/>
                                    <a:pt x="159" y="69"/>
                                  </a:cubicBezTo>
                                  <a:cubicBezTo>
                                    <a:pt x="159" y="69"/>
                                    <a:pt x="158" y="69"/>
                                    <a:pt x="158" y="68"/>
                                  </a:cubicBezTo>
                                  <a:cubicBezTo>
                                    <a:pt x="155" y="68"/>
                                    <a:pt x="153" y="66"/>
                                    <a:pt x="152" y="64"/>
                                  </a:cubicBezTo>
                                  <a:cubicBezTo>
                                    <a:pt x="151" y="61"/>
                                    <a:pt x="151" y="58"/>
                                    <a:pt x="152" y="55"/>
                                  </a:cubicBezTo>
                                  <a:close/>
                                  <a:moveTo>
                                    <a:pt x="79" y="13"/>
                                  </a:moveTo>
                                  <a:cubicBezTo>
                                    <a:pt x="80" y="9"/>
                                    <a:pt x="83" y="6"/>
                                    <a:pt x="88" y="6"/>
                                  </a:cubicBezTo>
                                  <a:cubicBezTo>
                                    <a:pt x="93" y="6"/>
                                    <a:pt x="97" y="9"/>
                                    <a:pt x="97" y="13"/>
                                  </a:cubicBezTo>
                                  <a:cubicBezTo>
                                    <a:pt x="98" y="14"/>
                                    <a:pt x="98" y="15"/>
                                    <a:pt x="98" y="15"/>
                                  </a:cubicBezTo>
                                  <a:cubicBezTo>
                                    <a:pt x="98" y="17"/>
                                    <a:pt x="97" y="19"/>
                                    <a:pt x="96" y="20"/>
                                  </a:cubicBezTo>
                                  <a:cubicBezTo>
                                    <a:pt x="96" y="20"/>
                                    <a:pt x="96" y="21"/>
                                    <a:pt x="96" y="21"/>
                                  </a:cubicBezTo>
                                  <a:cubicBezTo>
                                    <a:pt x="94" y="23"/>
                                    <a:pt x="91" y="25"/>
                                    <a:pt x="88" y="25"/>
                                  </a:cubicBezTo>
                                  <a:cubicBezTo>
                                    <a:pt x="85" y="25"/>
                                    <a:pt x="82" y="23"/>
                                    <a:pt x="81" y="21"/>
                                  </a:cubicBezTo>
                                  <a:cubicBezTo>
                                    <a:pt x="80" y="21"/>
                                    <a:pt x="80" y="20"/>
                                    <a:pt x="80" y="20"/>
                                  </a:cubicBezTo>
                                  <a:cubicBezTo>
                                    <a:pt x="79" y="19"/>
                                    <a:pt x="79" y="17"/>
                                    <a:pt x="79" y="15"/>
                                  </a:cubicBezTo>
                                  <a:cubicBezTo>
                                    <a:pt x="79" y="15"/>
                                    <a:pt x="79" y="14"/>
                                    <a:pt x="79" y="13"/>
                                  </a:cubicBezTo>
                                  <a:close/>
                                  <a:moveTo>
                                    <a:pt x="8" y="62"/>
                                  </a:moveTo>
                                  <a:cubicBezTo>
                                    <a:pt x="7" y="60"/>
                                    <a:pt x="8" y="57"/>
                                    <a:pt x="9" y="55"/>
                                  </a:cubicBezTo>
                                  <a:cubicBezTo>
                                    <a:pt x="10" y="53"/>
                                    <a:pt x="12" y="51"/>
                                    <a:pt x="14" y="50"/>
                                  </a:cubicBezTo>
                                  <a:cubicBezTo>
                                    <a:pt x="15" y="50"/>
                                    <a:pt x="16" y="50"/>
                                    <a:pt x="17" y="50"/>
                                  </a:cubicBezTo>
                                  <a:cubicBezTo>
                                    <a:pt x="17" y="50"/>
                                    <a:pt x="18" y="50"/>
                                    <a:pt x="18" y="50"/>
                                  </a:cubicBezTo>
                                  <a:cubicBezTo>
                                    <a:pt x="19" y="50"/>
                                    <a:pt x="21" y="50"/>
                                    <a:pt x="22" y="51"/>
                                  </a:cubicBezTo>
                                  <a:cubicBezTo>
                                    <a:pt x="23" y="52"/>
                                    <a:pt x="24" y="52"/>
                                    <a:pt x="24" y="53"/>
                                  </a:cubicBezTo>
                                  <a:cubicBezTo>
                                    <a:pt x="24" y="53"/>
                                    <a:pt x="25" y="54"/>
                                    <a:pt x="25" y="54"/>
                                  </a:cubicBezTo>
                                  <a:cubicBezTo>
                                    <a:pt x="27" y="57"/>
                                    <a:pt x="27" y="61"/>
                                    <a:pt x="25" y="64"/>
                                  </a:cubicBezTo>
                                  <a:cubicBezTo>
                                    <a:pt x="24" y="67"/>
                                    <a:pt x="20" y="69"/>
                                    <a:pt x="17" y="69"/>
                                  </a:cubicBezTo>
                                  <a:cubicBezTo>
                                    <a:pt x="16" y="69"/>
                                    <a:pt x="16" y="69"/>
                                    <a:pt x="16" y="69"/>
                                  </a:cubicBezTo>
                                  <a:cubicBezTo>
                                    <a:pt x="15" y="69"/>
                                    <a:pt x="14" y="68"/>
                                    <a:pt x="13" y="68"/>
                                  </a:cubicBezTo>
                                  <a:cubicBezTo>
                                    <a:pt x="11" y="67"/>
                                    <a:pt x="11" y="66"/>
                                    <a:pt x="10" y="65"/>
                                  </a:cubicBezTo>
                                  <a:cubicBezTo>
                                    <a:pt x="9" y="64"/>
                                    <a:pt x="8" y="63"/>
                                    <a:pt x="8" y="62"/>
                                  </a:cubicBezTo>
                                  <a:close/>
                                  <a:moveTo>
                                    <a:pt x="26" y="143"/>
                                  </a:moveTo>
                                  <a:cubicBezTo>
                                    <a:pt x="26" y="143"/>
                                    <a:pt x="26" y="143"/>
                                    <a:pt x="26" y="144"/>
                                  </a:cubicBezTo>
                                  <a:cubicBezTo>
                                    <a:pt x="25" y="146"/>
                                    <a:pt x="24" y="147"/>
                                    <a:pt x="22" y="148"/>
                                  </a:cubicBezTo>
                                  <a:cubicBezTo>
                                    <a:pt x="22" y="149"/>
                                    <a:pt x="21" y="149"/>
                                    <a:pt x="21" y="149"/>
                                  </a:cubicBezTo>
                                  <a:cubicBezTo>
                                    <a:pt x="17" y="151"/>
                                    <a:pt x="12" y="150"/>
                                    <a:pt x="9" y="146"/>
                                  </a:cubicBezTo>
                                  <a:cubicBezTo>
                                    <a:pt x="6" y="142"/>
                                    <a:pt x="7" y="136"/>
                                    <a:pt x="11" y="133"/>
                                  </a:cubicBezTo>
                                  <a:cubicBezTo>
                                    <a:pt x="11" y="133"/>
                                    <a:pt x="12" y="133"/>
                                    <a:pt x="12" y="132"/>
                                  </a:cubicBezTo>
                                  <a:cubicBezTo>
                                    <a:pt x="13" y="131"/>
                                    <a:pt x="15" y="131"/>
                                    <a:pt x="17" y="131"/>
                                  </a:cubicBezTo>
                                  <a:cubicBezTo>
                                    <a:pt x="17" y="131"/>
                                    <a:pt x="18" y="131"/>
                                    <a:pt x="18" y="131"/>
                                  </a:cubicBezTo>
                                  <a:cubicBezTo>
                                    <a:pt x="18" y="131"/>
                                    <a:pt x="18" y="131"/>
                                    <a:pt x="19" y="131"/>
                                  </a:cubicBezTo>
                                  <a:cubicBezTo>
                                    <a:pt x="19" y="131"/>
                                    <a:pt x="19" y="131"/>
                                    <a:pt x="19" y="131"/>
                                  </a:cubicBezTo>
                                  <a:cubicBezTo>
                                    <a:pt x="22" y="132"/>
                                    <a:pt x="24" y="133"/>
                                    <a:pt x="25" y="135"/>
                                  </a:cubicBezTo>
                                  <a:cubicBezTo>
                                    <a:pt x="27" y="138"/>
                                    <a:pt x="27" y="140"/>
                                    <a:pt x="26" y="143"/>
                                  </a:cubicBezTo>
                                  <a:close/>
                                  <a:moveTo>
                                    <a:pt x="97" y="182"/>
                                  </a:moveTo>
                                  <a:cubicBezTo>
                                    <a:pt x="97" y="186"/>
                                    <a:pt x="93" y="190"/>
                                    <a:pt x="88" y="190"/>
                                  </a:cubicBezTo>
                                  <a:cubicBezTo>
                                    <a:pt x="83" y="190"/>
                                    <a:pt x="79" y="186"/>
                                    <a:pt x="79" y="182"/>
                                  </a:cubicBezTo>
                                  <a:cubicBezTo>
                                    <a:pt x="79" y="181"/>
                                    <a:pt x="79" y="181"/>
                                    <a:pt x="79" y="181"/>
                                  </a:cubicBezTo>
                                  <a:cubicBezTo>
                                    <a:pt x="79" y="178"/>
                                    <a:pt x="79" y="177"/>
                                    <a:pt x="80" y="175"/>
                                  </a:cubicBezTo>
                                  <a:cubicBezTo>
                                    <a:pt x="81" y="175"/>
                                    <a:pt x="81" y="174"/>
                                    <a:pt x="81" y="174"/>
                                  </a:cubicBezTo>
                                  <a:cubicBezTo>
                                    <a:pt x="83" y="172"/>
                                    <a:pt x="85" y="171"/>
                                    <a:pt x="88" y="171"/>
                                  </a:cubicBezTo>
                                  <a:cubicBezTo>
                                    <a:pt x="91" y="171"/>
                                    <a:pt x="93" y="172"/>
                                    <a:pt x="95" y="174"/>
                                  </a:cubicBezTo>
                                  <a:cubicBezTo>
                                    <a:pt x="95" y="174"/>
                                    <a:pt x="95" y="175"/>
                                    <a:pt x="96" y="175"/>
                                  </a:cubicBezTo>
                                  <a:cubicBezTo>
                                    <a:pt x="97" y="176"/>
                                    <a:pt x="98" y="178"/>
                                    <a:pt x="98" y="181"/>
                                  </a:cubicBezTo>
                                  <a:cubicBezTo>
                                    <a:pt x="98" y="181"/>
                                    <a:pt x="98" y="181"/>
                                    <a:pt x="97" y="182"/>
                                  </a:cubicBezTo>
                                  <a:close/>
                                  <a:moveTo>
                                    <a:pt x="102" y="174"/>
                                  </a:moveTo>
                                  <a:cubicBezTo>
                                    <a:pt x="101" y="174"/>
                                    <a:pt x="101" y="174"/>
                                    <a:pt x="101" y="173"/>
                                  </a:cubicBezTo>
                                  <a:cubicBezTo>
                                    <a:pt x="100" y="170"/>
                                    <a:pt x="97" y="168"/>
                                    <a:pt x="94" y="167"/>
                                  </a:cubicBezTo>
                                  <a:cubicBezTo>
                                    <a:pt x="92" y="166"/>
                                    <a:pt x="90" y="165"/>
                                    <a:pt x="88" y="165"/>
                                  </a:cubicBezTo>
                                  <a:cubicBezTo>
                                    <a:pt x="86" y="165"/>
                                    <a:pt x="84" y="166"/>
                                    <a:pt x="82" y="167"/>
                                  </a:cubicBezTo>
                                  <a:cubicBezTo>
                                    <a:pt x="79" y="168"/>
                                    <a:pt x="77" y="170"/>
                                    <a:pt x="75" y="173"/>
                                  </a:cubicBezTo>
                                  <a:cubicBezTo>
                                    <a:pt x="75" y="174"/>
                                    <a:pt x="75" y="174"/>
                                    <a:pt x="74" y="174"/>
                                  </a:cubicBezTo>
                                  <a:cubicBezTo>
                                    <a:pt x="67" y="173"/>
                                    <a:pt x="60" y="170"/>
                                    <a:pt x="53" y="167"/>
                                  </a:cubicBezTo>
                                  <a:cubicBezTo>
                                    <a:pt x="50" y="165"/>
                                    <a:pt x="47" y="163"/>
                                    <a:pt x="44" y="161"/>
                                  </a:cubicBezTo>
                                  <a:cubicBezTo>
                                    <a:pt x="43" y="160"/>
                                    <a:pt x="42" y="159"/>
                                    <a:pt x="41" y="159"/>
                                  </a:cubicBezTo>
                                  <a:cubicBezTo>
                                    <a:pt x="42" y="152"/>
                                    <a:pt x="48" y="147"/>
                                    <a:pt x="59" y="142"/>
                                  </a:cubicBezTo>
                                  <a:cubicBezTo>
                                    <a:pt x="65" y="140"/>
                                    <a:pt x="69" y="138"/>
                                    <a:pt x="71" y="134"/>
                                  </a:cubicBezTo>
                                  <a:cubicBezTo>
                                    <a:pt x="73" y="128"/>
                                    <a:pt x="72" y="117"/>
                                    <a:pt x="71" y="115"/>
                                  </a:cubicBezTo>
                                  <a:cubicBezTo>
                                    <a:pt x="71" y="115"/>
                                    <a:pt x="71" y="114"/>
                                    <a:pt x="71" y="114"/>
                                  </a:cubicBezTo>
                                  <a:cubicBezTo>
                                    <a:pt x="69" y="110"/>
                                    <a:pt x="66" y="106"/>
                                    <a:pt x="65" y="100"/>
                                  </a:cubicBezTo>
                                  <a:cubicBezTo>
                                    <a:pt x="64" y="99"/>
                                    <a:pt x="63" y="98"/>
                                    <a:pt x="62" y="98"/>
                                  </a:cubicBezTo>
                                  <a:cubicBezTo>
                                    <a:pt x="60" y="98"/>
                                    <a:pt x="57" y="94"/>
                                    <a:pt x="56" y="89"/>
                                  </a:cubicBezTo>
                                  <a:cubicBezTo>
                                    <a:pt x="55" y="83"/>
                                    <a:pt x="56" y="82"/>
                                    <a:pt x="56" y="81"/>
                                  </a:cubicBezTo>
                                  <a:cubicBezTo>
                                    <a:pt x="57" y="81"/>
                                    <a:pt x="57" y="81"/>
                                    <a:pt x="57" y="81"/>
                                  </a:cubicBezTo>
                                  <a:cubicBezTo>
                                    <a:pt x="58" y="81"/>
                                    <a:pt x="59" y="81"/>
                                    <a:pt x="59" y="80"/>
                                  </a:cubicBezTo>
                                  <a:cubicBezTo>
                                    <a:pt x="60" y="79"/>
                                    <a:pt x="60" y="78"/>
                                    <a:pt x="60" y="77"/>
                                  </a:cubicBezTo>
                                  <a:cubicBezTo>
                                    <a:pt x="57" y="69"/>
                                    <a:pt x="58" y="60"/>
                                    <a:pt x="63" y="53"/>
                                  </a:cubicBezTo>
                                  <a:cubicBezTo>
                                    <a:pt x="69" y="46"/>
                                    <a:pt x="78" y="42"/>
                                    <a:pt x="88" y="42"/>
                                  </a:cubicBezTo>
                                  <a:cubicBezTo>
                                    <a:pt x="99" y="42"/>
                                    <a:pt x="108" y="46"/>
                                    <a:pt x="114" y="53"/>
                                  </a:cubicBezTo>
                                  <a:cubicBezTo>
                                    <a:pt x="118" y="60"/>
                                    <a:pt x="120" y="69"/>
                                    <a:pt x="117" y="77"/>
                                  </a:cubicBezTo>
                                  <a:cubicBezTo>
                                    <a:pt x="117" y="78"/>
                                    <a:pt x="117" y="79"/>
                                    <a:pt x="117" y="80"/>
                                  </a:cubicBezTo>
                                  <a:cubicBezTo>
                                    <a:pt x="118" y="81"/>
                                    <a:pt x="119" y="81"/>
                                    <a:pt x="120" y="81"/>
                                  </a:cubicBezTo>
                                  <a:cubicBezTo>
                                    <a:pt x="120" y="81"/>
                                    <a:pt x="120" y="81"/>
                                    <a:pt x="120" y="81"/>
                                  </a:cubicBezTo>
                                  <a:cubicBezTo>
                                    <a:pt x="121" y="82"/>
                                    <a:pt x="122" y="83"/>
                                    <a:pt x="121" y="89"/>
                                  </a:cubicBezTo>
                                  <a:cubicBezTo>
                                    <a:pt x="120" y="94"/>
                                    <a:pt x="117" y="98"/>
                                    <a:pt x="115" y="98"/>
                                  </a:cubicBezTo>
                                  <a:cubicBezTo>
                                    <a:pt x="114" y="98"/>
                                    <a:pt x="112" y="99"/>
                                    <a:pt x="112" y="100"/>
                                  </a:cubicBezTo>
                                  <a:cubicBezTo>
                                    <a:pt x="110" y="106"/>
                                    <a:pt x="108" y="110"/>
                                    <a:pt x="106" y="114"/>
                                  </a:cubicBezTo>
                                  <a:cubicBezTo>
                                    <a:pt x="106" y="114"/>
                                    <a:pt x="106" y="115"/>
                                    <a:pt x="106" y="115"/>
                                  </a:cubicBezTo>
                                  <a:cubicBezTo>
                                    <a:pt x="105" y="117"/>
                                    <a:pt x="103" y="128"/>
                                    <a:pt x="106" y="134"/>
                                  </a:cubicBezTo>
                                  <a:cubicBezTo>
                                    <a:pt x="107" y="138"/>
                                    <a:pt x="111" y="139"/>
                                    <a:pt x="116" y="141"/>
                                  </a:cubicBezTo>
                                  <a:cubicBezTo>
                                    <a:pt x="116" y="141"/>
                                    <a:pt x="116" y="141"/>
                                    <a:pt x="116" y="141"/>
                                  </a:cubicBezTo>
                                  <a:cubicBezTo>
                                    <a:pt x="127" y="145"/>
                                    <a:pt x="134" y="150"/>
                                    <a:pt x="136" y="158"/>
                                  </a:cubicBezTo>
                                  <a:cubicBezTo>
                                    <a:pt x="135" y="159"/>
                                    <a:pt x="134" y="160"/>
                                    <a:pt x="132" y="161"/>
                                  </a:cubicBezTo>
                                  <a:cubicBezTo>
                                    <a:pt x="129" y="163"/>
                                    <a:pt x="126" y="165"/>
                                    <a:pt x="123" y="167"/>
                                  </a:cubicBezTo>
                                  <a:cubicBezTo>
                                    <a:pt x="116" y="170"/>
                                    <a:pt x="109" y="173"/>
                                    <a:pt x="102" y="174"/>
                                  </a:cubicBezTo>
                                  <a:close/>
                                  <a:moveTo>
                                    <a:pt x="147" y="134"/>
                                  </a:moveTo>
                                  <a:cubicBezTo>
                                    <a:pt x="145" y="138"/>
                                    <a:pt x="145" y="143"/>
                                    <a:pt x="147" y="146"/>
                                  </a:cubicBezTo>
                                  <a:cubicBezTo>
                                    <a:pt x="147" y="147"/>
                                    <a:pt x="147" y="147"/>
                                    <a:pt x="147" y="147"/>
                                  </a:cubicBezTo>
                                  <a:cubicBezTo>
                                    <a:pt x="146" y="148"/>
                                    <a:pt x="145" y="149"/>
                                    <a:pt x="144" y="150"/>
                                  </a:cubicBezTo>
                                  <a:cubicBezTo>
                                    <a:pt x="141" y="153"/>
                                    <a:pt x="141" y="153"/>
                                    <a:pt x="141" y="153"/>
                                  </a:cubicBezTo>
                                  <a:cubicBezTo>
                                    <a:pt x="137" y="143"/>
                                    <a:pt x="126" y="139"/>
                                    <a:pt x="119" y="136"/>
                                  </a:cubicBezTo>
                                  <a:cubicBezTo>
                                    <a:pt x="119" y="136"/>
                                    <a:pt x="119" y="136"/>
                                    <a:pt x="119" y="136"/>
                                  </a:cubicBezTo>
                                  <a:cubicBezTo>
                                    <a:pt x="119" y="136"/>
                                    <a:pt x="119" y="136"/>
                                    <a:pt x="119" y="136"/>
                                  </a:cubicBezTo>
                                  <a:cubicBezTo>
                                    <a:pt x="118" y="136"/>
                                    <a:pt x="118" y="136"/>
                                    <a:pt x="118" y="136"/>
                                  </a:cubicBezTo>
                                  <a:cubicBezTo>
                                    <a:pt x="115" y="135"/>
                                    <a:pt x="112" y="133"/>
                                    <a:pt x="111" y="132"/>
                                  </a:cubicBezTo>
                                  <a:cubicBezTo>
                                    <a:pt x="110" y="128"/>
                                    <a:pt x="111" y="118"/>
                                    <a:pt x="111" y="117"/>
                                  </a:cubicBezTo>
                                  <a:cubicBezTo>
                                    <a:pt x="111" y="117"/>
                                    <a:pt x="111" y="117"/>
                                    <a:pt x="111" y="117"/>
                                  </a:cubicBezTo>
                                  <a:cubicBezTo>
                                    <a:pt x="114" y="113"/>
                                    <a:pt x="116" y="109"/>
                                    <a:pt x="117" y="104"/>
                                  </a:cubicBezTo>
                                  <a:cubicBezTo>
                                    <a:pt x="117" y="104"/>
                                    <a:pt x="117" y="104"/>
                                    <a:pt x="117" y="104"/>
                                  </a:cubicBezTo>
                                  <a:cubicBezTo>
                                    <a:pt x="122" y="102"/>
                                    <a:pt x="126" y="95"/>
                                    <a:pt x="126" y="90"/>
                                  </a:cubicBezTo>
                                  <a:cubicBezTo>
                                    <a:pt x="127" y="84"/>
                                    <a:pt x="127" y="80"/>
                                    <a:pt x="125" y="78"/>
                                  </a:cubicBezTo>
                                  <a:cubicBezTo>
                                    <a:pt x="124" y="77"/>
                                    <a:pt x="124" y="77"/>
                                    <a:pt x="123" y="76"/>
                                  </a:cubicBezTo>
                                  <a:cubicBezTo>
                                    <a:pt x="123" y="76"/>
                                    <a:pt x="123" y="76"/>
                                    <a:pt x="123" y="76"/>
                                  </a:cubicBezTo>
                                  <a:cubicBezTo>
                                    <a:pt x="123" y="76"/>
                                    <a:pt x="123" y="76"/>
                                    <a:pt x="123" y="76"/>
                                  </a:cubicBezTo>
                                  <a:cubicBezTo>
                                    <a:pt x="126" y="67"/>
                                    <a:pt x="124" y="57"/>
                                    <a:pt x="118" y="50"/>
                                  </a:cubicBezTo>
                                  <a:cubicBezTo>
                                    <a:pt x="112" y="41"/>
                                    <a:pt x="101" y="36"/>
                                    <a:pt x="88" y="36"/>
                                  </a:cubicBezTo>
                                  <a:cubicBezTo>
                                    <a:pt x="76" y="36"/>
                                    <a:pt x="65" y="41"/>
                                    <a:pt x="58" y="50"/>
                                  </a:cubicBezTo>
                                  <a:cubicBezTo>
                                    <a:pt x="53" y="57"/>
                                    <a:pt x="51" y="67"/>
                                    <a:pt x="53" y="76"/>
                                  </a:cubicBezTo>
                                  <a:cubicBezTo>
                                    <a:pt x="53" y="76"/>
                                    <a:pt x="53" y="76"/>
                                    <a:pt x="53" y="76"/>
                                  </a:cubicBezTo>
                                  <a:cubicBezTo>
                                    <a:pt x="53" y="76"/>
                                    <a:pt x="53" y="76"/>
                                    <a:pt x="53" y="76"/>
                                  </a:cubicBezTo>
                                  <a:cubicBezTo>
                                    <a:pt x="53" y="77"/>
                                    <a:pt x="52" y="77"/>
                                    <a:pt x="52" y="78"/>
                                  </a:cubicBezTo>
                                  <a:cubicBezTo>
                                    <a:pt x="50" y="80"/>
                                    <a:pt x="49" y="84"/>
                                    <a:pt x="50" y="90"/>
                                  </a:cubicBezTo>
                                  <a:cubicBezTo>
                                    <a:pt x="51" y="95"/>
                                    <a:pt x="55" y="102"/>
                                    <a:pt x="60" y="104"/>
                                  </a:cubicBezTo>
                                  <a:cubicBezTo>
                                    <a:pt x="60" y="104"/>
                                    <a:pt x="60" y="104"/>
                                    <a:pt x="60" y="104"/>
                                  </a:cubicBezTo>
                                  <a:cubicBezTo>
                                    <a:pt x="61" y="109"/>
                                    <a:pt x="63" y="113"/>
                                    <a:pt x="65" y="117"/>
                                  </a:cubicBezTo>
                                  <a:cubicBezTo>
                                    <a:pt x="65" y="117"/>
                                    <a:pt x="65" y="117"/>
                                    <a:pt x="65" y="117"/>
                                  </a:cubicBezTo>
                                  <a:cubicBezTo>
                                    <a:pt x="66" y="121"/>
                                    <a:pt x="67" y="128"/>
                                    <a:pt x="66" y="132"/>
                                  </a:cubicBezTo>
                                  <a:cubicBezTo>
                                    <a:pt x="65" y="134"/>
                                    <a:pt x="61" y="135"/>
                                    <a:pt x="57" y="137"/>
                                  </a:cubicBezTo>
                                  <a:cubicBezTo>
                                    <a:pt x="46" y="141"/>
                                    <a:pt x="39" y="146"/>
                                    <a:pt x="36" y="154"/>
                                  </a:cubicBezTo>
                                  <a:cubicBezTo>
                                    <a:pt x="33" y="151"/>
                                    <a:pt x="33" y="151"/>
                                    <a:pt x="33" y="151"/>
                                  </a:cubicBezTo>
                                  <a:cubicBezTo>
                                    <a:pt x="32" y="150"/>
                                    <a:pt x="32" y="150"/>
                                    <a:pt x="32" y="150"/>
                                  </a:cubicBezTo>
                                  <a:cubicBezTo>
                                    <a:pt x="32" y="150"/>
                                    <a:pt x="31" y="149"/>
                                    <a:pt x="30" y="148"/>
                                  </a:cubicBezTo>
                                  <a:cubicBezTo>
                                    <a:pt x="30" y="148"/>
                                    <a:pt x="30" y="148"/>
                                    <a:pt x="30" y="147"/>
                                  </a:cubicBezTo>
                                  <a:cubicBezTo>
                                    <a:pt x="33" y="143"/>
                                    <a:pt x="33" y="137"/>
                                    <a:pt x="30" y="132"/>
                                  </a:cubicBezTo>
                                  <a:cubicBezTo>
                                    <a:pt x="27" y="128"/>
                                    <a:pt x="21" y="125"/>
                                    <a:pt x="16" y="125"/>
                                  </a:cubicBezTo>
                                  <a:cubicBezTo>
                                    <a:pt x="16" y="125"/>
                                    <a:pt x="16" y="126"/>
                                    <a:pt x="15" y="126"/>
                                  </a:cubicBezTo>
                                  <a:cubicBezTo>
                                    <a:pt x="12" y="117"/>
                                    <a:pt x="10" y="108"/>
                                    <a:pt x="10" y="99"/>
                                  </a:cubicBezTo>
                                  <a:cubicBezTo>
                                    <a:pt x="10" y="90"/>
                                    <a:pt x="11" y="82"/>
                                    <a:pt x="14" y="74"/>
                                  </a:cubicBezTo>
                                  <a:cubicBezTo>
                                    <a:pt x="14" y="74"/>
                                    <a:pt x="14" y="74"/>
                                    <a:pt x="15" y="74"/>
                                  </a:cubicBezTo>
                                  <a:cubicBezTo>
                                    <a:pt x="15" y="74"/>
                                    <a:pt x="16" y="74"/>
                                    <a:pt x="17" y="74"/>
                                  </a:cubicBezTo>
                                  <a:cubicBezTo>
                                    <a:pt x="22" y="74"/>
                                    <a:pt x="28" y="72"/>
                                    <a:pt x="30" y="67"/>
                                  </a:cubicBezTo>
                                  <a:cubicBezTo>
                                    <a:pt x="34" y="61"/>
                                    <a:pt x="32" y="54"/>
                                    <a:pt x="28" y="49"/>
                                  </a:cubicBezTo>
                                  <a:cubicBezTo>
                                    <a:pt x="28" y="49"/>
                                    <a:pt x="28" y="49"/>
                                    <a:pt x="28" y="49"/>
                                  </a:cubicBezTo>
                                  <a:cubicBezTo>
                                    <a:pt x="29" y="46"/>
                                    <a:pt x="31" y="44"/>
                                    <a:pt x="33" y="43"/>
                                  </a:cubicBezTo>
                                  <a:cubicBezTo>
                                    <a:pt x="44" y="31"/>
                                    <a:pt x="59" y="24"/>
                                    <a:pt x="74" y="21"/>
                                  </a:cubicBezTo>
                                  <a:cubicBezTo>
                                    <a:pt x="74" y="21"/>
                                    <a:pt x="74" y="22"/>
                                    <a:pt x="75" y="22"/>
                                  </a:cubicBezTo>
                                  <a:cubicBezTo>
                                    <a:pt x="77" y="27"/>
                                    <a:pt x="82" y="30"/>
                                    <a:pt x="88" y="30"/>
                                  </a:cubicBezTo>
                                  <a:cubicBezTo>
                                    <a:pt x="94" y="30"/>
                                    <a:pt x="99" y="27"/>
                                    <a:pt x="102" y="22"/>
                                  </a:cubicBezTo>
                                  <a:cubicBezTo>
                                    <a:pt x="102" y="22"/>
                                    <a:pt x="102" y="21"/>
                                    <a:pt x="102" y="21"/>
                                  </a:cubicBezTo>
                                  <a:cubicBezTo>
                                    <a:pt x="117" y="24"/>
                                    <a:pt x="132" y="31"/>
                                    <a:pt x="143" y="43"/>
                                  </a:cubicBezTo>
                                  <a:cubicBezTo>
                                    <a:pt x="145" y="45"/>
                                    <a:pt x="147" y="47"/>
                                    <a:pt x="149" y="49"/>
                                  </a:cubicBezTo>
                                  <a:cubicBezTo>
                                    <a:pt x="149" y="50"/>
                                    <a:pt x="149" y="50"/>
                                    <a:pt x="149" y="50"/>
                                  </a:cubicBezTo>
                                  <a:cubicBezTo>
                                    <a:pt x="145" y="55"/>
                                    <a:pt x="144" y="61"/>
                                    <a:pt x="147" y="67"/>
                                  </a:cubicBezTo>
                                  <a:cubicBezTo>
                                    <a:pt x="149" y="70"/>
                                    <a:pt x="152" y="73"/>
                                    <a:pt x="156" y="74"/>
                                  </a:cubicBezTo>
                                  <a:cubicBezTo>
                                    <a:pt x="158" y="74"/>
                                    <a:pt x="159" y="74"/>
                                    <a:pt x="161" y="74"/>
                                  </a:cubicBezTo>
                                  <a:cubicBezTo>
                                    <a:pt x="161" y="74"/>
                                    <a:pt x="161" y="74"/>
                                    <a:pt x="161" y="74"/>
                                  </a:cubicBezTo>
                                  <a:cubicBezTo>
                                    <a:pt x="162" y="74"/>
                                    <a:pt x="162" y="74"/>
                                    <a:pt x="162" y="74"/>
                                  </a:cubicBezTo>
                                  <a:cubicBezTo>
                                    <a:pt x="165" y="82"/>
                                    <a:pt x="166" y="90"/>
                                    <a:pt x="166" y="99"/>
                                  </a:cubicBezTo>
                                  <a:cubicBezTo>
                                    <a:pt x="166" y="108"/>
                                    <a:pt x="164" y="117"/>
                                    <a:pt x="161" y="125"/>
                                  </a:cubicBezTo>
                                  <a:cubicBezTo>
                                    <a:pt x="161" y="125"/>
                                    <a:pt x="160" y="125"/>
                                    <a:pt x="160" y="125"/>
                                  </a:cubicBezTo>
                                  <a:cubicBezTo>
                                    <a:pt x="155" y="126"/>
                                    <a:pt x="149" y="129"/>
                                    <a:pt x="147" y="134"/>
                                  </a:cubicBezTo>
                                  <a:close/>
                                  <a:moveTo>
                                    <a:pt x="169" y="144"/>
                                  </a:moveTo>
                                  <a:cubicBezTo>
                                    <a:pt x="167" y="149"/>
                                    <a:pt x="161" y="151"/>
                                    <a:pt x="157" y="149"/>
                                  </a:cubicBezTo>
                                  <a:cubicBezTo>
                                    <a:pt x="156" y="149"/>
                                    <a:pt x="156" y="149"/>
                                    <a:pt x="155" y="148"/>
                                  </a:cubicBezTo>
                                  <a:cubicBezTo>
                                    <a:pt x="153" y="147"/>
                                    <a:pt x="152" y="145"/>
                                    <a:pt x="151" y="142"/>
                                  </a:cubicBezTo>
                                  <a:cubicBezTo>
                                    <a:pt x="151" y="142"/>
                                    <a:pt x="151" y="141"/>
                                    <a:pt x="151" y="141"/>
                                  </a:cubicBezTo>
                                  <a:cubicBezTo>
                                    <a:pt x="151" y="140"/>
                                    <a:pt x="151" y="138"/>
                                    <a:pt x="152" y="137"/>
                                  </a:cubicBezTo>
                                  <a:cubicBezTo>
                                    <a:pt x="153" y="134"/>
                                    <a:pt x="155" y="132"/>
                                    <a:pt x="157" y="132"/>
                                  </a:cubicBezTo>
                                  <a:cubicBezTo>
                                    <a:pt x="157" y="132"/>
                                    <a:pt x="157" y="132"/>
                                    <a:pt x="157" y="132"/>
                                  </a:cubicBezTo>
                                  <a:cubicBezTo>
                                    <a:pt x="158" y="131"/>
                                    <a:pt x="158" y="131"/>
                                    <a:pt x="158" y="131"/>
                                  </a:cubicBezTo>
                                  <a:cubicBezTo>
                                    <a:pt x="159" y="131"/>
                                    <a:pt x="160" y="131"/>
                                    <a:pt x="161" y="131"/>
                                  </a:cubicBezTo>
                                  <a:cubicBezTo>
                                    <a:pt x="162" y="131"/>
                                    <a:pt x="163" y="131"/>
                                    <a:pt x="165" y="132"/>
                                  </a:cubicBezTo>
                                  <a:cubicBezTo>
                                    <a:pt x="165" y="132"/>
                                    <a:pt x="165" y="132"/>
                                    <a:pt x="165" y="132"/>
                                  </a:cubicBezTo>
                                  <a:cubicBezTo>
                                    <a:pt x="169" y="135"/>
                                    <a:pt x="171" y="140"/>
                                    <a:pt x="169" y="144"/>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wpg:grpSp>
                      <wpg:grpSp>
                        <wpg:cNvPr id="284211380" name="Group 97">
                          <a:extLst>
                            <a:ext uri="{C183D7F6-B498-43B3-948B-1728B52AA6E4}">
                              <adec:decorative xmlns:adec="http://schemas.microsoft.com/office/drawing/2017/decorative" val="1"/>
                            </a:ext>
                          </a:extLst>
                        </wpg:cNvPr>
                        <wpg:cNvGrpSpPr/>
                        <wpg:grpSpPr>
                          <a:xfrm>
                            <a:off x="1314450" y="0"/>
                            <a:ext cx="833517" cy="833517"/>
                            <a:chOff x="0" y="0"/>
                            <a:chExt cx="833517" cy="833517"/>
                          </a:xfrm>
                        </wpg:grpSpPr>
                        <wps:wsp>
                          <wps:cNvPr id="505036247" name="Oval 505036247"/>
                          <wps:cNvSpPr/>
                          <wps:spPr>
                            <a:xfrm>
                              <a:off x="0" y="0"/>
                              <a:ext cx="833517" cy="833517"/>
                            </a:xfrm>
                            <a:prstGeom prst="ellipse">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81984593" name="Group 681984593"/>
                          <wpg:cNvGrpSpPr>
                            <a:grpSpLocks noChangeAspect="1"/>
                          </wpg:cNvGrpSpPr>
                          <wpg:grpSpPr>
                            <a:xfrm>
                              <a:off x="207782" y="173090"/>
                              <a:ext cx="465574" cy="465574"/>
                              <a:chOff x="207782" y="173090"/>
                              <a:chExt cx="542925" cy="542925"/>
                            </a:xfrm>
                          </wpg:grpSpPr>
                          <wps:wsp>
                            <wps:cNvPr id="1565572975" name="Freeform 124"/>
                            <wps:cNvSpPr>
                              <a:spLocks/>
                            </wps:cNvSpPr>
                            <wps:spPr bwMode="auto">
                              <a:xfrm>
                                <a:off x="207782" y="173090"/>
                                <a:ext cx="338138" cy="465138"/>
                              </a:xfrm>
                              <a:custGeom>
                                <a:avLst/>
                                <a:gdLst>
                                  <a:gd name="T0" fmla="*/ 92 w 106"/>
                                  <a:gd name="T1" fmla="*/ 70 h 146"/>
                                  <a:gd name="T2" fmla="*/ 89 w 106"/>
                                  <a:gd name="T3" fmla="*/ 72 h 146"/>
                                  <a:gd name="T4" fmla="*/ 82 w 106"/>
                                  <a:gd name="T5" fmla="*/ 88 h 146"/>
                                  <a:gd name="T6" fmla="*/ 82 w 106"/>
                                  <a:gd name="T7" fmla="*/ 89 h 146"/>
                                  <a:gd name="T8" fmla="*/ 82 w 106"/>
                                  <a:gd name="T9" fmla="*/ 110 h 146"/>
                                  <a:gd name="T10" fmla="*/ 85 w 106"/>
                                  <a:gd name="T11" fmla="*/ 114 h 146"/>
                                  <a:gd name="T12" fmla="*/ 88 w 106"/>
                                  <a:gd name="T13" fmla="*/ 107 h 146"/>
                                  <a:gd name="T14" fmla="*/ 88 w 106"/>
                                  <a:gd name="T15" fmla="*/ 90 h 146"/>
                                  <a:gd name="T16" fmla="*/ 88 w 106"/>
                                  <a:gd name="T17" fmla="*/ 90 h 146"/>
                                  <a:gd name="T18" fmla="*/ 94 w 106"/>
                                  <a:gd name="T19" fmla="*/ 76 h 146"/>
                                  <a:gd name="T20" fmla="*/ 94 w 106"/>
                                  <a:gd name="T21" fmla="*/ 76 h 146"/>
                                  <a:gd name="T22" fmla="*/ 105 w 106"/>
                                  <a:gd name="T23" fmla="*/ 61 h 146"/>
                                  <a:gd name="T24" fmla="*/ 103 w 106"/>
                                  <a:gd name="T25" fmla="*/ 47 h 146"/>
                                  <a:gd name="T26" fmla="*/ 101 w 106"/>
                                  <a:gd name="T27" fmla="*/ 45 h 146"/>
                                  <a:gd name="T28" fmla="*/ 101 w 106"/>
                                  <a:gd name="T29" fmla="*/ 45 h 146"/>
                                  <a:gd name="T30" fmla="*/ 101 w 106"/>
                                  <a:gd name="T31" fmla="*/ 45 h 146"/>
                                  <a:gd name="T32" fmla="*/ 96 w 106"/>
                                  <a:gd name="T33" fmla="*/ 16 h 146"/>
                                  <a:gd name="T34" fmla="*/ 62 w 106"/>
                                  <a:gd name="T35" fmla="*/ 0 h 146"/>
                                  <a:gd name="T36" fmla="*/ 29 w 106"/>
                                  <a:gd name="T37" fmla="*/ 16 h 146"/>
                                  <a:gd name="T38" fmla="*/ 23 w 106"/>
                                  <a:gd name="T39" fmla="*/ 45 h 146"/>
                                  <a:gd name="T40" fmla="*/ 23 w 106"/>
                                  <a:gd name="T41" fmla="*/ 45 h 146"/>
                                  <a:gd name="T42" fmla="*/ 23 w 106"/>
                                  <a:gd name="T43" fmla="*/ 45 h 146"/>
                                  <a:gd name="T44" fmla="*/ 22 w 106"/>
                                  <a:gd name="T45" fmla="*/ 47 h 146"/>
                                  <a:gd name="T46" fmla="*/ 20 w 106"/>
                                  <a:gd name="T47" fmla="*/ 61 h 146"/>
                                  <a:gd name="T48" fmla="*/ 30 w 106"/>
                                  <a:gd name="T49" fmla="*/ 76 h 146"/>
                                  <a:gd name="T50" fmla="*/ 30 w 106"/>
                                  <a:gd name="T51" fmla="*/ 76 h 146"/>
                                  <a:gd name="T52" fmla="*/ 37 w 106"/>
                                  <a:gd name="T53" fmla="*/ 90 h 146"/>
                                  <a:gd name="T54" fmla="*/ 37 w 106"/>
                                  <a:gd name="T55" fmla="*/ 90 h 146"/>
                                  <a:gd name="T56" fmla="*/ 37 w 106"/>
                                  <a:gd name="T57" fmla="*/ 107 h 146"/>
                                  <a:gd name="T58" fmla="*/ 29 w 106"/>
                                  <a:gd name="T59" fmla="*/ 112 h 146"/>
                                  <a:gd name="T60" fmla="*/ 28 w 106"/>
                                  <a:gd name="T61" fmla="*/ 112 h 146"/>
                                  <a:gd name="T62" fmla="*/ 0 w 106"/>
                                  <a:gd name="T63" fmla="*/ 142 h 146"/>
                                  <a:gd name="T64" fmla="*/ 4 w 106"/>
                                  <a:gd name="T65" fmla="*/ 146 h 146"/>
                                  <a:gd name="T66" fmla="*/ 83 w 106"/>
                                  <a:gd name="T67" fmla="*/ 146 h 146"/>
                                  <a:gd name="T68" fmla="*/ 83 w 106"/>
                                  <a:gd name="T69" fmla="*/ 140 h 146"/>
                                  <a:gd name="T70" fmla="*/ 8 w 106"/>
                                  <a:gd name="T71" fmla="*/ 140 h 146"/>
                                  <a:gd name="T72" fmla="*/ 8 w 106"/>
                                  <a:gd name="T73" fmla="*/ 140 h 146"/>
                                  <a:gd name="T74" fmla="*/ 32 w 106"/>
                                  <a:gd name="T75" fmla="*/ 118 h 146"/>
                                  <a:gd name="T76" fmla="*/ 32 w 106"/>
                                  <a:gd name="T77" fmla="*/ 118 h 146"/>
                                  <a:gd name="T78" fmla="*/ 43 w 106"/>
                                  <a:gd name="T79" fmla="*/ 110 h 146"/>
                                  <a:gd name="T80" fmla="*/ 43 w 106"/>
                                  <a:gd name="T81" fmla="*/ 89 h 146"/>
                                  <a:gd name="T82" fmla="*/ 43 w 106"/>
                                  <a:gd name="T83" fmla="*/ 88 h 146"/>
                                  <a:gd name="T84" fmla="*/ 36 w 106"/>
                                  <a:gd name="T85" fmla="*/ 72 h 146"/>
                                  <a:gd name="T86" fmla="*/ 33 w 106"/>
                                  <a:gd name="T87" fmla="*/ 70 h 146"/>
                                  <a:gd name="T88" fmla="*/ 26 w 106"/>
                                  <a:gd name="T89" fmla="*/ 60 h 146"/>
                                  <a:gd name="T90" fmla="*/ 27 w 106"/>
                                  <a:gd name="T91" fmla="*/ 51 h 146"/>
                                  <a:gd name="T92" fmla="*/ 27 w 106"/>
                                  <a:gd name="T93" fmla="*/ 51 h 146"/>
                                  <a:gd name="T94" fmla="*/ 30 w 106"/>
                                  <a:gd name="T95" fmla="*/ 49 h 146"/>
                                  <a:gd name="T96" fmla="*/ 30 w 106"/>
                                  <a:gd name="T97" fmla="*/ 47 h 146"/>
                                  <a:gd name="T98" fmla="*/ 34 w 106"/>
                                  <a:gd name="T99" fmla="*/ 20 h 146"/>
                                  <a:gd name="T100" fmla="*/ 62 w 106"/>
                                  <a:gd name="T101" fmla="*/ 7 h 146"/>
                                  <a:gd name="T102" fmla="*/ 90 w 106"/>
                                  <a:gd name="T103" fmla="*/ 20 h 146"/>
                                  <a:gd name="T104" fmla="*/ 94 w 106"/>
                                  <a:gd name="T105" fmla="*/ 47 h 146"/>
                                  <a:gd name="T106" fmla="*/ 95 w 106"/>
                                  <a:gd name="T107" fmla="*/ 49 h 146"/>
                                  <a:gd name="T108" fmla="*/ 97 w 106"/>
                                  <a:gd name="T109" fmla="*/ 51 h 146"/>
                                  <a:gd name="T110" fmla="*/ 98 w 106"/>
                                  <a:gd name="T111" fmla="*/ 51 h 146"/>
                                  <a:gd name="T112" fmla="*/ 98 w 106"/>
                                  <a:gd name="T113" fmla="*/ 59 h 146"/>
                                  <a:gd name="T114" fmla="*/ 92 w 106"/>
                                  <a:gd name="T115" fmla="*/ 7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6" h="146">
                                    <a:moveTo>
                                      <a:pt x="92" y="70"/>
                                    </a:moveTo>
                                    <a:cubicBezTo>
                                      <a:pt x="90" y="70"/>
                                      <a:pt x="89" y="71"/>
                                      <a:pt x="89" y="72"/>
                                    </a:cubicBezTo>
                                    <a:cubicBezTo>
                                      <a:pt x="87" y="78"/>
                                      <a:pt x="85" y="83"/>
                                      <a:pt x="82" y="88"/>
                                    </a:cubicBezTo>
                                    <a:cubicBezTo>
                                      <a:pt x="82" y="88"/>
                                      <a:pt x="82" y="88"/>
                                      <a:pt x="82" y="89"/>
                                    </a:cubicBezTo>
                                    <a:cubicBezTo>
                                      <a:pt x="81" y="91"/>
                                      <a:pt x="79" y="103"/>
                                      <a:pt x="82" y="110"/>
                                    </a:cubicBezTo>
                                    <a:cubicBezTo>
                                      <a:pt x="82" y="111"/>
                                      <a:pt x="83" y="113"/>
                                      <a:pt x="85" y="114"/>
                                    </a:cubicBezTo>
                                    <a:cubicBezTo>
                                      <a:pt x="88" y="107"/>
                                      <a:pt x="88" y="107"/>
                                      <a:pt x="88" y="107"/>
                                    </a:cubicBezTo>
                                    <a:cubicBezTo>
                                      <a:pt x="86" y="104"/>
                                      <a:pt x="87" y="95"/>
                                      <a:pt x="88" y="90"/>
                                    </a:cubicBezTo>
                                    <a:cubicBezTo>
                                      <a:pt x="88" y="90"/>
                                      <a:pt x="88" y="90"/>
                                      <a:pt x="88" y="90"/>
                                    </a:cubicBezTo>
                                    <a:cubicBezTo>
                                      <a:pt x="90" y="86"/>
                                      <a:pt x="92" y="81"/>
                                      <a:pt x="94" y="76"/>
                                    </a:cubicBezTo>
                                    <a:cubicBezTo>
                                      <a:pt x="94" y="76"/>
                                      <a:pt x="94" y="76"/>
                                      <a:pt x="94" y="76"/>
                                    </a:cubicBezTo>
                                    <a:cubicBezTo>
                                      <a:pt x="100" y="74"/>
                                      <a:pt x="104" y="67"/>
                                      <a:pt x="105" y="61"/>
                                    </a:cubicBezTo>
                                    <a:cubicBezTo>
                                      <a:pt x="106" y="54"/>
                                      <a:pt x="105" y="49"/>
                                      <a:pt x="103" y="47"/>
                                    </a:cubicBezTo>
                                    <a:cubicBezTo>
                                      <a:pt x="102" y="46"/>
                                      <a:pt x="102" y="46"/>
                                      <a:pt x="101" y="45"/>
                                    </a:cubicBezTo>
                                    <a:cubicBezTo>
                                      <a:pt x="101" y="45"/>
                                      <a:pt x="101" y="45"/>
                                      <a:pt x="101" y="45"/>
                                    </a:cubicBezTo>
                                    <a:cubicBezTo>
                                      <a:pt x="101" y="45"/>
                                      <a:pt x="101" y="45"/>
                                      <a:pt x="101" y="45"/>
                                    </a:cubicBezTo>
                                    <a:cubicBezTo>
                                      <a:pt x="104" y="35"/>
                                      <a:pt x="102" y="24"/>
                                      <a:pt x="96" y="16"/>
                                    </a:cubicBezTo>
                                    <a:cubicBezTo>
                                      <a:pt x="88" y="6"/>
                                      <a:pt x="77" y="0"/>
                                      <a:pt x="62" y="0"/>
                                    </a:cubicBezTo>
                                    <a:cubicBezTo>
                                      <a:pt x="48" y="0"/>
                                      <a:pt x="36" y="6"/>
                                      <a:pt x="29" y="16"/>
                                    </a:cubicBezTo>
                                    <a:cubicBezTo>
                                      <a:pt x="23" y="24"/>
                                      <a:pt x="21" y="35"/>
                                      <a:pt x="23" y="45"/>
                                    </a:cubicBezTo>
                                    <a:cubicBezTo>
                                      <a:pt x="23" y="45"/>
                                      <a:pt x="23" y="45"/>
                                      <a:pt x="23" y="45"/>
                                    </a:cubicBezTo>
                                    <a:cubicBezTo>
                                      <a:pt x="23" y="45"/>
                                      <a:pt x="23" y="45"/>
                                      <a:pt x="23" y="45"/>
                                    </a:cubicBezTo>
                                    <a:cubicBezTo>
                                      <a:pt x="23" y="46"/>
                                      <a:pt x="22" y="46"/>
                                      <a:pt x="22" y="47"/>
                                    </a:cubicBezTo>
                                    <a:cubicBezTo>
                                      <a:pt x="19" y="49"/>
                                      <a:pt x="19" y="54"/>
                                      <a:pt x="20" y="61"/>
                                    </a:cubicBezTo>
                                    <a:cubicBezTo>
                                      <a:pt x="21" y="67"/>
                                      <a:pt x="25" y="74"/>
                                      <a:pt x="30" y="76"/>
                                    </a:cubicBezTo>
                                    <a:cubicBezTo>
                                      <a:pt x="30" y="76"/>
                                      <a:pt x="30" y="76"/>
                                      <a:pt x="30" y="76"/>
                                    </a:cubicBezTo>
                                    <a:cubicBezTo>
                                      <a:pt x="32" y="81"/>
                                      <a:pt x="34" y="86"/>
                                      <a:pt x="37" y="90"/>
                                    </a:cubicBezTo>
                                    <a:cubicBezTo>
                                      <a:pt x="37" y="90"/>
                                      <a:pt x="37" y="90"/>
                                      <a:pt x="37" y="90"/>
                                    </a:cubicBezTo>
                                    <a:cubicBezTo>
                                      <a:pt x="37" y="92"/>
                                      <a:pt x="39" y="103"/>
                                      <a:pt x="37" y="107"/>
                                    </a:cubicBezTo>
                                    <a:cubicBezTo>
                                      <a:pt x="36" y="109"/>
                                      <a:pt x="33" y="110"/>
                                      <a:pt x="29" y="112"/>
                                    </a:cubicBezTo>
                                    <a:cubicBezTo>
                                      <a:pt x="28" y="112"/>
                                      <a:pt x="28" y="112"/>
                                      <a:pt x="28" y="112"/>
                                    </a:cubicBezTo>
                                    <a:cubicBezTo>
                                      <a:pt x="19" y="116"/>
                                      <a:pt x="0" y="123"/>
                                      <a:pt x="0" y="142"/>
                                    </a:cubicBezTo>
                                    <a:cubicBezTo>
                                      <a:pt x="0" y="142"/>
                                      <a:pt x="1" y="146"/>
                                      <a:pt x="4" y="146"/>
                                    </a:cubicBezTo>
                                    <a:cubicBezTo>
                                      <a:pt x="83" y="146"/>
                                      <a:pt x="83" y="146"/>
                                      <a:pt x="83" y="146"/>
                                    </a:cubicBezTo>
                                    <a:cubicBezTo>
                                      <a:pt x="83" y="140"/>
                                      <a:pt x="83" y="140"/>
                                      <a:pt x="83" y="140"/>
                                    </a:cubicBezTo>
                                    <a:cubicBezTo>
                                      <a:pt x="8" y="140"/>
                                      <a:pt x="8" y="140"/>
                                      <a:pt x="8" y="140"/>
                                    </a:cubicBezTo>
                                    <a:cubicBezTo>
                                      <a:pt x="8" y="140"/>
                                      <a:pt x="8" y="140"/>
                                      <a:pt x="8" y="140"/>
                                    </a:cubicBezTo>
                                    <a:cubicBezTo>
                                      <a:pt x="10" y="129"/>
                                      <a:pt x="17" y="122"/>
                                      <a:pt x="32" y="118"/>
                                    </a:cubicBezTo>
                                    <a:cubicBezTo>
                                      <a:pt x="32" y="118"/>
                                      <a:pt x="32" y="118"/>
                                      <a:pt x="32" y="118"/>
                                    </a:cubicBezTo>
                                    <a:cubicBezTo>
                                      <a:pt x="37" y="116"/>
                                      <a:pt x="41" y="114"/>
                                      <a:pt x="43" y="110"/>
                                    </a:cubicBezTo>
                                    <a:cubicBezTo>
                                      <a:pt x="45" y="103"/>
                                      <a:pt x="43" y="91"/>
                                      <a:pt x="43" y="89"/>
                                    </a:cubicBezTo>
                                    <a:cubicBezTo>
                                      <a:pt x="43" y="88"/>
                                      <a:pt x="43" y="88"/>
                                      <a:pt x="43" y="88"/>
                                    </a:cubicBezTo>
                                    <a:cubicBezTo>
                                      <a:pt x="40" y="83"/>
                                      <a:pt x="38" y="78"/>
                                      <a:pt x="36" y="72"/>
                                    </a:cubicBezTo>
                                    <a:cubicBezTo>
                                      <a:pt x="35" y="71"/>
                                      <a:pt x="34" y="70"/>
                                      <a:pt x="33" y="70"/>
                                    </a:cubicBezTo>
                                    <a:cubicBezTo>
                                      <a:pt x="31" y="70"/>
                                      <a:pt x="27" y="65"/>
                                      <a:pt x="26" y="60"/>
                                    </a:cubicBezTo>
                                    <a:cubicBezTo>
                                      <a:pt x="25" y="53"/>
                                      <a:pt x="26" y="51"/>
                                      <a:pt x="27" y="51"/>
                                    </a:cubicBezTo>
                                    <a:cubicBezTo>
                                      <a:pt x="27" y="51"/>
                                      <a:pt x="27" y="51"/>
                                      <a:pt x="27" y="51"/>
                                    </a:cubicBezTo>
                                    <a:cubicBezTo>
                                      <a:pt x="28" y="51"/>
                                      <a:pt x="29" y="50"/>
                                      <a:pt x="30" y="49"/>
                                    </a:cubicBezTo>
                                    <a:cubicBezTo>
                                      <a:pt x="30" y="49"/>
                                      <a:pt x="31" y="48"/>
                                      <a:pt x="30" y="47"/>
                                    </a:cubicBezTo>
                                    <a:cubicBezTo>
                                      <a:pt x="27" y="37"/>
                                      <a:pt x="29" y="27"/>
                                      <a:pt x="34" y="20"/>
                                    </a:cubicBezTo>
                                    <a:cubicBezTo>
                                      <a:pt x="40" y="11"/>
                                      <a:pt x="50" y="7"/>
                                      <a:pt x="62" y="7"/>
                                    </a:cubicBezTo>
                                    <a:cubicBezTo>
                                      <a:pt x="74" y="7"/>
                                      <a:pt x="84" y="11"/>
                                      <a:pt x="90" y="20"/>
                                    </a:cubicBezTo>
                                    <a:cubicBezTo>
                                      <a:pt x="96" y="27"/>
                                      <a:pt x="97" y="37"/>
                                      <a:pt x="94" y="47"/>
                                    </a:cubicBezTo>
                                    <a:cubicBezTo>
                                      <a:pt x="94" y="48"/>
                                      <a:pt x="94" y="49"/>
                                      <a:pt x="95" y="49"/>
                                    </a:cubicBezTo>
                                    <a:cubicBezTo>
                                      <a:pt x="95" y="50"/>
                                      <a:pt x="96" y="51"/>
                                      <a:pt x="97" y="51"/>
                                    </a:cubicBezTo>
                                    <a:cubicBezTo>
                                      <a:pt x="98" y="51"/>
                                      <a:pt x="98" y="51"/>
                                      <a:pt x="98" y="51"/>
                                    </a:cubicBezTo>
                                    <a:cubicBezTo>
                                      <a:pt x="98" y="51"/>
                                      <a:pt x="99" y="53"/>
                                      <a:pt x="98" y="59"/>
                                    </a:cubicBezTo>
                                    <a:cubicBezTo>
                                      <a:pt x="97" y="65"/>
                                      <a:pt x="94" y="70"/>
                                      <a:pt x="92" y="70"/>
                                    </a:cubicBezTo>
                                    <a:close/>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7547281" name="Freeform 125"/>
                            <wps:cNvSpPr>
                              <a:spLocks noEditPoints="1"/>
                            </wps:cNvSpPr>
                            <wps:spPr bwMode="auto">
                              <a:xfrm>
                                <a:off x="482419" y="447727"/>
                                <a:ext cx="268288" cy="268288"/>
                              </a:xfrm>
                              <a:custGeom>
                                <a:avLst/>
                                <a:gdLst>
                                  <a:gd name="T0" fmla="*/ 71 w 84"/>
                                  <a:gd name="T1" fmla="*/ 32 h 84"/>
                                  <a:gd name="T2" fmla="*/ 76 w 84"/>
                                  <a:gd name="T3" fmla="*/ 20 h 84"/>
                                  <a:gd name="T4" fmla="*/ 67 w 84"/>
                                  <a:gd name="T5" fmla="*/ 8 h 84"/>
                                  <a:gd name="T6" fmla="*/ 55 w 84"/>
                                  <a:gd name="T7" fmla="*/ 14 h 84"/>
                                  <a:gd name="T8" fmla="*/ 51 w 84"/>
                                  <a:gd name="T9" fmla="*/ 2 h 84"/>
                                  <a:gd name="T10" fmla="*/ 35 w 84"/>
                                  <a:gd name="T11" fmla="*/ 0 h 84"/>
                                  <a:gd name="T12" fmla="*/ 32 w 84"/>
                                  <a:gd name="T13" fmla="*/ 13 h 84"/>
                                  <a:gd name="T14" fmla="*/ 20 w 84"/>
                                  <a:gd name="T15" fmla="*/ 7 h 84"/>
                                  <a:gd name="T16" fmla="*/ 7 w 84"/>
                                  <a:gd name="T17" fmla="*/ 17 h 84"/>
                                  <a:gd name="T18" fmla="*/ 14 w 84"/>
                                  <a:gd name="T19" fmla="*/ 28 h 84"/>
                                  <a:gd name="T20" fmla="*/ 2 w 84"/>
                                  <a:gd name="T21" fmla="*/ 33 h 84"/>
                                  <a:gd name="T22" fmla="*/ 0 w 84"/>
                                  <a:gd name="T23" fmla="*/ 49 h 84"/>
                                  <a:gd name="T24" fmla="*/ 12 w 84"/>
                                  <a:gd name="T25" fmla="*/ 52 h 84"/>
                                  <a:gd name="T26" fmla="*/ 7 w 84"/>
                                  <a:gd name="T27" fmla="*/ 64 h 84"/>
                                  <a:gd name="T28" fmla="*/ 17 w 84"/>
                                  <a:gd name="T29" fmla="*/ 76 h 84"/>
                                  <a:gd name="T30" fmla="*/ 28 w 84"/>
                                  <a:gd name="T31" fmla="*/ 70 h 84"/>
                                  <a:gd name="T32" fmla="*/ 33 w 84"/>
                                  <a:gd name="T33" fmla="*/ 82 h 84"/>
                                  <a:gd name="T34" fmla="*/ 48 w 84"/>
                                  <a:gd name="T35" fmla="*/ 84 h 84"/>
                                  <a:gd name="T36" fmla="*/ 52 w 84"/>
                                  <a:gd name="T37" fmla="*/ 71 h 84"/>
                                  <a:gd name="T38" fmla="*/ 64 w 84"/>
                                  <a:gd name="T39" fmla="*/ 77 h 84"/>
                                  <a:gd name="T40" fmla="*/ 76 w 84"/>
                                  <a:gd name="T41" fmla="*/ 67 h 84"/>
                                  <a:gd name="T42" fmla="*/ 70 w 84"/>
                                  <a:gd name="T43" fmla="*/ 56 h 84"/>
                                  <a:gd name="T44" fmla="*/ 82 w 84"/>
                                  <a:gd name="T45" fmla="*/ 51 h 84"/>
                                  <a:gd name="T46" fmla="*/ 84 w 84"/>
                                  <a:gd name="T47" fmla="*/ 35 h 84"/>
                                  <a:gd name="T48" fmla="*/ 67 w 84"/>
                                  <a:gd name="T49" fmla="*/ 49 h 84"/>
                                  <a:gd name="T50" fmla="*/ 65 w 84"/>
                                  <a:gd name="T51" fmla="*/ 58 h 84"/>
                                  <a:gd name="T52" fmla="*/ 65 w 84"/>
                                  <a:gd name="T53" fmla="*/ 72 h 84"/>
                                  <a:gd name="T54" fmla="*/ 55 w 84"/>
                                  <a:gd name="T55" fmla="*/ 65 h 84"/>
                                  <a:gd name="T56" fmla="*/ 47 w 84"/>
                                  <a:gd name="T57" fmla="*/ 70 h 84"/>
                                  <a:gd name="T58" fmla="*/ 37 w 84"/>
                                  <a:gd name="T59" fmla="*/ 79 h 84"/>
                                  <a:gd name="T60" fmla="*/ 35 w 84"/>
                                  <a:gd name="T61" fmla="*/ 68 h 84"/>
                                  <a:gd name="T62" fmla="*/ 26 w 84"/>
                                  <a:gd name="T63" fmla="*/ 65 h 84"/>
                                  <a:gd name="T64" fmla="*/ 12 w 84"/>
                                  <a:gd name="T65" fmla="*/ 65 h 84"/>
                                  <a:gd name="T66" fmla="*/ 19 w 84"/>
                                  <a:gd name="T67" fmla="*/ 55 h 84"/>
                                  <a:gd name="T68" fmla="*/ 14 w 84"/>
                                  <a:gd name="T69" fmla="*/ 47 h 84"/>
                                  <a:gd name="T70" fmla="*/ 4 w 84"/>
                                  <a:gd name="T71" fmla="*/ 38 h 84"/>
                                  <a:gd name="T72" fmla="*/ 16 w 84"/>
                                  <a:gd name="T73" fmla="*/ 35 h 84"/>
                                  <a:gd name="T74" fmla="*/ 18 w 84"/>
                                  <a:gd name="T75" fmla="*/ 26 h 84"/>
                                  <a:gd name="T76" fmla="*/ 18 w 84"/>
                                  <a:gd name="T77" fmla="*/ 12 h 84"/>
                                  <a:gd name="T78" fmla="*/ 28 w 84"/>
                                  <a:gd name="T79" fmla="*/ 19 h 84"/>
                                  <a:gd name="T80" fmla="*/ 36 w 84"/>
                                  <a:gd name="T81" fmla="*/ 15 h 84"/>
                                  <a:gd name="T82" fmla="*/ 46 w 84"/>
                                  <a:gd name="T83" fmla="*/ 5 h 84"/>
                                  <a:gd name="T84" fmla="*/ 49 w 84"/>
                                  <a:gd name="T85" fmla="*/ 16 h 84"/>
                                  <a:gd name="T86" fmla="*/ 57 w 84"/>
                                  <a:gd name="T87" fmla="*/ 19 h 84"/>
                                  <a:gd name="T88" fmla="*/ 71 w 84"/>
                                  <a:gd name="T89" fmla="*/ 19 h 84"/>
                                  <a:gd name="T90" fmla="*/ 65 w 84"/>
                                  <a:gd name="T91" fmla="*/ 29 h 84"/>
                                  <a:gd name="T92" fmla="*/ 69 w 84"/>
                                  <a:gd name="T93" fmla="*/ 37 h 84"/>
                                  <a:gd name="T94" fmla="*/ 79 w 84"/>
                                  <a:gd name="T95" fmla="*/ 46 h 84"/>
                                  <a:gd name="T96" fmla="*/ 67 w 84"/>
                                  <a:gd name="T97"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4" h="84">
                                    <a:moveTo>
                                      <a:pt x="82" y="33"/>
                                    </a:moveTo>
                                    <a:cubicBezTo>
                                      <a:pt x="71" y="32"/>
                                      <a:pt x="71" y="32"/>
                                      <a:pt x="71" y="32"/>
                                    </a:cubicBezTo>
                                    <a:cubicBezTo>
                                      <a:pt x="70" y="28"/>
                                      <a:pt x="70" y="28"/>
                                      <a:pt x="70" y="28"/>
                                    </a:cubicBezTo>
                                    <a:cubicBezTo>
                                      <a:pt x="76" y="20"/>
                                      <a:pt x="76" y="20"/>
                                      <a:pt x="76" y="20"/>
                                    </a:cubicBezTo>
                                    <a:cubicBezTo>
                                      <a:pt x="77" y="19"/>
                                      <a:pt x="77" y="18"/>
                                      <a:pt x="76" y="17"/>
                                    </a:cubicBezTo>
                                    <a:cubicBezTo>
                                      <a:pt x="67" y="8"/>
                                      <a:pt x="67" y="8"/>
                                      <a:pt x="67" y="8"/>
                                    </a:cubicBezTo>
                                    <a:cubicBezTo>
                                      <a:pt x="66" y="7"/>
                                      <a:pt x="65" y="7"/>
                                      <a:pt x="64" y="7"/>
                                    </a:cubicBezTo>
                                    <a:cubicBezTo>
                                      <a:pt x="55" y="14"/>
                                      <a:pt x="55" y="14"/>
                                      <a:pt x="55" y="14"/>
                                    </a:cubicBezTo>
                                    <a:cubicBezTo>
                                      <a:pt x="52" y="13"/>
                                      <a:pt x="52" y="13"/>
                                      <a:pt x="52" y="13"/>
                                    </a:cubicBezTo>
                                    <a:cubicBezTo>
                                      <a:pt x="51" y="2"/>
                                      <a:pt x="51" y="2"/>
                                      <a:pt x="51" y="2"/>
                                    </a:cubicBezTo>
                                    <a:cubicBezTo>
                                      <a:pt x="50" y="1"/>
                                      <a:pt x="49" y="0"/>
                                      <a:pt x="48" y="0"/>
                                    </a:cubicBezTo>
                                    <a:cubicBezTo>
                                      <a:pt x="35" y="0"/>
                                      <a:pt x="35" y="0"/>
                                      <a:pt x="35" y="0"/>
                                    </a:cubicBezTo>
                                    <a:cubicBezTo>
                                      <a:pt x="34" y="0"/>
                                      <a:pt x="33" y="1"/>
                                      <a:pt x="33" y="2"/>
                                    </a:cubicBezTo>
                                    <a:cubicBezTo>
                                      <a:pt x="32" y="13"/>
                                      <a:pt x="32" y="13"/>
                                      <a:pt x="32" y="13"/>
                                    </a:cubicBezTo>
                                    <a:cubicBezTo>
                                      <a:pt x="28" y="14"/>
                                      <a:pt x="28" y="14"/>
                                      <a:pt x="28" y="14"/>
                                    </a:cubicBezTo>
                                    <a:cubicBezTo>
                                      <a:pt x="20" y="7"/>
                                      <a:pt x="20" y="7"/>
                                      <a:pt x="20" y="7"/>
                                    </a:cubicBezTo>
                                    <a:cubicBezTo>
                                      <a:pt x="19" y="7"/>
                                      <a:pt x="17" y="7"/>
                                      <a:pt x="17" y="8"/>
                                    </a:cubicBezTo>
                                    <a:cubicBezTo>
                                      <a:pt x="7" y="17"/>
                                      <a:pt x="7" y="17"/>
                                      <a:pt x="7" y="17"/>
                                    </a:cubicBezTo>
                                    <a:cubicBezTo>
                                      <a:pt x="6" y="18"/>
                                      <a:pt x="6" y="19"/>
                                      <a:pt x="7" y="20"/>
                                    </a:cubicBezTo>
                                    <a:cubicBezTo>
                                      <a:pt x="14" y="28"/>
                                      <a:pt x="14" y="28"/>
                                      <a:pt x="14" y="28"/>
                                    </a:cubicBezTo>
                                    <a:cubicBezTo>
                                      <a:pt x="12" y="32"/>
                                      <a:pt x="12" y="32"/>
                                      <a:pt x="12" y="32"/>
                                    </a:cubicBezTo>
                                    <a:cubicBezTo>
                                      <a:pt x="2" y="33"/>
                                      <a:pt x="2" y="33"/>
                                      <a:pt x="2" y="33"/>
                                    </a:cubicBezTo>
                                    <a:cubicBezTo>
                                      <a:pt x="0" y="33"/>
                                      <a:pt x="0" y="34"/>
                                      <a:pt x="0" y="35"/>
                                    </a:cubicBezTo>
                                    <a:cubicBezTo>
                                      <a:pt x="0" y="49"/>
                                      <a:pt x="0" y="49"/>
                                      <a:pt x="0" y="49"/>
                                    </a:cubicBezTo>
                                    <a:cubicBezTo>
                                      <a:pt x="0" y="50"/>
                                      <a:pt x="0" y="51"/>
                                      <a:pt x="2" y="51"/>
                                    </a:cubicBezTo>
                                    <a:cubicBezTo>
                                      <a:pt x="12" y="52"/>
                                      <a:pt x="12" y="52"/>
                                      <a:pt x="12" y="52"/>
                                    </a:cubicBezTo>
                                    <a:cubicBezTo>
                                      <a:pt x="14" y="56"/>
                                      <a:pt x="14" y="56"/>
                                      <a:pt x="14" y="56"/>
                                    </a:cubicBezTo>
                                    <a:cubicBezTo>
                                      <a:pt x="7" y="64"/>
                                      <a:pt x="7" y="64"/>
                                      <a:pt x="7" y="64"/>
                                    </a:cubicBezTo>
                                    <a:cubicBezTo>
                                      <a:pt x="6" y="65"/>
                                      <a:pt x="6" y="66"/>
                                      <a:pt x="7" y="67"/>
                                    </a:cubicBezTo>
                                    <a:cubicBezTo>
                                      <a:pt x="17" y="76"/>
                                      <a:pt x="17" y="76"/>
                                      <a:pt x="17" y="76"/>
                                    </a:cubicBezTo>
                                    <a:cubicBezTo>
                                      <a:pt x="17" y="77"/>
                                      <a:pt x="19" y="77"/>
                                      <a:pt x="20" y="77"/>
                                    </a:cubicBezTo>
                                    <a:cubicBezTo>
                                      <a:pt x="28" y="70"/>
                                      <a:pt x="28" y="70"/>
                                      <a:pt x="28" y="70"/>
                                    </a:cubicBezTo>
                                    <a:cubicBezTo>
                                      <a:pt x="32" y="71"/>
                                      <a:pt x="32" y="71"/>
                                      <a:pt x="32" y="71"/>
                                    </a:cubicBezTo>
                                    <a:cubicBezTo>
                                      <a:pt x="33" y="82"/>
                                      <a:pt x="33" y="82"/>
                                      <a:pt x="33" y="82"/>
                                    </a:cubicBezTo>
                                    <a:cubicBezTo>
                                      <a:pt x="33" y="83"/>
                                      <a:pt x="34" y="84"/>
                                      <a:pt x="35" y="84"/>
                                    </a:cubicBezTo>
                                    <a:cubicBezTo>
                                      <a:pt x="48" y="84"/>
                                      <a:pt x="48" y="84"/>
                                      <a:pt x="48" y="84"/>
                                    </a:cubicBezTo>
                                    <a:cubicBezTo>
                                      <a:pt x="49" y="84"/>
                                      <a:pt x="50" y="83"/>
                                      <a:pt x="51" y="82"/>
                                    </a:cubicBezTo>
                                    <a:cubicBezTo>
                                      <a:pt x="52" y="71"/>
                                      <a:pt x="52" y="71"/>
                                      <a:pt x="52" y="71"/>
                                    </a:cubicBezTo>
                                    <a:cubicBezTo>
                                      <a:pt x="55" y="70"/>
                                      <a:pt x="55" y="70"/>
                                      <a:pt x="55" y="70"/>
                                    </a:cubicBezTo>
                                    <a:cubicBezTo>
                                      <a:pt x="64" y="77"/>
                                      <a:pt x="64" y="77"/>
                                      <a:pt x="64" y="77"/>
                                    </a:cubicBezTo>
                                    <a:cubicBezTo>
                                      <a:pt x="65" y="77"/>
                                      <a:pt x="66" y="77"/>
                                      <a:pt x="67" y="76"/>
                                    </a:cubicBezTo>
                                    <a:cubicBezTo>
                                      <a:pt x="76" y="67"/>
                                      <a:pt x="76" y="67"/>
                                      <a:pt x="76" y="67"/>
                                    </a:cubicBezTo>
                                    <a:cubicBezTo>
                                      <a:pt x="77" y="66"/>
                                      <a:pt x="77" y="65"/>
                                      <a:pt x="76" y="64"/>
                                    </a:cubicBezTo>
                                    <a:cubicBezTo>
                                      <a:pt x="70" y="56"/>
                                      <a:pt x="70" y="56"/>
                                      <a:pt x="70" y="56"/>
                                    </a:cubicBezTo>
                                    <a:cubicBezTo>
                                      <a:pt x="71" y="52"/>
                                      <a:pt x="71" y="52"/>
                                      <a:pt x="71" y="52"/>
                                    </a:cubicBezTo>
                                    <a:cubicBezTo>
                                      <a:pt x="82" y="51"/>
                                      <a:pt x="82" y="51"/>
                                      <a:pt x="82" y="51"/>
                                    </a:cubicBezTo>
                                    <a:cubicBezTo>
                                      <a:pt x="83" y="51"/>
                                      <a:pt x="84" y="50"/>
                                      <a:pt x="84" y="49"/>
                                    </a:cubicBezTo>
                                    <a:cubicBezTo>
                                      <a:pt x="84" y="35"/>
                                      <a:pt x="84" y="35"/>
                                      <a:pt x="84" y="35"/>
                                    </a:cubicBezTo>
                                    <a:cubicBezTo>
                                      <a:pt x="84" y="34"/>
                                      <a:pt x="83" y="33"/>
                                      <a:pt x="82" y="33"/>
                                    </a:cubicBezTo>
                                    <a:close/>
                                    <a:moveTo>
                                      <a:pt x="67" y="49"/>
                                    </a:moveTo>
                                    <a:cubicBezTo>
                                      <a:pt x="65" y="55"/>
                                      <a:pt x="65" y="55"/>
                                      <a:pt x="65" y="55"/>
                                    </a:cubicBezTo>
                                    <a:cubicBezTo>
                                      <a:pt x="64" y="56"/>
                                      <a:pt x="64" y="57"/>
                                      <a:pt x="65" y="58"/>
                                    </a:cubicBezTo>
                                    <a:cubicBezTo>
                                      <a:pt x="71" y="65"/>
                                      <a:pt x="71" y="65"/>
                                      <a:pt x="71" y="65"/>
                                    </a:cubicBezTo>
                                    <a:cubicBezTo>
                                      <a:pt x="65" y="72"/>
                                      <a:pt x="65" y="72"/>
                                      <a:pt x="65" y="72"/>
                                    </a:cubicBezTo>
                                    <a:cubicBezTo>
                                      <a:pt x="57" y="65"/>
                                      <a:pt x="57" y="65"/>
                                      <a:pt x="57" y="65"/>
                                    </a:cubicBezTo>
                                    <a:cubicBezTo>
                                      <a:pt x="57" y="65"/>
                                      <a:pt x="56" y="65"/>
                                      <a:pt x="55" y="65"/>
                                    </a:cubicBezTo>
                                    <a:cubicBezTo>
                                      <a:pt x="49" y="68"/>
                                      <a:pt x="49" y="68"/>
                                      <a:pt x="49" y="68"/>
                                    </a:cubicBezTo>
                                    <a:cubicBezTo>
                                      <a:pt x="48" y="68"/>
                                      <a:pt x="47" y="69"/>
                                      <a:pt x="47" y="70"/>
                                    </a:cubicBezTo>
                                    <a:cubicBezTo>
                                      <a:pt x="46" y="79"/>
                                      <a:pt x="46" y="79"/>
                                      <a:pt x="46" y="79"/>
                                    </a:cubicBezTo>
                                    <a:cubicBezTo>
                                      <a:pt x="37" y="79"/>
                                      <a:pt x="37" y="79"/>
                                      <a:pt x="37" y="79"/>
                                    </a:cubicBezTo>
                                    <a:cubicBezTo>
                                      <a:pt x="36" y="70"/>
                                      <a:pt x="36" y="70"/>
                                      <a:pt x="36" y="70"/>
                                    </a:cubicBezTo>
                                    <a:cubicBezTo>
                                      <a:pt x="36" y="69"/>
                                      <a:pt x="36" y="68"/>
                                      <a:pt x="35" y="68"/>
                                    </a:cubicBezTo>
                                    <a:cubicBezTo>
                                      <a:pt x="28" y="65"/>
                                      <a:pt x="28" y="65"/>
                                      <a:pt x="28" y="65"/>
                                    </a:cubicBezTo>
                                    <a:cubicBezTo>
                                      <a:pt x="28" y="65"/>
                                      <a:pt x="27" y="65"/>
                                      <a:pt x="26" y="65"/>
                                    </a:cubicBezTo>
                                    <a:cubicBezTo>
                                      <a:pt x="18" y="72"/>
                                      <a:pt x="18" y="72"/>
                                      <a:pt x="18" y="72"/>
                                    </a:cubicBezTo>
                                    <a:cubicBezTo>
                                      <a:pt x="12" y="65"/>
                                      <a:pt x="12" y="65"/>
                                      <a:pt x="12" y="65"/>
                                    </a:cubicBezTo>
                                    <a:cubicBezTo>
                                      <a:pt x="18" y="58"/>
                                      <a:pt x="18" y="58"/>
                                      <a:pt x="18" y="58"/>
                                    </a:cubicBezTo>
                                    <a:cubicBezTo>
                                      <a:pt x="19" y="57"/>
                                      <a:pt x="19" y="56"/>
                                      <a:pt x="19" y="55"/>
                                    </a:cubicBezTo>
                                    <a:cubicBezTo>
                                      <a:pt x="16" y="49"/>
                                      <a:pt x="16" y="49"/>
                                      <a:pt x="16" y="49"/>
                                    </a:cubicBezTo>
                                    <a:cubicBezTo>
                                      <a:pt x="16" y="48"/>
                                      <a:pt x="15" y="48"/>
                                      <a:pt x="14" y="47"/>
                                    </a:cubicBezTo>
                                    <a:cubicBezTo>
                                      <a:pt x="4" y="46"/>
                                      <a:pt x="4" y="46"/>
                                      <a:pt x="4" y="46"/>
                                    </a:cubicBezTo>
                                    <a:cubicBezTo>
                                      <a:pt x="4" y="38"/>
                                      <a:pt x="4" y="38"/>
                                      <a:pt x="4" y="38"/>
                                    </a:cubicBezTo>
                                    <a:cubicBezTo>
                                      <a:pt x="14" y="37"/>
                                      <a:pt x="14" y="37"/>
                                      <a:pt x="14" y="37"/>
                                    </a:cubicBezTo>
                                    <a:cubicBezTo>
                                      <a:pt x="15" y="36"/>
                                      <a:pt x="16" y="36"/>
                                      <a:pt x="16" y="35"/>
                                    </a:cubicBezTo>
                                    <a:cubicBezTo>
                                      <a:pt x="19" y="29"/>
                                      <a:pt x="19" y="29"/>
                                      <a:pt x="19" y="29"/>
                                    </a:cubicBezTo>
                                    <a:cubicBezTo>
                                      <a:pt x="19" y="28"/>
                                      <a:pt x="19" y="27"/>
                                      <a:pt x="18" y="26"/>
                                    </a:cubicBezTo>
                                    <a:cubicBezTo>
                                      <a:pt x="12" y="19"/>
                                      <a:pt x="12" y="19"/>
                                      <a:pt x="12" y="19"/>
                                    </a:cubicBezTo>
                                    <a:cubicBezTo>
                                      <a:pt x="18" y="12"/>
                                      <a:pt x="18" y="12"/>
                                      <a:pt x="18" y="12"/>
                                    </a:cubicBezTo>
                                    <a:cubicBezTo>
                                      <a:pt x="26" y="19"/>
                                      <a:pt x="26" y="19"/>
                                      <a:pt x="26" y="19"/>
                                    </a:cubicBezTo>
                                    <a:cubicBezTo>
                                      <a:pt x="27" y="19"/>
                                      <a:pt x="28" y="19"/>
                                      <a:pt x="28" y="19"/>
                                    </a:cubicBezTo>
                                    <a:cubicBezTo>
                                      <a:pt x="35" y="16"/>
                                      <a:pt x="35" y="16"/>
                                      <a:pt x="35" y="16"/>
                                    </a:cubicBezTo>
                                    <a:cubicBezTo>
                                      <a:pt x="36" y="16"/>
                                      <a:pt x="36" y="15"/>
                                      <a:pt x="36" y="15"/>
                                    </a:cubicBezTo>
                                    <a:cubicBezTo>
                                      <a:pt x="37" y="5"/>
                                      <a:pt x="37" y="5"/>
                                      <a:pt x="37" y="5"/>
                                    </a:cubicBezTo>
                                    <a:cubicBezTo>
                                      <a:pt x="46" y="5"/>
                                      <a:pt x="46" y="5"/>
                                      <a:pt x="46" y="5"/>
                                    </a:cubicBezTo>
                                    <a:cubicBezTo>
                                      <a:pt x="47" y="15"/>
                                      <a:pt x="47" y="15"/>
                                      <a:pt x="47" y="15"/>
                                    </a:cubicBezTo>
                                    <a:cubicBezTo>
                                      <a:pt x="47" y="15"/>
                                      <a:pt x="48" y="16"/>
                                      <a:pt x="49" y="16"/>
                                    </a:cubicBezTo>
                                    <a:cubicBezTo>
                                      <a:pt x="55" y="19"/>
                                      <a:pt x="55" y="19"/>
                                      <a:pt x="55" y="19"/>
                                    </a:cubicBezTo>
                                    <a:cubicBezTo>
                                      <a:pt x="56" y="19"/>
                                      <a:pt x="57" y="19"/>
                                      <a:pt x="57" y="19"/>
                                    </a:cubicBezTo>
                                    <a:cubicBezTo>
                                      <a:pt x="65" y="12"/>
                                      <a:pt x="65" y="12"/>
                                      <a:pt x="65" y="12"/>
                                    </a:cubicBezTo>
                                    <a:cubicBezTo>
                                      <a:pt x="71" y="19"/>
                                      <a:pt x="71" y="19"/>
                                      <a:pt x="71" y="19"/>
                                    </a:cubicBezTo>
                                    <a:cubicBezTo>
                                      <a:pt x="65" y="26"/>
                                      <a:pt x="65" y="26"/>
                                      <a:pt x="65" y="26"/>
                                    </a:cubicBezTo>
                                    <a:cubicBezTo>
                                      <a:pt x="64" y="27"/>
                                      <a:pt x="64" y="28"/>
                                      <a:pt x="65" y="29"/>
                                    </a:cubicBezTo>
                                    <a:cubicBezTo>
                                      <a:pt x="67" y="35"/>
                                      <a:pt x="67" y="35"/>
                                      <a:pt x="67" y="35"/>
                                    </a:cubicBezTo>
                                    <a:cubicBezTo>
                                      <a:pt x="68" y="36"/>
                                      <a:pt x="68" y="36"/>
                                      <a:pt x="69" y="37"/>
                                    </a:cubicBezTo>
                                    <a:cubicBezTo>
                                      <a:pt x="79" y="38"/>
                                      <a:pt x="79" y="38"/>
                                      <a:pt x="79" y="38"/>
                                    </a:cubicBezTo>
                                    <a:cubicBezTo>
                                      <a:pt x="79" y="46"/>
                                      <a:pt x="79" y="46"/>
                                      <a:pt x="79" y="46"/>
                                    </a:cubicBezTo>
                                    <a:cubicBezTo>
                                      <a:pt x="69" y="47"/>
                                      <a:pt x="69" y="47"/>
                                      <a:pt x="69" y="47"/>
                                    </a:cubicBezTo>
                                    <a:cubicBezTo>
                                      <a:pt x="68" y="48"/>
                                      <a:pt x="68" y="48"/>
                                      <a:pt x="67" y="49"/>
                                    </a:cubicBezTo>
                                    <a:close/>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43382807" name="Freeform 126"/>
                            <wps:cNvSpPr>
                              <a:spLocks noEditPoints="1"/>
                            </wps:cNvSpPr>
                            <wps:spPr bwMode="auto">
                              <a:xfrm>
                                <a:off x="558619" y="527102"/>
                                <a:ext cx="112713" cy="107950"/>
                              </a:xfrm>
                              <a:custGeom>
                                <a:avLst/>
                                <a:gdLst>
                                  <a:gd name="T0" fmla="*/ 18 w 35"/>
                                  <a:gd name="T1" fmla="*/ 0 h 34"/>
                                  <a:gd name="T2" fmla="*/ 0 w 35"/>
                                  <a:gd name="T3" fmla="*/ 17 h 34"/>
                                  <a:gd name="T4" fmla="*/ 18 w 35"/>
                                  <a:gd name="T5" fmla="*/ 34 h 34"/>
                                  <a:gd name="T6" fmla="*/ 35 w 35"/>
                                  <a:gd name="T7" fmla="*/ 17 h 34"/>
                                  <a:gd name="T8" fmla="*/ 18 w 35"/>
                                  <a:gd name="T9" fmla="*/ 0 h 34"/>
                                  <a:gd name="T10" fmla="*/ 30 w 35"/>
                                  <a:gd name="T11" fmla="*/ 17 h 34"/>
                                  <a:gd name="T12" fmla="*/ 18 w 35"/>
                                  <a:gd name="T13" fmla="*/ 30 h 34"/>
                                  <a:gd name="T14" fmla="*/ 5 w 35"/>
                                  <a:gd name="T15" fmla="*/ 17 h 34"/>
                                  <a:gd name="T16" fmla="*/ 18 w 35"/>
                                  <a:gd name="T17" fmla="*/ 4 h 34"/>
                                  <a:gd name="T18" fmla="*/ 30 w 35"/>
                                  <a:gd name="T1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34">
                                    <a:moveTo>
                                      <a:pt x="18" y="0"/>
                                    </a:moveTo>
                                    <a:cubicBezTo>
                                      <a:pt x="8" y="0"/>
                                      <a:pt x="0" y="7"/>
                                      <a:pt x="0" y="17"/>
                                    </a:cubicBezTo>
                                    <a:cubicBezTo>
                                      <a:pt x="0" y="27"/>
                                      <a:pt x="8" y="34"/>
                                      <a:pt x="18" y="34"/>
                                    </a:cubicBezTo>
                                    <a:cubicBezTo>
                                      <a:pt x="27" y="34"/>
                                      <a:pt x="35" y="27"/>
                                      <a:pt x="35" y="17"/>
                                    </a:cubicBezTo>
                                    <a:cubicBezTo>
                                      <a:pt x="35" y="7"/>
                                      <a:pt x="27" y="0"/>
                                      <a:pt x="18" y="0"/>
                                    </a:cubicBezTo>
                                    <a:close/>
                                    <a:moveTo>
                                      <a:pt x="30" y="17"/>
                                    </a:moveTo>
                                    <a:cubicBezTo>
                                      <a:pt x="30" y="24"/>
                                      <a:pt x="25" y="30"/>
                                      <a:pt x="18" y="30"/>
                                    </a:cubicBezTo>
                                    <a:cubicBezTo>
                                      <a:pt x="11" y="30"/>
                                      <a:pt x="5" y="24"/>
                                      <a:pt x="5" y="17"/>
                                    </a:cubicBezTo>
                                    <a:cubicBezTo>
                                      <a:pt x="5" y="10"/>
                                      <a:pt x="11" y="4"/>
                                      <a:pt x="18" y="4"/>
                                    </a:cubicBezTo>
                                    <a:cubicBezTo>
                                      <a:pt x="25" y="4"/>
                                      <a:pt x="30" y="10"/>
                                      <a:pt x="30" y="17"/>
                                    </a:cubicBezTo>
                                    <a:close/>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048398376" name="Group 96">
                          <a:extLst>
                            <a:ext uri="{C183D7F6-B498-43B3-948B-1728B52AA6E4}">
                              <adec:decorative xmlns:adec="http://schemas.microsoft.com/office/drawing/2017/decorative" val="1"/>
                            </a:ext>
                          </a:extLst>
                        </wpg:cNvPr>
                        <wpg:cNvGrpSpPr/>
                        <wpg:grpSpPr>
                          <a:xfrm>
                            <a:off x="0" y="0"/>
                            <a:ext cx="833517" cy="833517"/>
                            <a:chOff x="0" y="0"/>
                            <a:chExt cx="833517" cy="833517"/>
                          </a:xfrm>
                        </wpg:grpSpPr>
                        <wps:wsp>
                          <wps:cNvPr id="794086734" name="Oval 794086734"/>
                          <wps:cNvSpPr/>
                          <wps:spPr>
                            <a:xfrm>
                              <a:off x="0" y="0"/>
                              <a:ext cx="833517" cy="833517"/>
                            </a:xfrm>
                            <a:prstGeom prst="ellipse">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6720435" name="Graphic 49"/>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202053" y="150828"/>
                              <a:ext cx="408034" cy="493936"/>
                            </a:xfrm>
                            <a:prstGeom prst="rect">
                              <a:avLst/>
                            </a:prstGeom>
                          </pic:spPr>
                        </pic:pic>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EDD3152">
              <v:group id="Group 230" style="position:absolute;margin-left:48.05pt;margin-top:253.75pt;width:169.15pt;height:170.65pt;z-index:251658303" alt="&quot;&quot;" coordsize="21479,21670" o:spid="_x0000_s1026" w14:anchorId="4A6393E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">
                <v:group id="Group 95" style="position:absolute;left:13144;top:13335;width:8335;height:8335" alt="&quot;&quot;" coordsize="8335,833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">
                  <v:oval id="Oval 1159627157" style="position:absolute;width:8335;height:8335;visibility:visible;mso-wrap-style:square;v-text-anchor:middle" o:spid="_x0000_s1028" fillcolor="white [3212]" strokecolor="#f8981d [320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"/>
                  <v:shape id="Freeform 7" style="position:absolute;left:1965;top:1570;width:4630;height:5088;visibility:visible;mso-wrap-style:square;v-text-anchor:top" coordsize="178,196" o:spid="_x0000_s1029" fillcolor="#f8981d [3206]" stroked="f" path="m167,127v4,-9,6,-19,6,-28c173,89,171,80,169,72v3,-2,5,-5,6,-8c176,60,176,56,174,52v-2,-3,-5,-6,-9,-7c161,44,158,44,154,46,142,30,124,18,103,14,103,6,96,,88,,80,,74,6,73,14,52,18,34,29,22,45v-3,-1,-6,-1,-9,c9,46,6,49,4,52,2,56,1,60,3,64v,3,2,5,5,7c5,80,3,89,3,99v,10,2,20,6,29c2,132,,142,4,149v3,4,8,7,13,7c20,156,22,155,25,154v2,3,6,6,9,9c36,164,37,165,39,167v10,7,22,12,34,14c73,189,80,196,88,196v8,,15,-7,15,-15c115,179,127,174,136,167v3,-2,5,-4,8,-6c147,158,149,156,152,153v1,,1,1,2,1c156,155,158,156,161,156v5,,11,-4,13,-9c178,139,175,131,167,127xm152,55v,,,-1,1,-1c153,53,155,52,156,51v1,,1,-1,2,-1c160,50,161,50,163,50v3,1,5,3,6,5c170,57,170,60,170,62v-1,2,-2,3,-3,5c166,67,166,67,165,68v-1,,-3,1,-5,1c160,69,160,69,159,69v,,-1,,-1,-1c155,68,153,66,152,64v-1,-3,-1,-6,,-9xm79,13c80,9,83,6,88,6v5,,9,3,9,7c98,14,98,15,98,15v,2,-1,4,-2,5c96,20,96,21,96,21v-2,2,-5,4,-8,4c85,25,82,23,81,21v-1,,-1,-1,-1,-1c79,19,79,17,79,15v,,,-1,,-2xm8,62c7,60,8,57,9,55v1,-2,3,-4,5,-5c15,50,16,50,17,50v,,1,,1,c19,50,21,50,22,51v1,1,2,1,2,2c24,53,25,54,25,54v2,3,2,7,,10c24,67,20,69,17,69v-1,,-1,,-1,c15,69,14,68,13,68,11,67,11,66,10,65,9,64,8,63,8,62xm26,143v,,,,,1c25,146,24,147,22,148v,1,-1,1,-1,1c17,151,12,150,9,146,6,142,7,136,11,133v,,1,,1,-1c13,131,15,131,17,131v,,1,,1,c18,131,18,131,19,131v,,,,,c22,132,24,133,25,135v2,3,2,5,1,8xm97,182v,4,-4,8,-9,8c83,190,79,186,79,182v,-1,,-1,,-1c79,178,79,177,80,175v1,,1,-1,1,-1c83,172,85,171,88,171v3,,5,1,7,3c95,174,95,175,96,175v1,1,2,3,2,6c98,181,98,181,97,182xm102,174v-1,,-1,,-1,-1c100,170,97,168,94,167v-2,-1,-4,-2,-6,-2c86,165,84,166,82,167v-3,1,-5,3,-7,6c75,174,75,174,74,174v-7,-1,-14,-4,-21,-7c50,165,47,163,44,161v-1,-1,-2,-2,-3,-2c42,152,48,147,59,142v6,-2,10,-4,12,-8c73,128,72,117,71,115v,,,-1,,-1c69,110,66,106,65,100,64,99,63,98,62,98v-2,,-5,-4,-6,-9c55,83,56,82,56,81v1,,1,,1,c58,81,59,81,59,80v1,-1,1,-2,1,-3c57,69,58,60,63,53,69,46,78,42,88,42v11,,20,4,26,11c118,60,120,69,117,77v,1,,2,,3c118,81,119,81,120,81v,,,,,c121,82,122,83,121,89v-1,5,-4,9,-6,9c114,98,112,99,112,100v-2,6,-4,10,-6,14c106,114,106,115,106,115v-1,2,-3,13,,19c107,138,111,139,116,141v,,,,,c127,145,134,150,136,158v-1,1,-2,2,-4,3c129,163,126,165,123,167v-7,3,-14,6,-21,7xm147,134v-2,4,-2,9,,12c147,147,147,147,147,147v-1,1,-2,2,-3,3c141,153,141,153,141,153v-4,-10,-15,-14,-22,-17c119,136,119,136,119,136v,,,,,c118,136,118,136,118,136v-3,-1,-6,-3,-7,-4c110,128,111,118,111,117v,,,,,c114,113,116,109,117,104v,,,,,c122,102,126,95,126,90v1,-6,1,-10,-1,-12c124,77,124,77,123,76v,,,,,c123,76,123,76,123,76v3,-9,1,-19,-5,-26c112,41,101,36,88,36,76,36,65,41,58,50v-5,7,-7,17,-5,26c53,76,53,76,53,76v,,,,,c53,77,52,77,52,78v-2,2,-3,6,-2,12c51,95,55,102,60,104v,,,,,c61,109,63,113,65,117v,,,,,c66,121,67,128,66,132v-1,2,-5,3,-9,5c46,141,39,146,36,154v-3,-3,-3,-3,-3,-3c32,150,32,150,32,150v,,-1,-1,-2,-2c30,148,30,148,30,147v3,-4,3,-10,,-15c27,128,21,125,16,125v,,,1,-1,1c12,117,10,108,10,99v,-9,1,-17,4,-25c14,74,14,74,15,74v,,1,,2,c22,74,28,72,30,67,34,61,32,54,28,49v,,,,,c29,46,31,44,33,43,44,31,59,24,74,21v,,,1,1,1c77,27,82,30,88,30v6,,11,-3,14,-8c102,22,102,21,102,21v15,3,30,10,41,22c145,45,147,47,149,49v,1,,1,,1c145,55,144,61,147,67v2,3,5,6,9,7c158,74,159,74,161,74v,,,,,c162,74,162,74,162,74v3,8,4,16,4,25c166,108,164,117,161,125v,,-1,,-1,c155,126,149,129,147,134xm169,144v-2,5,-8,7,-12,5c156,149,156,149,155,148v-2,-1,-3,-3,-4,-6c151,142,151,141,151,141v,-1,,-3,1,-4c153,134,155,132,157,132v,,,,,c158,131,158,131,158,131v1,,2,,3,c162,131,163,131,165,132v,,,,,c169,135,171,140,16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">
                    <v:path arrowok="t" o:connecttype="custom" o:connectlocs="455261,166159;267953,36347;33819,116831;7804,257028;65037,399821;228931,508863;395426,397225;434449,329722;411035,129812;434449,173948;411035,176544;228931,15577;249743,54521;205518,38944;36421,129812;62436,137601;41624,179141;67639,371262;23413,379051;46827,340107;67639,371262;205518,469919;247141,451746;265352,451746;213322,433572;114466,417995;184706,298568;145683,231065;156089,199910;304374,199910;314780,231065;275758,298568;353802,410206;382419,347896;366810,397225;306976,353089;304374,270009;319983,197314;228931,93465;137879,197314;156089,270009;148285,355685;78045,384243;39022,327126;44225,192122;85849,111638;265352,57117;387622,129812;418840,192122;416238,324530;403231,384243;408434,342704;429246,342704" o:connectangles="0,0,0,0,0,0,0,0,0,0,0,0,0,0,0,0,0,0,0,0,0,0,0,0,0,0,0,0,0,0,0,0,0,0,0,0,0,0,0,0,0,0,0,0,0,0,0,0,0,0,0,0,0"/>
                    <o:lock v:ext="edit" verticies="t" aspectratio="t"/>
                  </v:shape>
                </v:group>
                <v:group id="Group 97" style="position:absolute;left:13144;width:8335;height:8335" alt="&quot;&quot;" coordsize="8335,833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">
                  <v:oval id="Oval 505036247" style="position:absolute;width:8335;height:8335;visibility:visible;mso-wrap-style:square;v-text-anchor:middle" o:spid="_x0000_s1031" fillcolor="white [3212]" strokecolor="#f8981d [320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"/>
                  <v:group id="Group 681984593" style="position:absolute;left:2077;top:1730;width:4656;height:4656" coordsize="5429,5429" coordorigin="2077,173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">
                    <o:lock v:ext="edit" aspectratio="t"/>
                    <v:shape id="Freeform 124" style="position:absolute;left:2077;top:1730;width:3382;height:4652;visibility:visible;mso-wrap-style:square;v-text-anchor:top" coordsize="106,146" o:spid="_x0000_s1033" fillcolor="#f8981d" stroked="f" path="m92,70v-2,,-3,1,-3,2c87,78,85,83,82,88v,,,,,1c81,91,79,103,82,110v,1,1,3,3,4c88,107,88,107,88,107v-2,-3,-1,-12,,-17c88,90,88,90,88,90v2,-4,4,-9,6,-14c94,76,94,76,94,76v6,-2,10,-9,11,-15c106,54,105,49,103,47v-1,-1,-1,-1,-2,-2c101,45,101,45,101,45v,,,,,c104,35,102,24,96,16,88,6,77,,62,,48,,36,6,29,16v-6,8,-8,19,-6,29c23,45,23,45,23,45v,,,,,c23,46,22,46,22,47v-3,2,-3,7,-2,14c21,67,25,74,30,76v,,,,,c32,81,34,86,37,90v,,,,,c37,92,39,103,37,107v-1,2,-4,3,-8,5c28,112,28,112,28,112,19,116,,123,,142v,,1,4,4,4c83,146,83,146,83,146v,-6,,-6,,-6c8,140,8,140,8,140v,,,,,c10,129,17,122,32,118v,,,,,c37,116,41,114,43,110v2,-7,,-19,,-21c43,88,43,88,43,88,40,83,38,78,36,72,35,71,34,70,33,70v-2,,-6,-5,-7,-10c25,53,26,51,27,51v,,,,,c28,51,29,50,30,49v,,1,-1,,-2c27,37,29,27,34,20,40,11,50,7,62,7v12,,22,4,28,13c96,27,97,37,94,47v,1,,2,1,2c95,50,96,51,97,51v1,,1,,1,c98,51,99,53,98,59v-1,6,-4,11,-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">
                      <v:path arrowok="t" o:connecttype="custom" o:connectlocs="293478,223011;283908,229383;261578,280357;261578,283543;261578,350446;271148,363190;280718,340889;280718,286729;280718,286729;299858,242127;299858,242127;334948,194338;328568,149736;322188,143364;322188,143364;322188,143364;306238,50974;197779,0;92509,50974;73370,143364;73370,143364;73370,143364;70180,149736;63800,194338;95699,242127;95699,242127;118029,286729;118029,286729;118029,340889;92509,356818;89319,356818;0,452394;12760,465138;264768,465138;264768,446023;25520,446023;25520,446023;102079,375933;102079,375933;137169,350446;137169,283543;137169,280357;114839,229383;105269,223011;82940,191153;86129,162480;86129,162480;95699,156108;95699,149736;108459,63718;197779,22301;287098,63718;299858,149736;303048,156108;309428,162480;312618,162480;312618,187967;293478,223011" o:connectangles="0,0,0,0,0,0,0,0,0,0,0,0,0,0,0,0,0,0,0,0,0,0,0,0,0,0,0,0,0,0,0,0,0,0,0,0,0,0,0,0,0,0,0,0,0,0,0,0,0,0,0,0,0,0,0,0,0,0"/>
                    </v:shape>
                    <v:shape id="Freeform 125" style="position:absolute;left:4824;top:4477;width:2683;height:2683;visibility:visible;mso-wrap-style:square;v-text-anchor:top" coordsize="84,84" o:spid="_x0000_s1034" fillcolor="#f8981d" stroked="f" path="m82,33c71,32,71,32,71,32,70,28,70,28,70,28v6,-8,6,-8,6,-8c77,19,77,18,76,17,67,8,67,8,67,8,66,7,65,7,64,7v-9,7,-9,7,-9,7c52,13,52,13,52,13,51,2,51,2,51,2,50,1,49,,48,,35,,35,,35,,34,,33,1,33,2,32,13,32,13,32,13v-4,1,-4,1,-4,1c20,7,20,7,20,7v-1,,-3,,-3,1c7,17,7,17,7,17v-1,1,-1,2,,3c14,28,14,28,14,28v-2,4,-2,4,-2,4c2,33,2,33,2,33,,33,,34,,35,,49,,49,,49v,1,,2,2,2c12,52,12,52,12,52v2,4,2,4,2,4c7,64,7,64,7,64v-1,1,-1,2,,3c17,76,17,76,17,76v,1,2,1,3,1c28,70,28,70,28,70v4,1,4,1,4,1c33,82,33,82,33,82v,1,1,2,2,2c48,84,48,84,48,84v1,,2,-1,3,-2c52,71,52,71,52,71v3,-1,3,-1,3,-1c64,77,64,77,64,77v1,,2,,3,-1c76,67,76,67,76,67v1,-1,1,-2,,-3c70,56,70,56,70,56v1,-4,1,-4,1,-4c82,51,82,51,82,51v1,,2,-1,2,-2c84,35,84,35,84,35v,-1,-1,-2,-2,-2xm67,49v-2,6,-2,6,-2,6c64,56,64,57,65,58v6,7,6,7,6,7c65,72,65,72,65,72,57,65,57,65,57,65v,,-1,,-2,c49,68,49,68,49,68v-1,,-2,1,-2,2c46,79,46,79,46,79v-9,,-9,,-9,c36,70,36,70,36,70v,-1,,-2,-1,-2c28,65,28,65,28,65v,,-1,,-2,c18,72,18,72,18,72,12,65,12,65,12,65v6,-7,6,-7,6,-7c19,57,19,56,19,55,16,49,16,49,16,49v,-1,-1,-1,-2,-2c4,46,4,46,4,46v,-8,,-8,,-8c14,37,14,37,14,37v1,-1,2,-1,2,-2c19,29,19,29,19,29v,-1,,-2,-1,-3c12,19,12,19,12,19v6,-7,6,-7,6,-7c26,19,26,19,26,19v1,,2,,2,c35,16,35,16,35,16v1,,1,-1,1,-1c37,5,37,5,37,5v9,,9,,9,c47,15,47,15,47,15v,,1,1,2,1c55,19,55,19,55,19v1,,2,,2,c65,12,65,12,65,12v6,7,6,7,6,7c65,26,65,26,65,26v-1,1,-1,2,,3c67,35,67,35,67,35v1,1,1,1,2,2c79,38,79,38,79,38v,8,,8,,8c69,47,69,47,69,47v-1,1,-1,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">
                      <v:path arrowok="t" o:connecttype="custom" o:connectlocs="226767,102205;242737,63878;213992,25551;175665,44715;162889,6388;111787,0;102205,41521;63878,22357;22357,54296;44715,89429;6388,105399;0,156501;38327,166083;22357,204410;54296,242737;89429,223573;105399,261900;153307,268288;166083,226767;204410,245931;242737,213992;223573,178859;261900,162889;268288,111787;213992,156501;207604,185246;207604,229961;175665,207604;150114,223573;118174,252318;111787,217186;83042,207604;38327,207604;60684,175665;44715,150114;12776,121368;51102,111787;57490,83042;57490,38327;89429,60684;114981,47909;146920,15970;156501,51102;182053,60684;226767,60684;207604,92623;220379,118174;252318,146920;213992,156501" o:connectangles="0,0,0,0,0,0,0,0,0,0,0,0,0,0,0,0,0,0,0,0,0,0,0,0,0,0,0,0,0,0,0,0,0,0,0,0,0,0,0,0,0,0,0,0,0,0,0,0,0"/>
                      <o:lock v:ext="edit" verticies="t"/>
                    </v:shape>
                    <v:shape id="Freeform 126" style="position:absolute;left:5586;top:5271;width:1127;height:1079;visibility:visible;mso-wrap-style:square;v-text-anchor:top" coordsize="35,34" o:spid="_x0000_s1035" fillcolor="#f8981d" stroked="f" path="m18,c8,,,7,,17,,27,8,34,18,34v9,,17,-7,17,-17c35,7,27,,18,xm30,17v,7,-5,13,-12,13c11,30,5,24,5,17,5,10,11,4,18,4v7,,12,6,1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">
                      <v:path arrowok="t" o:connecttype="custom" o:connectlocs="57967,0;0,53975;57967,107950;112713,53975;57967,0;96611,53975;57967,95250;16102,53975;57967,12700;96611,53975" o:connectangles="0,0,0,0,0,0,0,0,0,0"/>
                      <o:lock v:ext="edit" verticies="t"/>
                    </v:shape>
                  </v:group>
                </v:group>
                <v:group id="Group 96" style="position:absolute;width:8335;height:8335" alt="&quot;&quot;" coordsize="8335,8335"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">
                  <v:oval id="Oval 794086734" style="position:absolute;width:8335;height:8335;visibility:visible;mso-wrap-style:square;v-text-anchor:middle" o:spid="_x0000_s1037" fillcolor="white [3212]" strokecolor="#f8981d [320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"/>
                  <v:shape id="Graphic 49" style="position:absolute;left:2020;top:1508;width:4080;height:493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">
                    <v:imagedata o:title="" r:id="rId35"/>
                  </v:shape>
                </v:group>
              </v:group>
            </w:pict>
          </mc:Fallback>
        </mc:AlternateContent>
      </w:r>
      <w:r w:rsidR="00177602" w:rsidRPr="00177602">
        <w:rPr>
          <w:noProof/>
        </w:rPr>
        <mc:AlternateContent>
          <mc:Choice Requires="wpg">
            <w:drawing>
              <wp:inline distT="0" distB="0" distL="0" distR="0" wp14:anchorId="0D82EBD6" wp14:editId="521B690A">
                <wp:extent cx="5670000" cy="5925988"/>
                <wp:effectExtent l="0" t="0" r="6985" b="0"/>
                <wp:docPr id="94" name="Group 93">
                  <a:extLst xmlns:a="http://schemas.openxmlformats.org/drawingml/2006/main">
                    <a:ext uri="{FF2B5EF4-FFF2-40B4-BE49-F238E27FC236}">
                      <a16:creationId xmlns:a16="http://schemas.microsoft.com/office/drawing/2014/main" id="{6BF29C5C-F089-9B79-7D33-92C1785F1D0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0000" cy="5925988"/>
                          <a:chOff x="0" y="0"/>
                          <a:chExt cx="5670000" cy="5925988"/>
                        </a:xfrm>
                      </wpg:grpSpPr>
                      <wps:wsp>
                        <wps:cNvPr id="449974537" name="Rectangle 449974537">
                          <a:extLst>
                            <a:ext uri="{FF2B5EF4-FFF2-40B4-BE49-F238E27FC236}">
                              <a16:creationId xmlns:a16="http://schemas.microsoft.com/office/drawing/2014/main" id="{9B279C15-2E13-DA3C-4E16-8A45DA9C7EEB}"/>
                            </a:ext>
                            <a:ext uri="{C183D7F6-B498-43B3-948B-1728B52AA6E4}">
                              <adec:decorative xmlns:adec="http://schemas.microsoft.com/office/drawing/2017/decorative" val="1"/>
                            </a:ext>
                          </a:extLst>
                        </wps:cNvPr>
                        <wps:cNvSpPr/>
                        <wps:spPr>
                          <a:xfrm>
                            <a:off x="0" y="0"/>
                            <a:ext cx="5670000" cy="5925988"/>
                          </a:xfrm>
                          <a:prstGeom prst="rect">
                            <a:avLst/>
                          </a:prstGeom>
                          <a:solidFill>
                            <a:schemeClr val="accent5"/>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9431221" name="Rectangle 1659431221">
                          <a:extLst>
                            <a:ext uri="{FF2B5EF4-FFF2-40B4-BE49-F238E27FC236}">
                              <a16:creationId xmlns:a16="http://schemas.microsoft.com/office/drawing/2014/main" id="{8A3B6781-AD40-E871-8DD1-F7A2EF7BCFA3}"/>
                            </a:ext>
                          </a:extLst>
                        </wps:cNvPr>
                        <wps:cNvSpPr/>
                        <wps:spPr>
                          <a:xfrm>
                            <a:off x="260536" y="1554105"/>
                            <a:ext cx="5148926" cy="1163087"/>
                          </a:xfrm>
                          <a:prstGeom prst="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D6F3E4" w14:textId="77777777" w:rsidR="00177602" w:rsidRDefault="00177602" w:rsidP="00A36195">
                              <w:pPr>
                                <w:spacing w:after="0" w:line="20" w:lineRule="atLeast"/>
                                <w:ind w:left="288" w:hanging="288"/>
                                <w:rPr>
                                  <w:rFonts w:eastAsia="Times New Roman"/>
                                  <w:b/>
                                  <w:color w:val="00264D" w:themeColor="background2"/>
                                  <w:kern w:val="24"/>
                                  <w:sz w:val="18"/>
                                  <w:szCs w:val="18"/>
                                </w:rPr>
                              </w:pPr>
                              <w:r>
                                <w:rPr>
                                  <w:rFonts w:eastAsia="Times New Roman"/>
                                  <w:b/>
                                  <w:color w:val="00264D" w:themeColor="background2"/>
                                  <w:kern w:val="24"/>
                                  <w:sz w:val="18"/>
                                  <w:szCs w:val="18"/>
                                </w:rPr>
                                <w:t>Need for the hubs is evidenced by:</w:t>
                              </w:r>
                            </w:p>
                            <w:p w14:paraId="28574467" w14:textId="77777777" w:rsidR="00177602" w:rsidRDefault="00177602"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Indigenous businesses struggle to access the advice they need, when they need it, that is fit for purpose. This is especially true for Aboriginal and Torres Strait Islander people at the early stages (idea and start up) of the business cycle.</w:t>
                              </w:r>
                            </w:p>
                            <w:p w14:paraId="36E7DD57" w14:textId="77777777" w:rsidR="00177602" w:rsidRDefault="00177602"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Research by Supply Nation in 2021 suggests that First Nations-owned businesses continue to face challenges stemming from the pandemic.</w:t>
                              </w:r>
                            </w:p>
                            <w:p w14:paraId="782315BD" w14:textId="77777777" w:rsidR="00177602" w:rsidRDefault="00177602"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There is high demand for the hubs’ services from First Nations business owners.</w:t>
                              </w:r>
                            </w:p>
                          </w:txbxContent>
                        </wps:txbx>
                        <wps:bodyPr lIns="0" tIns="0" rIns="0" bIns="0" rtlCol="0" anchor="ctr"/>
                      </wps:wsp>
                      <wps:wsp>
                        <wps:cNvPr id="606918597" name="Rectangle 606918597">
                          <a:extLst>
                            <a:ext uri="{FF2B5EF4-FFF2-40B4-BE49-F238E27FC236}">
                              <a16:creationId xmlns:a16="http://schemas.microsoft.com/office/drawing/2014/main" id="{DC896AC5-2B6A-12D4-EFEA-BAADF2F9DCAF}"/>
                            </a:ext>
                          </a:extLst>
                        </wps:cNvPr>
                        <wps:cNvSpPr/>
                        <wps:spPr>
                          <a:xfrm>
                            <a:off x="2958997" y="4486415"/>
                            <a:ext cx="2580565" cy="1278000"/>
                          </a:xfrm>
                          <a:prstGeom prst="rect">
                            <a:avLst/>
                          </a:prstGeom>
                          <a:solidFill>
                            <a:schemeClr val="accent5">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05EA45" w14:textId="77777777" w:rsidR="00177602" w:rsidRDefault="00177602" w:rsidP="002C15AF">
                              <w:pPr>
                                <w:spacing w:after="0" w:line="240" w:lineRule="auto"/>
                                <w:rPr>
                                  <w:rFonts w:eastAsia="Segoe UI"/>
                                  <w:b/>
                                  <w:color w:val="F8981D" w:themeColor="accent3"/>
                                  <w:kern w:val="24"/>
                                  <w:sz w:val="32"/>
                                  <w:szCs w:val="32"/>
                                </w:rPr>
                              </w:pPr>
                              <w:r>
                                <w:rPr>
                                  <w:rFonts w:eastAsia="Segoe UI"/>
                                  <w:b/>
                                  <w:color w:val="F8981D" w:themeColor="accent3"/>
                                  <w:kern w:val="24"/>
                                  <w:sz w:val="32"/>
                                  <w:szCs w:val="32"/>
                                </w:rPr>
                                <w:t>AND</w:t>
                              </w:r>
                              <w:r>
                                <w:rPr>
                                  <w:rFonts w:eastAsia="Segoe UI"/>
                                  <w:b/>
                                  <w:color w:val="00264D" w:themeColor="background2"/>
                                  <w:kern w:val="24"/>
                                  <w:sz w:val="18"/>
                                  <w:szCs w:val="18"/>
                                </w:rPr>
                                <w:t xml:space="preserve"> </w:t>
                              </w:r>
                            </w:p>
                            <w:p w14:paraId="7EF94795" w14:textId="5D141374" w:rsidR="00177602" w:rsidRDefault="00177602" w:rsidP="002C15AF">
                              <w:pPr>
                                <w:spacing w:after="0" w:line="240" w:lineRule="auto"/>
                                <w:rPr>
                                  <w:rFonts w:eastAsia="Segoe UI"/>
                                  <w:color w:val="00264D" w:themeColor="background2"/>
                                  <w:kern w:val="24"/>
                                  <w:sz w:val="18"/>
                                  <w:szCs w:val="18"/>
                                </w:rPr>
                              </w:pPr>
                              <w:r>
                                <w:rPr>
                                  <w:rFonts w:eastAsia="Segoe UI"/>
                                  <w:color w:val="00264D" w:themeColor="background2"/>
                                  <w:kern w:val="24"/>
                                  <w:sz w:val="18"/>
                                  <w:szCs w:val="18"/>
                                </w:rPr>
                                <w:t>more First Nations businesses will be successful on their own terms, and there will be fewer unemployed First Nations jobseekers. This will contribute to increased economic inclusion of First Nations people and progress against Closing the Gap targets related to employment</w:t>
                              </w:r>
                              <w:r w:rsidR="00D01372">
                                <w:rPr>
                                  <w:rFonts w:eastAsia="Segoe UI"/>
                                  <w:color w:val="00264D" w:themeColor="background2"/>
                                  <w:kern w:val="24"/>
                                  <w:sz w:val="18"/>
                                  <w:szCs w:val="18"/>
                                </w:rPr>
                                <w:t>.</w:t>
                              </w:r>
                            </w:p>
                          </w:txbxContent>
                        </wps:txbx>
                        <wps:bodyPr lIns="0" tIns="0" rIns="72000" bIns="0" rtlCol="0" anchor="ctr"/>
                      </wps:wsp>
                      <wps:wsp>
                        <wps:cNvPr id="1002694665" name="Rectangle 1002694665">
                          <a:extLst>
                            <a:ext uri="{FF2B5EF4-FFF2-40B4-BE49-F238E27FC236}">
                              <a16:creationId xmlns:a16="http://schemas.microsoft.com/office/drawing/2014/main" id="{D9CF4996-680D-CF82-1E05-69293256F406}"/>
                            </a:ext>
                          </a:extLst>
                        </wps:cNvPr>
                        <wps:cNvSpPr/>
                        <wps:spPr>
                          <a:xfrm>
                            <a:off x="236474" y="3116856"/>
                            <a:ext cx="1557095" cy="2664000"/>
                          </a:xfrm>
                          <a:prstGeom prst="rect">
                            <a:avLst/>
                          </a:prstGeom>
                          <a:solidFill>
                            <a:schemeClr val="bg1">
                              <a:lumMod val="95000"/>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BD3C6F" w14:textId="77777777" w:rsidR="007D2383" w:rsidRDefault="007D2383" w:rsidP="007D2383">
                              <w:pPr>
                                <w:spacing w:after="0" w:line="240" w:lineRule="auto"/>
                                <w:rPr>
                                  <w:rFonts w:asciiTheme="majorHAnsi" w:hAnsi="Segoe UI Semibold"/>
                                  <w:color w:val="F8981D" w:themeColor="accent3"/>
                                  <w:kern w:val="24"/>
                                  <w:sz w:val="32"/>
                                  <w:szCs w:val="32"/>
                                </w:rPr>
                              </w:pPr>
                            </w:p>
                            <w:p w14:paraId="1061C150" w14:textId="77777777" w:rsidR="007D2383" w:rsidRDefault="007D2383" w:rsidP="007D2383">
                              <w:pPr>
                                <w:spacing w:after="0" w:line="240" w:lineRule="auto"/>
                                <w:rPr>
                                  <w:rFonts w:asciiTheme="majorHAnsi" w:hAnsi="Segoe UI Semibold"/>
                                  <w:color w:val="F8981D" w:themeColor="accent3"/>
                                  <w:kern w:val="24"/>
                                  <w:sz w:val="32"/>
                                  <w:szCs w:val="32"/>
                                </w:rPr>
                              </w:pPr>
                            </w:p>
                            <w:p w14:paraId="245A3A1A" w14:textId="77777777" w:rsidR="007D2383" w:rsidRDefault="007D2383" w:rsidP="007D2383">
                              <w:pPr>
                                <w:spacing w:after="0" w:line="240" w:lineRule="auto"/>
                                <w:rPr>
                                  <w:rFonts w:asciiTheme="majorHAnsi" w:hAnsi="Segoe UI Semibold"/>
                                  <w:color w:val="F8981D" w:themeColor="accent3"/>
                                  <w:kern w:val="24"/>
                                  <w:sz w:val="32"/>
                                  <w:szCs w:val="32"/>
                                </w:rPr>
                              </w:pPr>
                            </w:p>
                            <w:p w14:paraId="3C3C1C56" w14:textId="1141CCCB" w:rsidR="00177602" w:rsidRPr="0000393E" w:rsidRDefault="00177602" w:rsidP="007D2383">
                              <w:pPr>
                                <w:spacing w:after="0" w:line="240" w:lineRule="auto"/>
                                <w:rPr>
                                  <w:rFonts w:asciiTheme="minorHAnsi" w:hAnsiTheme="minorHAnsi" w:cstheme="minorHAnsi"/>
                                  <w:b/>
                                  <w:color w:val="F8981D" w:themeColor="accent3"/>
                                  <w:kern w:val="24"/>
                                  <w:sz w:val="32"/>
                                  <w:szCs w:val="32"/>
                                </w:rPr>
                              </w:pPr>
                              <w:r w:rsidRPr="0000393E">
                                <w:rPr>
                                  <w:rFonts w:asciiTheme="minorHAnsi" w:hAnsiTheme="minorHAnsi" w:cstheme="minorHAnsi"/>
                                  <w:b/>
                                  <w:color w:val="F8981D" w:themeColor="accent3"/>
                                  <w:kern w:val="24"/>
                                  <w:sz w:val="32"/>
                                  <w:szCs w:val="32"/>
                                </w:rPr>
                                <w:t>IF</w:t>
                              </w:r>
                            </w:p>
                            <w:p w14:paraId="6917D6CC" w14:textId="3AB56C9A" w:rsidR="00177602" w:rsidRDefault="00177602" w:rsidP="007D2383">
                              <w:pPr>
                                <w:spacing w:after="0" w:line="240" w:lineRule="auto"/>
                                <w:rPr>
                                  <w:rFonts w:asciiTheme="minorHAnsi"/>
                                  <w:color w:val="00264D" w:themeColor="background2"/>
                                  <w:kern w:val="24"/>
                                  <w:sz w:val="18"/>
                                  <w:szCs w:val="18"/>
                                </w:rPr>
                              </w:pPr>
                              <w:r>
                                <w:rPr>
                                  <w:rFonts w:asciiTheme="minorHAnsi"/>
                                  <w:color w:val="00264D" w:themeColor="background2"/>
                                  <w:kern w:val="24"/>
                                  <w:sz w:val="18"/>
                                  <w:szCs w:val="18"/>
                                </w:rPr>
                                <w:t>First Nations Business owners access hub sites as a one-stop-shop or a single point of contact to receive business advice and connect with existing mainstream and Indigienous-specific business support services</w:t>
                              </w:r>
                              <w:r w:rsidR="00D01372">
                                <w:rPr>
                                  <w:rFonts w:asciiTheme="minorHAnsi"/>
                                  <w:color w:val="00264D" w:themeColor="background2"/>
                                  <w:kern w:val="24"/>
                                  <w:sz w:val="18"/>
                                  <w:szCs w:val="18"/>
                                </w:rPr>
                                <w:t>.</w:t>
                              </w:r>
                            </w:p>
                          </w:txbxContent>
                        </wps:txbx>
                        <wps:bodyPr lIns="108000" tIns="0" rIns="108000" bIns="0" rtlCol="0" anchor="ctr"/>
                      </wps:wsp>
                      <wps:wsp>
                        <wps:cNvPr id="1071565159" name="Rectangle 1071565159">
                          <a:extLst>
                            <a:ext uri="{FF2B5EF4-FFF2-40B4-BE49-F238E27FC236}">
                              <a16:creationId xmlns:a16="http://schemas.microsoft.com/office/drawing/2014/main" id="{E36F0670-C4D5-A8AE-4A9D-F0C2D404C1F2}"/>
                            </a:ext>
                          </a:extLst>
                        </wps:cNvPr>
                        <wps:cNvSpPr/>
                        <wps:spPr>
                          <a:xfrm>
                            <a:off x="2958867" y="3083577"/>
                            <a:ext cx="2515514" cy="1278000"/>
                          </a:xfrm>
                          <a:prstGeom prst="rect">
                            <a:avLst/>
                          </a:prstGeom>
                          <a:solidFill>
                            <a:schemeClr val="accent5">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983BDB" w14:textId="77777777" w:rsidR="00177602" w:rsidRDefault="00177602" w:rsidP="002C15AF">
                              <w:pPr>
                                <w:spacing w:after="0" w:line="240" w:lineRule="auto"/>
                                <w:rPr>
                                  <w:rFonts w:eastAsia="Times New Roman"/>
                                  <w:b/>
                                  <w:color w:val="F8981D" w:themeColor="accent3"/>
                                  <w:kern w:val="24"/>
                                  <w:sz w:val="32"/>
                                  <w:szCs w:val="32"/>
                                </w:rPr>
                              </w:pPr>
                              <w:r>
                                <w:rPr>
                                  <w:rFonts w:eastAsia="Times New Roman"/>
                                  <w:b/>
                                  <w:color w:val="F8981D" w:themeColor="accent3"/>
                                  <w:kern w:val="24"/>
                                  <w:sz w:val="32"/>
                                  <w:szCs w:val="32"/>
                                </w:rPr>
                                <w:t>THEN</w:t>
                              </w:r>
                              <w:r>
                                <w:rPr>
                                  <w:rFonts w:eastAsia="Times New Roman"/>
                                  <w:b/>
                                  <w:color w:val="00264D" w:themeColor="background2"/>
                                  <w:kern w:val="24"/>
                                  <w:sz w:val="18"/>
                                  <w:szCs w:val="18"/>
                                </w:rPr>
                                <w:t xml:space="preserve"> </w:t>
                              </w:r>
                            </w:p>
                            <w:p w14:paraId="353D220B" w14:textId="77777777" w:rsidR="00177602" w:rsidRDefault="00177602" w:rsidP="002C15AF">
                              <w:p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they are more likely to access culturally appropriate, well-informed and comprehensive advice and be successful on their own terms, resulting in more First Nations-run commercial, family and community and social enterprises. </w:t>
                              </w:r>
                            </w:p>
                          </w:txbxContent>
                        </wps:txbx>
                        <wps:bodyPr lIns="0" tIns="0" rIns="72000" bIns="0" rtlCol="0" anchor="ctr"/>
                      </wps:wsp>
                      <wps:wsp>
                        <wps:cNvPr id="1194024049" name="Rectangle 1194024049">
                          <a:extLst>
                            <a:ext uri="{FF2B5EF4-FFF2-40B4-BE49-F238E27FC236}">
                              <a16:creationId xmlns:a16="http://schemas.microsoft.com/office/drawing/2014/main" id="{EB71A15D-F53F-C52E-0FBA-2FC2C72B7250}"/>
                            </a:ext>
                          </a:extLst>
                        </wps:cNvPr>
                        <wps:cNvSpPr/>
                        <wps:spPr>
                          <a:xfrm>
                            <a:off x="195535" y="145279"/>
                            <a:ext cx="5278928" cy="1163087"/>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4FBF8A" w14:textId="77777777" w:rsidR="00177602" w:rsidRPr="00A36195" w:rsidRDefault="00177602" w:rsidP="00A36195">
                              <w:pPr>
                                <w:spacing w:after="0" w:line="20" w:lineRule="atLeast"/>
                                <w:ind w:left="288" w:hanging="288"/>
                                <w:rPr>
                                  <w:rFonts w:eastAsia="Times New Roman"/>
                                  <w:color w:val="FFFFFF" w:themeColor="background1"/>
                                  <w:kern w:val="24"/>
                                  <w:sz w:val="18"/>
                                  <w:szCs w:val="18"/>
                                </w:rPr>
                              </w:pPr>
                              <w:r>
                                <w:rPr>
                                  <w:rFonts w:eastAsia="Times New Roman"/>
                                  <w:b/>
                                  <w:color w:val="FFFFFF" w:themeColor="background1"/>
                                  <w:kern w:val="24"/>
                                  <w:sz w:val="18"/>
                                  <w:szCs w:val="18"/>
                                </w:rPr>
                                <w:t xml:space="preserve">Broader context </w:t>
                              </w:r>
                              <w:r w:rsidRPr="00A36195">
                                <w:rPr>
                                  <w:rFonts w:eastAsia="Times New Roman"/>
                                  <w:color w:val="FFFFFF" w:themeColor="background1"/>
                                  <w:kern w:val="24"/>
                                  <w:sz w:val="18"/>
                                  <w:szCs w:val="18"/>
                                </w:rPr>
                                <w:t>in which the Indigenous Business and Employment Hubs operate:</w:t>
                              </w:r>
                            </w:p>
                            <w:p w14:paraId="5F73C5CE" w14:textId="77777777" w:rsidR="00177602" w:rsidRDefault="00177602"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sidRPr="00A36195">
                                <w:rPr>
                                  <w:rFonts w:eastAsia="Times New Roman"/>
                                  <w:color w:val="FFFFFF" w:themeColor="background1"/>
                                  <w:kern w:val="24"/>
                                  <w:sz w:val="18"/>
                                  <w:szCs w:val="18"/>
                                </w:rPr>
                                <w:t>A strong, diverse and self-supporting business sector is key to empowering Aboriginal</w:t>
                              </w:r>
                              <w:r>
                                <w:rPr>
                                  <w:rFonts w:eastAsia="Times New Roman"/>
                                  <w:color w:val="FFFFFF" w:themeColor="background1"/>
                                  <w:kern w:val="24"/>
                                  <w:sz w:val="18"/>
                                  <w:szCs w:val="18"/>
                                </w:rPr>
                                <w:t xml:space="preserve"> and Torres Strait Islander people. </w:t>
                              </w:r>
                            </w:p>
                            <w:p w14:paraId="77786445" w14:textId="77777777" w:rsidR="00177602" w:rsidRDefault="00177602"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The Indigenous Procurement Policy has driven significant growth in demand for Indigenous businesses’ goods and services. Significant growth occurred in the First Nations business sector between 2016 and 2021.</w:t>
                              </w:r>
                            </w:p>
                            <w:p w14:paraId="60ABB59B" w14:textId="77777777" w:rsidR="00177602" w:rsidRDefault="00177602"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 xml:space="preserve">COVID-19 and global economic trends have resulted in a rapidly evolving business environment. </w:t>
                              </w:r>
                            </w:p>
                          </w:txbxContent>
                        </wps:txbx>
                        <wps:bodyPr lIns="0" tIns="0" rIns="0" bIns="0" rtlCol="0" anchor="ctr"/>
                      </wps:wsp>
                      <wps:wsp>
                        <wps:cNvPr id="642882985" name="Flowchart: Extract 642882985">
                          <a:extLst>
                            <a:ext uri="{FF2B5EF4-FFF2-40B4-BE49-F238E27FC236}">
                              <a16:creationId xmlns:a16="http://schemas.microsoft.com/office/drawing/2014/main" id="{700A7A26-37A4-D152-3F15-A0FBAA3F6E51}"/>
                            </a:ext>
                            <a:ext uri="{C183D7F6-B498-43B3-948B-1728B52AA6E4}">
                              <adec:decorative xmlns:adec="http://schemas.microsoft.com/office/drawing/2017/decorative" val="1"/>
                            </a:ext>
                          </a:extLst>
                        </wps:cNvPr>
                        <wps:cNvSpPr/>
                        <wps:spPr>
                          <a:xfrm rot="10800000">
                            <a:off x="2624335" y="1410751"/>
                            <a:ext cx="421329" cy="120504"/>
                          </a:xfrm>
                          <a:prstGeom prst="flowChartExtract">
                            <a:avLst/>
                          </a:prstGeom>
                          <a:solidFill>
                            <a:srgbClr val="00264D"/>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1376079" name="Flowchart: Extract 1221376079">
                          <a:extLst>
                            <a:ext uri="{FF2B5EF4-FFF2-40B4-BE49-F238E27FC236}">
                              <a16:creationId xmlns:a16="http://schemas.microsoft.com/office/drawing/2014/main" id="{C48DCEE4-9DC2-710C-429C-A1DA4D98716A}"/>
                            </a:ext>
                            <a:ext uri="{C183D7F6-B498-43B3-948B-1728B52AA6E4}">
                              <adec:decorative xmlns:adec="http://schemas.microsoft.com/office/drawing/2017/decorative" val="1"/>
                            </a:ext>
                          </a:extLst>
                        </wps:cNvPr>
                        <wps:cNvSpPr/>
                        <wps:spPr>
                          <a:xfrm rot="10800000">
                            <a:off x="804332" y="2895059"/>
                            <a:ext cx="421329" cy="120504"/>
                          </a:xfrm>
                          <a:prstGeom prst="flowChartExtract">
                            <a:avLst/>
                          </a:prstGeom>
                          <a:solidFill>
                            <a:srgbClr val="00264D"/>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8673585" name="Straight Connector 1738673585">
                          <a:extLst>
                            <a:ext uri="{FF2B5EF4-FFF2-40B4-BE49-F238E27FC236}">
                              <a16:creationId xmlns:a16="http://schemas.microsoft.com/office/drawing/2014/main" id="{C51A2F5A-F8A8-7918-92C7-6D32E97E2DD1}"/>
                            </a:ext>
                            <a:ext uri="{C183D7F6-B498-43B3-948B-1728B52AA6E4}">
                              <adec:decorative xmlns:adec="http://schemas.microsoft.com/office/drawing/2017/decorative" val="1"/>
                            </a:ext>
                          </a:extLst>
                        </wps:cNvPr>
                        <wps:cNvCnPr/>
                        <wps:spPr>
                          <a:xfrm>
                            <a:off x="260537" y="2755501"/>
                            <a:ext cx="5148926" cy="0"/>
                          </a:xfrm>
                          <a:prstGeom prst="line">
                            <a:avLst/>
                          </a:prstGeom>
                          <a:ln w="25400">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962666700" name="Straight Arrow Connector 962666700">
                          <a:extLst>
                            <a:ext uri="{FF2B5EF4-FFF2-40B4-BE49-F238E27FC236}">
                              <a16:creationId xmlns:a16="http://schemas.microsoft.com/office/drawing/2014/main" id="{EDC96497-2CB0-B285-3978-25F49FE0032C}"/>
                            </a:ext>
                            <a:ext uri="{C183D7F6-B498-43B3-948B-1728B52AA6E4}">
                              <adec:decorative xmlns:adec="http://schemas.microsoft.com/office/drawing/2017/decorative" val="1"/>
                            </a:ext>
                          </a:extLst>
                        </wps:cNvPr>
                        <wps:cNvCnPr>
                          <a:cxnSpLocks/>
                        </wps:cNvCnPr>
                        <wps:spPr>
                          <a:xfrm>
                            <a:off x="1793545" y="4421456"/>
                            <a:ext cx="3240244" cy="0"/>
                          </a:xfrm>
                          <a:prstGeom prst="straightConnector1">
                            <a:avLst/>
                          </a:prstGeom>
                          <a:ln w="25400">
                            <a:solidFill>
                              <a:schemeClr val="accent3"/>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17184766" name="Straight Arrow Connector 417184766">
                          <a:extLst>
                            <a:ext uri="{FF2B5EF4-FFF2-40B4-BE49-F238E27FC236}">
                              <a16:creationId xmlns:a16="http://schemas.microsoft.com/office/drawing/2014/main" id="{8354E9FF-12B8-4EAA-A01B-F68E1FEB9247}"/>
                            </a:ext>
                            <a:ext uri="{C183D7F6-B498-43B3-948B-1728B52AA6E4}">
                              <adec:decorative xmlns:adec="http://schemas.microsoft.com/office/drawing/2017/decorative" val="1"/>
                            </a:ext>
                          </a:extLst>
                        </wps:cNvPr>
                        <wps:cNvCnPr/>
                        <wps:spPr>
                          <a:xfrm>
                            <a:off x="2066853" y="4183099"/>
                            <a:ext cx="557481" cy="0"/>
                          </a:xfrm>
                          <a:prstGeom prst="straightConnector1">
                            <a:avLst/>
                          </a:prstGeom>
                          <a:ln w="254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0519670" name="Straight Arrow Connector 510519670">
                          <a:extLst>
                            <a:ext uri="{FF2B5EF4-FFF2-40B4-BE49-F238E27FC236}">
                              <a16:creationId xmlns:a16="http://schemas.microsoft.com/office/drawing/2014/main" id="{7980FE4D-1EFF-C41E-397F-7C1D517AB108}"/>
                            </a:ext>
                            <a:ext uri="{C183D7F6-B498-43B3-948B-1728B52AA6E4}">
                              <adec:decorative xmlns:adec="http://schemas.microsoft.com/office/drawing/2017/decorative" val="1"/>
                            </a:ext>
                          </a:extLst>
                        </wps:cNvPr>
                        <wps:cNvCnPr/>
                        <wps:spPr>
                          <a:xfrm>
                            <a:off x="2066853" y="5502819"/>
                            <a:ext cx="557481" cy="0"/>
                          </a:xfrm>
                          <a:prstGeom prst="straightConnector1">
                            <a:avLst/>
                          </a:prstGeom>
                          <a:ln w="254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8493208" name="Rectangle 1288493208">
                          <a:extLst>
                            <a:ext uri="{FF2B5EF4-FFF2-40B4-BE49-F238E27FC236}">
                              <a16:creationId xmlns:a16="http://schemas.microsoft.com/office/drawing/2014/main" id="{A04F1161-DC3C-C866-F507-1538024D99C1}"/>
                            </a:ext>
                            <a:ext uri="{C183D7F6-B498-43B3-948B-1728B52AA6E4}">
                              <adec:decorative xmlns:adec="http://schemas.microsoft.com/office/drawing/2017/decorative" val="1"/>
                            </a:ext>
                          </a:extLst>
                        </wps:cNvPr>
                        <wps:cNvSpPr/>
                        <wps:spPr>
                          <a:xfrm>
                            <a:off x="195535" y="145279"/>
                            <a:ext cx="5278928" cy="5672473"/>
                          </a:xfrm>
                          <a:prstGeom prst="rect">
                            <a:avLst/>
                          </a:prstGeom>
                          <a:noFill/>
                          <a:ln w="25400">
                            <a:solidFill>
                              <a:srgbClr val="00264D"/>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D82EBD6" id="Group 93" o:spid="_x0000_s1054" alt="&quot;&quot;" style="width:446.45pt;height:466.6pt;mso-position-horizontal-relative:char;mso-position-vertical-relative:line" coordsize="56700,5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">
                <v:rect id="Rectangle 449974537" o:spid="_x0000_s1055" alt="&quot;&quot;" style="position:absolute;width:56700;height:59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" fillcolor="#e6e6e1 [3208]" stroked="f" strokeweight="2pt"/>
                <v:rect id="Rectangle 1659431221" o:spid="_x0000_s1056" style="position:absolute;left:2605;top:15541;width:51489;height:1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" filled="f" stroked="f" strokeweight="2pt">
                  <v:textbox inset="0,0,0,0">
                    <w:txbxContent>
                      <w:p w14:paraId="43D6F3E4" w14:textId="77777777" w:rsidR="00177602" w:rsidRDefault="00177602" w:rsidP="00A36195">
                        <w:pPr>
                          <w:spacing w:after="0" w:line="20" w:lineRule="atLeast"/>
                          <w:ind w:left="288" w:hanging="288"/>
                          <w:rPr>
                            <w:rFonts w:eastAsia="Times New Roman"/>
                            <w:b/>
                            <w:color w:val="00264D" w:themeColor="background2"/>
                            <w:kern w:val="24"/>
                            <w:sz w:val="18"/>
                            <w:szCs w:val="18"/>
                          </w:rPr>
                        </w:pPr>
                        <w:r>
                          <w:rPr>
                            <w:rFonts w:eastAsia="Times New Roman"/>
                            <w:b/>
                            <w:color w:val="00264D" w:themeColor="background2"/>
                            <w:kern w:val="24"/>
                            <w:sz w:val="18"/>
                            <w:szCs w:val="18"/>
                          </w:rPr>
                          <w:t>Need for the hubs is evidenced by:</w:t>
                        </w:r>
                      </w:p>
                      <w:p w14:paraId="28574467" w14:textId="77777777" w:rsidR="00177602" w:rsidRDefault="00177602"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Indigenous businesses struggle to access the advice they need, when they need it, that is fit for purpose. This is especially true for Aboriginal and Torres Strait Islander people at the early stages (idea and start up) of the business cycle.</w:t>
                        </w:r>
                      </w:p>
                      <w:p w14:paraId="36E7DD57" w14:textId="77777777" w:rsidR="00177602" w:rsidRDefault="00177602"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Research by Supply Nation in 2021 suggests that First Nations-owned businesses continue to face challenges stemming from the pandemic.</w:t>
                        </w:r>
                      </w:p>
                      <w:p w14:paraId="782315BD" w14:textId="77777777" w:rsidR="00177602" w:rsidRDefault="00177602"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There is high demand for the hubs’ services from First Nations business owners.</w:t>
                        </w:r>
                      </w:p>
                    </w:txbxContent>
                  </v:textbox>
                </v:rect>
                <v:rect id="Rectangle 606918597" o:spid="_x0000_s1057" style="position:absolute;left:29589;top:44864;width:25806;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" fillcolor="#e6e6e1 [3208]" stroked="f" strokeweight="2pt">
                  <v:fill opacity="19789f"/>
                  <v:textbox inset="0,0,2mm,0">
                    <w:txbxContent>
                      <w:p w14:paraId="7505EA45" w14:textId="77777777" w:rsidR="00177602" w:rsidRDefault="00177602" w:rsidP="002C15AF">
                        <w:pPr>
                          <w:spacing w:after="0" w:line="240" w:lineRule="auto"/>
                          <w:rPr>
                            <w:rFonts w:eastAsia="Segoe UI"/>
                            <w:b/>
                            <w:color w:val="F8981D" w:themeColor="accent3"/>
                            <w:kern w:val="24"/>
                            <w:sz w:val="32"/>
                            <w:szCs w:val="32"/>
                          </w:rPr>
                        </w:pPr>
                        <w:r>
                          <w:rPr>
                            <w:rFonts w:eastAsia="Segoe UI"/>
                            <w:b/>
                            <w:color w:val="F8981D" w:themeColor="accent3"/>
                            <w:kern w:val="24"/>
                            <w:sz w:val="32"/>
                            <w:szCs w:val="32"/>
                          </w:rPr>
                          <w:t>AND</w:t>
                        </w:r>
                        <w:r>
                          <w:rPr>
                            <w:rFonts w:eastAsia="Segoe UI"/>
                            <w:b/>
                            <w:color w:val="00264D" w:themeColor="background2"/>
                            <w:kern w:val="24"/>
                            <w:sz w:val="18"/>
                            <w:szCs w:val="18"/>
                          </w:rPr>
                          <w:t xml:space="preserve"> </w:t>
                        </w:r>
                      </w:p>
                      <w:p w14:paraId="7EF94795" w14:textId="5D141374" w:rsidR="00177602" w:rsidRDefault="00177602" w:rsidP="002C15AF">
                        <w:pPr>
                          <w:spacing w:after="0" w:line="240" w:lineRule="auto"/>
                          <w:rPr>
                            <w:rFonts w:eastAsia="Segoe UI"/>
                            <w:color w:val="00264D" w:themeColor="background2"/>
                            <w:kern w:val="24"/>
                            <w:sz w:val="18"/>
                            <w:szCs w:val="18"/>
                          </w:rPr>
                        </w:pPr>
                        <w:r>
                          <w:rPr>
                            <w:rFonts w:eastAsia="Segoe UI"/>
                            <w:color w:val="00264D" w:themeColor="background2"/>
                            <w:kern w:val="24"/>
                            <w:sz w:val="18"/>
                            <w:szCs w:val="18"/>
                          </w:rPr>
                          <w:t>more First Nations businesses will be successful on their own terms, and there will be fewer unemployed First Nations jobseekers. This will contribute to increased economic inclusion of First Nations people and progress against Closing the Gap targets related to employment</w:t>
                        </w:r>
                        <w:r w:rsidR="00D01372">
                          <w:rPr>
                            <w:rFonts w:eastAsia="Segoe UI"/>
                            <w:color w:val="00264D" w:themeColor="background2"/>
                            <w:kern w:val="24"/>
                            <w:sz w:val="18"/>
                            <w:szCs w:val="18"/>
                          </w:rPr>
                          <w:t>.</w:t>
                        </w:r>
                      </w:p>
                    </w:txbxContent>
                  </v:textbox>
                </v:rect>
                <v:rect id="Rectangle 1002694665" o:spid="_x0000_s1058" style="position:absolute;left:2364;top:31168;width:15571;height:26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" fillcolor="#f2f2f2 [3052]" stroked="f" strokeweight="2pt">
                  <v:fill opacity="39321f"/>
                  <v:textbox inset="3mm,0,3mm,0">
                    <w:txbxContent>
                      <w:p w14:paraId="45BD3C6F" w14:textId="77777777" w:rsidR="007D2383" w:rsidRDefault="007D2383" w:rsidP="007D2383">
                        <w:pPr>
                          <w:spacing w:after="0" w:line="240" w:lineRule="auto"/>
                          <w:rPr>
                            <w:rFonts w:asciiTheme="majorHAnsi" w:hAnsi="Segoe UI Semibold"/>
                            <w:color w:val="F8981D" w:themeColor="accent3"/>
                            <w:kern w:val="24"/>
                            <w:sz w:val="32"/>
                            <w:szCs w:val="32"/>
                          </w:rPr>
                        </w:pPr>
                      </w:p>
                      <w:p w14:paraId="1061C150" w14:textId="77777777" w:rsidR="007D2383" w:rsidRDefault="007D2383" w:rsidP="007D2383">
                        <w:pPr>
                          <w:spacing w:after="0" w:line="240" w:lineRule="auto"/>
                          <w:rPr>
                            <w:rFonts w:asciiTheme="majorHAnsi" w:hAnsi="Segoe UI Semibold"/>
                            <w:color w:val="F8981D" w:themeColor="accent3"/>
                            <w:kern w:val="24"/>
                            <w:sz w:val="32"/>
                            <w:szCs w:val="32"/>
                          </w:rPr>
                        </w:pPr>
                      </w:p>
                      <w:p w14:paraId="245A3A1A" w14:textId="77777777" w:rsidR="007D2383" w:rsidRDefault="007D2383" w:rsidP="007D2383">
                        <w:pPr>
                          <w:spacing w:after="0" w:line="240" w:lineRule="auto"/>
                          <w:rPr>
                            <w:rFonts w:asciiTheme="majorHAnsi" w:hAnsi="Segoe UI Semibold"/>
                            <w:color w:val="F8981D" w:themeColor="accent3"/>
                            <w:kern w:val="24"/>
                            <w:sz w:val="32"/>
                            <w:szCs w:val="32"/>
                          </w:rPr>
                        </w:pPr>
                      </w:p>
                      <w:p w14:paraId="3C3C1C56" w14:textId="1141CCCB" w:rsidR="00177602" w:rsidRPr="0000393E" w:rsidRDefault="00177602" w:rsidP="007D2383">
                        <w:pPr>
                          <w:spacing w:after="0" w:line="240" w:lineRule="auto"/>
                          <w:rPr>
                            <w:rFonts w:asciiTheme="minorHAnsi" w:hAnsiTheme="minorHAnsi" w:cstheme="minorHAnsi"/>
                            <w:b/>
                            <w:color w:val="F8981D" w:themeColor="accent3"/>
                            <w:kern w:val="24"/>
                            <w:sz w:val="32"/>
                            <w:szCs w:val="32"/>
                          </w:rPr>
                        </w:pPr>
                        <w:r w:rsidRPr="0000393E">
                          <w:rPr>
                            <w:rFonts w:asciiTheme="minorHAnsi" w:hAnsiTheme="minorHAnsi" w:cstheme="minorHAnsi"/>
                            <w:b/>
                            <w:color w:val="F8981D" w:themeColor="accent3"/>
                            <w:kern w:val="24"/>
                            <w:sz w:val="32"/>
                            <w:szCs w:val="32"/>
                          </w:rPr>
                          <w:t>IF</w:t>
                        </w:r>
                      </w:p>
                      <w:p w14:paraId="6917D6CC" w14:textId="3AB56C9A" w:rsidR="00177602" w:rsidRDefault="00177602" w:rsidP="007D2383">
                        <w:pPr>
                          <w:spacing w:after="0" w:line="240" w:lineRule="auto"/>
                          <w:rPr>
                            <w:rFonts w:asciiTheme="minorHAnsi"/>
                            <w:color w:val="00264D" w:themeColor="background2"/>
                            <w:kern w:val="24"/>
                            <w:sz w:val="18"/>
                            <w:szCs w:val="18"/>
                          </w:rPr>
                        </w:pPr>
                        <w:r>
                          <w:rPr>
                            <w:rFonts w:asciiTheme="minorHAnsi"/>
                            <w:color w:val="00264D" w:themeColor="background2"/>
                            <w:kern w:val="24"/>
                            <w:sz w:val="18"/>
                            <w:szCs w:val="18"/>
                          </w:rPr>
                          <w:t>First Nations Business owners access hub sites as a one-stop-shop or a single point of contact to receive business advice and connect with existing mainstream and Indigienous-specific business support services</w:t>
                        </w:r>
                        <w:r w:rsidR="00D01372">
                          <w:rPr>
                            <w:rFonts w:asciiTheme="minorHAnsi"/>
                            <w:color w:val="00264D" w:themeColor="background2"/>
                            <w:kern w:val="24"/>
                            <w:sz w:val="18"/>
                            <w:szCs w:val="18"/>
                          </w:rPr>
                          <w:t>.</w:t>
                        </w:r>
                      </w:p>
                    </w:txbxContent>
                  </v:textbox>
                </v:rect>
                <v:rect id="Rectangle 1071565159" o:spid="_x0000_s1059" style="position:absolute;left:29588;top:30835;width:25155;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" fillcolor="#e6e6e1 [3208]" stroked="f" strokeweight="2pt">
                  <v:fill opacity="19789f"/>
                  <v:textbox inset="0,0,2mm,0">
                    <w:txbxContent>
                      <w:p w14:paraId="52983BDB" w14:textId="77777777" w:rsidR="00177602" w:rsidRDefault="00177602" w:rsidP="002C15AF">
                        <w:pPr>
                          <w:spacing w:after="0" w:line="240" w:lineRule="auto"/>
                          <w:rPr>
                            <w:rFonts w:eastAsia="Times New Roman"/>
                            <w:b/>
                            <w:color w:val="F8981D" w:themeColor="accent3"/>
                            <w:kern w:val="24"/>
                            <w:sz w:val="32"/>
                            <w:szCs w:val="32"/>
                          </w:rPr>
                        </w:pPr>
                        <w:r>
                          <w:rPr>
                            <w:rFonts w:eastAsia="Times New Roman"/>
                            <w:b/>
                            <w:color w:val="F8981D" w:themeColor="accent3"/>
                            <w:kern w:val="24"/>
                            <w:sz w:val="32"/>
                            <w:szCs w:val="32"/>
                          </w:rPr>
                          <w:t>THEN</w:t>
                        </w:r>
                        <w:r>
                          <w:rPr>
                            <w:rFonts w:eastAsia="Times New Roman"/>
                            <w:b/>
                            <w:color w:val="00264D" w:themeColor="background2"/>
                            <w:kern w:val="24"/>
                            <w:sz w:val="18"/>
                            <w:szCs w:val="18"/>
                          </w:rPr>
                          <w:t xml:space="preserve"> </w:t>
                        </w:r>
                      </w:p>
                      <w:p w14:paraId="353D220B" w14:textId="77777777" w:rsidR="00177602" w:rsidRDefault="00177602" w:rsidP="002C15AF">
                        <w:p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they are more likely to access culturally appropriate, well-informed and comprehensive advice and be successful on their own terms, resulting in more First Nations-run commercial, family and community and social enterprises. </w:t>
                        </w:r>
                      </w:p>
                    </w:txbxContent>
                  </v:textbox>
                </v:rect>
                <v:rect id="Rectangle 1194024049" o:spid="_x0000_s1060" style="position:absolute;left:1955;top:1452;width:52789;height:1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" fillcolor="#00264d [3214]" stroked="f" strokeweight="2pt">
                  <v:textbox inset="0,0,0,0">
                    <w:txbxContent>
                      <w:p w14:paraId="054FBF8A" w14:textId="77777777" w:rsidR="00177602" w:rsidRPr="00A36195" w:rsidRDefault="00177602" w:rsidP="00A36195">
                        <w:pPr>
                          <w:spacing w:after="0" w:line="20" w:lineRule="atLeast"/>
                          <w:ind w:left="288" w:hanging="288"/>
                          <w:rPr>
                            <w:rFonts w:eastAsia="Times New Roman"/>
                            <w:color w:val="FFFFFF" w:themeColor="background1"/>
                            <w:kern w:val="24"/>
                            <w:sz w:val="18"/>
                            <w:szCs w:val="18"/>
                          </w:rPr>
                        </w:pPr>
                        <w:r>
                          <w:rPr>
                            <w:rFonts w:eastAsia="Times New Roman"/>
                            <w:b/>
                            <w:color w:val="FFFFFF" w:themeColor="background1"/>
                            <w:kern w:val="24"/>
                            <w:sz w:val="18"/>
                            <w:szCs w:val="18"/>
                          </w:rPr>
                          <w:t xml:space="preserve">Broader context </w:t>
                        </w:r>
                        <w:r w:rsidRPr="00A36195">
                          <w:rPr>
                            <w:rFonts w:eastAsia="Times New Roman"/>
                            <w:color w:val="FFFFFF" w:themeColor="background1"/>
                            <w:kern w:val="24"/>
                            <w:sz w:val="18"/>
                            <w:szCs w:val="18"/>
                          </w:rPr>
                          <w:t>in which the Indigenous Business and Employment Hubs operate:</w:t>
                        </w:r>
                      </w:p>
                      <w:p w14:paraId="5F73C5CE" w14:textId="77777777" w:rsidR="00177602" w:rsidRDefault="00177602"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sidRPr="00A36195">
                          <w:rPr>
                            <w:rFonts w:eastAsia="Times New Roman"/>
                            <w:color w:val="FFFFFF" w:themeColor="background1"/>
                            <w:kern w:val="24"/>
                            <w:sz w:val="18"/>
                            <w:szCs w:val="18"/>
                          </w:rPr>
                          <w:t>A strong, diverse and self-supporting business sector is key to empowering Aboriginal</w:t>
                        </w:r>
                        <w:r>
                          <w:rPr>
                            <w:rFonts w:eastAsia="Times New Roman"/>
                            <w:color w:val="FFFFFF" w:themeColor="background1"/>
                            <w:kern w:val="24"/>
                            <w:sz w:val="18"/>
                            <w:szCs w:val="18"/>
                          </w:rPr>
                          <w:t xml:space="preserve"> and Torres Strait Islander people. </w:t>
                        </w:r>
                      </w:p>
                      <w:p w14:paraId="77786445" w14:textId="77777777" w:rsidR="00177602" w:rsidRDefault="00177602"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The Indigenous Procurement Policy has driven significant growth in demand for Indigenous businesses’ goods and services. Significant growth occurred in the First Nations business sector between 2016 and 2021.</w:t>
                        </w:r>
                      </w:p>
                      <w:p w14:paraId="60ABB59B" w14:textId="77777777" w:rsidR="00177602" w:rsidRDefault="00177602"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 xml:space="preserve">COVID-19 and global economic trends have resulted in a rapidly evolving business environment. </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Flowchart: Extract 642882985" o:spid="_x0000_s1061" type="#_x0000_t127" alt="&quot;&quot;" style="position:absolute;left:26243;top:14107;width:4213;height:12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" fillcolor="#00264d" strokecolor="#00264d [3214]" strokeweight="2pt"/>
                <v:shape id="Flowchart: Extract 1221376079" o:spid="_x0000_s1062" type="#_x0000_t127" alt="&quot;&quot;" style="position:absolute;left:8043;top:28950;width:4213;height:12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" fillcolor="#00264d" strokecolor="#00264d [3214]" strokeweight="2pt"/>
                <v:line id="Straight Connector 1738673585" o:spid="_x0000_s1063" alt="&quot;&quot;" style="position:absolute;visibility:visible;mso-wrap-style:square" from="2605,27555" to="54094,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" strokecolor="#00264d [3214]" strokeweight="2pt"/>
                <v:shapetype id="_x0000_t32" coordsize="21600,21600" o:spt="32" o:oned="t" path="m,l21600,21600e" filled="f">
                  <v:path arrowok="t" fillok="f" o:connecttype="none"/>
                  <o:lock v:ext="edit" shapetype="t"/>
                </v:shapetype>
                <v:shape id="Straight Arrow Connector 962666700" o:spid="_x0000_s1064" type="#_x0000_t32" alt="&quot;&quot;" style="position:absolute;left:17935;top:44214;width:32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" strokecolor="#f8981d [3206]" strokeweight="2pt">
                  <v:stroke dashstyle="dash" endarrow="block"/>
                  <o:lock v:ext="edit" shapetype="f"/>
                </v:shape>
                <v:shape id="Straight Arrow Connector 417184766" o:spid="_x0000_s1065" type="#_x0000_t32" alt="&quot;&quot;" style="position:absolute;left:20668;top:41830;width: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" strokecolor="#f8981d [3206]" strokeweight="2pt">
                  <v:stroke endarrow="block"/>
                </v:shape>
                <v:shape id="Straight Arrow Connector 510519670" o:spid="_x0000_s1066" type="#_x0000_t32" alt="&quot;&quot;" style="position:absolute;left:20668;top:55028;width: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" strokecolor="#f8981d [3206]" strokeweight="2pt">
                  <v:stroke endarrow="block"/>
                </v:shape>
                <v:rect id="Rectangle 1288493208" o:spid="_x0000_s1067" alt="&quot;&quot;" style="position:absolute;left:1955;top:1452;width:52789;height:5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" filled="f" strokecolor="#00264d" strokeweight="2pt">
                  <v:stroke dashstyle="3 1"/>
                </v:rect>
                <w10:anchorlock/>
              </v:group>
            </w:pict>
          </mc:Fallback>
        </mc:AlternateContent>
      </w:r>
    </w:p>
    <w:p w14:paraId="44D8C48C" w14:textId="18B00D6A" w:rsidR="00A43EBE" w:rsidRPr="00156E7A" w:rsidRDefault="00A43EBE" w:rsidP="00BB74F7">
      <w:r w:rsidRPr="00156E7A">
        <w:t xml:space="preserve">The evaluation team also used a program logic model </w:t>
      </w:r>
      <w:r>
        <w:t xml:space="preserve">which expands on this theory of change to guide the evaluation. </w:t>
      </w:r>
      <w:r w:rsidRPr="00156E7A">
        <w:rPr>
          <w:lang w:eastAsia="en-AU"/>
        </w:rPr>
        <w:t xml:space="preserve">It is included in </w:t>
      </w:r>
      <w:r w:rsidRPr="00156E7A">
        <w:fldChar w:fldCharType="begin"/>
      </w:r>
      <w:r w:rsidRPr="00156E7A">
        <w:rPr>
          <w:lang w:eastAsia="en-AU"/>
        </w:rPr>
        <w:instrText xml:space="preserve"> REF _Ref178921942 \h </w:instrText>
      </w:r>
      <w:r w:rsidRPr="00156E7A">
        <w:fldChar w:fldCharType="separate"/>
      </w:r>
      <w:r w:rsidR="0061597F" w:rsidRPr="00156E7A">
        <w:t xml:space="preserve">Figure </w:t>
      </w:r>
      <w:r w:rsidR="0061597F">
        <w:rPr>
          <w:noProof/>
        </w:rPr>
        <w:t>19</w:t>
      </w:r>
      <w:r w:rsidRPr="00156E7A">
        <w:fldChar w:fldCharType="end"/>
      </w:r>
      <w:r w:rsidRPr="00156E7A">
        <w:t xml:space="preserve"> in</w:t>
      </w:r>
      <w:r>
        <w:t xml:space="preserve"> </w:t>
      </w:r>
      <w:r w:rsidR="00543C0F">
        <w:fldChar w:fldCharType="begin"/>
      </w:r>
      <w:r w:rsidR="00543C0F">
        <w:instrText xml:space="preserve"> REF _Ref184052270 \r \h </w:instrText>
      </w:r>
      <w:r w:rsidR="00543C0F">
        <w:fldChar w:fldCharType="separate"/>
      </w:r>
      <w:r w:rsidR="0061597F">
        <w:t>Appendix B</w:t>
      </w:r>
      <w:r w:rsidR="00543C0F">
        <w:fldChar w:fldCharType="end"/>
      </w:r>
      <w:r w:rsidRPr="00156E7A">
        <w:t>.</w:t>
      </w:r>
      <w:r>
        <w:t xml:space="preserve"> The program logic clarifies </w:t>
      </w:r>
      <w:r w:rsidRPr="00156E7A">
        <w:rPr>
          <w:lang w:eastAsia="en-AU"/>
        </w:rPr>
        <w:t>the program’s inputs, outputs, activities and intended outcomes, based on those defined by the IBSS</w:t>
      </w:r>
      <w:r w:rsidR="00402EF5">
        <w:rPr>
          <w:lang w:eastAsia="en-AU"/>
        </w:rPr>
        <w:t>. It</w:t>
      </w:r>
      <w:r w:rsidR="00503D27">
        <w:rPr>
          <w:lang w:eastAsia="en-AU"/>
        </w:rPr>
        <w:t xml:space="preserve"> has been used to </w:t>
      </w:r>
      <w:r w:rsidR="00503D27">
        <w:rPr>
          <w:lang w:eastAsia="en-AU"/>
        </w:rPr>
        <w:lastRenderedPageBreak/>
        <w:t>understand how the program’s activities were intended to achieve the desired outcomes</w:t>
      </w:r>
      <w:r w:rsidRPr="00156E7A">
        <w:rPr>
          <w:lang w:eastAsia="en-AU"/>
        </w:rPr>
        <w:t xml:space="preserve">. The program logic model was developed in consultation with the hubs and NIAA staff and updated following consultation. </w:t>
      </w:r>
    </w:p>
    <w:p w14:paraId="0E3A3EB2" w14:textId="0B8868DE" w:rsidR="005113F6" w:rsidRPr="00156E7A" w:rsidRDefault="005113F6" w:rsidP="005113F6">
      <w:pPr>
        <w:pStyle w:val="Heading2"/>
      </w:pPr>
      <w:bookmarkStart w:id="20" w:name="_Toc194574179"/>
      <w:r w:rsidRPr="00156E7A">
        <w:t>Key Evaluation Questions</w:t>
      </w:r>
      <w:bookmarkEnd w:id="17"/>
      <w:bookmarkEnd w:id="20"/>
    </w:p>
    <w:p w14:paraId="6B83EFE1" w14:textId="164644E9" w:rsidR="005113F6" w:rsidRPr="00156E7A" w:rsidRDefault="005113F6" w:rsidP="005113F6">
      <w:pPr>
        <w:rPr>
          <w:lang w:eastAsia="en-AU"/>
        </w:rPr>
      </w:pPr>
      <w:r w:rsidRPr="00156E7A">
        <w:rPr>
          <w:lang w:eastAsia="en-AU"/>
        </w:rPr>
        <w:t xml:space="preserve">Five </w:t>
      </w:r>
      <w:r w:rsidR="004A04CD" w:rsidRPr="00156E7A">
        <w:rPr>
          <w:lang w:eastAsia="en-AU"/>
        </w:rPr>
        <w:t xml:space="preserve">categories of </w:t>
      </w:r>
      <w:r w:rsidR="00402EF5" w:rsidRPr="00402EF5">
        <w:rPr>
          <w:lang w:eastAsia="en-AU"/>
        </w:rPr>
        <w:t>Key Evaluation Questions</w:t>
      </w:r>
      <w:r w:rsidR="00402EF5">
        <w:rPr>
          <w:lang w:eastAsia="en-AU"/>
        </w:rPr>
        <w:t xml:space="preserve"> (</w:t>
      </w:r>
      <w:r w:rsidRPr="00156E7A">
        <w:rPr>
          <w:lang w:eastAsia="en-AU"/>
        </w:rPr>
        <w:t>KEQs</w:t>
      </w:r>
      <w:r w:rsidR="00402EF5">
        <w:rPr>
          <w:lang w:eastAsia="en-AU"/>
        </w:rPr>
        <w:t>)</w:t>
      </w:r>
      <w:r w:rsidRPr="00156E7A">
        <w:rPr>
          <w:lang w:eastAsia="en-AU"/>
        </w:rPr>
        <w:t xml:space="preserve"> were used to guide</w:t>
      </w:r>
      <w:r w:rsidR="0074331D" w:rsidRPr="00156E7A">
        <w:rPr>
          <w:lang w:eastAsia="en-AU"/>
        </w:rPr>
        <w:t xml:space="preserve"> the</w:t>
      </w:r>
      <w:r w:rsidRPr="00156E7A">
        <w:rPr>
          <w:lang w:eastAsia="en-AU"/>
        </w:rPr>
        <w:t xml:space="preserve"> data collection and analysis</w:t>
      </w:r>
      <w:r w:rsidR="0074331D" w:rsidRPr="00156E7A">
        <w:rPr>
          <w:lang w:eastAsia="en-AU"/>
        </w:rPr>
        <w:t xml:space="preserve"> and structure the presentation of findings in this report</w:t>
      </w:r>
      <w:r w:rsidRPr="00156E7A">
        <w:rPr>
          <w:lang w:eastAsia="en-AU"/>
        </w:rPr>
        <w:t xml:space="preserve">. These are set out in </w:t>
      </w:r>
      <w:r w:rsidR="00DE70F5">
        <w:rPr>
          <w:lang w:eastAsia="en-AU"/>
        </w:rPr>
        <w:fldChar w:fldCharType="begin"/>
      </w:r>
      <w:r w:rsidR="00DE70F5">
        <w:rPr>
          <w:lang w:eastAsia="en-AU"/>
        </w:rPr>
        <w:instrText xml:space="preserve"> REF _Ref170387827 \h </w:instrText>
      </w:r>
      <w:r w:rsidR="00DE70F5">
        <w:rPr>
          <w:lang w:eastAsia="en-AU"/>
        </w:rPr>
      </w:r>
      <w:r w:rsidR="00DE70F5">
        <w:rPr>
          <w:lang w:eastAsia="en-AU"/>
        </w:rPr>
        <w:fldChar w:fldCharType="separate"/>
      </w:r>
      <w:r w:rsidR="0061597F" w:rsidRPr="00156E7A">
        <w:t xml:space="preserve">Figure </w:t>
      </w:r>
      <w:r w:rsidR="0061597F">
        <w:rPr>
          <w:noProof/>
        </w:rPr>
        <w:t>4</w:t>
      </w:r>
      <w:r w:rsidR="00DE70F5">
        <w:rPr>
          <w:lang w:eastAsia="en-AU"/>
        </w:rPr>
        <w:fldChar w:fldCharType="end"/>
      </w:r>
      <w:r w:rsidR="00DE70F5">
        <w:rPr>
          <w:lang w:eastAsia="en-AU"/>
        </w:rPr>
        <w:t xml:space="preserve"> </w:t>
      </w:r>
      <w:r w:rsidRPr="00156E7A">
        <w:rPr>
          <w:lang w:eastAsia="en-AU"/>
        </w:rPr>
        <w:t>below. The KEQs were designed by the NIAA national office and regional office staff; informed by community feedback the NIAA has received, staff site visits to the hubs and observations about the program since 2018. The KEQs were also tested with the Evaluation Advisory Group established for this evaluation</w:t>
      </w:r>
      <w:r w:rsidR="00356A66" w:rsidRPr="00156E7A">
        <w:rPr>
          <w:lang w:eastAsia="en-AU"/>
        </w:rPr>
        <w:t xml:space="preserve"> (see Section </w:t>
      </w:r>
      <w:r w:rsidR="00356A66" w:rsidRPr="00156E7A">
        <w:rPr>
          <w:lang w:eastAsia="en-AU"/>
        </w:rPr>
        <w:fldChar w:fldCharType="begin"/>
      </w:r>
      <w:r w:rsidR="00356A66" w:rsidRPr="00156E7A">
        <w:rPr>
          <w:lang w:eastAsia="en-AU"/>
        </w:rPr>
        <w:instrText xml:space="preserve"> REF _Ref182387432 \r \h </w:instrText>
      </w:r>
      <w:r w:rsidR="005E2C3D" w:rsidRPr="00156E7A">
        <w:rPr>
          <w:lang w:eastAsia="en-AU"/>
        </w:rPr>
        <w:instrText xml:space="preserve"> \* MERGEFORMAT </w:instrText>
      </w:r>
      <w:r w:rsidR="00356A66" w:rsidRPr="00156E7A">
        <w:rPr>
          <w:lang w:eastAsia="en-AU"/>
        </w:rPr>
      </w:r>
      <w:r w:rsidR="00356A66" w:rsidRPr="00156E7A">
        <w:rPr>
          <w:lang w:eastAsia="en-AU"/>
        </w:rPr>
        <w:fldChar w:fldCharType="separate"/>
      </w:r>
      <w:r w:rsidR="0061597F">
        <w:rPr>
          <w:lang w:eastAsia="en-AU"/>
        </w:rPr>
        <w:t>3.5.2</w:t>
      </w:r>
      <w:r w:rsidR="00356A66" w:rsidRPr="00156E7A">
        <w:rPr>
          <w:lang w:eastAsia="en-AU"/>
        </w:rPr>
        <w:fldChar w:fldCharType="end"/>
      </w:r>
      <w:r w:rsidR="00356A66" w:rsidRPr="00156E7A">
        <w:rPr>
          <w:lang w:eastAsia="en-AU"/>
        </w:rPr>
        <w:t xml:space="preserve"> below)</w:t>
      </w:r>
      <w:r w:rsidR="00402EF5">
        <w:rPr>
          <w:lang w:eastAsia="en-AU"/>
        </w:rPr>
        <w:t xml:space="preserve">, </w:t>
      </w:r>
      <w:r w:rsidR="00EF1043">
        <w:rPr>
          <w:lang w:eastAsia="en-AU"/>
        </w:rPr>
        <w:t xml:space="preserve">and the </w:t>
      </w:r>
      <w:r w:rsidR="00402EF5">
        <w:rPr>
          <w:lang w:eastAsia="en-AU"/>
        </w:rPr>
        <w:t xml:space="preserve">Nous </w:t>
      </w:r>
      <w:r w:rsidR="00EF1043">
        <w:rPr>
          <w:lang w:eastAsia="en-AU"/>
        </w:rPr>
        <w:t>evaluation team provided minor input into their development</w:t>
      </w:r>
      <w:r w:rsidR="00356A66" w:rsidRPr="00156E7A">
        <w:rPr>
          <w:lang w:eastAsia="en-AU"/>
        </w:rPr>
        <w:t xml:space="preserve">. </w:t>
      </w:r>
      <w:r w:rsidR="009E6B17" w:rsidRPr="00156E7A">
        <w:rPr>
          <w:lang w:eastAsia="en-AU"/>
        </w:rPr>
        <w:t xml:space="preserve">The Evaluation Plan, </w:t>
      </w:r>
      <w:r w:rsidR="00A3796E" w:rsidRPr="00156E7A">
        <w:rPr>
          <w:lang w:eastAsia="en-AU"/>
        </w:rPr>
        <w:t xml:space="preserve">delivered by Nous in </w:t>
      </w:r>
      <w:r w:rsidR="0030754B" w:rsidRPr="00156E7A">
        <w:rPr>
          <w:lang w:eastAsia="en-AU"/>
        </w:rPr>
        <w:t xml:space="preserve">November 2024, details the </w:t>
      </w:r>
      <w:r w:rsidR="003525CD" w:rsidRPr="00156E7A">
        <w:rPr>
          <w:lang w:eastAsia="en-AU"/>
        </w:rPr>
        <w:t xml:space="preserve">approach and methodology </w:t>
      </w:r>
      <w:r w:rsidR="00017FC0" w:rsidRPr="00156E7A">
        <w:rPr>
          <w:lang w:eastAsia="en-AU"/>
        </w:rPr>
        <w:t xml:space="preserve">to answering the KEQs. It includes the Evaluation Data Matrix, which steps out the </w:t>
      </w:r>
      <w:r w:rsidR="00A017D7" w:rsidRPr="00156E7A">
        <w:rPr>
          <w:lang w:eastAsia="en-AU"/>
        </w:rPr>
        <w:t xml:space="preserve">data sources, collection methods and </w:t>
      </w:r>
      <w:r w:rsidR="00A70089" w:rsidRPr="00156E7A">
        <w:rPr>
          <w:lang w:eastAsia="en-AU"/>
        </w:rPr>
        <w:t>analysis procedures that would be used to answer each K</w:t>
      </w:r>
      <w:r w:rsidR="00DD7F7F">
        <w:rPr>
          <w:lang w:eastAsia="en-AU"/>
        </w:rPr>
        <w:t>EQ</w:t>
      </w:r>
      <w:r w:rsidR="00A70089" w:rsidRPr="00156E7A">
        <w:rPr>
          <w:lang w:eastAsia="en-AU"/>
        </w:rPr>
        <w:t xml:space="preserve">. </w:t>
      </w:r>
    </w:p>
    <w:p w14:paraId="0CD6F9F0" w14:textId="1AEB6C34" w:rsidR="00132297" w:rsidRDefault="005113F6" w:rsidP="00132297">
      <w:pPr>
        <w:pStyle w:val="Caption"/>
      </w:pPr>
      <w:bookmarkStart w:id="21" w:name="_Ref170387827"/>
      <w:bookmarkStart w:id="22" w:name="_Ref178885813"/>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4</w:t>
      </w:r>
      <w:r w:rsidR="004C7DEA" w:rsidRPr="00156E7A">
        <w:fldChar w:fldCharType="end"/>
      </w:r>
      <w:bookmarkEnd w:id="21"/>
      <w:r w:rsidRPr="00156E7A">
        <w:t xml:space="preserve"> | Key Evaluation Questions </w:t>
      </w:r>
      <w:bookmarkEnd w:id="22"/>
    </w:p>
    <w:p w14:paraId="05D1803D" w14:textId="4E4940A4" w:rsidR="00132297" w:rsidRPr="00132297" w:rsidRDefault="00132297" w:rsidP="00132297">
      <w:r w:rsidRPr="00B83310">
        <w:rPr>
          <w:noProof/>
        </w:rPr>
        <mc:AlternateContent>
          <mc:Choice Requires="wpg">
            <w:drawing>
              <wp:anchor distT="0" distB="0" distL="114300" distR="114300" simplePos="0" relativeHeight="251658262" behindDoc="0" locked="0" layoutInCell="1" allowOverlap="1" wp14:anchorId="1679C9FF" wp14:editId="6190B1DD">
                <wp:simplePos x="0" y="0"/>
                <wp:positionH relativeFrom="leftMargin">
                  <wp:posOffset>1079891</wp:posOffset>
                </wp:positionH>
                <wp:positionV relativeFrom="paragraph">
                  <wp:posOffset>592105</wp:posOffset>
                </wp:positionV>
                <wp:extent cx="434964" cy="3981268"/>
                <wp:effectExtent l="19050" t="19050" r="41910" b="38735"/>
                <wp:wrapNone/>
                <wp:docPr id="442007374"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964" cy="3981268"/>
                          <a:chOff x="0" y="0"/>
                          <a:chExt cx="434964" cy="3981268"/>
                        </a:xfrm>
                      </wpg:grpSpPr>
                      <wps:wsp>
                        <wps:cNvPr id="1245662956" name="Oval 1245662956"/>
                        <wps:cNvSpPr/>
                        <wps:spPr>
                          <a:xfrm>
                            <a:off x="0" y="0"/>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24244" y="100246"/>
                                  <a:pt x="99426" y="-4231"/>
                                  <a:pt x="217482" y="0"/>
                                </a:cubicBezTo>
                                <a:cubicBezTo>
                                  <a:pt x="326177" y="-1748"/>
                                  <a:pt x="429305" y="102698"/>
                                  <a:pt x="434964" y="217482"/>
                                </a:cubicBezTo>
                                <a:cubicBezTo>
                                  <a:pt x="434638" y="334489"/>
                                  <a:pt x="320159" y="459194"/>
                                  <a:pt x="217482" y="434964"/>
                                </a:cubicBezTo>
                                <a:cubicBezTo>
                                  <a:pt x="100957" y="436972"/>
                                  <a:pt x="20659" y="342561"/>
                                  <a:pt x="0" y="217482"/>
                                </a:cubicBezTo>
                                <a:close/>
                              </a:path>
                              <a:path w="434964" h="434964" stroke="0" extrusionOk="0">
                                <a:moveTo>
                                  <a:pt x="0" y="217482"/>
                                </a:moveTo>
                                <a:cubicBezTo>
                                  <a:pt x="-10666" y="90791"/>
                                  <a:pt x="76477" y="7841"/>
                                  <a:pt x="217482" y="0"/>
                                </a:cubicBezTo>
                                <a:cubicBezTo>
                                  <a:pt x="349171" y="2437"/>
                                  <a:pt x="418093" y="97906"/>
                                  <a:pt x="434964" y="217482"/>
                                </a:cubicBezTo>
                                <a:cubicBezTo>
                                  <a:pt x="424045" y="348257"/>
                                  <a:pt x="335029" y="449143"/>
                                  <a:pt x="217482" y="434964"/>
                                </a:cubicBezTo>
                                <a:cubicBezTo>
                                  <a:pt x="86995" y="429288"/>
                                  <a:pt x="10948" y="342825"/>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516337" name="Freeform 26"/>
                        <wps:cNvSpPr>
                          <a:spLocks noChangeAspect="1" noEditPoints="1"/>
                        </wps:cNvSpPr>
                        <wps:spPr bwMode="auto">
                          <a:xfrm>
                            <a:off x="119112" y="115734"/>
                            <a:ext cx="226847" cy="203496"/>
                          </a:xfrm>
                          <a:custGeom>
                            <a:avLst/>
                            <a:gdLst>
                              <a:gd name="T0" fmla="*/ 160 w 169"/>
                              <a:gd name="T1" fmla="*/ 74 h 151"/>
                              <a:gd name="T2" fmla="*/ 162 w 169"/>
                              <a:gd name="T3" fmla="*/ 67 h 151"/>
                              <a:gd name="T4" fmla="*/ 107 w 169"/>
                              <a:gd name="T5" fmla="*/ 48 h 151"/>
                              <a:gd name="T6" fmla="*/ 105 w 169"/>
                              <a:gd name="T7" fmla="*/ 12 h 151"/>
                              <a:gd name="T8" fmla="*/ 92 w 169"/>
                              <a:gd name="T9" fmla="*/ 0 h 151"/>
                              <a:gd name="T10" fmla="*/ 89 w 169"/>
                              <a:gd name="T11" fmla="*/ 0 h 151"/>
                              <a:gd name="T12" fmla="*/ 79 w 169"/>
                              <a:gd name="T13" fmla="*/ 20 h 151"/>
                              <a:gd name="T14" fmla="*/ 63 w 169"/>
                              <a:gd name="T15" fmla="*/ 56 h 151"/>
                              <a:gd name="T16" fmla="*/ 42 w 169"/>
                              <a:gd name="T17" fmla="*/ 61 h 151"/>
                              <a:gd name="T18" fmla="*/ 22 w 169"/>
                              <a:gd name="T19" fmla="*/ 47 h 151"/>
                              <a:gd name="T20" fmla="*/ 4 w 169"/>
                              <a:gd name="T21" fmla="*/ 47 h 151"/>
                              <a:gd name="T22" fmla="*/ 4 w 169"/>
                              <a:gd name="T23" fmla="*/ 47 h 151"/>
                              <a:gd name="T24" fmla="*/ 3 w 169"/>
                              <a:gd name="T25" fmla="*/ 47 h 151"/>
                              <a:gd name="T26" fmla="*/ 0 w 169"/>
                              <a:gd name="T27" fmla="*/ 148 h 151"/>
                              <a:gd name="T28" fmla="*/ 4 w 169"/>
                              <a:gd name="T29" fmla="*/ 151 h 151"/>
                              <a:gd name="T30" fmla="*/ 5 w 169"/>
                              <a:gd name="T31" fmla="*/ 151 h 151"/>
                              <a:gd name="T32" fmla="*/ 40 w 169"/>
                              <a:gd name="T33" fmla="*/ 144 h 151"/>
                              <a:gd name="T34" fmla="*/ 57 w 169"/>
                              <a:gd name="T35" fmla="*/ 144 h 151"/>
                              <a:gd name="T36" fmla="*/ 77 w 169"/>
                              <a:gd name="T37" fmla="*/ 148 h 151"/>
                              <a:gd name="T38" fmla="*/ 137 w 169"/>
                              <a:gd name="T39" fmla="*/ 146 h 151"/>
                              <a:gd name="T40" fmla="*/ 155 w 169"/>
                              <a:gd name="T41" fmla="*/ 124 h 151"/>
                              <a:gd name="T42" fmla="*/ 155 w 169"/>
                              <a:gd name="T43" fmla="*/ 122 h 151"/>
                              <a:gd name="T44" fmla="*/ 162 w 169"/>
                              <a:gd name="T45" fmla="*/ 108 h 151"/>
                              <a:gd name="T46" fmla="*/ 161 w 169"/>
                              <a:gd name="T47" fmla="*/ 102 h 151"/>
                              <a:gd name="T48" fmla="*/ 161 w 169"/>
                              <a:gd name="T49" fmla="*/ 101 h 151"/>
                              <a:gd name="T50" fmla="*/ 169 w 169"/>
                              <a:gd name="T51" fmla="*/ 85 h 151"/>
                              <a:gd name="T52" fmla="*/ 160 w 169"/>
                              <a:gd name="T53" fmla="*/ 75 h 151"/>
                              <a:gd name="T54" fmla="*/ 23 w 169"/>
                              <a:gd name="T55" fmla="*/ 145 h 151"/>
                              <a:gd name="T56" fmla="*/ 6 w 169"/>
                              <a:gd name="T57" fmla="*/ 53 h 151"/>
                              <a:gd name="T58" fmla="*/ 37 w 169"/>
                              <a:gd name="T59" fmla="*/ 68 h 151"/>
                              <a:gd name="T60" fmla="*/ 163 w 169"/>
                              <a:gd name="T61" fmla="*/ 85 h 151"/>
                              <a:gd name="T62" fmla="*/ 154 w 169"/>
                              <a:gd name="T63" fmla="*/ 98 h 151"/>
                              <a:gd name="T64" fmla="*/ 139 w 169"/>
                              <a:gd name="T65" fmla="*/ 103 h 151"/>
                              <a:gd name="T66" fmla="*/ 155 w 169"/>
                              <a:gd name="T67" fmla="*/ 104 h 151"/>
                              <a:gd name="T68" fmla="*/ 156 w 169"/>
                              <a:gd name="T69" fmla="*/ 106 h 151"/>
                              <a:gd name="T70" fmla="*/ 147 w 169"/>
                              <a:gd name="T71" fmla="*/ 119 h 151"/>
                              <a:gd name="T72" fmla="*/ 136 w 169"/>
                              <a:gd name="T73" fmla="*/ 122 h 151"/>
                              <a:gd name="T74" fmla="*/ 137 w 169"/>
                              <a:gd name="T75" fmla="*/ 126 h 151"/>
                              <a:gd name="T76" fmla="*/ 148 w 169"/>
                              <a:gd name="T77" fmla="*/ 125 h 151"/>
                              <a:gd name="T78" fmla="*/ 149 w 169"/>
                              <a:gd name="T79" fmla="*/ 125 h 151"/>
                              <a:gd name="T80" fmla="*/ 101 w 169"/>
                              <a:gd name="T81" fmla="*/ 144 h 151"/>
                              <a:gd name="T82" fmla="*/ 78 w 169"/>
                              <a:gd name="T83" fmla="*/ 142 h 151"/>
                              <a:gd name="T84" fmla="*/ 57 w 169"/>
                              <a:gd name="T85" fmla="*/ 138 h 151"/>
                              <a:gd name="T86" fmla="*/ 42 w 169"/>
                              <a:gd name="T87" fmla="*/ 138 h 151"/>
                              <a:gd name="T88" fmla="*/ 43 w 169"/>
                              <a:gd name="T89" fmla="*/ 67 h 151"/>
                              <a:gd name="T90" fmla="*/ 68 w 169"/>
                              <a:gd name="T91" fmla="*/ 59 h 151"/>
                              <a:gd name="T92" fmla="*/ 85 w 169"/>
                              <a:gd name="T93" fmla="*/ 20 h 151"/>
                              <a:gd name="T94" fmla="*/ 86 w 169"/>
                              <a:gd name="T95" fmla="*/ 7 h 151"/>
                              <a:gd name="T96" fmla="*/ 90 w 169"/>
                              <a:gd name="T97" fmla="*/ 6 h 151"/>
                              <a:gd name="T98" fmla="*/ 98 w 169"/>
                              <a:gd name="T99" fmla="*/ 11 h 151"/>
                              <a:gd name="T100" fmla="*/ 103 w 169"/>
                              <a:gd name="T101" fmla="*/ 34 h 151"/>
                              <a:gd name="T102" fmla="*/ 96 w 169"/>
                              <a:gd name="T103" fmla="*/ 47 h 151"/>
                              <a:gd name="T104" fmla="*/ 96 w 169"/>
                              <a:gd name="T105" fmla="*/ 53 h 151"/>
                              <a:gd name="T106" fmla="*/ 157 w 169"/>
                              <a:gd name="T107" fmla="*/ 67 h 151"/>
                              <a:gd name="T108" fmla="*/ 149 w 169"/>
                              <a:gd name="T109" fmla="*/ 75 h 151"/>
                              <a:gd name="T110" fmla="*/ 136 w 169"/>
                              <a:gd name="T111" fmla="*/ 78 h 151"/>
                              <a:gd name="T112" fmla="*/ 159 w 169"/>
                              <a:gd name="T113" fmla="*/ 8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151">
                                <a:moveTo>
                                  <a:pt x="160" y="75"/>
                                </a:moveTo>
                                <a:cubicBezTo>
                                  <a:pt x="160" y="74"/>
                                  <a:pt x="160" y="74"/>
                                  <a:pt x="160" y="74"/>
                                </a:cubicBezTo>
                                <a:cubicBezTo>
                                  <a:pt x="161" y="72"/>
                                  <a:pt x="162" y="70"/>
                                  <a:pt x="162" y="68"/>
                                </a:cubicBezTo>
                                <a:cubicBezTo>
                                  <a:pt x="162" y="67"/>
                                  <a:pt x="162" y="67"/>
                                  <a:pt x="162" y="67"/>
                                </a:cubicBezTo>
                                <a:cubicBezTo>
                                  <a:pt x="162" y="58"/>
                                  <a:pt x="155" y="50"/>
                                  <a:pt x="146" y="50"/>
                                </a:cubicBezTo>
                                <a:cubicBezTo>
                                  <a:pt x="107" y="48"/>
                                  <a:pt x="107" y="48"/>
                                  <a:pt x="107" y="48"/>
                                </a:cubicBezTo>
                                <a:cubicBezTo>
                                  <a:pt x="109" y="35"/>
                                  <a:pt x="109" y="35"/>
                                  <a:pt x="109" y="35"/>
                                </a:cubicBezTo>
                                <a:cubicBezTo>
                                  <a:pt x="110" y="27"/>
                                  <a:pt x="109" y="19"/>
                                  <a:pt x="105" y="12"/>
                                </a:cubicBezTo>
                                <a:cubicBezTo>
                                  <a:pt x="103" y="8"/>
                                  <a:pt x="103" y="8"/>
                                  <a:pt x="103" y="8"/>
                                </a:cubicBezTo>
                                <a:cubicBezTo>
                                  <a:pt x="101" y="4"/>
                                  <a:pt x="97" y="1"/>
                                  <a:pt x="92" y="0"/>
                                </a:cubicBezTo>
                                <a:cubicBezTo>
                                  <a:pt x="91" y="0"/>
                                  <a:pt x="91" y="0"/>
                                  <a:pt x="91" y="0"/>
                                </a:cubicBezTo>
                                <a:cubicBezTo>
                                  <a:pt x="91" y="0"/>
                                  <a:pt x="90" y="0"/>
                                  <a:pt x="89" y="0"/>
                                </a:cubicBezTo>
                                <a:cubicBezTo>
                                  <a:pt x="84" y="0"/>
                                  <a:pt x="79" y="4"/>
                                  <a:pt x="79" y="10"/>
                                </a:cubicBezTo>
                                <a:cubicBezTo>
                                  <a:pt x="79" y="20"/>
                                  <a:pt x="79" y="20"/>
                                  <a:pt x="79" y="20"/>
                                </a:cubicBezTo>
                                <a:cubicBezTo>
                                  <a:pt x="79" y="25"/>
                                  <a:pt x="78" y="30"/>
                                  <a:pt x="75" y="35"/>
                                </a:cubicBezTo>
                                <a:cubicBezTo>
                                  <a:pt x="63" y="56"/>
                                  <a:pt x="63" y="56"/>
                                  <a:pt x="63" y="56"/>
                                </a:cubicBezTo>
                                <a:cubicBezTo>
                                  <a:pt x="61" y="59"/>
                                  <a:pt x="57" y="61"/>
                                  <a:pt x="53" y="61"/>
                                </a:cubicBezTo>
                                <a:cubicBezTo>
                                  <a:pt x="42" y="61"/>
                                  <a:pt x="42" y="61"/>
                                  <a:pt x="42" y="61"/>
                                </a:cubicBezTo>
                                <a:cubicBezTo>
                                  <a:pt x="42" y="61"/>
                                  <a:pt x="42" y="61"/>
                                  <a:pt x="42" y="61"/>
                                </a:cubicBezTo>
                                <a:cubicBezTo>
                                  <a:pt x="40" y="51"/>
                                  <a:pt x="34" y="47"/>
                                  <a:pt x="22" y="47"/>
                                </a:cubicBezTo>
                                <a:cubicBezTo>
                                  <a:pt x="5" y="47"/>
                                  <a:pt x="5" y="47"/>
                                  <a:pt x="5" y="47"/>
                                </a:cubicBezTo>
                                <a:cubicBezTo>
                                  <a:pt x="5" y="47"/>
                                  <a:pt x="4" y="47"/>
                                  <a:pt x="4" y="47"/>
                                </a:cubicBezTo>
                                <a:cubicBezTo>
                                  <a:pt x="4" y="47"/>
                                  <a:pt x="4" y="47"/>
                                  <a:pt x="4" y="47"/>
                                </a:cubicBezTo>
                                <a:cubicBezTo>
                                  <a:pt x="4" y="47"/>
                                  <a:pt x="4" y="47"/>
                                  <a:pt x="4" y="47"/>
                                </a:cubicBezTo>
                                <a:cubicBezTo>
                                  <a:pt x="3" y="47"/>
                                  <a:pt x="3" y="47"/>
                                  <a:pt x="3" y="47"/>
                                </a:cubicBezTo>
                                <a:cubicBezTo>
                                  <a:pt x="3" y="47"/>
                                  <a:pt x="3" y="47"/>
                                  <a:pt x="3" y="47"/>
                                </a:cubicBezTo>
                                <a:cubicBezTo>
                                  <a:pt x="2" y="47"/>
                                  <a:pt x="0" y="49"/>
                                  <a:pt x="0" y="50"/>
                                </a:cubicBezTo>
                                <a:cubicBezTo>
                                  <a:pt x="0" y="148"/>
                                  <a:pt x="0" y="148"/>
                                  <a:pt x="0" y="148"/>
                                </a:cubicBezTo>
                                <a:cubicBezTo>
                                  <a:pt x="0" y="149"/>
                                  <a:pt x="2" y="151"/>
                                  <a:pt x="3" y="151"/>
                                </a:cubicBezTo>
                                <a:cubicBezTo>
                                  <a:pt x="4" y="151"/>
                                  <a:pt x="4" y="151"/>
                                  <a:pt x="4" y="151"/>
                                </a:cubicBezTo>
                                <a:cubicBezTo>
                                  <a:pt x="4" y="151"/>
                                  <a:pt x="4" y="151"/>
                                  <a:pt x="4" y="151"/>
                                </a:cubicBezTo>
                                <a:cubicBezTo>
                                  <a:pt x="4" y="151"/>
                                  <a:pt x="5" y="151"/>
                                  <a:pt x="5" y="151"/>
                                </a:cubicBezTo>
                                <a:cubicBezTo>
                                  <a:pt x="23" y="151"/>
                                  <a:pt x="23" y="151"/>
                                  <a:pt x="23" y="151"/>
                                </a:cubicBezTo>
                                <a:cubicBezTo>
                                  <a:pt x="31" y="151"/>
                                  <a:pt x="36" y="149"/>
                                  <a:pt x="40" y="144"/>
                                </a:cubicBezTo>
                                <a:cubicBezTo>
                                  <a:pt x="40" y="144"/>
                                  <a:pt x="40" y="144"/>
                                  <a:pt x="40" y="144"/>
                                </a:cubicBezTo>
                                <a:cubicBezTo>
                                  <a:pt x="57" y="144"/>
                                  <a:pt x="57" y="144"/>
                                  <a:pt x="57" y="144"/>
                                </a:cubicBezTo>
                                <a:cubicBezTo>
                                  <a:pt x="60" y="144"/>
                                  <a:pt x="62" y="144"/>
                                  <a:pt x="65" y="145"/>
                                </a:cubicBezTo>
                                <a:cubicBezTo>
                                  <a:pt x="77" y="148"/>
                                  <a:pt x="77" y="148"/>
                                  <a:pt x="77" y="148"/>
                                </a:cubicBezTo>
                                <a:cubicBezTo>
                                  <a:pt x="85" y="150"/>
                                  <a:pt x="93" y="151"/>
                                  <a:pt x="102" y="150"/>
                                </a:cubicBezTo>
                                <a:cubicBezTo>
                                  <a:pt x="137" y="146"/>
                                  <a:pt x="137" y="146"/>
                                  <a:pt x="137" y="146"/>
                                </a:cubicBezTo>
                                <a:cubicBezTo>
                                  <a:pt x="147" y="145"/>
                                  <a:pt x="155" y="136"/>
                                  <a:pt x="155" y="125"/>
                                </a:cubicBezTo>
                                <a:cubicBezTo>
                                  <a:pt x="155" y="124"/>
                                  <a:pt x="155" y="124"/>
                                  <a:pt x="155" y="124"/>
                                </a:cubicBezTo>
                                <a:cubicBezTo>
                                  <a:pt x="155" y="123"/>
                                  <a:pt x="155" y="123"/>
                                  <a:pt x="155" y="123"/>
                                </a:cubicBezTo>
                                <a:cubicBezTo>
                                  <a:pt x="155" y="122"/>
                                  <a:pt x="155" y="122"/>
                                  <a:pt x="155" y="122"/>
                                </a:cubicBezTo>
                                <a:cubicBezTo>
                                  <a:pt x="155" y="122"/>
                                  <a:pt x="155" y="122"/>
                                  <a:pt x="155" y="122"/>
                                </a:cubicBezTo>
                                <a:cubicBezTo>
                                  <a:pt x="160" y="119"/>
                                  <a:pt x="162" y="114"/>
                                  <a:pt x="162" y="108"/>
                                </a:cubicBezTo>
                                <a:cubicBezTo>
                                  <a:pt x="162" y="106"/>
                                  <a:pt x="162" y="106"/>
                                  <a:pt x="162" y="106"/>
                                </a:cubicBezTo>
                                <a:cubicBezTo>
                                  <a:pt x="162" y="105"/>
                                  <a:pt x="162" y="103"/>
                                  <a:pt x="161" y="102"/>
                                </a:cubicBezTo>
                                <a:cubicBezTo>
                                  <a:pt x="161" y="101"/>
                                  <a:pt x="161" y="101"/>
                                  <a:pt x="161" y="101"/>
                                </a:cubicBezTo>
                                <a:cubicBezTo>
                                  <a:pt x="161" y="101"/>
                                  <a:pt x="161" y="101"/>
                                  <a:pt x="161" y="101"/>
                                </a:cubicBezTo>
                                <a:cubicBezTo>
                                  <a:pt x="166" y="98"/>
                                  <a:pt x="169" y="93"/>
                                  <a:pt x="169" y="87"/>
                                </a:cubicBezTo>
                                <a:cubicBezTo>
                                  <a:pt x="169" y="85"/>
                                  <a:pt x="169" y="85"/>
                                  <a:pt x="169" y="85"/>
                                </a:cubicBezTo>
                                <a:cubicBezTo>
                                  <a:pt x="169" y="80"/>
                                  <a:pt x="166" y="76"/>
                                  <a:pt x="161" y="75"/>
                                </a:cubicBezTo>
                                <a:lnTo>
                                  <a:pt x="160" y="75"/>
                                </a:lnTo>
                                <a:close/>
                                <a:moveTo>
                                  <a:pt x="37" y="131"/>
                                </a:moveTo>
                                <a:cubicBezTo>
                                  <a:pt x="37" y="141"/>
                                  <a:pt x="33" y="145"/>
                                  <a:pt x="23" y="145"/>
                                </a:cubicBezTo>
                                <a:cubicBezTo>
                                  <a:pt x="6" y="145"/>
                                  <a:pt x="6" y="145"/>
                                  <a:pt x="6" y="145"/>
                                </a:cubicBezTo>
                                <a:cubicBezTo>
                                  <a:pt x="6" y="53"/>
                                  <a:pt x="6" y="53"/>
                                  <a:pt x="6" y="53"/>
                                </a:cubicBezTo>
                                <a:cubicBezTo>
                                  <a:pt x="23" y="53"/>
                                  <a:pt x="23" y="53"/>
                                  <a:pt x="23" y="53"/>
                                </a:cubicBezTo>
                                <a:cubicBezTo>
                                  <a:pt x="33" y="53"/>
                                  <a:pt x="37" y="57"/>
                                  <a:pt x="37" y="68"/>
                                </a:cubicBezTo>
                                <a:lnTo>
                                  <a:pt x="37" y="131"/>
                                </a:lnTo>
                                <a:close/>
                                <a:moveTo>
                                  <a:pt x="163" y="85"/>
                                </a:moveTo>
                                <a:cubicBezTo>
                                  <a:pt x="163" y="87"/>
                                  <a:pt x="163" y="87"/>
                                  <a:pt x="163" y="87"/>
                                </a:cubicBezTo>
                                <a:cubicBezTo>
                                  <a:pt x="163" y="93"/>
                                  <a:pt x="159" y="97"/>
                                  <a:pt x="154" y="98"/>
                                </a:cubicBezTo>
                                <a:cubicBezTo>
                                  <a:pt x="141" y="100"/>
                                  <a:pt x="141" y="100"/>
                                  <a:pt x="141" y="100"/>
                                </a:cubicBezTo>
                                <a:cubicBezTo>
                                  <a:pt x="140" y="100"/>
                                  <a:pt x="139" y="101"/>
                                  <a:pt x="139" y="103"/>
                                </a:cubicBezTo>
                                <a:cubicBezTo>
                                  <a:pt x="139" y="105"/>
                                  <a:pt x="141" y="106"/>
                                  <a:pt x="142" y="106"/>
                                </a:cubicBezTo>
                                <a:cubicBezTo>
                                  <a:pt x="155" y="104"/>
                                  <a:pt x="155" y="104"/>
                                  <a:pt x="155" y="104"/>
                                </a:cubicBezTo>
                                <a:cubicBezTo>
                                  <a:pt x="156" y="104"/>
                                  <a:pt x="156" y="104"/>
                                  <a:pt x="156" y="104"/>
                                </a:cubicBezTo>
                                <a:cubicBezTo>
                                  <a:pt x="156" y="105"/>
                                  <a:pt x="156" y="105"/>
                                  <a:pt x="156" y="106"/>
                                </a:cubicBezTo>
                                <a:cubicBezTo>
                                  <a:pt x="156" y="108"/>
                                  <a:pt x="156" y="108"/>
                                  <a:pt x="156" y="108"/>
                                </a:cubicBezTo>
                                <a:cubicBezTo>
                                  <a:pt x="156" y="114"/>
                                  <a:pt x="153" y="118"/>
                                  <a:pt x="147" y="119"/>
                                </a:cubicBezTo>
                                <a:cubicBezTo>
                                  <a:pt x="138" y="121"/>
                                  <a:pt x="138" y="121"/>
                                  <a:pt x="138" y="121"/>
                                </a:cubicBezTo>
                                <a:cubicBezTo>
                                  <a:pt x="137" y="121"/>
                                  <a:pt x="136" y="121"/>
                                  <a:pt x="136" y="122"/>
                                </a:cubicBezTo>
                                <a:cubicBezTo>
                                  <a:pt x="135" y="123"/>
                                  <a:pt x="135" y="123"/>
                                  <a:pt x="135" y="124"/>
                                </a:cubicBezTo>
                                <a:cubicBezTo>
                                  <a:pt x="135" y="125"/>
                                  <a:pt x="136" y="126"/>
                                  <a:pt x="137" y="126"/>
                                </a:cubicBezTo>
                                <a:cubicBezTo>
                                  <a:pt x="137" y="127"/>
                                  <a:pt x="138" y="127"/>
                                  <a:pt x="139" y="127"/>
                                </a:cubicBezTo>
                                <a:cubicBezTo>
                                  <a:pt x="148" y="125"/>
                                  <a:pt x="148" y="125"/>
                                  <a:pt x="148" y="125"/>
                                </a:cubicBezTo>
                                <a:cubicBezTo>
                                  <a:pt x="149" y="125"/>
                                  <a:pt x="149" y="125"/>
                                  <a:pt x="149" y="125"/>
                                </a:cubicBezTo>
                                <a:cubicBezTo>
                                  <a:pt x="149" y="125"/>
                                  <a:pt x="149" y="125"/>
                                  <a:pt x="149" y="125"/>
                                </a:cubicBezTo>
                                <a:cubicBezTo>
                                  <a:pt x="149" y="133"/>
                                  <a:pt x="144" y="139"/>
                                  <a:pt x="136" y="140"/>
                                </a:cubicBezTo>
                                <a:cubicBezTo>
                                  <a:pt x="101" y="144"/>
                                  <a:pt x="101" y="144"/>
                                  <a:pt x="101" y="144"/>
                                </a:cubicBezTo>
                                <a:cubicBezTo>
                                  <a:pt x="99" y="144"/>
                                  <a:pt x="97" y="144"/>
                                  <a:pt x="94" y="144"/>
                                </a:cubicBezTo>
                                <a:cubicBezTo>
                                  <a:pt x="89" y="144"/>
                                  <a:pt x="83" y="144"/>
                                  <a:pt x="78" y="142"/>
                                </a:cubicBezTo>
                                <a:cubicBezTo>
                                  <a:pt x="66" y="139"/>
                                  <a:pt x="66" y="139"/>
                                  <a:pt x="66" y="139"/>
                                </a:cubicBezTo>
                                <a:cubicBezTo>
                                  <a:pt x="63" y="139"/>
                                  <a:pt x="60" y="138"/>
                                  <a:pt x="57" y="138"/>
                                </a:cubicBezTo>
                                <a:cubicBezTo>
                                  <a:pt x="42" y="138"/>
                                  <a:pt x="42" y="138"/>
                                  <a:pt x="42" y="138"/>
                                </a:cubicBezTo>
                                <a:cubicBezTo>
                                  <a:pt x="42" y="138"/>
                                  <a:pt x="42" y="138"/>
                                  <a:pt x="42" y="138"/>
                                </a:cubicBezTo>
                                <a:cubicBezTo>
                                  <a:pt x="43" y="135"/>
                                  <a:pt x="43" y="133"/>
                                  <a:pt x="43" y="131"/>
                                </a:cubicBezTo>
                                <a:cubicBezTo>
                                  <a:pt x="43" y="67"/>
                                  <a:pt x="43" y="67"/>
                                  <a:pt x="43" y="67"/>
                                </a:cubicBezTo>
                                <a:cubicBezTo>
                                  <a:pt x="53" y="67"/>
                                  <a:pt x="53" y="67"/>
                                  <a:pt x="53" y="67"/>
                                </a:cubicBezTo>
                                <a:cubicBezTo>
                                  <a:pt x="59" y="67"/>
                                  <a:pt x="65" y="64"/>
                                  <a:pt x="68" y="59"/>
                                </a:cubicBezTo>
                                <a:cubicBezTo>
                                  <a:pt x="80" y="38"/>
                                  <a:pt x="80" y="38"/>
                                  <a:pt x="80" y="38"/>
                                </a:cubicBezTo>
                                <a:cubicBezTo>
                                  <a:pt x="83" y="33"/>
                                  <a:pt x="85" y="27"/>
                                  <a:pt x="85" y="20"/>
                                </a:cubicBezTo>
                                <a:cubicBezTo>
                                  <a:pt x="85" y="10"/>
                                  <a:pt x="85" y="10"/>
                                  <a:pt x="85" y="10"/>
                                </a:cubicBezTo>
                                <a:cubicBezTo>
                                  <a:pt x="85" y="9"/>
                                  <a:pt x="85" y="8"/>
                                  <a:pt x="86" y="7"/>
                                </a:cubicBezTo>
                                <a:cubicBezTo>
                                  <a:pt x="87" y="6"/>
                                  <a:pt x="88" y="6"/>
                                  <a:pt x="89" y="6"/>
                                </a:cubicBezTo>
                                <a:cubicBezTo>
                                  <a:pt x="89" y="6"/>
                                  <a:pt x="90" y="6"/>
                                  <a:pt x="90" y="6"/>
                                </a:cubicBezTo>
                                <a:cubicBezTo>
                                  <a:pt x="90" y="6"/>
                                  <a:pt x="90" y="6"/>
                                  <a:pt x="90" y="6"/>
                                </a:cubicBezTo>
                                <a:cubicBezTo>
                                  <a:pt x="94" y="6"/>
                                  <a:pt x="96" y="8"/>
                                  <a:pt x="98" y="11"/>
                                </a:cubicBezTo>
                                <a:cubicBezTo>
                                  <a:pt x="100" y="15"/>
                                  <a:pt x="100" y="15"/>
                                  <a:pt x="100" y="15"/>
                                </a:cubicBezTo>
                                <a:cubicBezTo>
                                  <a:pt x="103" y="21"/>
                                  <a:pt x="104" y="28"/>
                                  <a:pt x="103" y="34"/>
                                </a:cubicBezTo>
                                <a:cubicBezTo>
                                  <a:pt x="101" y="48"/>
                                  <a:pt x="101" y="48"/>
                                  <a:pt x="101" y="48"/>
                                </a:cubicBezTo>
                                <a:cubicBezTo>
                                  <a:pt x="96" y="47"/>
                                  <a:pt x="96" y="47"/>
                                  <a:pt x="96" y="47"/>
                                </a:cubicBezTo>
                                <a:cubicBezTo>
                                  <a:pt x="95" y="48"/>
                                  <a:pt x="93" y="49"/>
                                  <a:pt x="93" y="50"/>
                                </a:cubicBezTo>
                                <a:cubicBezTo>
                                  <a:pt x="93" y="52"/>
                                  <a:pt x="95" y="53"/>
                                  <a:pt x="96" y="53"/>
                                </a:cubicBezTo>
                                <a:cubicBezTo>
                                  <a:pt x="146" y="56"/>
                                  <a:pt x="146" y="56"/>
                                  <a:pt x="146" y="56"/>
                                </a:cubicBezTo>
                                <a:cubicBezTo>
                                  <a:pt x="152" y="56"/>
                                  <a:pt x="157" y="61"/>
                                  <a:pt x="157" y="67"/>
                                </a:cubicBezTo>
                                <a:cubicBezTo>
                                  <a:pt x="157" y="68"/>
                                  <a:pt x="157" y="68"/>
                                  <a:pt x="157" y="68"/>
                                </a:cubicBezTo>
                                <a:cubicBezTo>
                                  <a:pt x="157" y="72"/>
                                  <a:pt x="153" y="75"/>
                                  <a:pt x="149" y="75"/>
                                </a:cubicBezTo>
                                <a:cubicBezTo>
                                  <a:pt x="138" y="75"/>
                                  <a:pt x="138" y="75"/>
                                  <a:pt x="138" y="75"/>
                                </a:cubicBezTo>
                                <a:cubicBezTo>
                                  <a:pt x="137" y="75"/>
                                  <a:pt x="136" y="76"/>
                                  <a:pt x="136" y="78"/>
                                </a:cubicBezTo>
                                <a:cubicBezTo>
                                  <a:pt x="136" y="80"/>
                                  <a:pt x="137" y="81"/>
                                  <a:pt x="138" y="81"/>
                                </a:cubicBezTo>
                                <a:cubicBezTo>
                                  <a:pt x="159" y="81"/>
                                  <a:pt x="159" y="81"/>
                                  <a:pt x="159" y="81"/>
                                </a:cubicBezTo>
                                <a:cubicBezTo>
                                  <a:pt x="162" y="81"/>
                                  <a:pt x="163" y="83"/>
                                  <a:pt x="163" y="85"/>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31388554" name="Oval 1931388554"/>
                        <wps:cNvSpPr/>
                        <wps:spPr>
                          <a:xfrm>
                            <a:off x="0" y="1001706"/>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5076" y="97745"/>
                                  <a:pt x="108709" y="19832"/>
                                  <a:pt x="217482" y="0"/>
                                </a:cubicBezTo>
                                <a:cubicBezTo>
                                  <a:pt x="340565" y="27287"/>
                                  <a:pt x="428098" y="120145"/>
                                  <a:pt x="434964" y="217482"/>
                                </a:cubicBezTo>
                                <a:cubicBezTo>
                                  <a:pt x="445146" y="324053"/>
                                  <a:pt x="329042" y="436966"/>
                                  <a:pt x="217482" y="434964"/>
                                </a:cubicBezTo>
                                <a:cubicBezTo>
                                  <a:pt x="121987" y="431626"/>
                                  <a:pt x="22466" y="322463"/>
                                  <a:pt x="0" y="217482"/>
                                </a:cubicBezTo>
                                <a:close/>
                              </a:path>
                              <a:path w="434964" h="434964" stroke="0" extrusionOk="0">
                                <a:moveTo>
                                  <a:pt x="0" y="217482"/>
                                </a:moveTo>
                                <a:cubicBezTo>
                                  <a:pt x="-7441" y="97688"/>
                                  <a:pt x="111021" y="13422"/>
                                  <a:pt x="217482" y="0"/>
                                </a:cubicBezTo>
                                <a:cubicBezTo>
                                  <a:pt x="346115" y="17489"/>
                                  <a:pt x="435501" y="113751"/>
                                  <a:pt x="434964" y="217482"/>
                                </a:cubicBezTo>
                                <a:cubicBezTo>
                                  <a:pt x="433412" y="335252"/>
                                  <a:pt x="340680" y="438695"/>
                                  <a:pt x="217482" y="434964"/>
                                </a:cubicBezTo>
                                <a:cubicBezTo>
                                  <a:pt x="102783" y="414829"/>
                                  <a:pt x="13732" y="363195"/>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2650216993">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16903796" name="Group 1416903796"/>
                        <wpg:cNvGrpSpPr>
                          <a:grpSpLocks noChangeAspect="1"/>
                        </wpg:cNvGrpSpPr>
                        <wpg:grpSpPr>
                          <a:xfrm>
                            <a:off x="111833" y="1137716"/>
                            <a:ext cx="229789" cy="195172"/>
                            <a:chOff x="111833" y="1137713"/>
                            <a:chExt cx="611188" cy="519112"/>
                          </a:xfrm>
                          <a:solidFill>
                            <a:schemeClr val="bg1"/>
                          </a:solidFill>
                        </wpg:grpSpPr>
                        <wps:wsp>
                          <wps:cNvPr id="440061466" name="Freeform 15"/>
                          <wps:cNvSpPr>
                            <a:spLocks/>
                          </wps:cNvSpPr>
                          <wps:spPr bwMode="auto">
                            <a:xfrm>
                              <a:off x="111833" y="1152000"/>
                              <a:ext cx="611188" cy="504825"/>
                            </a:xfrm>
                            <a:custGeom>
                              <a:avLst/>
                              <a:gdLst>
                                <a:gd name="T0" fmla="*/ 90 w 175"/>
                                <a:gd name="T1" fmla="*/ 143 h 144"/>
                                <a:gd name="T2" fmla="*/ 90 w 175"/>
                                <a:gd name="T3" fmla="*/ 126 h 144"/>
                                <a:gd name="T4" fmla="*/ 112 w 175"/>
                                <a:gd name="T5" fmla="*/ 90 h 144"/>
                                <a:gd name="T6" fmla="*/ 130 w 175"/>
                                <a:gd name="T7" fmla="*/ 68 h 144"/>
                                <a:gd name="T8" fmla="*/ 142 w 175"/>
                                <a:gd name="T9" fmla="*/ 72 h 144"/>
                                <a:gd name="T10" fmla="*/ 141 w 175"/>
                                <a:gd name="T11" fmla="*/ 72 h 144"/>
                                <a:gd name="T12" fmla="*/ 136 w 175"/>
                                <a:gd name="T13" fmla="*/ 78 h 144"/>
                                <a:gd name="T14" fmla="*/ 139 w 175"/>
                                <a:gd name="T15" fmla="*/ 84 h 144"/>
                                <a:gd name="T16" fmla="*/ 147 w 175"/>
                                <a:gd name="T17" fmla="*/ 76 h 144"/>
                                <a:gd name="T18" fmla="*/ 150 w 175"/>
                                <a:gd name="T19" fmla="*/ 71 h 144"/>
                                <a:gd name="T20" fmla="*/ 150 w 175"/>
                                <a:gd name="T21" fmla="*/ 19 h 144"/>
                                <a:gd name="T22" fmla="*/ 167 w 175"/>
                                <a:gd name="T23" fmla="*/ 42 h 144"/>
                                <a:gd name="T24" fmla="*/ 122 w 175"/>
                                <a:gd name="T25" fmla="*/ 123 h 144"/>
                                <a:gd name="T26" fmla="*/ 121 w 175"/>
                                <a:gd name="T27" fmla="*/ 141 h 144"/>
                                <a:gd name="T28" fmla="*/ 127 w 175"/>
                                <a:gd name="T29" fmla="*/ 141 h 144"/>
                                <a:gd name="T30" fmla="*/ 170 w 175"/>
                                <a:gd name="T31" fmla="*/ 75 h 144"/>
                                <a:gd name="T32" fmla="*/ 158 w 175"/>
                                <a:gd name="T33" fmla="*/ 3 h 144"/>
                                <a:gd name="T34" fmla="*/ 144 w 175"/>
                                <a:gd name="T35" fmla="*/ 22 h 144"/>
                                <a:gd name="T36" fmla="*/ 152 w 175"/>
                                <a:gd name="T37" fmla="*/ 54 h 144"/>
                                <a:gd name="T38" fmla="*/ 125 w 175"/>
                                <a:gd name="T39" fmla="*/ 64 h 144"/>
                                <a:gd name="T40" fmla="*/ 109 w 175"/>
                                <a:gd name="T41" fmla="*/ 84 h 144"/>
                                <a:gd name="T42" fmla="*/ 87 w 175"/>
                                <a:gd name="T43" fmla="*/ 101 h 144"/>
                                <a:gd name="T44" fmla="*/ 66 w 175"/>
                                <a:gd name="T45" fmla="*/ 84 h 144"/>
                                <a:gd name="T46" fmla="*/ 50 w 175"/>
                                <a:gd name="T47" fmla="*/ 64 h 144"/>
                                <a:gd name="T48" fmla="*/ 23 w 175"/>
                                <a:gd name="T49" fmla="*/ 54 h 144"/>
                                <a:gd name="T50" fmla="*/ 31 w 175"/>
                                <a:gd name="T51" fmla="*/ 21 h 144"/>
                                <a:gd name="T52" fmla="*/ 17 w 175"/>
                                <a:gd name="T53" fmla="*/ 3 h 144"/>
                                <a:gd name="T54" fmla="*/ 5 w 175"/>
                                <a:gd name="T55" fmla="*/ 75 h 144"/>
                                <a:gd name="T56" fmla="*/ 48 w 175"/>
                                <a:gd name="T57" fmla="*/ 141 h 144"/>
                                <a:gd name="T58" fmla="*/ 54 w 175"/>
                                <a:gd name="T59" fmla="*/ 141 h 144"/>
                                <a:gd name="T60" fmla="*/ 53 w 175"/>
                                <a:gd name="T61" fmla="*/ 123 h 144"/>
                                <a:gd name="T62" fmla="*/ 8 w 175"/>
                                <a:gd name="T63" fmla="*/ 42 h 144"/>
                                <a:gd name="T64" fmla="*/ 25 w 175"/>
                                <a:gd name="T65" fmla="*/ 19 h 144"/>
                                <a:gd name="T66" fmla="*/ 25 w 175"/>
                                <a:gd name="T67" fmla="*/ 71 h 144"/>
                                <a:gd name="T68" fmla="*/ 29 w 175"/>
                                <a:gd name="T69" fmla="*/ 77 h 144"/>
                                <a:gd name="T70" fmla="*/ 41 w 175"/>
                                <a:gd name="T71" fmla="*/ 83 h 144"/>
                                <a:gd name="T72" fmla="*/ 39 w 175"/>
                                <a:gd name="T73" fmla="*/ 78 h 144"/>
                                <a:gd name="T74" fmla="*/ 34 w 175"/>
                                <a:gd name="T75" fmla="*/ 73 h 144"/>
                                <a:gd name="T76" fmla="*/ 31 w 175"/>
                                <a:gd name="T77" fmla="*/ 54 h 144"/>
                                <a:gd name="T78" fmla="*/ 50 w 175"/>
                                <a:gd name="T79" fmla="*/ 75 h 144"/>
                                <a:gd name="T80" fmla="*/ 75 w 175"/>
                                <a:gd name="T81" fmla="*/ 96 h 144"/>
                                <a:gd name="T82" fmla="*/ 84 w 175"/>
                                <a:gd name="T83" fmla="*/ 1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5" h="144">
                                  <a:moveTo>
                                    <a:pt x="87" y="144"/>
                                  </a:moveTo>
                                  <a:cubicBezTo>
                                    <a:pt x="88" y="144"/>
                                    <a:pt x="89" y="144"/>
                                    <a:pt x="90" y="143"/>
                                  </a:cubicBezTo>
                                  <a:cubicBezTo>
                                    <a:pt x="90" y="143"/>
                                    <a:pt x="91" y="142"/>
                                    <a:pt x="91" y="141"/>
                                  </a:cubicBezTo>
                                  <a:cubicBezTo>
                                    <a:pt x="90" y="126"/>
                                    <a:pt x="90" y="126"/>
                                    <a:pt x="90" y="126"/>
                                  </a:cubicBezTo>
                                  <a:cubicBezTo>
                                    <a:pt x="90" y="105"/>
                                    <a:pt x="89" y="107"/>
                                    <a:pt x="99" y="96"/>
                                  </a:cubicBezTo>
                                  <a:cubicBezTo>
                                    <a:pt x="102" y="93"/>
                                    <a:pt x="106" y="92"/>
                                    <a:pt x="112" y="90"/>
                                  </a:cubicBezTo>
                                  <a:cubicBezTo>
                                    <a:pt x="117" y="88"/>
                                    <a:pt x="120" y="82"/>
                                    <a:pt x="125" y="75"/>
                                  </a:cubicBezTo>
                                  <a:cubicBezTo>
                                    <a:pt x="126" y="73"/>
                                    <a:pt x="128" y="70"/>
                                    <a:pt x="130" y="68"/>
                                  </a:cubicBezTo>
                                  <a:cubicBezTo>
                                    <a:pt x="134" y="62"/>
                                    <a:pt x="141" y="53"/>
                                    <a:pt x="144" y="54"/>
                                  </a:cubicBezTo>
                                  <a:cubicBezTo>
                                    <a:pt x="148" y="57"/>
                                    <a:pt x="145" y="65"/>
                                    <a:pt x="142" y="72"/>
                                  </a:cubicBezTo>
                                  <a:cubicBezTo>
                                    <a:pt x="141" y="72"/>
                                    <a:pt x="141" y="72"/>
                                    <a:pt x="141" y="72"/>
                                  </a:cubicBezTo>
                                  <a:cubicBezTo>
                                    <a:pt x="141" y="72"/>
                                    <a:pt x="141" y="72"/>
                                    <a:pt x="141" y="72"/>
                                  </a:cubicBezTo>
                                  <a:cubicBezTo>
                                    <a:pt x="141" y="73"/>
                                    <a:pt x="141" y="73"/>
                                    <a:pt x="141" y="73"/>
                                  </a:cubicBezTo>
                                  <a:cubicBezTo>
                                    <a:pt x="139" y="75"/>
                                    <a:pt x="137" y="78"/>
                                    <a:pt x="136" y="78"/>
                                  </a:cubicBezTo>
                                  <a:cubicBezTo>
                                    <a:pt x="134" y="79"/>
                                    <a:pt x="134" y="81"/>
                                    <a:pt x="134" y="83"/>
                                  </a:cubicBezTo>
                                  <a:cubicBezTo>
                                    <a:pt x="135" y="84"/>
                                    <a:pt x="137" y="85"/>
                                    <a:pt x="139" y="84"/>
                                  </a:cubicBezTo>
                                  <a:cubicBezTo>
                                    <a:pt x="141" y="83"/>
                                    <a:pt x="145" y="78"/>
                                    <a:pt x="146" y="77"/>
                                  </a:cubicBezTo>
                                  <a:cubicBezTo>
                                    <a:pt x="147" y="76"/>
                                    <a:pt x="147" y="76"/>
                                    <a:pt x="147" y="76"/>
                                  </a:cubicBezTo>
                                  <a:cubicBezTo>
                                    <a:pt x="148" y="74"/>
                                    <a:pt x="149" y="73"/>
                                    <a:pt x="149" y="72"/>
                                  </a:cubicBezTo>
                                  <a:cubicBezTo>
                                    <a:pt x="150" y="71"/>
                                    <a:pt x="150" y="71"/>
                                    <a:pt x="150" y="71"/>
                                  </a:cubicBezTo>
                                  <a:cubicBezTo>
                                    <a:pt x="156" y="61"/>
                                    <a:pt x="159" y="56"/>
                                    <a:pt x="159" y="45"/>
                                  </a:cubicBezTo>
                                  <a:cubicBezTo>
                                    <a:pt x="159" y="41"/>
                                    <a:pt x="150" y="19"/>
                                    <a:pt x="150" y="19"/>
                                  </a:cubicBezTo>
                                  <a:cubicBezTo>
                                    <a:pt x="148" y="15"/>
                                    <a:pt x="151" y="9"/>
                                    <a:pt x="154" y="8"/>
                                  </a:cubicBezTo>
                                  <a:cubicBezTo>
                                    <a:pt x="160" y="16"/>
                                    <a:pt x="166" y="35"/>
                                    <a:pt x="167" y="42"/>
                                  </a:cubicBezTo>
                                  <a:cubicBezTo>
                                    <a:pt x="168" y="46"/>
                                    <a:pt x="167" y="63"/>
                                    <a:pt x="164" y="74"/>
                                  </a:cubicBezTo>
                                  <a:cubicBezTo>
                                    <a:pt x="159" y="95"/>
                                    <a:pt x="123" y="123"/>
                                    <a:pt x="122" y="123"/>
                                  </a:cubicBezTo>
                                  <a:cubicBezTo>
                                    <a:pt x="122" y="124"/>
                                    <a:pt x="121" y="124"/>
                                    <a:pt x="121" y="125"/>
                                  </a:cubicBezTo>
                                  <a:cubicBezTo>
                                    <a:pt x="121" y="141"/>
                                    <a:pt x="121" y="141"/>
                                    <a:pt x="121" y="141"/>
                                  </a:cubicBezTo>
                                  <a:cubicBezTo>
                                    <a:pt x="121" y="143"/>
                                    <a:pt x="122" y="144"/>
                                    <a:pt x="124" y="144"/>
                                  </a:cubicBezTo>
                                  <a:cubicBezTo>
                                    <a:pt x="126" y="144"/>
                                    <a:pt x="127" y="143"/>
                                    <a:pt x="127" y="141"/>
                                  </a:cubicBezTo>
                                  <a:cubicBezTo>
                                    <a:pt x="127" y="127"/>
                                    <a:pt x="127" y="127"/>
                                    <a:pt x="127" y="127"/>
                                  </a:cubicBezTo>
                                  <a:cubicBezTo>
                                    <a:pt x="135" y="121"/>
                                    <a:pt x="166" y="97"/>
                                    <a:pt x="170" y="75"/>
                                  </a:cubicBezTo>
                                  <a:cubicBezTo>
                                    <a:pt x="172" y="66"/>
                                    <a:pt x="175" y="46"/>
                                    <a:pt x="174" y="41"/>
                                  </a:cubicBezTo>
                                  <a:cubicBezTo>
                                    <a:pt x="173" y="40"/>
                                    <a:pt x="167" y="14"/>
                                    <a:pt x="158" y="3"/>
                                  </a:cubicBezTo>
                                  <a:cubicBezTo>
                                    <a:pt x="157" y="1"/>
                                    <a:pt x="154" y="0"/>
                                    <a:pt x="151" y="2"/>
                                  </a:cubicBezTo>
                                  <a:cubicBezTo>
                                    <a:pt x="146" y="4"/>
                                    <a:pt x="141" y="13"/>
                                    <a:pt x="144" y="22"/>
                                  </a:cubicBezTo>
                                  <a:cubicBezTo>
                                    <a:pt x="147" y="27"/>
                                    <a:pt x="152" y="43"/>
                                    <a:pt x="152" y="45"/>
                                  </a:cubicBezTo>
                                  <a:cubicBezTo>
                                    <a:pt x="152" y="49"/>
                                    <a:pt x="152" y="51"/>
                                    <a:pt x="152" y="54"/>
                                  </a:cubicBezTo>
                                  <a:cubicBezTo>
                                    <a:pt x="151" y="52"/>
                                    <a:pt x="149" y="50"/>
                                    <a:pt x="147" y="49"/>
                                  </a:cubicBezTo>
                                  <a:cubicBezTo>
                                    <a:pt x="140" y="44"/>
                                    <a:pt x="133" y="54"/>
                                    <a:pt x="125" y="64"/>
                                  </a:cubicBezTo>
                                  <a:cubicBezTo>
                                    <a:pt x="123" y="67"/>
                                    <a:pt x="121" y="69"/>
                                    <a:pt x="119" y="72"/>
                                  </a:cubicBezTo>
                                  <a:cubicBezTo>
                                    <a:pt x="115" y="77"/>
                                    <a:pt x="114" y="82"/>
                                    <a:pt x="109" y="84"/>
                                  </a:cubicBezTo>
                                  <a:cubicBezTo>
                                    <a:pt x="106" y="86"/>
                                    <a:pt x="103" y="87"/>
                                    <a:pt x="97" y="91"/>
                                  </a:cubicBezTo>
                                  <a:cubicBezTo>
                                    <a:pt x="93" y="93"/>
                                    <a:pt x="90" y="97"/>
                                    <a:pt x="87" y="101"/>
                                  </a:cubicBezTo>
                                  <a:cubicBezTo>
                                    <a:pt x="85" y="97"/>
                                    <a:pt x="82" y="93"/>
                                    <a:pt x="78" y="91"/>
                                  </a:cubicBezTo>
                                  <a:cubicBezTo>
                                    <a:pt x="72" y="87"/>
                                    <a:pt x="69" y="86"/>
                                    <a:pt x="66" y="84"/>
                                  </a:cubicBezTo>
                                  <a:cubicBezTo>
                                    <a:pt x="61" y="82"/>
                                    <a:pt x="60" y="77"/>
                                    <a:pt x="55" y="71"/>
                                  </a:cubicBezTo>
                                  <a:cubicBezTo>
                                    <a:pt x="53" y="69"/>
                                    <a:pt x="52" y="66"/>
                                    <a:pt x="50" y="64"/>
                                  </a:cubicBezTo>
                                  <a:cubicBezTo>
                                    <a:pt x="42" y="54"/>
                                    <a:pt x="35" y="44"/>
                                    <a:pt x="28" y="49"/>
                                  </a:cubicBezTo>
                                  <a:cubicBezTo>
                                    <a:pt x="26" y="50"/>
                                    <a:pt x="24" y="52"/>
                                    <a:pt x="23" y="54"/>
                                  </a:cubicBezTo>
                                  <a:cubicBezTo>
                                    <a:pt x="23" y="51"/>
                                    <a:pt x="22" y="49"/>
                                    <a:pt x="22" y="45"/>
                                  </a:cubicBezTo>
                                  <a:cubicBezTo>
                                    <a:pt x="23" y="43"/>
                                    <a:pt x="28" y="27"/>
                                    <a:pt x="31" y="21"/>
                                  </a:cubicBezTo>
                                  <a:cubicBezTo>
                                    <a:pt x="34" y="13"/>
                                    <a:pt x="29" y="4"/>
                                    <a:pt x="24" y="2"/>
                                  </a:cubicBezTo>
                                  <a:cubicBezTo>
                                    <a:pt x="21" y="0"/>
                                    <a:pt x="18" y="1"/>
                                    <a:pt x="17" y="3"/>
                                  </a:cubicBezTo>
                                  <a:cubicBezTo>
                                    <a:pt x="8" y="14"/>
                                    <a:pt x="2" y="40"/>
                                    <a:pt x="1" y="41"/>
                                  </a:cubicBezTo>
                                  <a:cubicBezTo>
                                    <a:pt x="0" y="46"/>
                                    <a:pt x="2" y="66"/>
                                    <a:pt x="5" y="75"/>
                                  </a:cubicBezTo>
                                  <a:cubicBezTo>
                                    <a:pt x="9" y="97"/>
                                    <a:pt x="40" y="121"/>
                                    <a:pt x="47" y="127"/>
                                  </a:cubicBezTo>
                                  <a:cubicBezTo>
                                    <a:pt x="48" y="141"/>
                                    <a:pt x="48" y="141"/>
                                    <a:pt x="48" y="141"/>
                                  </a:cubicBezTo>
                                  <a:cubicBezTo>
                                    <a:pt x="48" y="143"/>
                                    <a:pt x="49" y="144"/>
                                    <a:pt x="51" y="144"/>
                                  </a:cubicBezTo>
                                  <a:cubicBezTo>
                                    <a:pt x="53" y="144"/>
                                    <a:pt x="54" y="143"/>
                                    <a:pt x="54" y="141"/>
                                  </a:cubicBezTo>
                                  <a:cubicBezTo>
                                    <a:pt x="54" y="125"/>
                                    <a:pt x="54" y="125"/>
                                    <a:pt x="54" y="125"/>
                                  </a:cubicBezTo>
                                  <a:cubicBezTo>
                                    <a:pt x="54" y="124"/>
                                    <a:pt x="53" y="124"/>
                                    <a:pt x="53" y="123"/>
                                  </a:cubicBezTo>
                                  <a:cubicBezTo>
                                    <a:pt x="52" y="123"/>
                                    <a:pt x="15" y="95"/>
                                    <a:pt x="11" y="74"/>
                                  </a:cubicBezTo>
                                  <a:cubicBezTo>
                                    <a:pt x="8" y="63"/>
                                    <a:pt x="7" y="46"/>
                                    <a:pt x="8" y="42"/>
                                  </a:cubicBezTo>
                                  <a:cubicBezTo>
                                    <a:pt x="9" y="35"/>
                                    <a:pt x="15" y="16"/>
                                    <a:pt x="21" y="8"/>
                                  </a:cubicBezTo>
                                  <a:cubicBezTo>
                                    <a:pt x="24" y="9"/>
                                    <a:pt x="27" y="15"/>
                                    <a:pt x="25" y="19"/>
                                  </a:cubicBezTo>
                                  <a:cubicBezTo>
                                    <a:pt x="25" y="19"/>
                                    <a:pt x="16" y="41"/>
                                    <a:pt x="16" y="45"/>
                                  </a:cubicBezTo>
                                  <a:cubicBezTo>
                                    <a:pt x="16" y="56"/>
                                    <a:pt x="19" y="61"/>
                                    <a:pt x="25" y="71"/>
                                  </a:cubicBezTo>
                                  <a:cubicBezTo>
                                    <a:pt x="28" y="76"/>
                                    <a:pt x="28" y="76"/>
                                    <a:pt x="28" y="76"/>
                                  </a:cubicBezTo>
                                  <a:cubicBezTo>
                                    <a:pt x="29" y="77"/>
                                    <a:pt x="29" y="77"/>
                                    <a:pt x="29" y="77"/>
                                  </a:cubicBezTo>
                                  <a:cubicBezTo>
                                    <a:pt x="30" y="78"/>
                                    <a:pt x="34" y="83"/>
                                    <a:pt x="36" y="84"/>
                                  </a:cubicBezTo>
                                  <a:cubicBezTo>
                                    <a:pt x="38" y="85"/>
                                    <a:pt x="40" y="84"/>
                                    <a:pt x="41" y="83"/>
                                  </a:cubicBezTo>
                                  <a:cubicBezTo>
                                    <a:pt x="41" y="82"/>
                                    <a:pt x="41" y="81"/>
                                    <a:pt x="41" y="80"/>
                                  </a:cubicBezTo>
                                  <a:cubicBezTo>
                                    <a:pt x="41" y="79"/>
                                    <a:pt x="40" y="79"/>
                                    <a:pt x="39" y="78"/>
                                  </a:cubicBezTo>
                                  <a:cubicBezTo>
                                    <a:pt x="38" y="78"/>
                                    <a:pt x="36" y="75"/>
                                    <a:pt x="34" y="73"/>
                                  </a:cubicBezTo>
                                  <a:cubicBezTo>
                                    <a:pt x="34" y="73"/>
                                    <a:pt x="34" y="73"/>
                                    <a:pt x="34" y="73"/>
                                  </a:cubicBezTo>
                                  <a:cubicBezTo>
                                    <a:pt x="33" y="72"/>
                                    <a:pt x="33" y="72"/>
                                    <a:pt x="33" y="72"/>
                                  </a:cubicBezTo>
                                  <a:cubicBezTo>
                                    <a:pt x="30" y="65"/>
                                    <a:pt x="27" y="57"/>
                                    <a:pt x="31" y="54"/>
                                  </a:cubicBezTo>
                                  <a:cubicBezTo>
                                    <a:pt x="34" y="53"/>
                                    <a:pt x="41" y="62"/>
                                    <a:pt x="45" y="68"/>
                                  </a:cubicBezTo>
                                  <a:cubicBezTo>
                                    <a:pt x="46" y="70"/>
                                    <a:pt x="48" y="73"/>
                                    <a:pt x="50" y="75"/>
                                  </a:cubicBezTo>
                                  <a:cubicBezTo>
                                    <a:pt x="55" y="82"/>
                                    <a:pt x="58" y="88"/>
                                    <a:pt x="63" y="90"/>
                                  </a:cubicBezTo>
                                  <a:cubicBezTo>
                                    <a:pt x="69" y="92"/>
                                    <a:pt x="72" y="93"/>
                                    <a:pt x="75" y="96"/>
                                  </a:cubicBezTo>
                                  <a:cubicBezTo>
                                    <a:pt x="86" y="107"/>
                                    <a:pt x="85" y="105"/>
                                    <a:pt x="84" y="126"/>
                                  </a:cubicBezTo>
                                  <a:cubicBezTo>
                                    <a:pt x="84" y="141"/>
                                    <a:pt x="84" y="141"/>
                                    <a:pt x="84" y="141"/>
                                  </a:cubicBezTo>
                                  <a:cubicBezTo>
                                    <a:pt x="84" y="143"/>
                                    <a:pt x="86" y="144"/>
                                    <a:pt x="87" y="14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1240245" name="Freeform 16"/>
                          <wps:cNvSpPr>
                            <a:spLocks noEditPoints="1"/>
                          </wps:cNvSpPr>
                          <wps:spPr bwMode="auto">
                            <a:xfrm>
                              <a:off x="268996" y="1137713"/>
                              <a:ext cx="296863" cy="273050"/>
                            </a:xfrm>
                            <a:custGeom>
                              <a:avLst/>
                              <a:gdLst>
                                <a:gd name="T0" fmla="*/ 3 w 85"/>
                                <a:gd name="T1" fmla="*/ 38 h 78"/>
                                <a:gd name="T2" fmla="*/ 17 w 85"/>
                                <a:gd name="T3" fmla="*/ 53 h 78"/>
                                <a:gd name="T4" fmla="*/ 21 w 85"/>
                                <a:gd name="T5" fmla="*/ 56 h 78"/>
                                <a:gd name="T6" fmla="*/ 39 w 85"/>
                                <a:gd name="T7" fmla="*/ 72 h 78"/>
                                <a:gd name="T8" fmla="*/ 43 w 85"/>
                                <a:gd name="T9" fmla="*/ 78 h 78"/>
                                <a:gd name="T10" fmla="*/ 43 w 85"/>
                                <a:gd name="T11" fmla="*/ 78 h 78"/>
                                <a:gd name="T12" fmla="*/ 46 w 85"/>
                                <a:gd name="T13" fmla="*/ 72 h 78"/>
                                <a:gd name="T14" fmla="*/ 65 w 85"/>
                                <a:gd name="T15" fmla="*/ 55 h 78"/>
                                <a:gd name="T16" fmla="*/ 69 w 85"/>
                                <a:gd name="T17" fmla="*/ 53 h 78"/>
                                <a:gd name="T18" fmla="*/ 82 w 85"/>
                                <a:gd name="T19" fmla="*/ 38 h 78"/>
                                <a:gd name="T20" fmla="*/ 82 w 85"/>
                                <a:gd name="T21" fmla="*/ 37 h 78"/>
                                <a:gd name="T22" fmla="*/ 84 w 85"/>
                                <a:gd name="T23" fmla="*/ 21 h 78"/>
                                <a:gd name="T24" fmla="*/ 69 w 85"/>
                                <a:gd name="T25" fmla="*/ 3 h 78"/>
                                <a:gd name="T26" fmla="*/ 49 w 85"/>
                                <a:gd name="T27" fmla="*/ 3 h 78"/>
                                <a:gd name="T28" fmla="*/ 42 w 85"/>
                                <a:gd name="T29" fmla="*/ 9 h 78"/>
                                <a:gd name="T30" fmla="*/ 35 w 85"/>
                                <a:gd name="T31" fmla="*/ 3 h 78"/>
                                <a:gd name="T32" fmla="*/ 16 w 85"/>
                                <a:gd name="T33" fmla="*/ 4 h 78"/>
                                <a:gd name="T34" fmla="*/ 1 w 85"/>
                                <a:gd name="T35" fmla="*/ 22 h 78"/>
                                <a:gd name="T36" fmla="*/ 3 w 85"/>
                                <a:gd name="T37" fmla="*/ 38 h 78"/>
                                <a:gd name="T38" fmla="*/ 33 w 85"/>
                                <a:gd name="T39" fmla="*/ 9 h 78"/>
                                <a:gd name="T40" fmla="*/ 40 w 85"/>
                                <a:gd name="T41" fmla="*/ 17 h 78"/>
                                <a:gd name="T42" fmla="*/ 43 w 85"/>
                                <a:gd name="T43" fmla="*/ 19 h 78"/>
                                <a:gd name="T44" fmla="*/ 46 w 85"/>
                                <a:gd name="T45" fmla="*/ 17 h 78"/>
                                <a:gd name="T46" fmla="*/ 52 w 85"/>
                                <a:gd name="T47" fmla="*/ 9 h 78"/>
                                <a:gd name="T48" fmla="*/ 67 w 85"/>
                                <a:gd name="T49" fmla="*/ 9 h 78"/>
                                <a:gd name="T50" fmla="*/ 78 w 85"/>
                                <a:gd name="T51" fmla="*/ 22 h 78"/>
                                <a:gd name="T52" fmla="*/ 76 w 85"/>
                                <a:gd name="T53" fmla="*/ 35 h 78"/>
                                <a:gd name="T54" fmla="*/ 65 w 85"/>
                                <a:gd name="T55" fmla="*/ 48 h 78"/>
                                <a:gd name="T56" fmla="*/ 62 w 85"/>
                                <a:gd name="T57" fmla="*/ 50 h 78"/>
                                <a:gd name="T58" fmla="*/ 43 w 85"/>
                                <a:gd name="T59" fmla="*/ 66 h 78"/>
                                <a:gd name="T60" fmla="*/ 24 w 85"/>
                                <a:gd name="T61" fmla="*/ 50 h 78"/>
                                <a:gd name="T62" fmla="*/ 20 w 85"/>
                                <a:gd name="T63" fmla="*/ 48 h 78"/>
                                <a:gd name="T64" fmla="*/ 9 w 85"/>
                                <a:gd name="T65" fmla="*/ 35 h 78"/>
                                <a:gd name="T66" fmla="*/ 7 w 85"/>
                                <a:gd name="T67" fmla="*/ 23 h 78"/>
                                <a:gd name="T68" fmla="*/ 18 w 85"/>
                                <a:gd name="T69" fmla="*/ 9 h 78"/>
                                <a:gd name="T70" fmla="*/ 33 w 85"/>
                                <a:gd name="T7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 h="78">
                                  <a:moveTo>
                                    <a:pt x="3" y="38"/>
                                  </a:moveTo>
                                  <a:cubicBezTo>
                                    <a:pt x="5" y="42"/>
                                    <a:pt x="9" y="48"/>
                                    <a:pt x="17" y="53"/>
                                  </a:cubicBezTo>
                                  <a:cubicBezTo>
                                    <a:pt x="18" y="54"/>
                                    <a:pt x="19" y="55"/>
                                    <a:pt x="21" y="56"/>
                                  </a:cubicBezTo>
                                  <a:cubicBezTo>
                                    <a:pt x="26" y="59"/>
                                    <a:pt x="35" y="63"/>
                                    <a:pt x="39" y="72"/>
                                  </a:cubicBezTo>
                                  <a:cubicBezTo>
                                    <a:pt x="40" y="73"/>
                                    <a:pt x="41" y="78"/>
                                    <a:pt x="43" y="78"/>
                                  </a:cubicBezTo>
                                  <a:cubicBezTo>
                                    <a:pt x="43" y="78"/>
                                    <a:pt x="43" y="78"/>
                                    <a:pt x="43" y="78"/>
                                  </a:cubicBezTo>
                                  <a:cubicBezTo>
                                    <a:pt x="45" y="78"/>
                                    <a:pt x="46" y="73"/>
                                    <a:pt x="46" y="72"/>
                                  </a:cubicBezTo>
                                  <a:cubicBezTo>
                                    <a:pt x="51" y="63"/>
                                    <a:pt x="59" y="58"/>
                                    <a:pt x="65" y="55"/>
                                  </a:cubicBezTo>
                                  <a:cubicBezTo>
                                    <a:pt x="66" y="55"/>
                                    <a:pt x="68" y="54"/>
                                    <a:pt x="69" y="53"/>
                                  </a:cubicBezTo>
                                  <a:cubicBezTo>
                                    <a:pt x="76" y="48"/>
                                    <a:pt x="80" y="41"/>
                                    <a:pt x="82" y="38"/>
                                  </a:cubicBezTo>
                                  <a:cubicBezTo>
                                    <a:pt x="82" y="37"/>
                                    <a:pt x="82" y="37"/>
                                    <a:pt x="82" y="37"/>
                                  </a:cubicBezTo>
                                  <a:cubicBezTo>
                                    <a:pt x="84" y="32"/>
                                    <a:pt x="85" y="27"/>
                                    <a:pt x="84" y="21"/>
                                  </a:cubicBezTo>
                                  <a:cubicBezTo>
                                    <a:pt x="82" y="11"/>
                                    <a:pt x="74" y="5"/>
                                    <a:pt x="69" y="3"/>
                                  </a:cubicBezTo>
                                  <a:cubicBezTo>
                                    <a:pt x="61" y="0"/>
                                    <a:pt x="55" y="0"/>
                                    <a:pt x="49" y="3"/>
                                  </a:cubicBezTo>
                                  <a:cubicBezTo>
                                    <a:pt x="46" y="5"/>
                                    <a:pt x="44" y="7"/>
                                    <a:pt x="42" y="9"/>
                                  </a:cubicBezTo>
                                  <a:cubicBezTo>
                                    <a:pt x="41" y="7"/>
                                    <a:pt x="39" y="5"/>
                                    <a:pt x="35" y="3"/>
                                  </a:cubicBezTo>
                                  <a:cubicBezTo>
                                    <a:pt x="30" y="1"/>
                                    <a:pt x="23" y="1"/>
                                    <a:pt x="16" y="4"/>
                                  </a:cubicBezTo>
                                  <a:cubicBezTo>
                                    <a:pt x="11" y="5"/>
                                    <a:pt x="2" y="12"/>
                                    <a:pt x="1" y="22"/>
                                  </a:cubicBezTo>
                                  <a:cubicBezTo>
                                    <a:pt x="0" y="28"/>
                                    <a:pt x="1" y="33"/>
                                    <a:pt x="3" y="38"/>
                                  </a:cubicBezTo>
                                  <a:close/>
                                  <a:moveTo>
                                    <a:pt x="33" y="9"/>
                                  </a:moveTo>
                                  <a:cubicBezTo>
                                    <a:pt x="38" y="12"/>
                                    <a:pt x="40" y="17"/>
                                    <a:pt x="40" y="17"/>
                                  </a:cubicBezTo>
                                  <a:cubicBezTo>
                                    <a:pt x="40" y="18"/>
                                    <a:pt x="41" y="19"/>
                                    <a:pt x="43" y="19"/>
                                  </a:cubicBezTo>
                                  <a:cubicBezTo>
                                    <a:pt x="44" y="19"/>
                                    <a:pt x="45" y="18"/>
                                    <a:pt x="46" y="17"/>
                                  </a:cubicBezTo>
                                  <a:cubicBezTo>
                                    <a:pt x="46" y="17"/>
                                    <a:pt x="47" y="11"/>
                                    <a:pt x="52" y="9"/>
                                  </a:cubicBezTo>
                                  <a:cubicBezTo>
                                    <a:pt x="56" y="7"/>
                                    <a:pt x="61" y="7"/>
                                    <a:pt x="67" y="9"/>
                                  </a:cubicBezTo>
                                  <a:cubicBezTo>
                                    <a:pt x="70" y="10"/>
                                    <a:pt x="76" y="15"/>
                                    <a:pt x="78" y="22"/>
                                  </a:cubicBezTo>
                                  <a:cubicBezTo>
                                    <a:pt x="78" y="27"/>
                                    <a:pt x="78" y="31"/>
                                    <a:pt x="76" y="35"/>
                                  </a:cubicBezTo>
                                  <a:cubicBezTo>
                                    <a:pt x="75" y="38"/>
                                    <a:pt x="72" y="44"/>
                                    <a:pt x="65" y="48"/>
                                  </a:cubicBezTo>
                                  <a:cubicBezTo>
                                    <a:pt x="64" y="48"/>
                                    <a:pt x="63" y="49"/>
                                    <a:pt x="62" y="50"/>
                                  </a:cubicBezTo>
                                  <a:cubicBezTo>
                                    <a:pt x="57" y="53"/>
                                    <a:pt x="48" y="57"/>
                                    <a:pt x="43" y="66"/>
                                  </a:cubicBezTo>
                                  <a:cubicBezTo>
                                    <a:pt x="37" y="57"/>
                                    <a:pt x="29" y="53"/>
                                    <a:pt x="24" y="50"/>
                                  </a:cubicBezTo>
                                  <a:cubicBezTo>
                                    <a:pt x="22" y="49"/>
                                    <a:pt x="21" y="49"/>
                                    <a:pt x="20" y="48"/>
                                  </a:cubicBezTo>
                                  <a:cubicBezTo>
                                    <a:pt x="14" y="44"/>
                                    <a:pt x="11" y="38"/>
                                    <a:pt x="9" y="35"/>
                                  </a:cubicBezTo>
                                  <a:cubicBezTo>
                                    <a:pt x="7" y="31"/>
                                    <a:pt x="7" y="27"/>
                                    <a:pt x="7" y="23"/>
                                  </a:cubicBezTo>
                                  <a:cubicBezTo>
                                    <a:pt x="8" y="15"/>
                                    <a:pt x="15" y="11"/>
                                    <a:pt x="18" y="9"/>
                                  </a:cubicBezTo>
                                  <a:cubicBezTo>
                                    <a:pt x="24" y="7"/>
                                    <a:pt x="29" y="7"/>
                                    <a:pt x="33"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525888199" name="Oval 1525888199"/>
                        <wps:cNvSpPr/>
                        <wps:spPr>
                          <a:xfrm>
                            <a:off x="0" y="1751315"/>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18024" y="114460"/>
                                  <a:pt x="76334" y="-11258"/>
                                  <a:pt x="217482" y="0"/>
                                </a:cubicBezTo>
                                <a:cubicBezTo>
                                  <a:pt x="340287" y="4842"/>
                                  <a:pt x="421696" y="78786"/>
                                  <a:pt x="434964" y="217482"/>
                                </a:cubicBezTo>
                                <a:cubicBezTo>
                                  <a:pt x="426324" y="331788"/>
                                  <a:pt x="317407" y="433803"/>
                                  <a:pt x="217482" y="434964"/>
                                </a:cubicBezTo>
                                <a:cubicBezTo>
                                  <a:pt x="96199" y="457354"/>
                                  <a:pt x="7625" y="328131"/>
                                  <a:pt x="0" y="217482"/>
                                </a:cubicBezTo>
                                <a:close/>
                              </a:path>
                              <a:path w="434964" h="434964" stroke="0" extrusionOk="0">
                                <a:moveTo>
                                  <a:pt x="0" y="217482"/>
                                </a:moveTo>
                                <a:cubicBezTo>
                                  <a:pt x="3244" y="72966"/>
                                  <a:pt x="102715" y="4306"/>
                                  <a:pt x="217482" y="0"/>
                                </a:cubicBezTo>
                                <a:cubicBezTo>
                                  <a:pt x="323848" y="-5197"/>
                                  <a:pt x="438566" y="84742"/>
                                  <a:pt x="434964" y="217482"/>
                                </a:cubicBezTo>
                                <a:cubicBezTo>
                                  <a:pt x="446837" y="329746"/>
                                  <a:pt x="335462" y="440396"/>
                                  <a:pt x="217482" y="434964"/>
                                </a:cubicBezTo>
                                <a:cubicBezTo>
                                  <a:pt x="88984" y="462506"/>
                                  <a:pt x="8273" y="330317"/>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4266498984">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1541364" name="Group 491541364"/>
                        <wpg:cNvGrpSpPr>
                          <a:grpSpLocks noChangeAspect="1"/>
                        </wpg:cNvGrpSpPr>
                        <wpg:grpSpPr>
                          <a:xfrm>
                            <a:off x="103156" y="1849564"/>
                            <a:ext cx="238466" cy="238467"/>
                            <a:chOff x="103156" y="1849564"/>
                            <a:chExt cx="539750" cy="539751"/>
                          </a:xfrm>
                          <a:solidFill>
                            <a:schemeClr val="bg1"/>
                          </a:solidFill>
                        </wpg:grpSpPr>
                        <wps:wsp>
                          <wps:cNvPr id="520637629" name="Freeform 103"/>
                          <wps:cNvSpPr>
                            <a:spLocks/>
                          </wps:cNvSpPr>
                          <wps:spPr bwMode="auto">
                            <a:xfrm>
                              <a:off x="103156" y="1849564"/>
                              <a:ext cx="539750" cy="530225"/>
                            </a:xfrm>
                            <a:custGeom>
                              <a:avLst/>
                              <a:gdLst>
                                <a:gd name="T0" fmla="*/ 88 w 169"/>
                                <a:gd name="T1" fmla="*/ 0 h 166"/>
                                <a:gd name="T2" fmla="*/ 85 w 169"/>
                                <a:gd name="T3" fmla="*/ 0 h 166"/>
                                <a:gd name="T4" fmla="*/ 26 w 169"/>
                                <a:gd name="T5" fmla="*/ 24 h 166"/>
                                <a:gd name="T6" fmla="*/ 0 w 169"/>
                                <a:gd name="T7" fmla="*/ 83 h 166"/>
                                <a:gd name="T8" fmla="*/ 70 w 169"/>
                                <a:gd name="T9" fmla="*/ 166 h 166"/>
                                <a:gd name="T10" fmla="*/ 71 w 169"/>
                                <a:gd name="T11" fmla="*/ 166 h 166"/>
                                <a:gd name="T12" fmla="*/ 74 w 169"/>
                                <a:gd name="T13" fmla="*/ 163 h 166"/>
                                <a:gd name="T14" fmla="*/ 74 w 169"/>
                                <a:gd name="T15" fmla="*/ 163 h 166"/>
                                <a:gd name="T16" fmla="*/ 74 w 169"/>
                                <a:gd name="T17" fmla="*/ 161 h 166"/>
                                <a:gd name="T18" fmla="*/ 71 w 169"/>
                                <a:gd name="T19" fmla="*/ 160 h 166"/>
                                <a:gd name="T20" fmla="*/ 25 w 169"/>
                                <a:gd name="T21" fmla="*/ 134 h 166"/>
                                <a:gd name="T22" fmla="*/ 6 w 169"/>
                                <a:gd name="T23" fmla="*/ 83 h 166"/>
                                <a:gd name="T24" fmla="*/ 30 w 169"/>
                                <a:gd name="T25" fmla="*/ 28 h 166"/>
                                <a:gd name="T26" fmla="*/ 87 w 169"/>
                                <a:gd name="T27" fmla="*/ 6 h 166"/>
                                <a:gd name="T28" fmla="*/ 163 w 169"/>
                                <a:gd name="T29" fmla="*/ 83 h 166"/>
                                <a:gd name="T30" fmla="*/ 97 w 169"/>
                                <a:gd name="T31" fmla="*/ 160 h 166"/>
                                <a:gd name="T32" fmla="*/ 95 w 169"/>
                                <a:gd name="T33" fmla="*/ 163 h 166"/>
                                <a:gd name="T34" fmla="*/ 98 w 169"/>
                                <a:gd name="T35" fmla="*/ 166 h 166"/>
                                <a:gd name="T36" fmla="*/ 169 w 169"/>
                                <a:gd name="T37" fmla="*/ 83 h 166"/>
                                <a:gd name="T38" fmla="*/ 88 w 169"/>
                                <a:gd name="T39"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9" h="166">
                                  <a:moveTo>
                                    <a:pt x="88" y="0"/>
                                  </a:moveTo>
                                  <a:cubicBezTo>
                                    <a:pt x="87" y="0"/>
                                    <a:pt x="86" y="0"/>
                                    <a:pt x="85" y="0"/>
                                  </a:cubicBezTo>
                                  <a:cubicBezTo>
                                    <a:pt x="63" y="0"/>
                                    <a:pt x="42" y="8"/>
                                    <a:pt x="26" y="24"/>
                                  </a:cubicBezTo>
                                  <a:cubicBezTo>
                                    <a:pt x="9" y="40"/>
                                    <a:pt x="0" y="60"/>
                                    <a:pt x="0" y="83"/>
                                  </a:cubicBezTo>
                                  <a:cubicBezTo>
                                    <a:pt x="0" y="124"/>
                                    <a:pt x="29" y="159"/>
                                    <a:pt x="70" y="166"/>
                                  </a:cubicBezTo>
                                  <a:cubicBezTo>
                                    <a:pt x="71" y="166"/>
                                    <a:pt x="71" y="166"/>
                                    <a:pt x="71" y="166"/>
                                  </a:cubicBezTo>
                                  <a:cubicBezTo>
                                    <a:pt x="72" y="166"/>
                                    <a:pt x="74" y="165"/>
                                    <a:pt x="74" y="163"/>
                                  </a:cubicBezTo>
                                  <a:cubicBezTo>
                                    <a:pt x="74" y="163"/>
                                    <a:pt x="74" y="163"/>
                                    <a:pt x="74" y="163"/>
                                  </a:cubicBezTo>
                                  <a:cubicBezTo>
                                    <a:pt x="74" y="162"/>
                                    <a:pt x="74" y="162"/>
                                    <a:pt x="74" y="161"/>
                                  </a:cubicBezTo>
                                  <a:cubicBezTo>
                                    <a:pt x="73" y="160"/>
                                    <a:pt x="72" y="160"/>
                                    <a:pt x="71" y="160"/>
                                  </a:cubicBezTo>
                                  <a:cubicBezTo>
                                    <a:pt x="53" y="157"/>
                                    <a:pt x="37" y="148"/>
                                    <a:pt x="25" y="134"/>
                                  </a:cubicBezTo>
                                  <a:cubicBezTo>
                                    <a:pt x="13" y="120"/>
                                    <a:pt x="6" y="102"/>
                                    <a:pt x="6" y="83"/>
                                  </a:cubicBezTo>
                                  <a:cubicBezTo>
                                    <a:pt x="6" y="63"/>
                                    <a:pt x="15" y="42"/>
                                    <a:pt x="30" y="28"/>
                                  </a:cubicBezTo>
                                  <a:cubicBezTo>
                                    <a:pt x="46" y="13"/>
                                    <a:pt x="67" y="5"/>
                                    <a:pt x="87" y="6"/>
                                  </a:cubicBezTo>
                                  <a:cubicBezTo>
                                    <a:pt x="129" y="8"/>
                                    <a:pt x="163" y="43"/>
                                    <a:pt x="163" y="83"/>
                                  </a:cubicBezTo>
                                  <a:cubicBezTo>
                                    <a:pt x="163" y="122"/>
                                    <a:pt x="135" y="154"/>
                                    <a:pt x="97" y="160"/>
                                  </a:cubicBezTo>
                                  <a:cubicBezTo>
                                    <a:pt x="96" y="160"/>
                                    <a:pt x="95" y="162"/>
                                    <a:pt x="95" y="163"/>
                                  </a:cubicBezTo>
                                  <a:cubicBezTo>
                                    <a:pt x="96" y="165"/>
                                    <a:pt x="97" y="166"/>
                                    <a:pt x="98" y="166"/>
                                  </a:cubicBezTo>
                                  <a:cubicBezTo>
                                    <a:pt x="139" y="159"/>
                                    <a:pt x="169" y="124"/>
                                    <a:pt x="169" y="83"/>
                                  </a:cubicBezTo>
                                  <a:cubicBezTo>
                                    <a:pt x="169" y="39"/>
                                    <a:pt x="133" y="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184267" name="Freeform 104"/>
                          <wps:cNvSpPr>
                            <a:spLocks/>
                          </wps:cNvSpPr>
                          <wps:spPr bwMode="auto">
                            <a:xfrm>
                              <a:off x="179356" y="1925764"/>
                              <a:ext cx="388938" cy="377825"/>
                            </a:xfrm>
                            <a:custGeom>
                              <a:avLst/>
                              <a:gdLst>
                                <a:gd name="T0" fmla="*/ 73 w 122"/>
                                <a:gd name="T1" fmla="*/ 116 h 118"/>
                                <a:gd name="T2" fmla="*/ 73 w 122"/>
                                <a:gd name="T3" fmla="*/ 116 h 118"/>
                                <a:gd name="T4" fmla="*/ 74 w 122"/>
                                <a:gd name="T5" fmla="*/ 118 h 118"/>
                                <a:gd name="T6" fmla="*/ 76 w 122"/>
                                <a:gd name="T7" fmla="*/ 118 h 118"/>
                                <a:gd name="T8" fmla="*/ 122 w 122"/>
                                <a:gd name="T9" fmla="*/ 59 h 118"/>
                                <a:gd name="T10" fmla="*/ 60 w 122"/>
                                <a:gd name="T11" fmla="*/ 0 h 118"/>
                                <a:gd name="T12" fmla="*/ 0 w 122"/>
                                <a:gd name="T13" fmla="*/ 59 h 118"/>
                                <a:gd name="T14" fmla="*/ 45 w 122"/>
                                <a:gd name="T15" fmla="*/ 118 h 118"/>
                                <a:gd name="T16" fmla="*/ 46 w 122"/>
                                <a:gd name="T17" fmla="*/ 118 h 118"/>
                                <a:gd name="T18" fmla="*/ 49 w 122"/>
                                <a:gd name="T19" fmla="*/ 116 h 118"/>
                                <a:gd name="T20" fmla="*/ 49 w 122"/>
                                <a:gd name="T21" fmla="*/ 116 h 118"/>
                                <a:gd name="T22" fmla="*/ 46 w 122"/>
                                <a:gd name="T23" fmla="*/ 112 h 118"/>
                                <a:gd name="T24" fmla="*/ 6 w 122"/>
                                <a:gd name="T25" fmla="*/ 59 h 118"/>
                                <a:gd name="T26" fmla="*/ 60 w 122"/>
                                <a:gd name="T27" fmla="*/ 6 h 118"/>
                                <a:gd name="T28" fmla="*/ 99 w 122"/>
                                <a:gd name="T29" fmla="*/ 22 h 118"/>
                                <a:gd name="T30" fmla="*/ 116 w 122"/>
                                <a:gd name="T31" fmla="*/ 59 h 118"/>
                                <a:gd name="T32" fmla="*/ 74 w 122"/>
                                <a:gd name="T33" fmla="*/ 112 h 118"/>
                                <a:gd name="T34" fmla="*/ 73 w 122"/>
                                <a:gd name="T35" fmla="*/ 11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 h="118">
                                  <a:moveTo>
                                    <a:pt x="73" y="116"/>
                                  </a:moveTo>
                                  <a:cubicBezTo>
                                    <a:pt x="73" y="116"/>
                                    <a:pt x="73" y="116"/>
                                    <a:pt x="73" y="116"/>
                                  </a:cubicBezTo>
                                  <a:cubicBezTo>
                                    <a:pt x="73" y="117"/>
                                    <a:pt x="73" y="118"/>
                                    <a:pt x="74" y="118"/>
                                  </a:cubicBezTo>
                                  <a:cubicBezTo>
                                    <a:pt x="74" y="118"/>
                                    <a:pt x="75" y="118"/>
                                    <a:pt x="76" y="118"/>
                                  </a:cubicBezTo>
                                  <a:cubicBezTo>
                                    <a:pt x="103" y="111"/>
                                    <a:pt x="122" y="87"/>
                                    <a:pt x="122" y="59"/>
                                  </a:cubicBezTo>
                                  <a:cubicBezTo>
                                    <a:pt x="122" y="27"/>
                                    <a:pt x="94" y="0"/>
                                    <a:pt x="60" y="0"/>
                                  </a:cubicBezTo>
                                  <a:cubicBezTo>
                                    <a:pt x="27" y="0"/>
                                    <a:pt x="0" y="27"/>
                                    <a:pt x="0" y="59"/>
                                  </a:cubicBezTo>
                                  <a:cubicBezTo>
                                    <a:pt x="0" y="87"/>
                                    <a:pt x="18" y="111"/>
                                    <a:pt x="45" y="118"/>
                                  </a:cubicBezTo>
                                  <a:cubicBezTo>
                                    <a:pt x="46" y="118"/>
                                    <a:pt x="46" y="118"/>
                                    <a:pt x="46" y="118"/>
                                  </a:cubicBezTo>
                                  <a:cubicBezTo>
                                    <a:pt x="47" y="118"/>
                                    <a:pt x="49" y="117"/>
                                    <a:pt x="49" y="116"/>
                                  </a:cubicBezTo>
                                  <a:cubicBezTo>
                                    <a:pt x="49" y="116"/>
                                    <a:pt x="49" y="116"/>
                                    <a:pt x="49" y="116"/>
                                  </a:cubicBezTo>
                                  <a:cubicBezTo>
                                    <a:pt x="50" y="115"/>
                                    <a:pt x="48" y="113"/>
                                    <a:pt x="46" y="112"/>
                                  </a:cubicBezTo>
                                  <a:cubicBezTo>
                                    <a:pt x="22" y="106"/>
                                    <a:pt x="6" y="85"/>
                                    <a:pt x="6" y="59"/>
                                  </a:cubicBezTo>
                                  <a:cubicBezTo>
                                    <a:pt x="6" y="30"/>
                                    <a:pt x="30" y="6"/>
                                    <a:pt x="60" y="6"/>
                                  </a:cubicBezTo>
                                  <a:cubicBezTo>
                                    <a:pt x="75" y="6"/>
                                    <a:pt x="89" y="12"/>
                                    <a:pt x="99" y="22"/>
                                  </a:cubicBezTo>
                                  <a:cubicBezTo>
                                    <a:pt x="110" y="32"/>
                                    <a:pt x="116" y="45"/>
                                    <a:pt x="116" y="59"/>
                                  </a:cubicBezTo>
                                  <a:cubicBezTo>
                                    <a:pt x="116" y="84"/>
                                    <a:pt x="99" y="106"/>
                                    <a:pt x="74" y="112"/>
                                  </a:cubicBezTo>
                                  <a:cubicBezTo>
                                    <a:pt x="73" y="113"/>
                                    <a:pt x="72" y="114"/>
                                    <a:pt x="73" y="1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5222568" name="Freeform 105"/>
                          <wps:cNvSpPr>
                            <a:spLocks/>
                          </wps:cNvSpPr>
                          <wps:spPr bwMode="auto">
                            <a:xfrm>
                              <a:off x="255556" y="2009902"/>
                              <a:ext cx="233363" cy="211138"/>
                            </a:xfrm>
                            <a:custGeom>
                              <a:avLst/>
                              <a:gdLst>
                                <a:gd name="T0" fmla="*/ 55 w 73"/>
                                <a:gd name="T1" fmla="*/ 61 h 66"/>
                                <a:gd name="T2" fmla="*/ 53 w 73"/>
                                <a:gd name="T3" fmla="*/ 63 h 66"/>
                                <a:gd name="T4" fmla="*/ 54 w 73"/>
                                <a:gd name="T5" fmla="*/ 64 h 66"/>
                                <a:gd name="T6" fmla="*/ 54 w 73"/>
                                <a:gd name="T7" fmla="*/ 64 h 66"/>
                                <a:gd name="T8" fmla="*/ 55 w 73"/>
                                <a:gd name="T9" fmla="*/ 66 h 66"/>
                                <a:gd name="T10" fmla="*/ 58 w 73"/>
                                <a:gd name="T11" fmla="*/ 65 h 66"/>
                                <a:gd name="T12" fmla="*/ 73 w 73"/>
                                <a:gd name="T13" fmla="*/ 36 h 66"/>
                                <a:gd name="T14" fmla="*/ 36 w 73"/>
                                <a:gd name="T15" fmla="*/ 0 h 66"/>
                                <a:gd name="T16" fmla="*/ 0 w 73"/>
                                <a:gd name="T17" fmla="*/ 36 h 66"/>
                                <a:gd name="T18" fmla="*/ 15 w 73"/>
                                <a:gd name="T19" fmla="*/ 66 h 66"/>
                                <a:gd name="T20" fmla="*/ 17 w 73"/>
                                <a:gd name="T21" fmla="*/ 66 h 66"/>
                                <a:gd name="T22" fmla="*/ 20 w 73"/>
                                <a:gd name="T23" fmla="*/ 65 h 66"/>
                                <a:gd name="T24" fmla="*/ 19 w 73"/>
                                <a:gd name="T25" fmla="*/ 61 h 66"/>
                                <a:gd name="T26" fmla="*/ 6 w 73"/>
                                <a:gd name="T27" fmla="*/ 36 h 66"/>
                                <a:gd name="T28" fmla="*/ 36 w 73"/>
                                <a:gd name="T29" fmla="*/ 6 h 66"/>
                                <a:gd name="T30" fmla="*/ 67 w 73"/>
                                <a:gd name="T31" fmla="*/ 36 h 66"/>
                                <a:gd name="T32" fmla="*/ 55 w 73"/>
                                <a:gd name="T33" fmla="*/ 6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66">
                                  <a:moveTo>
                                    <a:pt x="55" y="61"/>
                                  </a:moveTo>
                                  <a:cubicBezTo>
                                    <a:pt x="54" y="61"/>
                                    <a:pt x="53" y="62"/>
                                    <a:pt x="53" y="63"/>
                                  </a:cubicBezTo>
                                  <a:cubicBezTo>
                                    <a:pt x="53" y="63"/>
                                    <a:pt x="53" y="64"/>
                                    <a:pt x="54" y="64"/>
                                  </a:cubicBezTo>
                                  <a:cubicBezTo>
                                    <a:pt x="54" y="64"/>
                                    <a:pt x="54" y="64"/>
                                    <a:pt x="54" y="64"/>
                                  </a:cubicBezTo>
                                  <a:cubicBezTo>
                                    <a:pt x="54" y="65"/>
                                    <a:pt x="54" y="65"/>
                                    <a:pt x="55" y="66"/>
                                  </a:cubicBezTo>
                                  <a:cubicBezTo>
                                    <a:pt x="56" y="66"/>
                                    <a:pt x="57" y="66"/>
                                    <a:pt x="58" y="65"/>
                                  </a:cubicBezTo>
                                  <a:cubicBezTo>
                                    <a:pt x="67" y="58"/>
                                    <a:pt x="73" y="47"/>
                                    <a:pt x="73" y="36"/>
                                  </a:cubicBezTo>
                                  <a:cubicBezTo>
                                    <a:pt x="73" y="15"/>
                                    <a:pt x="57" y="0"/>
                                    <a:pt x="36" y="0"/>
                                  </a:cubicBezTo>
                                  <a:cubicBezTo>
                                    <a:pt x="16" y="0"/>
                                    <a:pt x="0" y="16"/>
                                    <a:pt x="0" y="36"/>
                                  </a:cubicBezTo>
                                  <a:cubicBezTo>
                                    <a:pt x="0" y="48"/>
                                    <a:pt x="6" y="59"/>
                                    <a:pt x="15" y="66"/>
                                  </a:cubicBezTo>
                                  <a:cubicBezTo>
                                    <a:pt x="17" y="66"/>
                                    <a:pt x="17" y="66"/>
                                    <a:pt x="17" y="66"/>
                                  </a:cubicBezTo>
                                  <a:cubicBezTo>
                                    <a:pt x="18" y="66"/>
                                    <a:pt x="19" y="66"/>
                                    <a:pt x="20" y="65"/>
                                  </a:cubicBezTo>
                                  <a:cubicBezTo>
                                    <a:pt x="21" y="64"/>
                                    <a:pt x="21" y="62"/>
                                    <a:pt x="19" y="61"/>
                                  </a:cubicBezTo>
                                  <a:cubicBezTo>
                                    <a:pt x="11" y="55"/>
                                    <a:pt x="6" y="45"/>
                                    <a:pt x="6" y="36"/>
                                  </a:cubicBezTo>
                                  <a:cubicBezTo>
                                    <a:pt x="6" y="20"/>
                                    <a:pt x="20" y="6"/>
                                    <a:pt x="36" y="6"/>
                                  </a:cubicBezTo>
                                  <a:cubicBezTo>
                                    <a:pt x="54" y="6"/>
                                    <a:pt x="67" y="19"/>
                                    <a:pt x="67" y="36"/>
                                  </a:cubicBezTo>
                                  <a:cubicBezTo>
                                    <a:pt x="67" y="45"/>
                                    <a:pt x="62" y="54"/>
                                    <a:pt x="55" y="6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7192878" name="Freeform 106"/>
                          <wps:cNvSpPr>
                            <a:spLocks/>
                          </wps:cNvSpPr>
                          <wps:spPr bwMode="auto">
                            <a:xfrm>
                              <a:off x="320644" y="2101977"/>
                              <a:ext cx="107950" cy="287338"/>
                            </a:xfrm>
                            <a:custGeom>
                              <a:avLst/>
                              <a:gdLst>
                                <a:gd name="T0" fmla="*/ 31 w 34"/>
                                <a:gd name="T1" fmla="*/ 20 h 90"/>
                                <a:gd name="T2" fmla="*/ 34 w 34"/>
                                <a:gd name="T3" fmla="*/ 18 h 90"/>
                                <a:gd name="T4" fmla="*/ 33 w 34"/>
                                <a:gd name="T5" fmla="*/ 15 h 90"/>
                                <a:gd name="T6" fmla="*/ 19 w 34"/>
                                <a:gd name="T7" fmla="*/ 1 h 90"/>
                                <a:gd name="T8" fmla="*/ 17 w 34"/>
                                <a:gd name="T9" fmla="*/ 0 h 90"/>
                                <a:gd name="T10" fmla="*/ 16 w 34"/>
                                <a:gd name="T11" fmla="*/ 0 h 90"/>
                                <a:gd name="T12" fmla="*/ 15 w 34"/>
                                <a:gd name="T13" fmla="*/ 1 h 90"/>
                                <a:gd name="T14" fmla="*/ 1 w 34"/>
                                <a:gd name="T15" fmla="*/ 15 h 90"/>
                                <a:gd name="T16" fmla="*/ 0 w 34"/>
                                <a:gd name="T17" fmla="*/ 18 h 90"/>
                                <a:gd name="T18" fmla="*/ 2 w 34"/>
                                <a:gd name="T19" fmla="*/ 20 h 90"/>
                                <a:gd name="T20" fmla="*/ 5 w 34"/>
                                <a:gd name="T21" fmla="*/ 19 h 90"/>
                                <a:gd name="T22" fmla="*/ 14 w 34"/>
                                <a:gd name="T23" fmla="*/ 11 h 90"/>
                                <a:gd name="T24" fmla="*/ 14 w 34"/>
                                <a:gd name="T25" fmla="*/ 87 h 90"/>
                                <a:gd name="T26" fmla="*/ 17 w 34"/>
                                <a:gd name="T27" fmla="*/ 90 h 90"/>
                                <a:gd name="T28" fmla="*/ 20 w 34"/>
                                <a:gd name="T29" fmla="*/ 87 h 90"/>
                                <a:gd name="T30" fmla="*/ 20 w 34"/>
                                <a:gd name="T31" fmla="*/ 11 h 90"/>
                                <a:gd name="T32" fmla="*/ 29 w 34"/>
                                <a:gd name="T33" fmla="*/ 19 h 90"/>
                                <a:gd name="T34" fmla="*/ 31 w 34"/>
                                <a:gd name="T35" fmla="*/ 2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90">
                                  <a:moveTo>
                                    <a:pt x="31" y="20"/>
                                  </a:moveTo>
                                  <a:cubicBezTo>
                                    <a:pt x="33" y="20"/>
                                    <a:pt x="34" y="19"/>
                                    <a:pt x="34" y="18"/>
                                  </a:cubicBezTo>
                                  <a:cubicBezTo>
                                    <a:pt x="34" y="17"/>
                                    <a:pt x="34" y="16"/>
                                    <a:pt x="33" y="15"/>
                                  </a:cubicBezTo>
                                  <a:cubicBezTo>
                                    <a:pt x="19" y="1"/>
                                    <a:pt x="19" y="1"/>
                                    <a:pt x="19" y="1"/>
                                  </a:cubicBezTo>
                                  <a:cubicBezTo>
                                    <a:pt x="19" y="1"/>
                                    <a:pt x="18" y="0"/>
                                    <a:pt x="17" y="0"/>
                                  </a:cubicBezTo>
                                  <a:cubicBezTo>
                                    <a:pt x="17" y="0"/>
                                    <a:pt x="17" y="0"/>
                                    <a:pt x="16" y="0"/>
                                  </a:cubicBezTo>
                                  <a:cubicBezTo>
                                    <a:pt x="16" y="1"/>
                                    <a:pt x="15" y="1"/>
                                    <a:pt x="15" y="1"/>
                                  </a:cubicBezTo>
                                  <a:cubicBezTo>
                                    <a:pt x="1" y="15"/>
                                    <a:pt x="1" y="15"/>
                                    <a:pt x="1" y="15"/>
                                  </a:cubicBezTo>
                                  <a:cubicBezTo>
                                    <a:pt x="0" y="16"/>
                                    <a:pt x="0" y="17"/>
                                    <a:pt x="0" y="18"/>
                                  </a:cubicBezTo>
                                  <a:cubicBezTo>
                                    <a:pt x="0" y="19"/>
                                    <a:pt x="1" y="20"/>
                                    <a:pt x="2" y="20"/>
                                  </a:cubicBezTo>
                                  <a:cubicBezTo>
                                    <a:pt x="3" y="20"/>
                                    <a:pt x="4" y="20"/>
                                    <a:pt x="5" y="19"/>
                                  </a:cubicBezTo>
                                  <a:cubicBezTo>
                                    <a:pt x="14" y="11"/>
                                    <a:pt x="14" y="11"/>
                                    <a:pt x="14" y="11"/>
                                  </a:cubicBezTo>
                                  <a:cubicBezTo>
                                    <a:pt x="14" y="87"/>
                                    <a:pt x="14" y="87"/>
                                    <a:pt x="14" y="87"/>
                                  </a:cubicBezTo>
                                  <a:cubicBezTo>
                                    <a:pt x="14" y="89"/>
                                    <a:pt x="16" y="90"/>
                                    <a:pt x="17" y="90"/>
                                  </a:cubicBezTo>
                                  <a:cubicBezTo>
                                    <a:pt x="19" y="90"/>
                                    <a:pt x="20" y="89"/>
                                    <a:pt x="20" y="87"/>
                                  </a:cubicBezTo>
                                  <a:cubicBezTo>
                                    <a:pt x="20" y="11"/>
                                    <a:pt x="20" y="11"/>
                                    <a:pt x="20" y="11"/>
                                  </a:cubicBezTo>
                                  <a:cubicBezTo>
                                    <a:pt x="29" y="19"/>
                                    <a:pt x="29" y="19"/>
                                    <a:pt x="29" y="19"/>
                                  </a:cubicBezTo>
                                  <a:cubicBezTo>
                                    <a:pt x="30" y="20"/>
                                    <a:pt x="31" y="20"/>
                                    <a:pt x="31"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798402327" name="Oval 1798402327"/>
                        <wps:cNvSpPr/>
                        <wps:spPr>
                          <a:xfrm>
                            <a:off x="0" y="2606899"/>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29299" y="94960"/>
                                  <a:pt x="93589" y="-5614"/>
                                  <a:pt x="217482" y="0"/>
                                </a:cubicBezTo>
                                <a:cubicBezTo>
                                  <a:pt x="332126" y="-2622"/>
                                  <a:pt x="453549" y="82200"/>
                                  <a:pt x="434964" y="217482"/>
                                </a:cubicBezTo>
                                <a:cubicBezTo>
                                  <a:pt x="420893" y="340113"/>
                                  <a:pt x="361223" y="440014"/>
                                  <a:pt x="217482" y="434964"/>
                                </a:cubicBezTo>
                                <a:cubicBezTo>
                                  <a:pt x="81220" y="443097"/>
                                  <a:pt x="2799" y="335402"/>
                                  <a:pt x="0" y="217482"/>
                                </a:cubicBezTo>
                                <a:close/>
                              </a:path>
                              <a:path w="434964" h="434964" stroke="0" extrusionOk="0">
                                <a:moveTo>
                                  <a:pt x="0" y="217482"/>
                                </a:moveTo>
                                <a:cubicBezTo>
                                  <a:pt x="-5434" y="90980"/>
                                  <a:pt x="103929" y="-2381"/>
                                  <a:pt x="217482" y="0"/>
                                </a:cubicBezTo>
                                <a:cubicBezTo>
                                  <a:pt x="317406" y="11343"/>
                                  <a:pt x="453334" y="91888"/>
                                  <a:pt x="434964" y="217482"/>
                                </a:cubicBezTo>
                                <a:cubicBezTo>
                                  <a:pt x="432501" y="332683"/>
                                  <a:pt x="333515" y="447656"/>
                                  <a:pt x="217482" y="434964"/>
                                </a:cubicBezTo>
                                <a:cubicBezTo>
                                  <a:pt x="101058" y="429877"/>
                                  <a:pt x="22138" y="335772"/>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879248734">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81864260" name="Group 681864260"/>
                        <wpg:cNvGrpSpPr>
                          <a:grpSpLocks noChangeAspect="1"/>
                        </wpg:cNvGrpSpPr>
                        <wpg:grpSpPr>
                          <a:xfrm>
                            <a:off x="91954" y="2711738"/>
                            <a:ext cx="225306" cy="225308"/>
                            <a:chOff x="91954" y="2711728"/>
                            <a:chExt cx="536575" cy="536576"/>
                          </a:xfrm>
                          <a:solidFill>
                            <a:schemeClr val="bg1"/>
                          </a:solidFill>
                        </wpg:grpSpPr>
                        <wps:wsp>
                          <wps:cNvPr id="1952596436" name="Freeform 28"/>
                          <wps:cNvSpPr>
                            <a:spLocks/>
                          </wps:cNvSpPr>
                          <wps:spPr bwMode="auto">
                            <a:xfrm>
                              <a:off x="225304" y="2711728"/>
                              <a:ext cx="374650" cy="128588"/>
                            </a:xfrm>
                            <a:custGeom>
                              <a:avLst/>
                              <a:gdLst>
                                <a:gd name="T0" fmla="*/ 115 w 119"/>
                                <a:gd name="T1" fmla="*/ 0 h 41"/>
                                <a:gd name="T2" fmla="*/ 112 w 119"/>
                                <a:gd name="T3" fmla="*/ 3 h 41"/>
                                <a:gd name="T4" fmla="*/ 112 w 119"/>
                                <a:gd name="T5" fmla="*/ 28 h 41"/>
                                <a:gd name="T6" fmla="*/ 73 w 119"/>
                                <a:gd name="T7" fmla="*/ 2 h 41"/>
                                <a:gd name="T8" fmla="*/ 73 w 119"/>
                                <a:gd name="T9" fmla="*/ 2 h 41"/>
                                <a:gd name="T10" fmla="*/ 72 w 119"/>
                                <a:gd name="T11" fmla="*/ 2 h 41"/>
                                <a:gd name="T12" fmla="*/ 64 w 119"/>
                                <a:gd name="T13" fmla="*/ 0 h 41"/>
                                <a:gd name="T14" fmla="*/ 63 w 119"/>
                                <a:gd name="T15" fmla="*/ 0 h 41"/>
                                <a:gd name="T16" fmla="*/ 54 w 119"/>
                                <a:gd name="T17" fmla="*/ 0 h 41"/>
                                <a:gd name="T18" fmla="*/ 44 w 119"/>
                                <a:gd name="T19" fmla="*/ 0 h 41"/>
                                <a:gd name="T20" fmla="*/ 44 w 119"/>
                                <a:gd name="T21" fmla="*/ 0 h 41"/>
                                <a:gd name="T22" fmla="*/ 35 w 119"/>
                                <a:gd name="T23" fmla="*/ 2 h 41"/>
                                <a:gd name="T24" fmla="*/ 34 w 119"/>
                                <a:gd name="T25" fmla="*/ 2 h 41"/>
                                <a:gd name="T26" fmla="*/ 26 w 119"/>
                                <a:gd name="T27" fmla="*/ 5 h 41"/>
                                <a:gd name="T28" fmla="*/ 25 w 119"/>
                                <a:gd name="T29" fmla="*/ 5 h 41"/>
                                <a:gd name="T30" fmla="*/ 18 w 119"/>
                                <a:gd name="T31" fmla="*/ 9 h 41"/>
                                <a:gd name="T32" fmla="*/ 16 w 119"/>
                                <a:gd name="T33" fmla="*/ 10 h 41"/>
                                <a:gd name="T34" fmla="*/ 10 w 119"/>
                                <a:gd name="T35" fmla="*/ 14 h 41"/>
                                <a:gd name="T36" fmla="*/ 10 w 119"/>
                                <a:gd name="T37" fmla="*/ 14 h 41"/>
                                <a:gd name="T38" fmla="*/ 1 w 119"/>
                                <a:gd name="T39" fmla="*/ 22 h 41"/>
                                <a:gd name="T40" fmla="*/ 1 w 119"/>
                                <a:gd name="T41" fmla="*/ 27 h 41"/>
                                <a:gd name="T42" fmla="*/ 6 w 119"/>
                                <a:gd name="T43" fmla="*/ 27 h 41"/>
                                <a:gd name="T44" fmla="*/ 12 w 119"/>
                                <a:gd name="T45" fmla="*/ 21 h 41"/>
                                <a:gd name="T46" fmla="*/ 13 w 119"/>
                                <a:gd name="T47" fmla="*/ 20 h 41"/>
                                <a:gd name="T48" fmla="*/ 20 w 119"/>
                                <a:gd name="T49" fmla="*/ 16 h 41"/>
                                <a:gd name="T50" fmla="*/ 21 w 119"/>
                                <a:gd name="T51" fmla="*/ 15 h 41"/>
                                <a:gd name="T52" fmla="*/ 28 w 119"/>
                                <a:gd name="T53" fmla="*/ 12 h 41"/>
                                <a:gd name="T54" fmla="*/ 29 w 119"/>
                                <a:gd name="T55" fmla="*/ 11 h 41"/>
                                <a:gd name="T56" fmla="*/ 37 w 119"/>
                                <a:gd name="T57" fmla="*/ 9 h 41"/>
                                <a:gd name="T58" fmla="*/ 38 w 119"/>
                                <a:gd name="T59" fmla="*/ 9 h 41"/>
                                <a:gd name="T60" fmla="*/ 45 w 119"/>
                                <a:gd name="T61" fmla="*/ 7 h 41"/>
                                <a:gd name="T62" fmla="*/ 46 w 119"/>
                                <a:gd name="T63" fmla="*/ 7 h 41"/>
                                <a:gd name="T64" fmla="*/ 54 w 119"/>
                                <a:gd name="T65" fmla="*/ 7 h 41"/>
                                <a:gd name="T66" fmla="*/ 58 w 119"/>
                                <a:gd name="T67" fmla="*/ 7 h 41"/>
                                <a:gd name="T68" fmla="*/ 63 w 119"/>
                                <a:gd name="T69" fmla="*/ 7 h 41"/>
                                <a:gd name="T70" fmla="*/ 67 w 119"/>
                                <a:gd name="T71" fmla="*/ 8 h 41"/>
                                <a:gd name="T72" fmla="*/ 71 w 119"/>
                                <a:gd name="T73" fmla="*/ 9 h 41"/>
                                <a:gd name="T74" fmla="*/ 108 w 119"/>
                                <a:gd name="T75" fmla="*/ 34 h 41"/>
                                <a:gd name="T76" fmla="*/ 81 w 119"/>
                                <a:gd name="T77" fmla="*/ 34 h 41"/>
                                <a:gd name="T78" fmla="*/ 78 w 119"/>
                                <a:gd name="T79" fmla="*/ 38 h 41"/>
                                <a:gd name="T80" fmla="*/ 81 w 119"/>
                                <a:gd name="T81" fmla="*/ 41 h 41"/>
                                <a:gd name="T82" fmla="*/ 115 w 119"/>
                                <a:gd name="T83" fmla="*/ 41 h 41"/>
                                <a:gd name="T84" fmla="*/ 119 w 119"/>
                                <a:gd name="T85" fmla="*/ 38 h 41"/>
                                <a:gd name="T86" fmla="*/ 119 w 119"/>
                                <a:gd name="T87" fmla="*/ 3 h 41"/>
                                <a:gd name="T88" fmla="*/ 115 w 119"/>
                                <a:gd name="T8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41">
                                  <a:moveTo>
                                    <a:pt x="115" y="0"/>
                                  </a:moveTo>
                                  <a:cubicBezTo>
                                    <a:pt x="113" y="0"/>
                                    <a:pt x="112" y="1"/>
                                    <a:pt x="112" y="3"/>
                                  </a:cubicBezTo>
                                  <a:cubicBezTo>
                                    <a:pt x="112" y="28"/>
                                    <a:pt x="112" y="28"/>
                                    <a:pt x="112" y="28"/>
                                  </a:cubicBezTo>
                                  <a:cubicBezTo>
                                    <a:pt x="102" y="15"/>
                                    <a:pt x="88" y="6"/>
                                    <a:pt x="73" y="2"/>
                                  </a:cubicBezTo>
                                  <a:cubicBezTo>
                                    <a:pt x="73" y="2"/>
                                    <a:pt x="73" y="2"/>
                                    <a:pt x="73" y="2"/>
                                  </a:cubicBezTo>
                                  <a:cubicBezTo>
                                    <a:pt x="72" y="2"/>
                                    <a:pt x="72" y="2"/>
                                    <a:pt x="72" y="2"/>
                                  </a:cubicBezTo>
                                  <a:cubicBezTo>
                                    <a:pt x="69" y="1"/>
                                    <a:pt x="67" y="1"/>
                                    <a:pt x="64" y="0"/>
                                  </a:cubicBezTo>
                                  <a:cubicBezTo>
                                    <a:pt x="64" y="0"/>
                                    <a:pt x="63" y="0"/>
                                    <a:pt x="63" y="0"/>
                                  </a:cubicBezTo>
                                  <a:cubicBezTo>
                                    <a:pt x="60" y="0"/>
                                    <a:pt x="57" y="0"/>
                                    <a:pt x="54" y="0"/>
                                  </a:cubicBezTo>
                                  <a:cubicBezTo>
                                    <a:pt x="51" y="0"/>
                                    <a:pt x="48" y="0"/>
                                    <a:pt x="44" y="0"/>
                                  </a:cubicBezTo>
                                  <a:cubicBezTo>
                                    <a:pt x="44" y="0"/>
                                    <a:pt x="44" y="0"/>
                                    <a:pt x="44" y="0"/>
                                  </a:cubicBezTo>
                                  <a:cubicBezTo>
                                    <a:pt x="41" y="1"/>
                                    <a:pt x="38" y="1"/>
                                    <a:pt x="35" y="2"/>
                                  </a:cubicBezTo>
                                  <a:cubicBezTo>
                                    <a:pt x="35" y="2"/>
                                    <a:pt x="35" y="2"/>
                                    <a:pt x="34" y="2"/>
                                  </a:cubicBezTo>
                                  <a:cubicBezTo>
                                    <a:pt x="32" y="3"/>
                                    <a:pt x="29" y="4"/>
                                    <a:pt x="26" y="5"/>
                                  </a:cubicBezTo>
                                  <a:cubicBezTo>
                                    <a:pt x="26" y="5"/>
                                    <a:pt x="26" y="5"/>
                                    <a:pt x="25" y="5"/>
                                  </a:cubicBezTo>
                                  <a:cubicBezTo>
                                    <a:pt x="23" y="6"/>
                                    <a:pt x="20" y="8"/>
                                    <a:pt x="18" y="9"/>
                                  </a:cubicBezTo>
                                  <a:cubicBezTo>
                                    <a:pt x="17" y="9"/>
                                    <a:pt x="17" y="10"/>
                                    <a:pt x="16" y="10"/>
                                  </a:cubicBezTo>
                                  <a:cubicBezTo>
                                    <a:pt x="14" y="11"/>
                                    <a:pt x="12" y="12"/>
                                    <a:pt x="10" y="14"/>
                                  </a:cubicBezTo>
                                  <a:cubicBezTo>
                                    <a:pt x="10" y="14"/>
                                    <a:pt x="10" y="14"/>
                                    <a:pt x="10" y="14"/>
                                  </a:cubicBezTo>
                                  <a:cubicBezTo>
                                    <a:pt x="7" y="16"/>
                                    <a:pt x="4" y="19"/>
                                    <a:pt x="1" y="22"/>
                                  </a:cubicBezTo>
                                  <a:cubicBezTo>
                                    <a:pt x="0" y="23"/>
                                    <a:pt x="0" y="26"/>
                                    <a:pt x="1" y="27"/>
                                  </a:cubicBezTo>
                                  <a:cubicBezTo>
                                    <a:pt x="2" y="28"/>
                                    <a:pt x="4" y="28"/>
                                    <a:pt x="6" y="27"/>
                                  </a:cubicBezTo>
                                  <a:cubicBezTo>
                                    <a:pt x="8" y="25"/>
                                    <a:pt x="10" y="23"/>
                                    <a:pt x="12" y="21"/>
                                  </a:cubicBezTo>
                                  <a:cubicBezTo>
                                    <a:pt x="13" y="21"/>
                                    <a:pt x="13" y="20"/>
                                    <a:pt x="13" y="20"/>
                                  </a:cubicBezTo>
                                  <a:cubicBezTo>
                                    <a:pt x="16" y="19"/>
                                    <a:pt x="18" y="17"/>
                                    <a:pt x="20" y="16"/>
                                  </a:cubicBezTo>
                                  <a:cubicBezTo>
                                    <a:pt x="21" y="15"/>
                                    <a:pt x="21" y="15"/>
                                    <a:pt x="21" y="15"/>
                                  </a:cubicBezTo>
                                  <a:cubicBezTo>
                                    <a:pt x="23" y="14"/>
                                    <a:pt x="26" y="13"/>
                                    <a:pt x="28" y="12"/>
                                  </a:cubicBezTo>
                                  <a:cubicBezTo>
                                    <a:pt x="28" y="12"/>
                                    <a:pt x="29" y="12"/>
                                    <a:pt x="29" y="11"/>
                                  </a:cubicBezTo>
                                  <a:cubicBezTo>
                                    <a:pt x="32" y="10"/>
                                    <a:pt x="34" y="9"/>
                                    <a:pt x="37" y="9"/>
                                  </a:cubicBezTo>
                                  <a:cubicBezTo>
                                    <a:pt x="37" y="9"/>
                                    <a:pt x="37" y="9"/>
                                    <a:pt x="38" y="9"/>
                                  </a:cubicBezTo>
                                  <a:cubicBezTo>
                                    <a:pt x="40" y="8"/>
                                    <a:pt x="43" y="8"/>
                                    <a:pt x="45" y="7"/>
                                  </a:cubicBezTo>
                                  <a:cubicBezTo>
                                    <a:pt x="46" y="7"/>
                                    <a:pt x="46" y="7"/>
                                    <a:pt x="46" y="7"/>
                                  </a:cubicBezTo>
                                  <a:cubicBezTo>
                                    <a:pt x="49" y="7"/>
                                    <a:pt x="52" y="7"/>
                                    <a:pt x="54" y="7"/>
                                  </a:cubicBezTo>
                                  <a:cubicBezTo>
                                    <a:pt x="55" y="7"/>
                                    <a:pt x="57" y="7"/>
                                    <a:pt x="58" y="7"/>
                                  </a:cubicBezTo>
                                  <a:cubicBezTo>
                                    <a:pt x="59" y="7"/>
                                    <a:pt x="61" y="7"/>
                                    <a:pt x="63" y="7"/>
                                  </a:cubicBezTo>
                                  <a:cubicBezTo>
                                    <a:pt x="64" y="7"/>
                                    <a:pt x="66" y="8"/>
                                    <a:pt x="67" y="8"/>
                                  </a:cubicBezTo>
                                  <a:cubicBezTo>
                                    <a:pt x="68" y="8"/>
                                    <a:pt x="70" y="8"/>
                                    <a:pt x="71" y="9"/>
                                  </a:cubicBezTo>
                                  <a:cubicBezTo>
                                    <a:pt x="86" y="13"/>
                                    <a:pt x="99" y="22"/>
                                    <a:pt x="108" y="34"/>
                                  </a:cubicBezTo>
                                  <a:cubicBezTo>
                                    <a:pt x="81" y="34"/>
                                    <a:pt x="81" y="34"/>
                                    <a:pt x="81" y="34"/>
                                  </a:cubicBezTo>
                                  <a:cubicBezTo>
                                    <a:pt x="79" y="34"/>
                                    <a:pt x="78" y="36"/>
                                    <a:pt x="78" y="38"/>
                                  </a:cubicBezTo>
                                  <a:cubicBezTo>
                                    <a:pt x="78" y="40"/>
                                    <a:pt x="79" y="41"/>
                                    <a:pt x="81" y="41"/>
                                  </a:cubicBezTo>
                                  <a:cubicBezTo>
                                    <a:pt x="115" y="41"/>
                                    <a:pt x="115" y="41"/>
                                    <a:pt x="115" y="41"/>
                                  </a:cubicBezTo>
                                  <a:cubicBezTo>
                                    <a:pt x="117" y="41"/>
                                    <a:pt x="119" y="40"/>
                                    <a:pt x="119" y="38"/>
                                  </a:cubicBezTo>
                                  <a:cubicBezTo>
                                    <a:pt x="119" y="3"/>
                                    <a:pt x="119" y="3"/>
                                    <a:pt x="119" y="3"/>
                                  </a:cubicBezTo>
                                  <a:cubicBezTo>
                                    <a:pt x="119" y="1"/>
                                    <a:pt x="117" y="0"/>
                                    <a:pt x="11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3117449" name="Freeform 29"/>
                          <wps:cNvSpPr>
                            <a:spLocks/>
                          </wps:cNvSpPr>
                          <wps:spPr bwMode="auto">
                            <a:xfrm>
                              <a:off x="382466" y="2881591"/>
                              <a:ext cx="246063" cy="366713"/>
                            </a:xfrm>
                            <a:custGeom>
                              <a:avLst/>
                              <a:gdLst>
                                <a:gd name="T0" fmla="*/ 36 w 78"/>
                                <a:gd name="T1" fmla="*/ 114 h 116"/>
                                <a:gd name="T2" fmla="*/ 34 w 78"/>
                                <a:gd name="T3" fmla="*/ 109 h 116"/>
                                <a:gd name="T4" fmla="*/ 14 w 78"/>
                                <a:gd name="T5" fmla="*/ 97 h 116"/>
                                <a:gd name="T6" fmla="*/ 56 w 78"/>
                                <a:gd name="T7" fmla="*/ 76 h 116"/>
                                <a:gd name="T8" fmla="*/ 56 w 78"/>
                                <a:gd name="T9" fmla="*/ 76 h 116"/>
                                <a:gd name="T10" fmla="*/ 56 w 78"/>
                                <a:gd name="T11" fmla="*/ 75 h 116"/>
                                <a:gd name="T12" fmla="*/ 62 w 78"/>
                                <a:gd name="T13" fmla="*/ 69 h 116"/>
                                <a:gd name="T14" fmla="*/ 62 w 78"/>
                                <a:gd name="T15" fmla="*/ 68 h 116"/>
                                <a:gd name="T16" fmla="*/ 68 w 78"/>
                                <a:gd name="T17" fmla="*/ 61 h 116"/>
                                <a:gd name="T18" fmla="*/ 72 w 78"/>
                                <a:gd name="T19" fmla="*/ 52 h 116"/>
                                <a:gd name="T20" fmla="*/ 72 w 78"/>
                                <a:gd name="T21" fmla="*/ 52 h 116"/>
                                <a:gd name="T22" fmla="*/ 75 w 78"/>
                                <a:gd name="T23" fmla="*/ 43 h 116"/>
                                <a:gd name="T24" fmla="*/ 75 w 78"/>
                                <a:gd name="T25" fmla="*/ 42 h 116"/>
                                <a:gd name="T26" fmla="*/ 77 w 78"/>
                                <a:gd name="T27" fmla="*/ 34 h 116"/>
                                <a:gd name="T28" fmla="*/ 77 w 78"/>
                                <a:gd name="T29" fmla="*/ 33 h 116"/>
                                <a:gd name="T30" fmla="*/ 78 w 78"/>
                                <a:gd name="T31" fmla="*/ 25 h 116"/>
                                <a:gd name="T32" fmla="*/ 78 w 78"/>
                                <a:gd name="T33" fmla="*/ 22 h 116"/>
                                <a:gd name="T34" fmla="*/ 78 w 78"/>
                                <a:gd name="T35" fmla="*/ 16 h 116"/>
                                <a:gd name="T36" fmla="*/ 78 w 78"/>
                                <a:gd name="T37" fmla="*/ 16 h 116"/>
                                <a:gd name="T38" fmla="*/ 76 w 78"/>
                                <a:gd name="T39" fmla="*/ 3 h 116"/>
                                <a:gd name="T40" fmla="*/ 72 w 78"/>
                                <a:gd name="T41" fmla="*/ 1 h 116"/>
                                <a:gd name="T42" fmla="*/ 70 w 78"/>
                                <a:gd name="T43" fmla="*/ 5 h 116"/>
                                <a:gd name="T44" fmla="*/ 71 w 78"/>
                                <a:gd name="T45" fmla="*/ 14 h 116"/>
                                <a:gd name="T46" fmla="*/ 71 w 78"/>
                                <a:gd name="T47" fmla="*/ 15 h 116"/>
                                <a:gd name="T48" fmla="*/ 72 w 78"/>
                                <a:gd name="T49" fmla="*/ 24 h 116"/>
                                <a:gd name="T50" fmla="*/ 71 w 78"/>
                                <a:gd name="T51" fmla="*/ 24 h 116"/>
                                <a:gd name="T52" fmla="*/ 71 w 78"/>
                                <a:gd name="T53" fmla="*/ 32 h 116"/>
                                <a:gd name="T54" fmla="*/ 71 w 78"/>
                                <a:gd name="T55" fmla="*/ 33 h 116"/>
                                <a:gd name="T56" fmla="*/ 69 w 78"/>
                                <a:gd name="T57" fmla="*/ 41 h 116"/>
                                <a:gd name="T58" fmla="*/ 68 w 78"/>
                                <a:gd name="T59" fmla="*/ 42 h 116"/>
                                <a:gd name="T60" fmla="*/ 66 w 78"/>
                                <a:gd name="T61" fmla="*/ 49 h 116"/>
                                <a:gd name="T62" fmla="*/ 65 w 78"/>
                                <a:gd name="T63" fmla="*/ 50 h 116"/>
                                <a:gd name="T64" fmla="*/ 61 w 78"/>
                                <a:gd name="T65" fmla="*/ 58 h 116"/>
                                <a:gd name="T66" fmla="*/ 60 w 78"/>
                                <a:gd name="T67" fmla="*/ 60 h 116"/>
                                <a:gd name="T68" fmla="*/ 57 w 78"/>
                                <a:gd name="T69" fmla="*/ 65 h 116"/>
                                <a:gd name="T70" fmla="*/ 54 w 78"/>
                                <a:gd name="T71" fmla="*/ 68 h 116"/>
                                <a:gd name="T72" fmla="*/ 51 w 78"/>
                                <a:gd name="T73" fmla="*/ 71 h 116"/>
                                <a:gd name="T74" fmla="*/ 10 w 78"/>
                                <a:gd name="T75" fmla="*/ 90 h 116"/>
                                <a:gd name="T76" fmla="*/ 24 w 78"/>
                                <a:gd name="T77" fmla="*/ 66 h 116"/>
                                <a:gd name="T78" fmla="*/ 23 w 78"/>
                                <a:gd name="T79" fmla="*/ 62 h 116"/>
                                <a:gd name="T80" fmla="*/ 18 w 78"/>
                                <a:gd name="T81" fmla="*/ 63 h 116"/>
                                <a:gd name="T82" fmla="*/ 1 w 78"/>
                                <a:gd name="T83" fmla="*/ 93 h 116"/>
                                <a:gd name="T84" fmla="*/ 2 w 78"/>
                                <a:gd name="T85" fmla="*/ 97 h 116"/>
                                <a:gd name="T86" fmla="*/ 31 w 78"/>
                                <a:gd name="T87" fmla="*/ 115 h 116"/>
                                <a:gd name="T88" fmla="*/ 36 w 78"/>
                                <a:gd name="T89" fmla="*/ 11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116">
                                  <a:moveTo>
                                    <a:pt x="36" y="114"/>
                                  </a:moveTo>
                                  <a:cubicBezTo>
                                    <a:pt x="37" y="112"/>
                                    <a:pt x="36" y="110"/>
                                    <a:pt x="34" y="109"/>
                                  </a:cubicBezTo>
                                  <a:cubicBezTo>
                                    <a:pt x="14" y="97"/>
                                    <a:pt x="14" y="97"/>
                                    <a:pt x="14" y="97"/>
                                  </a:cubicBezTo>
                                  <a:cubicBezTo>
                                    <a:pt x="29" y="94"/>
                                    <a:pt x="44" y="87"/>
                                    <a:pt x="56" y="76"/>
                                  </a:cubicBezTo>
                                  <a:cubicBezTo>
                                    <a:pt x="56" y="76"/>
                                    <a:pt x="56" y="76"/>
                                    <a:pt x="56" y="76"/>
                                  </a:cubicBezTo>
                                  <a:cubicBezTo>
                                    <a:pt x="56" y="76"/>
                                    <a:pt x="56" y="75"/>
                                    <a:pt x="56" y="75"/>
                                  </a:cubicBezTo>
                                  <a:cubicBezTo>
                                    <a:pt x="58" y="73"/>
                                    <a:pt x="60" y="71"/>
                                    <a:pt x="62" y="69"/>
                                  </a:cubicBezTo>
                                  <a:cubicBezTo>
                                    <a:pt x="62" y="69"/>
                                    <a:pt x="62" y="69"/>
                                    <a:pt x="62" y="68"/>
                                  </a:cubicBezTo>
                                  <a:cubicBezTo>
                                    <a:pt x="64" y="66"/>
                                    <a:pt x="66" y="63"/>
                                    <a:pt x="68" y="61"/>
                                  </a:cubicBezTo>
                                  <a:cubicBezTo>
                                    <a:pt x="69" y="58"/>
                                    <a:pt x="71" y="55"/>
                                    <a:pt x="72" y="52"/>
                                  </a:cubicBezTo>
                                  <a:cubicBezTo>
                                    <a:pt x="72" y="52"/>
                                    <a:pt x="72" y="52"/>
                                    <a:pt x="72" y="52"/>
                                  </a:cubicBezTo>
                                  <a:cubicBezTo>
                                    <a:pt x="73" y="49"/>
                                    <a:pt x="74" y="46"/>
                                    <a:pt x="75" y="43"/>
                                  </a:cubicBezTo>
                                  <a:cubicBezTo>
                                    <a:pt x="75" y="43"/>
                                    <a:pt x="75" y="43"/>
                                    <a:pt x="75" y="42"/>
                                  </a:cubicBezTo>
                                  <a:cubicBezTo>
                                    <a:pt x="76" y="40"/>
                                    <a:pt x="77" y="37"/>
                                    <a:pt x="77" y="34"/>
                                  </a:cubicBezTo>
                                  <a:cubicBezTo>
                                    <a:pt x="77" y="34"/>
                                    <a:pt x="77" y="33"/>
                                    <a:pt x="77" y="33"/>
                                  </a:cubicBezTo>
                                  <a:cubicBezTo>
                                    <a:pt x="78" y="30"/>
                                    <a:pt x="78" y="28"/>
                                    <a:pt x="78" y="25"/>
                                  </a:cubicBezTo>
                                  <a:cubicBezTo>
                                    <a:pt x="78" y="24"/>
                                    <a:pt x="78" y="23"/>
                                    <a:pt x="78" y="22"/>
                                  </a:cubicBezTo>
                                  <a:cubicBezTo>
                                    <a:pt x="78" y="20"/>
                                    <a:pt x="78" y="18"/>
                                    <a:pt x="78" y="16"/>
                                  </a:cubicBezTo>
                                  <a:cubicBezTo>
                                    <a:pt x="78" y="16"/>
                                    <a:pt x="78" y="16"/>
                                    <a:pt x="78" y="16"/>
                                  </a:cubicBezTo>
                                  <a:cubicBezTo>
                                    <a:pt x="78" y="12"/>
                                    <a:pt x="77" y="7"/>
                                    <a:pt x="76" y="3"/>
                                  </a:cubicBezTo>
                                  <a:cubicBezTo>
                                    <a:pt x="76" y="1"/>
                                    <a:pt x="74" y="0"/>
                                    <a:pt x="72" y="1"/>
                                  </a:cubicBezTo>
                                  <a:cubicBezTo>
                                    <a:pt x="70" y="1"/>
                                    <a:pt x="69" y="3"/>
                                    <a:pt x="70" y="5"/>
                                  </a:cubicBezTo>
                                  <a:cubicBezTo>
                                    <a:pt x="70" y="8"/>
                                    <a:pt x="71" y="11"/>
                                    <a:pt x="71" y="14"/>
                                  </a:cubicBezTo>
                                  <a:cubicBezTo>
                                    <a:pt x="71" y="14"/>
                                    <a:pt x="71" y="15"/>
                                    <a:pt x="71" y="15"/>
                                  </a:cubicBezTo>
                                  <a:cubicBezTo>
                                    <a:pt x="71" y="18"/>
                                    <a:pt x="72" y="21"/>
                                    <a:pt x="72" y="24"/>
                                  </a:cubicBezTo>
                                  <a:cubicBezTo>
                                    <a:pt x="72" y="24"/>
                                    <a:pt x="71" y="24"/>
                                    <a:pt x="71" y="24"/>
                                  </a:cubicBezTo>
                                  <a:cubicBezTo>
                                    <a:pt x="71" y="27"/>
                                    <a:pt x="71" y="29"/>
                                    <a:pt x="71" y="32"/>
                                  </a:cubicBezTo>
                                  <a:cubicBezTo>
                                    <a:pt x="71" y="32"/>
                                    <a:pt x="71" y="33"/>
                                    <a:pt x="71" y="33"/>
                                  </a:cubicBezTo>
                                  <a:cubicBezTo>
                                    <a:pt x="70" y="36"/>
                                    <a:pt x="69" y="39"/>
                                    <a:pt x="69" y="41"/>
                                  </a:cubicBezTo>
                                  <a:cubicBezTo>
                                    <a:pt x="69" y="42"/>
                                    <a:pt x="68" y="42"/>
                                    <a:pt x="68" y="42"/>
                                  </a:cubicBezTo>
                                  <a:cubicBezTo>
                                    <a:pt x="68" y="45"/>
                                    <a:pt x="67" y="47"/>
                                    <a:pt x="66" y="49"/>
                                  </a:cubicBezTo>
                                  <a:cubicBezTo>
                                    <a:pt x="66" y="50"/>
                                    <a:pt x="65" y="50"/>
                                    <a:pt x="65" y="50"/>
                                  </a:cubicBezTo>
                                  <a:cubicBezTo>
                                    <a:pt x="64" y="53"/>
                                    <a:pt x="63" y="55"/>
                                    <a:pt x="61" y="58"/>
                                  </a:cubicBezTo>
                                  <a:cubicBezTo>
                                    <a:pt x="61" y="59"/>
                                    <a:pt x="60" y="59"/>
                                    <a:pt x="60" y="60"/>
                                  </a:cubicBezTo>
                                  <a:cubicBezTo>
                                    <a:pt x="59" y="62"/>
                                    <a:pt x="58" y="63"/>
                                    <a:pt x="57" y="65"/>
                                  </a:cubicBezTo>
                                  <a:cubicBezTo>
                                    <a:pt x="56" y="66"/>
                                    <a:pt x="55" y="67"/>
                                    <a:pt x="54" y="68"/>
                                  </a:cubicBezTo>
                                  <a:cubicBezTo>
                                    <a:pt x="53" y="69"/>
                                    <a:pt x="52" y="70"/>
                                    <a:pt x="51" y="71"/>
                                  </a:cubicBezTo>
                                  <a:cubicBezTo>
                                    <a:pt x="40" y="82"/>
                                    <a:pt x="25" y="89"/>
                                    <a:pt x="10" y="90"/>
                                  </a:cubicBezTo>
                                  <a:cubicBezTo>
                                    <a:pt x="24" y="66"/>
                                    <a:pt x="24" y="66"/>
                                    <a:pt x="24" y="66"/>
                                  </a:cubicBezTo>
                                  <a:cubicBezTo>
                                    <a:pt x="25" y="65"/>
                                    <a:pt x="25" y="63"/>
                                    <a:pt x="23" y="62"/>
                                  </a:cubicBezTo>
                                  <a:cubicBezTo>
                                    <a:pt x="21" y="61"/>
                                    <a:pt x="19" y="61"/>
                                    <a:pt x="18" y="63"/>
                                  </a:cubicBezTo>
                                  <a:cubicBezTo>
                                    <a:pt x="1" y="93"/>
                                    <a:pt x="1" y="93"/>
                                    <a:pt x="1" y="93"/>
                                  </a:cubicBezTo>
                                  <a:cubicBezTo>
                                    <a:pt x="0" y="94"/>
                                    <a:pt x="0" y="96"/>
                                    <a:pt x="2" y="97"/>
                                  </a:cubicBezTo>
                                  <a:cubicBezTo>
                                    <a:pt x="31" y="115"/>
                                    <a:pt x="31" y="115"/>
                                    <a:pt x="31" y="115"/>
                                  </a:cubicBezTo>
                                  <a:cubicBezTo>
                                    <a:pt x="33" y="116"/>
                                    <a:pt x="35" y="116"/>
                                    <a:pt x="36" y="1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3579136" name="Freeform 30"/>
                          <wps:cNvSpPr>
                            <a:spLocks/>
                          </wps:cNvSpPr>
                          <wps:spPr bwMode="auto">
                            <a:xfrm>
                              <a:off x="91954" y="2826028"/>
                              <a:ext cx="258763" cy="355600"/>
                            </a:xfrm>
                            <a:custGeom>
                              <a:avLst/>
                              <a:gdLst>
                                <a:gd name="T0" fmla="*/ 1 w 82"/>
                                <a:gd name="T1" fmla="*/ 23 h 113"/>
                                <a:gd name="T2" fmla="*/ 5 w 82"/>
                                <a:gd name="T3" fmla="*/ 25 h 113"/>
                                <a:gd name="T4" fmla="*/ 26 w 82"/>
                                <a:gd name="T5" fmla="*/ 12 h 113"/>
                                <a:gd name="T6" fmla="*/ 24 w 82"/>
                                <a:gd name="T7" fmla="*/ 59 h 113"/>
                                <a:gd name="T8" fmla="*/ 24 w 82"/>
                                <a:gd name="T9" fmla="*/ 60 h 113"/>
                                <a:gd name="T10" fmla="*/ 25 w 82"/>
                                <a:gd name="T11" fmla="*/ 60 h 113"/>
                                <a:gd name="T12" fmla="*/ 27 w 82"/>
                                <a:gd name="T13" fmla="*/ 68 h 113"/>
                                <a:gd name="T14" fmla="*/ 28 w 82"/>
                                <a:gd name="T15" fmla="*/ 69 h 113"/>
                                <a:gd name="T16" fmla="*/ 32 w 82"/>
                                <a:gd name="T17" fmla="*/ 77 h 113"/>
                                <a:gd name="T18" fmla="*/ 37 w 82"/>
                                <a:gd name="T19" fmla="*/ 85 h 113"/>
                                <a:gd name="T20" fmla="*/ 37 w 82"/>
                                <a:gd name="T21" fmla="*/ 85 h 113"/>
                                <a:gd name="T22" fmla="*/ 44 w 82"/>
                                <a:gd name="T23" fmla="*/ 92 h 113"/>
                                <a:gd name="T24" fmla="*/ 44 w 82"/>
                                <a:gd name="T25" fmla="*/ 93 h 113"/>
                                <a:gd name="T26" fmla="*/ 51 w 82"/>
                                <a:gd name="T27" fmla="*/ 99 h 113"/>
                                <a:gd name="T28" fmla="*/ 51 w 82"/>
                                <a:gd name="T29" fmla="*/ 99 h 113"/>
                                <a:gd name="T30" fmla="*/ 58 w 82"/>
                                <a:gd name="T31" fmla="*/ 104 h 113"/>
                                <a:gd name="T32" fmla="*/ 60 w 82"/>
                                <a:gd name="T33" fmla="*/ 105 h 113"/>
                                <a:gd name="T34" fmla="*/ 66 w 82"/>
                                <a:gd name="T35" fmla="*/ 108 h 113"/>
                                <a:gd name="T36" fmla="*/ 66 w 82"/>
                                <a:gd name="T37" fmla="*/ 108 h 113"/>
                                <a:gd name="T38" fmla="*/ 78 w 82"/>
                                <a:gd name="T39" fmla="*/ 112 h 113"/>
                                <a:gd name="T40" fmla="*/ 82 w 82"/>
                                <a:gd name="T41" fmla="*/ 110 h 113"/>
                                <a:gd name="T42" fmla="*/ 79 w 82"/>
                                <a:gd name="T43" fmla="*/ 106 h 113"/>
                                <a:gd name="T44" fmla="*/ 71 w 82"/>
                                <a:gd name="T45" fmla="*/ 103 h 113"/>
                                <a:gd name="T46" fmla="*/ 70 w 82"/>
                                <a:gd name="T47" fmla="*/ 102 h 113"/>
                                <a:gd name="T48" fmla="*/ 62 w 82"/>
                                <a:gd name="T49" fmla="*/ 98 h 113"/>
                                <a:gd name="T50" fmla="*/ 62 w 82"/>
                                <a:gd name="T51" fmla="*/ 98 h 113"/>
                                <a:gd name="T52" fmla="*/ 55 w 82"/>
                                <a:gd name="T53" fmla="*/ 94 h 113"/>
                                <a:gd name="T54" fmla="*/ 54 w 82"/>
                                <a:gd name="T55" fmla="*/ 93 h 113"/>
                                <a:gd name="T56" fmla="*/ 48 w 82"/>
                                <a:gd name="T57" fmla="*/ 87 h 113"/>
                                <a:gd name="T58" fmla="*/ 48 w 82"/>
                                <a:gd name="T59" fmla="*/ 87 h 113"/>
                                <a:gd name="T60" fmla="*/ 43 w 82"/>
                                <a:gd name="T61" fmla="*/ 81 h 113"/>
                                <a:gd name="T62" fmla="*/ 42 w 82"/>
                                <a:gd name="T63" fmla="*/ 80 h 113"/>
                                <a:gd name="T64" fmla="*/ 38 w 82"/>
                                <a:gd name="T65" fmla="*/ 73 h 113"/>
                                <a:gd name="T66" fmla="*/ 36 w 82"/>
                                <a:gd name="T67" fmla="*/ 70 h 113"/>
                                <a:gd name="T68" fmla="*/ 34 w 82"/>
                                <a:gd name="T69" fmla="*/ 66 h 113"/>
                                <a:gd name="T70" fmla="*/ 32 w 82"/>
                                <a:gd name="T71" fmla="*/ 62 h 113"/>
                                <a:gd name="T72" fmla="*/ 31 w 82"/>
                                <a:gd name="T73" fmla="*/ 58 h 113"/>
                                <a:gd name="T74" fmla="*/ 34 w 82"/>
                                <a:gd name="T75" fmla="*/ 12 h 113"/>
                                <a:gd name="T76" fmla="*/ 47 w 82"/>
                                <a:gd name="T77" fmla="*/ 36 h 113"/>
                                <a:gd name="T78" fmla="*/ 52 w 82"/>
                                <a:gd name="T79" fmla="*/ 37 h 113"/>
                                <a:gd name="T80" fmla="*/ 53 w 82"/>
                                <a:gd name="T81" fmla="*/ 32 h 113"/>
                                <a:gd name="T82" fmla="*/ 36 w 82"/>
                                <a:gd name="T83" fmla="*/ 2 h 113"/>
                                <a:gd name="T84" fmla="*/ 31 w 82"/>
                                <a:gd name="T85" fmla="*/ 1 h 113"/>
                                <a:gd name="T86" fmla="*/ 2 w 82"/>
                                <a:gd name="T87" fmla="*/ 19 h 113"/>
                                <a:gd name="T88" fmla="*/ 1 w 82"/>
                                <a:gd name="T89" fmla="*/ 2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 h="113">
                                  <a:moveTo>
                                    <a:pt x="1" y="23"/>
                                  </a:moveTo>
                                  <a:cubicBezTo>
                                    <a:pt x="2" y="25"/>
                                    <a:pt x="4" y="26"/>
                                    <a:pt x="5" y="25"/>
                                  </a:cubicBezTo>
                                  <a:cubicBezTo>
                                    <a:pt x="26" y="12"/>
                                    <a:pt x="26" y="12"/>
                                    <a:pt x="26" y="12"/>
                                  </a:cubicBezTo>
                                  <a:cubicBezTo>
                                    <a:pt x="21" y="27"/>
                                    <a:pt x="20" y="44"/>
                                    <a:pt x="24" y="59"/>
                                  </a:cubicBezTo>
                                  <a:cubicBezTo>
                                    <a:pt x="24" y="60"/>
                                    <a:pt x="24" y="60"/>
                                    <a:pt x="24" y="60"/>
                                  </a:cubicBezTo>
                                  <a:cubicBezTo>
                                    <a:pt x="24" y="60"/>
                                    <a:pt x="25" y="60"/>
                                    <a:pt x="25" y="60"/>
                                  </a:cubicBezTo>
                                  <a:cubicBezTo>
                                    <a:pt x="25" y="63"/>
                                    <a:pt x="26" y="65"/>
                                    <a:pt x="27" y="68"/>
                                  </a:cubicBezTo>
                                  <a:cubicBezTo>
                                    <a:pt x="27" y="68"/>
                                    <a:pt x="28" y="68"/>
                                    <a:pt x="28" y="69"/>
                                  </a:cubicBezTo>
                                  <a:cubicBezTo>
                                    <a:pt x="29" y="72"/>
                                    <a:pt x="30" y="74"/>
                                    <a:pt x="32" y="77"/>
                                  </a:cubicBezTo>
                                  <a:cubicBezTo>
                                    <a:pt x="33" y="80"/>
                                    <a:pt x="35" y="83"/>
                                    <a:pt x="37" y="85"/>
                                  </a:cubicBezTo>
                                  <a:cubicBezTo>
                                    <a:pt x="37" y="85"/>
                                    <a:pt x="37" y="85"/>
                                    <a:pt x="37" y="85"/>
                                  </a:cubicBezTo>
                                  <a:cubicBezTo>
                                    <a:pt x="39" y="88"/>
                                    <a:pt x="41" y="90"/>
                                    <a:pt x="44" y="92"/>
                                  </a:cubicBezTo>
                                  <a:cubicBezTo>
                                    <a:pt x="44" y="93"/>
                                    <a:pt x="44" y="93"/>
                                    <a:pt x="44" y="93"/>
                                  </a:cubicBezTo>
                                  <a:cubicBezTo>
                                    <a:pt x="46" y="95"/>
                                    <a:pt x="48" y="97"/>
                                    <a:pt x="51" y="99"/>
                                  </a:cubicBezTo>
                                  <a:cubicBezTo>
                                    <a:pt x="51" y="99"/>
                                    <a:pt x="51" y="99"/>
                                    <a:pt x="51" y="99"/>
                                  </a:cubicBezTo>
                                  <a:cubicBezTo>
                                    <a:pt x="53" y="101"/>
                                    <a:pt x="56" y="102"/>
                                    <a:pt x="58" y="104"/>
                                  </a:cubicBezTo>
                                  <a:cubicBezTo>
                                    <a:pt x="59" y="104"/>
                                    <a:pt x="59" y="105"/>
                                    <a:pt x="60" y="105"/>
                                  </a:cubicBezTo>
                                  <a:cubicBezTo>
                                    <a:pt x="62" y="106"/>
                                    <a:pt x="64" y="107"/>
                                    <a:pt x="66" y="108"/>
                                  </a:cubicBezTo>
                                  <a:cubicBezTo>
                                    <a:pt x="66" y="108"/>
                                    <a:pt x="66" y="108"/>
                                    <a:pt x="66" y="108"/>
                                  </a:cubicBezTo>
                                  <a:cubicBezTo>
                                    <a:pt x="70" y="110"/>
                                    <a:pt x="74" y="111"/>
                                    <a:pt x="78" y="112"/>
                                  </a:cubicBezTo>
                                  <a:cubicBezTo>
                                    <a:pt x="79" y="113"/>
                                    <a:pt x="81" y="112"/>
                                    <a:pt x="82" y="110"/>
                                  </a:cubicBezTo>
                                  <a:cubicBezTo>
                                    <a:pt x="82" y="108"/>
                                    <a:pt x="81" y="106"/>
                                    <a:pt x="79" y="106"/>
                                  </a:cubicBezTo>
                                  <a:cubicBezTo>
                                    <a:pt x="76" y="105"/>
                                    <a:pt x="74" y="104"/>
                                    <a:pt x="71" y="103"/>
                                  </a:cubicBezTo>
                                  <a:cubicBezTo>
                                    <a:pt x="71" y="103"/>
                                    <a:pt x="70" y="102"/>
                                    <a:pt x="70" y="102"/>
                                  </a:cubicBezTo>
                                  <a:cubicBezTo>
                                    <a:pt x="67" y="101"/>
                                    <a:pt x="65" y="100"/>
                                    <a:pt x="62" y="98"/>
                                  </a:cubicBezTo>
                                  <a:cubicBezTo>
                                    <a:pt x="62" y="98"/>
                                    <a:pt x="62" y="98"/>
                                    <a:pt x="62" y="98"/>
                                  </a:cubicBezTo>
                                  <a:cubicBezTo>
                                    <a:pt x="60" y="97"/>
                                    <a:pt x="57" y="95"/>
                                    <a:pt x="55" y="94"/>
                                  </a:cubicBezTo>
                                  <a:cubicBezTo>
                                    <a:pt x="55" y="93"/>
                                    <a:pt x="55" y="93"/>
                                    <a:pt x="54" y="93"/>
                                  </a:cubicBezTo>
                                  <a:cubicBezTo>
                                    <a:pt x="52" y="91"/>
                                    <a:pt x="50" y="89"/>
                                    <a:pt x="48" y="87"/>
                                  </a:cubicBezTo>
                                  <a:cubicBezTo>
                                    <a:pt x="48" y="87"/>
                                    <a:pt x="48" y="87"/>
                                    <a:pt x="48" y="87"/>
                                  </a:cubicBezTo>
                                  <a:cubicBezTo>
                                    <a:pt x="46" y="85"/>
                                    <a:pt x="44" y="83"/>
                                    <a:pt x="43" y="81"/>
                                  </a:cubicBezTo>
                                  <a:cubicBezTo>
                                    <a:pt x="42" y="81"/>
                                    <a:pt x="42" y="80"/>
                                    <a:pt x="42" y="80"/>
                                  </a:cubicBezTo>
                                  <a:cubicBezTo>
                                    <a:pt x="40" y="78"/>
                                    <a:pt x="39" y="76"/>
                                    <a:pt x="38" y="73"/>
                                  </a:cubicBezTo>
                                  <a:cubicBezTo>
                                    <a:pt x="37" y="72"/>
                                    <a:pt x="37" y="71"/>
                                    <a:pt x="36" y="70"/>
                                  </a:cubicBezTo>
                                  <a:cubicBezTo>
                                    <a:pt x="35" y="69"/>
                                    <a:pt x="34" y="67"/>
                                    <a:pt x="34" y="66"/>
                                  </a:cubicBezTo>
                                  <a:cubicBezTo>
                                    <a:pt x="33" y="64"/>
                                    <a:pt x="33" y="63"/>
                                    <a:pt x="32" y="62"/>
                                  </a:cubicBezTo>
                                  <a:cubicBezTo>
                                    <a:pt x="32" y="60"/>
                                    <a:pt x="31" y="59"/>
                                    <a:pt x="31" y="58"/>
                                  </a:cubicBezTo>
                                  <a:cubicBezTo>
                                    <a:pt x="27" y="42"/>
                                    <a:pt x="28" y="26"/>
                                    <a:pt x="34" y="12"/>
                                  </a:cubicBezTo>
                                  <a:cubicBezTo>
                                    <a:pt x="47" y="36"/>
                                    <a:pt x="47" y="36"/>
                                    <a:pt x="47" y="36"/>
                                  </a:cubicBezTo>
                                  <a:cubicBezTo>
                                    <a:pt x="48" y="37"/>
                                    <a:pt x="51" y="38"/>
                                    <a:pt x="52" y="37"/>
                                  </a:cubicBezTo>
                                  <a:cubicBezTo>
                                    <a:pt x="54" y="36"/>
                                    <a:pt x="54" y="34"/>
                                    <a:pt x="53" y="32"/>
                                  </a:cubicBezTo>
                                  <a:cubicBezTo>
                                    <a:pt x="36" y="2"/>
                                    <a:pt x="36" y="2"/>
                                    <a:pt x="36" y="2"/>
                                  </a:cubicBezTo>
                                  <a:cubicBezTo>
                                    <a:pt x="35" y="1"/>
                                    <a:pt x="33" y="0"/>
                                    <a:pt x="31" y="1"/>
                                  </a:cubicBezTo>
                                  <a:cubicBezTo>
                                    <a:pt x="2" y="19"/>
                                    <a:pt x="2" y="19"/>
                                    <a:pt x="2" y="19"/>
                                  </a:cubicBezTo>
                                  <a:cubicBezTo>
                                    <a:pt x="0" y="20"/>
                                    <a:pt x="0" y="22"/>
                                    <a:pt x="1"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214541094" name="Oval 1214541094"/>
                        <wps:cNvSpPr/>
                        <wps:spPr>
                          <a:xfrm>
                            <a:off x="0" y="3546304"/>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36" y="88700"/>
                                  <a:pt x="73517" y="-8216"/>
                                  <a:pt x="217482" y="0"/>
                                </a:cubicBezTo>
                                <a:cubicBezTo>
                                  <a:pt x="357193" y="19705"/>
                                  <a:pt x="426051" y="86037"/>
                                  <a:pt x="434964" y="217482"/>
                                </a:cubicBezTo>
                                <a:cubicBezTo>
                                  <a:pt x="441075" y="321539"/>
                                  <a:pt x="352725" y="439019"/>
                                  <a:pt x="217482" y="434964"/>
                                </a:cubicBezTo>
                                <a:cubicBezTo>
                                  <a:pt x="95824" y="426177"/>
                                  <a:pt x="-2423" y="332890"/>
                                  <a:pt x="0" y="217482"/>
                                </a:cubicBezTo>
                                <a:close/>
                              </a:path>
                              <a:path w="434964" h="434964" stroke="0" extrusionOk="0">
                                <a:moveTo>
                                  <a:pt x="0" y="217482"/>
                                </a:moveTo>
                                <a:cubicBezTo>
                                  <a:pt x="-8268" y="74256"/>
                                  <a:pt x="96860" y="-6186"/>
                                  <a:pt x="217482" y="0"/>
                                </a:cubicBezTo>
                                <a:cubicBezTo>
                                  <a:pt x="315491" y="-5353"/>
                                  <a:pt x="424676" y="99308"/>
                                  <a:pt x="434964" y="217482"/>
                                </a:cubicBezTo>
                                <a:cubicBezTo>
                                  <a:pt x="443435" y="355514"/>
                                  <a:pt x="345059" y="431863"/>
                                  <a:pt x="217482" y="434964"/>
                                </a:cubicBezTo>
                                <a:cubicBezTo>
                                  <a:pt x="120251" y="436047"/>
                                  <a:pt x="1268" y="352083"/>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264327539">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70349783" name="Group 570349783"/>
                        <wpg:cNvGrpSpPr>
                          <a:grpSpLocks noChangeAspect="1"/>
                        </wpg:cNvGrpSpPr>
                        <wpg:grpSpPr>
                          <a:xfrm>
                            <a:off x="94921" y="3689060"/>
                            <a:ext cx="247672" cy="166927"/>
                            <a:chOff x="94921" y="3689060"/>
                            <a:chExt cx="506412" cy="341313"/>
                          </a:xfrm>
                          <a:solidFill>
                            <a:schemeClr val="bg1"/>
                          </a:solidFill>
                        </wpg:grpSpPr>
                        <wps:wsp>
                          <wps:cNvPr id="353166531" name="Freeform 5"/>
                          <wps:cNvSpPr>
                            <a:spLocks noEditPoints="1"/>
                          </wps:cNvSpPr>
                          <wps:spPr bwMode="auto">
                            <a:xfrm>
                              <a:off x="453696" y="3731923"/>
                              <a:ext cx="79375" cy="128588"/>
                            </a:xfrm>
                            <a:custGeom>
                              <a:avLst/>
                              <a:gdLst>
                                <a:gd name="T0" fmla="*/ 27 w 28"/>
                                <a:gd name="T1" fmla="*/ 25 h 45"/>
                                <a:gd name="T2" fmla="*/ 24 w 28"/>
                                <a:gd name="T3" fmla="*/ 22 h 45"/>
                                <a:gd name="T4" fmla="*/ 20 w 28"/>
                                <a:gd name="T5" fmla="*/ 20 h 45"/>
                                <a:gd name="T6" fmla="*/ 17 w 28"/>
                                <a:gd name="T7" fmla="*/ 19 h 45"/>
                                <a:gd name="T8" fmla="*/ 17 w 28"/>
                                <a:gd name="T9" fmla="*/ 8 h 45"/>
                                <a:gd name="T10" fmla="*/ 19 w 28"/>
                                <a:gd name="T11" fmla="*/ 9 h 45"/>
                                <a:gd name="T12" fmla="*/ 21 w 28"/>
                                <a:gd name="T13" fmla="*/ 13 h 45"/>
                                <a:gd name="T14" fmla="*/ 27 w 28"/>
                                <a:gd name="T15" fmla="*/ 13 h 45"/>
                                <a:gd name="T16" fmla="*/ 26 w 28"/>
                                <a:gd name="T17" fmla="*/ 9 h 45"/>
                                <a:gd name="T18" fmla="*/ 23 w 28"/>
                                <a:gd name="T19" fmla="*/ 6 h 45"/>
                                <a:gd name="T20" fmla="*/ 20 w 28"/>
                                <a:gd name="T21" fmla="*/ 4 h 45"/>
                                <a:gd name="T22" fmla="*/ 17 w 28"/>
                                <a:gd name="T23" fmla="*/ 3 h 45"/>
                                <a:gd name="T24" fmla="*/ 17 w 28"/>
                                <a:gd name="T25" fmla="*/ 0 h 45"/>
                                <a:gd name="T26" fmla="*/ 12 w 28"/>
                                <a:gd name="T27" fmla="*/ 0 h 45"/>
                                <a:gd name="T28" fmla="*/ 12 w 28"/>
                                <a:gd name="T29" fmla="*/ 3 h 45"/>
                                <a:gd name="T30" fmla="*/ 9 w 28"/>
                                <a:gd name="T31" fmla="*/ 4 h 45"/>
                                <a:gd name="T32" fmla="*/ 5 w 28"/>
                                <a:gd name="T33" fmla="*/ 6 h 45"/>
                                <a:gd name="T34" fmla="*/ 2 w 28"/>
                                <a:gd name="T35" fmla="*/ 9 h 45"/>
                                <a:gd name="T36" fmla="*/ 1 w 28"/>
                                <a:gd name="T37" fmla="*/ 13 h 45"/>
                                <a:gd name="T38" fmla="*/ 2 w 28"/>
                                <a:gd name="T39" fmla="*/ 18 h 45"/>
                                <a:gd name="T40" fmla="*/ 5 w 28"/>
                                <a:gd name="T41" fmla="*/ 21 h 45"/>
                                <a:gd name="T42" fmla="*/ 9 w 28"/>
                                <a:gd name="T43" fmla="*/ 23 h 45"/>
                                <a:gd name="T44" fmla="*/ 12 w 28"/>
                                <a:gd name="T45" fmla="*/ 24 h 45"/>
                                <a:gd name="T46" fmla="*/ 12 w 28"/>
                                <a:gd name="T47" fmla="*/ 37 h 45"/>
                                <a:gd name="T48" fmla="*/ 8 w 28"/>
                                <a:gd name="T49" fmla="*/ 35 h 45"/>
                                <a:gd name="T50" fmla="*/ 6 w 28"/>
                                <a:gd name="T51" fmla="*/ 30 h 45"/>
                                <a:gd name="T52" fmla="*/ 0 w 28"/>
                                <a:gd name="T53" fmla="*/ 30 h 45"/>
                                <a:gd name="T54" fmla="*/ 1 w 28"/>
                                <a:gd name="T55" fmla="*/ 35 h 45"/>
                                <a:gd name="T56" fmla="*/ 4 w 28"/>
                                <a:gd name="T57" fmla="*/ 38 h 45"/>
                                <a:gd name="T58" fmla="*/ 8 w 28"/>
                                <a:gd name="T59" fmla="*/ 41 h 45"/>
                                <a:gd name="T60" fmla="*/ 12 w 28"/>
                                <a:gd name="T61" fmla="*/ 41 h 45"/>
                                <a:gd name="T62" fmla="*/ 12 w 28"/>
                                <a:gd name="T63" fmla="*/ 45 h 45"/>
                                <a:gd name="T64" fmla="*/ 17 w 28"/>
                                <a:gd name="T65" fmla="*/ 45 h 45"/>
                                <a:gd name="T66" fmla="*/ 17 w 28"/>
                                <a:gd name="T67" fmla="*/ 41 h 45"/>
                                <a:gd name="T68" fmla="*/ 20 w 28"/>
                                <a:gd name="T69" fmla="*/ 41 h 45"/>
                                <a:gd name="T70" fmla="*/ 24 w 28"/>
                                <a:gd name="T71" fmla="*/ 39 h 45"/>
                                <a:gd name="T72" fmla="*/ 27 w 28"/>
                                <a:gd name="T73" fmla="*/ 35 h 45"/>
                                <a:gd name="T74" fmla="*/ 28 w 28"/>
                                <a:gd name="T75" fmla="*/ 30 h 45"/>
                                <a:gd name="T76" fmla="*/ 27 w 28"/>
                                <a:gd name="T77" fmla="*/ 25 h 45"/>
                                <a:gd name="T78" fmla="*/ 12 w 28"/>
                                <a:gd name="T79" fmla="*/ 18 h 45"/>
                                <a:gd name="T80" fmla="*/ 11 w 28"/>
                                <a:gd name="T81" fmla="*/ 17 h 45"/>
                                <a:gd name="T82" fmla="*/ 9 w 28"/>
                                <a:gd name="T83" fmla="*/ 16 h 45"/>
                                <a:gd name="T84" fmla="*/ 8 w 28"/>
                                <a:gd name="T85" fmla="*/ 15 h 45"/>
                                <a:gd name="T86" fmla="*/ 7 w 28"/>
                                <a:gd name="T87" fmla="*/ 13 h 45"/>
                                <a:gd name="T88" fmla="*/ 9 w 28"/>
                                <a:gd name="T89" fmla="*/ 9 h 45"/>
                                <a:gd name="T90" fmla="*/ 12 w 28"/>
                                <a:gd name="T91" fmla="*/ 8 h 45"/>
                                <a:gd name="T92" fmla="*/ 12 w 28"/>
                                <a:gd name="T93" fmla="*/ 18 h 45"/>
                                <a:gd name="T94" fmla="*/ 20 w 28"/>
                                <a:gd name="T95" fmla="*/ 35 h 45"/>
                                <a:gd name="T96" fmla="*/ 17 w 28"/>
                                <a:gd name="T97" fmla="*/ 37 h 45"/>
                                <a:gd name="T98" fmla="*/ 17 w 28"/>
                                <a:gd name="T99" fmla="*/ 25 h 45"/>
                                <a:gd name="T100" fmla="*/ 18 w 28"/>
                                <a:gd name="T101" fmla="*/ 26 h 45"/>
                                <a:gd name="T102" fmla="*/ 20 w 28"/>
                                <a:gd name="T103" fmla="*/ 27 h 45"/>
                                <a:gd name="T104" fmla="*/ 21 w 28"/>
                                <a:gd name="T105" fmla="*/ 28 h 45"/>
                                <a:gd name="T106" fmla="*/ 22 w 28"/>
                                <a:gd name="T107" fmla="*/ 31 h 45"/>
                                <a:gd name="T108" fmla="*/ 20 w 28"/>
                                <a:gd name="T109"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 h="45">
                                  <a:moveTo>
                                    <a:pt x="27" y="25"/>
                                  </a:moveTo>
                                  <a:cubicBezTo>
                                    <a:pt x="26" y="24"/>
                                    <a:pt x="25" y="23"/>
                                    <a:pt x="24" y="22"/>
                                  </a:cubicBezTo>
                                  <a:cubicBezTo>
                                    <a:pt x="23" y="21"/>
                                    <a:pt x="21" y="21"/>
                                    <a:pt x="20" y="20"/>
                                  </a:cubicBezTo>
                                  <a:cubicBezTo>
                                    <a:pt x="19" y="20"/>
                                    <a:pt x="18" y="19"/>
                                    <a:pt x="17" y="19"/>
                                  </a:cubicBezTo>
                                  <a:cubicBezTo>
                                    <a:pt x="17" y="8"/>
                                    <a:pt x="17" y="8"/>
                                    <a:pt x="17" y="8"/>
                                  </a:cubicBezTo>
                                  <a:cubicBezTo>
                                    <a:pt x="18" y="8"/>
                                    <a:pt x="19" y="8"/>
                                    <a:pt x="19" y="9"/>
                                  </a:cubicBezTo>
                                  <a:cubicBezTo>
                                    <a:pt x="20" y="10"/>
                                    <a:pt x="21" y="11"/>
                                    <a:pt x="21" y="13"/>
                                  </a:cubicBezTo>
                                  <a:cubicBezTo>
                                    <a:pt x="27" y="13"/>
                                    <a:pt x="27" y="13"/>
                                    <a:pt x="27" y="13"/>
                                  </a:cubicBezTo>
                                  <a:cubicBezTo>
                                    <a:pt x="27" y="11"/>
                                    <a:pt x="27" y="10"/>
                                    <a:pt x="26" y="9"/>
                                  </a:cubicBezTo>
                                  <a:cubicBezTo>
                                    <a:pt x="25" y="7"/>
                                    <a:pt x="24" y="6"/>
                                    <a:pt x="23" y="6"/>
                                  </a:cubicBezTo>
                                  <a:cubicBezTo>
                                    <a:pt x="22" y="5"/>
                                    <a:pt x="21" y="4"/>
                                    <a:pt x="20" y="4"/>
                                  </a:cubicBezTo>
                                  <a:cubicBezTo>
                                    <a:pt x="19" y="3"/>
                                    <a:pt x="18" y="3"/>
                                    <a:pt x="17" y="3"/>
                                  </a:cubicBezTo>
                                  <a:cubicBezTo>
                                    <a:pt x="17" y="0"/>
                                    <a:pt x="17" y="0"/>
                                    <a:pt x="17" y="0"/>
                                  </a:cubicBezTo>
                                  <a:cubicBezTo>
                                    <a:pt x="12" y="0"/>
                                    <a:pt x="12" y="0"/>
                                    <a:pt x="12" y="0"/>
                                  </a:cubicBezTo>
                                  <a:cubicBezTo>
                                    <a:pt x="12" y="3"/>
                                    <a:pt x="12" y="3"/>
                                    <a:pt x="12" y="3"/>
                                  </a:cubicBezTo>
                                  <a:cubicBezTo>
                                    <a:pt x="11" y="3"/>
                                    <a:pt x="10" y="3"/>
                                    <a:pt x="9" y="4"/>
                                  </a:cubicBezTo>
                                  <a:cubicBezTo>
                                    <a:pt x="7" y="4"/>
                                    <a:pt x="6" y="5"/>
                                    <a:pt x="5" y="6"/>
                                  </a:cubicBezTo>
                                  <a:cubicBezTo>
                                    <a:pt x="4" y="7"/>
                                    <a:pt x="3" y="8"/>
                                    <a:pt x="2" y="9"/>
                                  </a:cubicBezTo>
                                  <a:cubicBezTo>
                                    <a:pt x="2" y="10"/>
                                    <a:pt x="1" y="12"/>
                                    <a:pt x="1" y="13"/>
                                  </a:cubicBezTo>
                                  <a:cubicBezTo>
                                    <a:pt x="1" y="15"/>
                                    <a:pt x="2" y="17"/>
                                    <a:pt x="2" y="18"/>
                                  </a:cubicBezTo>
                                  <a:cubicBezTo>
                                    <a:pt x="3" y="19"/>
                                    <a:pt x="4" y="20"/>
                                    <a:pt x="5" y="21"/>
                                  </a:cubicBezTo>
                                  <a:cubicBezTo>
                                    <a:pt x="6" y="22"/>
                                    <a:pt x="7" y="23"/>
                                    <a:pt x="9" y="23"/>
                                  </a:cubicBezTo>
                                  <a:cubicBezTo>
                                    <a:pt x="10" y="24"/>
                                    <a:pt x="11" y="24"/>
                                    <a:pt x="12" y="24"/>
                                  </a:cubicBezTo>
                                  <a:cubicBezTo>
                                    <a:pt x="12" y="37"/>
                                    <a:pt x="12" y="37"/>
                                    <a:pt x="12" y="37"/>
                                  </a:cubicBezTo>
                                  <a:cubicBezTo>
                                    <a:pt x="10" y="37"/>
                                    <a:pt x="9" y="36"/>
                                    <a:pt x="8" y="35"/>
                                  </a:cubicBezTo>
                                  <a:cubicBezTo>
                                    <a:pt x="7" y="34"/>
                                    <a:pt x="6" y="32"/>
                                    <a:pt x="6" y="30"/>
                                  </a:cubicBezTo>
                                  <a:cubicBezTo>
                                    <a:pt x="0" y="30"/>
                                    <a:pt x="0" y="30"/>
                                    <a:pt x="0" y="30"/>
                                  </a:cubicBezTo>
                                  <a:cubicBezTo>
                                    <a:pt x="0" y="31"/>
                                    <a:pt x="1" y="33"/>
                                    <a:pt x="1" y="35"/>
                                  </a:cubicBezTo>
                                  <a:cubicBezTo>
                                    <a:pt x="2" y="36"/>
                                    <a:pt x="3" y="37"/>
                                    <a:pt x="4" y="38"/>
                                  </a:cubicBezTo>
                                  <a:cubicBezTo>
                                    <a:pt x="5" y="39"/>
                                    <a:pt x="6" y="40"/>
                                    <a:pt x="8" y="41"/>
                                  </a:cubicBezTo>
                                  <a:cubicBezTo>
                                    <a:pt x="9" y="41"/>
                                    <a:pt x="10" y="41"/>
                                    <a:pt x="12" y="41"/>
                                  </a:cubicBezTo>
                                  <a:cubicBezTo>
                                    <a:pt x="12" y="45"/>
                                    <a:pt x="12" y="45"/>
                                    <a:pt x="12" y="45"/>
                                  </a:cubicBezTo>
                                  <a:cubicBezTo>
                                    <a:pt x="17" y="45"/>
                                    <a:pt x="17" y="45"/>
                                    <a:pt x="17" y="45"/>
                                  </a:cubicBezTo>
                                  <a:cubicBezTo>
                                    <a:pt x="17" y="41"/>
                                    <a:pt x="17" y="41"/>
                                    <a:pt x="17" y="41"/>
                                  </a:cubicBezTo>
                                  <a:cubicBezTo>
                                    <a:pt x="18" y="41"/>
                                    <a:pt x="19" y="41"/>
                                    <a:pt x="20" y="41"/>
                                  </a:cubicBezTo>
                                  <a:cubicBezTo>
                                    <a:pt x="22" y="40"/>
                                    <a:pt x="23" y="39"/>
                                    <a:pt x="24" y="39"/>
                                  </a:cubicBezTo>
                                  <a:cubicBezTo>
                                    <a:pt x="25" y="38"/>
                                    <a:pt x="26" y="36"/>
                                    <a:pt x="27" y="35"/>
                                  </a:cubicBezTo>
                                  <a:cubicBezTo>
                                    <a:pt x="27" y="34"/>
                                    <a:pt x="28" y="32"/>
                                    <a:pt x="28" y="30"/>
                                  </a:cubicBezTo>
                                  <a:cubicBezTo>
                                    <a:pt x="28" y="28"/>
                                    <a:pt x="27" y="27"/>
                                    <a:pt x="27" y="25"/>
                                  </a:cubicBezTo>
                                  <a:close/>
                                  <a:moveTo>
                                    <a:pt x="12" y="18"/>
                                  </a:moveTo>
                                  <a:cubicBezTo>
                                    <a:pt x="12" y="18"/>
                                    <a:pt x="11" y="18"/>
                                    <a:pt x="11" y="17"/>
                                  </a:cubicBezTo>
                                  <a:cubicBezTo>
                                    <a:pt x="10" y="17"/>
                                    <a:pt x="10" y="17"/>
                                    <a:pt x="9" y="16"/>
                                  </a:cubicBezTo>
                                  <a:cubicBezTo>
                                    <a:pt x="9" y="16"/>
                                    <a:pt x="8" y="15"/>
                                    <a:pt x="8" y="15"/>
                                  </a:cubicBezTo>
                                  <a:cubicBezTo>
                                    <a:pt x="7" y="14"/>
                                    <a:pt x="7" y="14"/>
                                    <a:pt x="7" y="13"/>
                                  </a:cubicBezTo>
                                  <a:cubicBezTo>
                                    <a:pt x="7" y="11"/>
                                    <a:pt x="8" y="10"/>
                                    <a:pt x="9" y="9"/>
                                  </a:cubicBezTo>
                                  <a:cubicBezTo>
                                    <a:pt x="10" y="8"/>
                                    <a:pt x="11" y="8"/>
                                    <a:pt x="12" y="8"/>
                                  </a:cubicBezTo>
                                  <a:lnTo>
                                    <a:pt x="12" y="18"/>
                                  </a:lnTo>
                                  <a:close/>
                                  <a:moveTo>
                                    <a:pt x="20" y="35"/>
                                  </a:moveTo>
                                  <a:cubicBezTo>
                                    <a:pt x="19" y="36"/>
                                    <a:pt x="18" y="37"/>
                                    <a:pt x="17" y="37"/>
                                  </a:cubicBezTo>
                                  <a:cubicBezTo>
                                    <a:pt x="17" y="25"/>
                                    <a:pt x="17" y="25"/>
                                    <a:pt x="17" y="25"/>
                                  </a:cubicBezTo>
                                  <a:cubicBezTo>
                                    <a:pt x="17" y="25"/>
                                    <a:pt x="17" y="25"/>
                                    <a:pt x="18" y="26"/>
                                  </a:cubicBezTo>
                                  <a:cubicBezTo>
                                    <a:pt x="19" y="26"/>
                                    <a:pt x="19" y="26"/>
                                    <a:pt x="20" y="27"/>
                                  </a:cubicBezTo>
                                  <a:cubicBezTo>
                                    <a:pt x="20" y="27"/>
                                    <a:pt x="21" y="28"/>
                                    <a:pt x="21" y="28"/>
                                  </a:cubicBezTo>
                                  <a:cubicBezTo>
                                    <a:pt x="22" y="29"/>
                                    <a:pt x="22" y="30"/>
                                    <a:pt x="22" y="31"/>
                                  </a:cubicBezTo>
                                  <a:cubicBezTo>
                                    <a:pt x="22" y="33"/>
                                    <a:pt x="21" y="34"/>
                                    <a:pt x="20" y="3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3367095" name="Freeform 6"/>
                          <wps:cNvSpPr>
                            <a:spLocks noEditPoints="1"/>
                          </wps:cNvSpPr>
                          <wps:spPr bwMode="auto">
                            <a:xfrm>
                              <a:off x="387021" y="3689060"/>
                              <a:ext cx="214312" cy="215900"/>
                            </a:xfrm>
                            <a:custGeom>
                              <a:avLst/>
                              <a:gdLst>
                                <a:gd name="T0" fmla="*/ 37 w 75"/>
                                <a:gd name="T1" fmla="*/ 75 h 75"/>
                                <a:gd name="T2" fmla="*/ 0 w 75"/>
                                <a:gd name="T3" fmla="*/ 37 h 75"/>
                                <a:gd name="T4" fmla="*/ 37 w 75"/>
                                <a:gd name="T5" fmla="*/ 0 h 75"/>
                                <a:gd name="T6" fmla="*/ 75 w 75"/>
                                <a:gd name="T7" fmla="*/ 37 h 75"/>
                                <a:gd name="T8" fmla="*/ 37 w 75"/>
                                <a:gd name="T9" fmla="*/ 75 h 75"/>
                                <a:gd name="T10" fmla="*/ 37 w 75"/>
                                <a:gd name="T11" fmla="*/ 5 h 75"/>
                                <a:gd name="T12" fmla="*/ 5 w 75"/>
                                <a:gd name="T13" fmla="*/ 37 h 75"/>
                                <a:gd name="T14" fmla="*/ 37 w 75"/>
                                <a:gd name="T15" fmla="*/ 70 h 75"/>
                                <a:gd name="T16" fmla="*/ 70 w 75"/>
                                <a:gd name="T17" fmla="*/ 37 h 75"/>
                                <a:gd name="T18" fmla="*/ 37 w 75"/>
                                <a:gd name="T1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75">
                                  <a:moveTo>
                                    <a:pt x="37" y="75"/>
                                  </a:moveTo>
                                  <a:cubicBezTo>
                                    <a:pt x="16" y="75"/>
                                    <a:pt x="0" y="58"/>
                                    <a:pt x="0" y="37"/>
                                  </a:cubicBezTo>
                                  <a:cubicBezTo>
                                    <a:pt x="0" y="17"/>
                                    <a:pt x="16" y="0"/>
                                    <a:pt x="37" y="0"/>
                                  </a:cubicBezTo>
                                  <a:cubicBezTo>
                                    <a:pt x="58" y="0"/>
                                    <a:pt x="75" y="17"/>
                                    <a:pt x="75" y="37"/>
                                  </a:cubicBezTo>
                                  <a:cubicBezTo>
                                    <a:pt x="75" y="58"/>
                                    <a:pt x="58" y="75"/>
                                    <a:pt x="37" y="75"/>
                                  </a:cubicBezTo>
                                  <a:close/>
                                  <a:moveTo>
                                    <a:pt x="37" y="5"/>
                                  </a:moveTo>
                                  <a:cubicBezTo>
                                    <a:pt x="19" y="5"/>
                                    <a:pt x="5" y="20"/>
                                    <a:pt x="5" y="37"/>
                                  </a:cubicBezTo>
                                  <a:cubicBezTo>
                                    <a:pt x="5" y="55"/>
                                    <a:pt x="19" y="70"/>
                                    <a:pt x="37" y="70"/>
                                  </a:cubicBezTo>
                                  <a:cubicBezTo>
                                    <a:pt x="55" y="70"/>
                                    <a:pt x="70" y="55"/>
                                    <a:pt x="70" y="37"/>
                                  </a:cubicBezTo>
                                  <a:cubicBezTo>
                                    <a:pt x="70" y="20"/>
                                    <a:pt x="55" y="5"/>
                                    <a:pt x="37"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2031266" name="Freeform 7"/>
                          <wps:cNvSpPr>
                            <a:spLocks noEditPoints="1"/>
                          </wps:cNvSpPr>
                          <wps:spPr bwMode="auto">
                            <a:xfrm>
                              <a:off x="94921" y="3725573"/>
                              <a:ext cx="466725" cy="304800"/>
                            </a:xfrm>
                            <a:custGeom>
                              <a:avLst/>
                              <a:gdLst>
                                <a:gd name="T0" fmla="*/ 163 w 164"/>
                                <a:gd name="T1" fmla="*/ 82 h 106"/>
                                <a:gd name="T2" fmla="*/ 143 w 164"/>
                                <a:gd name="T3" fmla="*/ 75 h 106"/>
                                <a:gd name="T4" fmla="*/ 119 w 164"/>
                                <a:gd name="T5" fmla="*/ 83 h 106"/>
                                <a:gd name="T6" fmla="*/ 111 w 164"/>
                                <a:gd name="T7" fmla="*/ 82 h 106"/>
                                <a:gd name="T8" fmla="*/ 116 w 164"/>
                                <a:gd name="T9" fmla="*/ 78 h 106"/>
                                <a:gd name="T10" fmla="*/ 101 w 164"/>
                                <a:gd name="T11" fmla="*/ 56 h 106"/>
                                <a:gd name="T12" fmla="*/ 93 w 164"/>
                                <a:gd name="T13" fmla="*/ 50 h 106"/>
                                <a:gd name="T14" fmla="*/ 80 w 164"/>
                                <a:gd name="T15" fmla="*/ 40 h 106"/>
                                <a:gd name="T16" fmla="*/ 74 w 164"/>
                                <a:gd name="T17" fmla="*/ 28 h 106"/>
                                <a:gd name="T18" fmla="*/ 60 w 164"/>
                                <a:gd name="T19" fmla="*/ 15 h 106"/>
                                <a:gd name="T20" fmla="*/ 25 w 164"/>
                                <a:gd name="T21" fmla="*/ 16 h 106"/>
                                <a:gd name="T22" fmla="*/ 25 w 164"/>
                                <a:gd name="T23" fmla="*/ 10 h 106"/>
                                <a:gd name="T24" fmla="*/ 15 w 164"/>
                                <a:gd name="T25" fmla="*/ 0 h 106"/>
                                <a:gd name="T26" fmla="*/ 10 w 164"/>
                                <a:gd name="T27" fmla="*/ 0 h 106"/>
                                <a:gd name="T28" fmla="*/ 0 w 164"/>
                                <a:gd name="T29" fmla="*/ 10 h 106"/>
                                <a:gd name="T30" fmla="*/ 0 w 164"/>
                                <a:gd name="T31" fmla="*/ 59 h 106"/>
                                <a:gd name="T32" fmla="*/ 10 w 164"/>
                                <a:gd name="T33" fmla="*/ 69 h 106"/>
                                <a:gd name="T34" fmla="*/ 15 w 164"/>
                                <a:gd name="T35" fmla="*/ 69 h 106"/>
                                <a:gd name="T36" fmla="*/ 25 w 164"/>
                                <a:gd name="T37" fmla="*/ 59 h 106"/>
                                <a:gd name="T38" fmla="*/ 25 w 164"/>
                                <a:gd name="T39" fmla="*/ 58 h 106"/>
                                <a:gd name="T40" fmla="*/ 38 w 164"/>
                                <a:gd name="T41" fmla="*/ 58 h 106"/>
                                <a:gd name="T42" fmla="*/ 90 w 164"/>
                                <a:gd name="T43" fmla="*/ 101 h 106"/>
                                <a:gd name="T44" fmla="*/ 124 w 164"/>
                                <a:gd name="T45" fmla="*/ 104 h 106"/>
                                <a:gd name="T46" fmla="*/ 162 w 164"/>
                                <a:gd name="T47" fmla="*/ 89 h 106"/>
                                <a:gd name="T48" fmla="*/ 163 w 164"/>
                                <a:gd name="T49" fmla="*/ 82 h 106"/>
                                <a:gd name="T50" fmla="*/ 20 w 164"/>
                                <a:gd name="T51" fmla="*/ 59 h 106"/>
                                <a:gd name="T52" fmla="*/ 15 w 164"/>
                                <a:gd name="T53" fmla="*/ 63 h 106"/>
                                <a:gd name="T54" fmla="*/ 10 w 164"/>
                                <a:gd name="T55" fmla="*/ 63 h 106"/>
                                <a:gd name="T56" fmla="*/ 5 w 164"/>
                                <a:gd name="T57" fmla="*/ 59 h 106"/>
                                <a:gd name="T58" fmla="*/ 5 w 164"/>
                                <a:gd name="T59" fmla="*/ 10 h 106"/>
                                <a:gd name="T60" fmla="*/ 10 w 164"/>
                                <a:gd name="T61" fmla="*/ 6 h 106"/>
                                <a:gd name="T62" fmla="*/ 15 w 164"/>
                                <a:gd name="T63" fmla="*/ 6 h 106"/>
                                <a:gd name="T64" fmla="*/ 20 w 164"/>
                                <a:gd name="T65" fmla="*/ 10 h 106"/>
                                <a:gd name="T66" fmla="*/ 20 w 164"/>
                                <a:gd name="T67" fmla="*/ 59 h 106"/>
                                <a:gd name="T68" fmla="*/ 122 w 164"/>
                                <a:gd name="T69" fmla="*/ 98 h 106"/>
                                <a:gd name="T70" fmla="*/ 91 w 164"/>
                                <a:gd name="T71" fmla="*/ 95 h 106"/>
                                <a:gd name="T72" fmla="*/ 42 w 164"/>
                                <a:gd name="T73" fmla="*/ 53 h 106"/>
                                <a:gd name="T74" fmla="*/ 39 w 164"/>
                                <a:gd name="T75" fmla="*/ 52 h 106"/>
                                <a:gd name="T76" fmla="*/ 25 w 164"/>
                                <a:gd name="T77" fmla="*/ 52 h 106"/>
                                <a:gd name="T78" fmla="*/ 25 w 164"/>
                                <a:gd name="T79" fmla="*/ 21 h 106"/>
                                <a:gd name="T80" fmla="*/ 38 w 164"/>
                                <a:gd name="T81" fmla="*/ 21 h 106"/>
                                <a:gd name="T82" fmla="*/ 69 w 164"/>
                                <a:gd name="T83" fmla="*/ 30 h 106"/>
                                <a:gd name="T84" fmla="*/ 75 w 164"/>
                                <a:gd name="T85" fmla="*/ 42 h 106"/>
                                <a:gd name="T86" fmla="*/ 89 w 164"/>
                                <a:gd name="T87" fmla="*/ 55 h 106"/>
                                <a:gd name="T88" fmla="*/ 97 w 164"/>
                                <a:gd name="T89" fmla="*/ 61 h 106"/>
                                <a:gd name="T90" fmla="*/ 111 w 164"/>
                                <a:gd name="T91" fmla="*/ 75 h 106"/>
                                <a:gd name="T92" fmla="*/ 93 w 164"/>
                                <a:gd name="T93" fmla="*/ 73 h 106"/>
                                <a:gd name="T94" fmla="*/ 92 w 164"/>
                                <a:gd name="T95" fmla="*/ 72 h 106"/>
                                <a:gd name="T96" fmla="*/ 91 w 164"/>
                                <a:gd name="T97" fmla="*/ 72 h 106"/>
                                <a:gd name="T98" fmla="*/ 86 w 164"/>
                                <a:gd name="T99" fmla="*/ 67 h 106"/>
                                <a:gd name="T100" fmla="*/ 85 w 164"/>
                                <a:gd name="T101" fmla="*/ 65 h 106"/>
                                <a:gd name="T102" fmla="*/ 82 w 164"/>
                                <a:gd name="T103" fmla="*/ 65 h 106"/>
                                <a:gd name="T104" fmla="*/ 81 w 164"/>
                                <a:gd name="T105" fmla="*/ 69 h 106"/>
                                <a:gd name="T106" fmla="*/ 87 w 164"/>
                                <a:gd name="T107" fmla="*/ 76 h 106"/>
                                <a:gd name="T108" fmla="*/ 89 w 164"/>
                                <a:gd name="T109" fmla="*/ 77 h 106"/>
                                <a:gd name="T110" fmla="*/ 94 w 164"/>
                                <a:gd name="T111" fmla="*/ 81 h 106"/>
                                <a:gd name="T112" fmla="*/ 120 w 164"/>
                                <a:gd name="T113" fmla="*/ 90 h 106"/>
                                <a:gd name="T114" fmla="*/ 146 w 164"/>
                                <a:gd name="T115" fmla="*/ 81 h 106"/>
                                <a:gd name="T116" fmla="*/ 157 w 164"/>
                                <a:gd name="T117" fmla="*/ 84 h 106"/>
                                <a:gd name="T118" fmla="*/ 122 w 164"/>
                                <a:gd name="T119" fmla="*/ 9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 h="106">
                                  <a:moveTo>
                                    <a:pt x="163" y="82"/>
                                  </a:moveTo>
                                  <a:cubicBezTo>
                                    <a:pt x="160" y="77"/>
                                    <a:pt x="151" y="72"/>
                                    <a:pt x="143" y="75"/>
                                  </a:cubicBezTo>
                                  <a:cubicBezTo>
                                    <a:pt x="138" y="77"/>
                                    <a:pt x="121" y="83"/>
                                    <a:pt x="119" y="83"/>
                                  </a:cubicBezTo>
                                  <a:cubicBezTo>
                                    <a:pt x="116" y="83"/>
                                    <a:pt x="113" y="83"/>
                                    <a:pt x="111" y="82"/>
                                  </a:cubicBezTo>
                                  <a:cubicBezTo>
                                    <a:pt x="113" y="82"/>
                                    <a:pt x="115" y="80"/>
                                    <a:pt x="116" y="78"/>
                                  </a:cubicBezTo>
                                  <a:cubicBezTo>
                                    <a:pt x="121" y="71"/>
                                    <a:pt x="111" y="64"/>
                                    <a:pt x="101" y="56"/>
                                  </a:cubicBezTo>
                                  <a:cubicBezTo>
                                    <a:pt x="98" y="54"/>
                                    <a:pt x="96" y="52"/>
                                    <a:pt x="93" y="50"/>
                                  </a:cubicBezTo>
                                  <a:cubicBezTo>
                                    <a:pt x="87" y="46"/>
                                    <a:pt x="83" y="44"/>
                                    <a:pt x="80" y="40"/>
                                  </a:cubicBezTo>
                                  <a:cubicBezTo>
                                    <a:pt x="79" y="37"/>
                                    <a:pt x="77" y="33"/>
                                    <a:pt x="74" y="28"/>
                                  </a:cubicBezTo>
                                  <a:cubicBezTo>
                                    <a:pt x="71" y="24"/>
                                    <a:pt x="67" y="18"/>
                                    <a:pt x="60" y="15"/>
                                  </a:cubicBezTo>
                                  <a:cubicBezTo>
                                    <a:pt x="58" y="14"/>
                                    <a:pt x="34" y="15"/>
                                    <a:pt x="25" y="16"/>
                                  </a:cubicBezTo>
                                  <a:cubicBezTo>
                                    <a:pt x="25" y="10"/>
                                    <a:pt x="25" y="10"/>
                                    <a:pt x="25" y="10"/>
                                  </a:cubicBezTo>
                                  <a:cubicBezTo>
                                    <a:pt x="25" y="5"/>
                                    <a:pt x="21" y="0"/>
                                    <a:pt x="15" y="0"/>
                                  </a:cubicBezTo>
                                  <a:cubicBezTo>
                                    <a:pt x="10" y="0"/>
                                    <a:pt x="10" y="0"/>
                                    <a:pt x="10" y="0"/>
                                  </a:cubicBezTo>
                                  <a:cubicBezTo>
                                    <a:pt x="4" y="0"/>
                                    <a:pt x="0" y="5"/>
                                    <a:pt x="0" y="10"/>
                                  </a:cubicBezTo>
                                  <a:cubicBezTo>
                                    <a:pt x="0" y="59"/>
                                    <a:pt x="0" y="59"/>
                                    <a:pt x="0" y="59"/>
                                  </a:cubicBezTo>
                                  <a:cubicBezTo>
                                    <a:pt x="0" y="64"/>
                                    <a:pt x="4" y="69"/>
                                    <a:pt x="10" y="69"/>
                                  </a:cubicBezTo>
                                  <a:cubicBezTo>
                                    <a:pt x="15" y="69"/>
                                    <a:pt x="15" y="69"/>
                                    <a:pt x="15" y="69"/>
                                  </a:cubicBezTo>
                                  <a:cubicBezTo>
                                    <a:pt x="21" y="69"/>
                                    <a:pt x="25" y="64"/>
                                    <a:pt x="25" y="59"/>
                                  </a:cubicBezTo>
                                  <a:cubicBezTo>
                                    <a:pt x="25" y="58"/>
                                    <a:pt x="25" y="58"/>
                                    <a:pt x="25" y="58"/>
                                  </a:cubicBezTo>
                                  <a:cubicBezTo>
                                    <a:pt x="38" y="58"/>
                                    <a:pt x="38" y="58"/>
                                    <a:pt x="38" y="58"/>
                                  </a:cubicBezTo>
                                  <a:cubicBezTo>
                                    <a:pt x="43" y="66"/>
                                    <a:pt x="68" y="96"/>
                                    <a:pt x="90" y="101"/>
                                  </a:cubicBezTo>
                                  <a:cubicBezTo>
                                    <a:pt x="99" y="103"/>
                                    <a:pt x="119" y="106"/>
                                    <a:pt x="124" y="104"/>
                                  </a:cubicBezTo>
                                  <a:cubicBezTo>
                                    <a:pt x="125" y="104"/>
                                    <a:pt x="151" y="97"/>
                                    <a:pt x="162" y="89"/>
                                  </a:cubicBezTo>
                                  <a:cubicBezTo>
                                    <a:pt x="164" y="87"/>
                                    <a:pt x="164" y="85"/>
                                    <a:pt x="163" y="82"/>
                                  </a:cubicBezTo>
                                  <a:close/>
                                  <a:moveTo>
                                    <a:pt x="20" y="59"/>
                                  </a:moveTo>
                                  <a:cubicBezTo>
                                    <a:pt x="20" y="61"/>
                                    <a:pt x="18" y="63"/>
                                    <a:pt x="15" y="63"/>
                                  </a:cubicBezTo>
                                  <a:cubicBezTo>
                                    <a:pt x="10" y="63"/>
                                    <a:pt x="10" y="63"/>
                                    <a:pt x="10" y="63"/>
                                  </a:cubicBezTo>
                                  <a:cubicBezTo>
                                    <a:pt x="7" y="63"/>
                                    <a:pt x="5" y="61"/>
                                    <a:pt x="5" y="59"/>
                                  </a:cubicBezTo>
                                  <a:cubicBezTo>
                                    <a:pt x="5" y="10"/>
                                    <a:pt x="5" y="10"/>
                                    <a:pt x="5" y="10"/>
                                  </a:cubicBezTo>
                                  <a:cubicBezTo>
                                    <a:pt x="5" y="8"/>
                                    <a:pt x="7" y="6"/>
                                    <a:pt x="10" y="6"/>
                                  </a:cubicBezTo>
                                  <a:cubicBezTo>
                                    <a:pt x="15" y="6"/>
                                    <a:pt x="15" y="6"/>
                                    <a:pt x="15" y="6"/>
                                  </a:cubicBezTo>
                                  <a:cubicBezTo>
                                    <a:pt x="18" y="6"/>
                                    <a:pt x="20" y="8"/>
                                    <a:pt x="20" y="10"/>
                                  </a:cubicBezTo>
                                  <a:lnTo>
                                    <a:pt x="20" y="59"/>
                                  </a:lnTo>
                                  <a:close/>
                                  <a:moveTo>
                                    <a:pt x="122" y="98"/>
                                  </a:moveTo>
                                  <a:cubicBezTo>
                                    <a:pt x="119" y="99"/>
                                    <a:pt x="101" y="97"/>
                                    <a:pt x="91" y="95"/>
                                  </a:cubicBezTo>
                                  <a:cubicBezTo>
                                    <a:pt x="70" y="90"/>
                                    <a:pt x="42" y="54"/>
                                    <a:pt x="42" y="53"/>
                                  </a:cubicBezTo>
                                  <a:cubicBezTo>
                                    <a:pt x="41" y="52"/>
                                    <a:pt x="40" y="52"/>
                                    <a:pt x="39" y="52"/>
                                  </a:cubicBezTo>
                                  <a:cubicBezTo>
                                    <a:pt x="25" y="52"/>
                                    <a:pt x="25" y="52"/>
                                    <a:pt x="25" y="52"/>
                                  </a:cubicBezTo>
                                  <a:cubicBezTo>
                                    <a:pt x="25" y="21"/>
                                    <a:pt x="25" y="21"/>
                                    <a:pt x="25" y="21"/>
                                  </a:cubicBezTo>
                                  <a:cubicBezTo>
                                    <a:pt x="38" y="21"/>
                                    <a:pt x="38" y="21"/>
                                    <a:pt x="38" y="21"/>
                                  </a:cubicBezTo>
                                  <a:cubicBezTo>
                                    <a:pt x="60" y="21"/>
                                    <a:pt x="58" y="20"/>
                                    <a:pt x="69" y="30"/>
                                  </a:cubicBezTo>
                                  <a:cubicBezTo>
                                    <a:pt x="72" y="33"/>
                                    <a:pt x="72" y="37"/>
                                    <a:pt x="75" y="42"/>
                                  </a:cubicBezTo>
                                  <a:cubicBezTo>
                                    <a:pt x="77" y="47"/>
                                    <a:pt x="82" y="50"/>
                                    <a:pt x="89" y="55"/>
                                  </a:cubicBezTo>
                                  <a:cubicBezTo>
                                    <a:pt x="92" y="57"/>
                                    <a:pt x="94" y="59"/>
                                    <a:pt x="97" y="61"/>
                                  </a:cubicBezTo>
                                  <a:cubicBezTo>
                                    <a:pt x="102" y="65"/>
                                    <a:pt x="112" y="72"/>
                                    <a:pt x="111" y="75"/>
                                  </a:cubicBezTo>
                                  <a:cubicBezTo>
                                    <a:pt x="108" y="79"/>
                                    <a:pt x="100" y="76"/>
                                    <a:pt x="93" y="73"/>
                                  </a:cubicBezTo>
                                  <a:cubicBezTo>
                                    <a:pt x="92" y="72"/>
                                    <a:pt x="92" y="72"/>
                                    <a:pt x="92" y="72"/>
                                  </a:cubicBezTo>
                                  <a:cubicBezTo>
                                    <a:pt x="91" y="72"/>
                                    <a:pt x="91" y="72"/>
                                    <a:pt x="91" y="72"/>
                                  </a:cubicBezTo>
                                  <a:cubicBezTo>
                                    <a:pt x="89" y="70"/>
                                    <a:pt x="87" y="68"/>
                                    <a:pt x="86" y="67"/>
                                  </a:cubicBezTo>
                                  <a:cubicBezTo>
                                    <a:pt x="86" y="66"/>
                                    <a:pt x="85" y="65"/>
                                    <a:pt x="85" y="65"/>
                                  </a:cubicBezTo>
                                  <a:cubicBezTo>
                                    <a:pt x="84" y="65"/>
                                    <a:pt x="83" y="65"/>
                                    <a:pt x="82" y="65"/>
                                  </a:cubicBezTo>
                                  <a:cubicBezTo>
                                    <a:pt x="81" y="66"/>
                                    <a:pt x="80" y="68"/>
                                    <a:pt x="81" y="69"/>
                                  </a:cubicBezTo>
                                  <a:cubicBezTo>
                                    <a:pt x="82" y="72"/>
                                    <a:pt x="87" y="76"/>
                                    <a:pt x="87" y="76"/>
                                  </a:cubicBezTo>
                                  <a:cubicBezTo>
                                    <a:pt x="89" y="77"/>
                                    <a:pt x="89" y="77"/>
                                    <a:pt x="89" y="77"/>
                                  </a:cubicBezTo>
                                  <a:cubicBezTo>
                                    <a:pt x="94" y="81"/>
                                    <a:pt x="94" y="81"/>
                                    <a:pt x="94" y="81"/>
                                  </a:cubicBezTo>
                                  <a:cubicBezTo>
                                    <a:pt x="104" y="87"/>
                                    <a:pt x="108" y="90"/>
                                    <a:pt x="120" y="90"/>
                                  </a:cubicBezTo>
                                  <a:cubicBezTo>
                                    <a:pt x="124" y="90"/>
                                    <a:pt x="145" y="81"/>
                                    <a:pt x="146" y="81"/>
                                  </a:cubicBezTo>
                                  <a:cubicBezTo>
                                    <a:pt x="150" y="79"/>
                                    <a:pt x="156" y="82"/>
                                    <a:pt x="157" y="84"/>
                                  </a:cubicBezTo>
                                  <a:cubicBezTo>
                                    <a:pt x="148" y="91"/>
                                    <a:pt x="129" y="96"/>
                                    <a:pt x="122" y="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E7B561F">
              <v:group id="Group 106" style="position:absolute;margin-left:85.05pt;margin-top:46.6pt;width:34.25pt;height:313.5pt;z-index:251658262;mso-position-horizontal-relative:left-margin-area" alt="&quot;&quot;" coordsize="4349,39812" o:spid="_x0000_s1026" w14:anchorId="2ADE6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">
                <v:oval id="Oval 1245662956" style="position:absolute;width:4349;height:4349;visibility:visible;mso-wrap-style:square;v-text-anchor:middle" o:spid="_x0000_s1027"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"/>
                <v:shape id="Freeform 26" style="position:absolute;left:1191;top:1157;width:2268;height:2035;visibility:visible;mso-wrap-style:square;v-text-anchor:top" coordsize="169,151" o:spid="_x0000_s1028" fillcolor="white [3212]" stroked="f" path="m160,75v,-1,,-1,,-1c161,72,162,70,162,68v,-1,,-1,,-1c162,58,155,50,146,50,107,48,107,48,107,48v2,-13,2,-13,2,-13c110,27,109,19,105,12,103,8,103,8,103,8,101,4,97,1,92,,91,,91,,91,v,,-1,,-2,c84,,79,4,79,10v,10,,10,,10c79,25,78,30,75,35,63,56,63,56,63,56v-2,3,-6,5,-10,5c42,61,42,61,42,61v,,,,,c40,51,34,47,22,47,5,47,5,47,5,47v,,-1,,-1,c4,47,4,47,4,47v,,,,,c3,47,3,47,3,47v,,,,,c2,47,,49,,50v,98,,98,,98c,149,2,151,3,151v1,,1,,1,c4,151,4,151,4,151v,,1,,1,c23,151,23,151,23,151v8,,13,-2,17,-7c40,144,40,144,40,144v17,,17,,17,c60,144,62,144,65,145v12,3,12,3,12,3c85,150,93,151,102,150v35,-4,35,-4,35,-4c147,145,155,136,155,125v,-1,,-1,,-1c155,123,155,123,155,123v,-1,,-1,,-1c155,122,155,122,155,122v5,-3,7,-8,7,-14c162,106,162,106,162,106v,-1,,-3,-1,-4c161,101,161,101,161,101v,,,,,c166,98,169,93,169,87v,-2,,-2,,-2c169,80,166,76,161,75r-1,xm37,131v,10,-4,14,-14,14c6,145,6,145,6,145,6,53,6,53,6,53v17,,17,,17,c33,53,37,57,37,68r,63xm163,85v,2,,2,,2c163,93,159,97,154,98v-13,2,-13,2,-13,2c140,100,139,101,139,103v,2,2,3,3,3c155,104,155,104,155,104v1,,1,,1,c156,105,156,105,156,106v,2,,2,,2c156,114,153,118,147,119v-9,2,-9,2,-9,2c137,121,136,121,136,122v-1,1,-1,1,-1,2c135,125,136,126,137,126v,1,1,1,2,1c148,125,148,125,148,125v1,,1,,1,c149,125,149,125,149,125v,8,-5,14,-13,15c101,144,101,144,101,144v-2,,-4,,-7,c89,144,83,144,78,142,66,139,66,139,66,139v-3,,-6,-1,-9,-1c42,138,42,138,42,138v,,,,,c43,135,43,133,43,131v,-64,,-64,,-64c53,67,53,67,53,67v6,,12,-3,15,-8c80,38,80,38,80,38v3,-5,5,-11,5,-18c85,10,85,10,85,10v,-1,,-2,1,-3c87,6,88,6,89,6v,,1,,1,c90,6,90,6,90,6v4,,6,2,8,5c100,15,100,15,100,15v3,6,4,13,3,19c101,48,101,48,101,48,96,47,96,47,96,47v-1,1,-3,2,-3,3c93,52,95,53,96,53v50,3,50,3,50,3c152,56,157,61,157,67v,1,,1,,1c157,72,153,75,149,75v-11,,-11,,-11,c137,75,136,76,136,78v,2,1,3,2,3c159,81,159,81,159,81v3,,4,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">
                  <v:path arrowok="t" o:connecttype="custom" o:connectlocs="214766,99727;217451,90293;143625,64687;140940,16172;123491,0;119464,0;106041,26953;84564,75469;56376,82207;29530,63340;5369,63340;5369,63340;4027,63340;0,199453;5369,203496;6711,203496;53692,194062;76511,194062;103356,199453;183894,196758;208055,167109;208055,164414;217451,145547;216109,137461;216109,136113;226847,114551;214766,101074;30873,195410;8054,71426;49665,91641;218793,114551;206713,132070;186578,138809;208055,140156;209397,142851;197317,160371;182551,164414;183894,169805;198659,168457;200001,168457;135571,194062;104699,191367;76511,185976;56376,185976;57718,90293;91276,79512;114095,26953;115437,9434;120806,8086;131544,14824;138256,45820;128860,63340;128860,71426;210740,90293;200001,101074;182551,105117;213424,109160" o:connectangles="0,0,0,0,0,0,0,0,0,0,0,0,0,0,0,0,0,0,0,0,0,0,0,0,0,0,0,0,0,0,0,0,0,0,0,0,0,0,0,0,0,0,0,0,0,0,0,0,0,0,0,0,0,0,0,0,0"/>
                  <o:lock v:ext="edit" verticies="t" aspectratio="t"/>
                </v:shape>
                <v:oval id="Oval 1931388554" style="position:absolute;top:10017;width:4349;height:4349;visibility:visible;mso-wrap-style:square;v-text-anchor:middle" o:spid="_x0000_s1029"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"/>
                <v:group id="Group 1416903796" style="position:absolute;left:1118;top:11377;width:2298;height:1951" coordsize="6111,5191" coordorigin="1118,11377"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">
                  <o:lock v:ext="edit" aspectratio="t"/>
                  <v:shape id="Freeform 15" style="position:absolute;left:1118;top:11520;width:6112;height:5048;visibility:visible;mso-wrap-style:square;v-text-anchor:top" coordsize="175,144" o:spid="_x0000_s1031" filled="f" stroked="f" path="m87,144v1,,2,,3,-1c90,143,91,142,91,141,90,126,90,126,90,126v,-21,-1,-19,9,-30c102,93,106,92,112,90v5,-2,8,-8,13,-15c126,73,128,70,130,68v4,-6,11,-15,14,-14c148,57,145,65,142,72v-1,,-1,,-1,c141,72,141,72,141,72v,1,,1,,1c139,75,137,78,136,78v-2,1,-2,3,-2,5c135,84,137,85,139,84v2,-1,6,-6,7,-7c147,76,147,76,147,76v1,-2,2,-3,2,-4c150,71,150,71,150,71v6,-10,9,-15,9,-26c159,41,150,19,150,19v-2,-4,1,-10,4,-11c160,16,166,35,167,42v1,4,,21,-3,32c159,95,123,123,122,123v,1,-1,1,-1,2c121,141,121,141,121,141v,2,1,3,3,3c126,144,127,143,127,141v,-14,,-14,,-14c135,121,166,97,170,75v2,-9,5,-29,4,-34c173,40,167,14,158,3,157,1,154,,151,2v-5,2,-10,11,-7,20c147,27,152,43,152,45v,4,,6,,9c151,52,149,50,147,49v-7,-5,-14,5,-22,15c123,67,121,69,119,72v-4,5,-5,10,-10,12c106,86,103,87,97,91v-4,2,-7,6,-10,10c85,97,82,93,78,91,72,87,69,86,66,84,61,82,60,77,55,71,53,69,52,66,50,64,42,54,35,44,28,49v-2,1,-4,3,-5,5c23,51,22,49,22,45v1,-2,6,-18,9,-24c34,13,29,4,24,2,21,,18,1,17,3,8,14,2,40,1,41,,46,2,66,5,75v4,22,35,46,42,52c48,141,48,141,48,141v,2,1,3,3,3c53,144,54,143,54,141v,-16,,-16,,-16c54,124,53,124,53,123,52,123,15,95,11,74,8,63,7,46,8,42,9,35,15,16,21,8v3,1,6,7,4,11c25,19,16,41,16,45v,11,3,16,9,26c28,76,28,76,28,76v1,1,1,1,1,1c30,78,34,83,36,84v2,1,4,,5,-1c41,82,41,81,41,80v,-1,-1,-1,-2,-2c38,78,36,75,34,73v,,,,,c33,72,33,72,33,72,30,65,27,57,31,54v3,-1,10,8,14,14c46,70,48,73,50,75v5,7,8,13,13,15c69,92,72,93,75,96v11,11,10,9,9,30c84,141,84,141,84,141v,2,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">
                    <v:path arrowok="t" o:connecttype="custom" o:connectlocs="314325,501319;314325,441722;391160,315516;454025,238390;495935,252413;492443,252413;474980,273447;485458,294481;513398,266435;523875,248907;523875,66609;583248,147241;426085,431205;422593,494308;443548,494308;593725,262930;551815,10517;502920,77126;530860,189309;436563,224367;380683,294481;303848,354079;230505,294481;174625,224367;80328,189309;108268,73620;59373,10517;17463,262930;167640,494308;188595,494308;185103,431205;27940,147241;87313,66609;87313,248907;101283,269941;143193,290976;136208,273447;118745,255918;108268,189309;174625,262930;261938,336550;293370,494308" o:connectangles="0,0,0,0,0,0,0,0,0,0,0,0,0,0,0,0,0,0,0,0,0,0,0,0,0,0,0,0,0,0,0,0,0,0,0,0,0,0,0,0,0,0"/>
                  </v:shape>
                  <v:shape id="Freeform 16" style="position:absolute;left:2689;top:11377;width:2969;height:2730;visibility:visible;mso-wrap-style:square;v-text-anchor:top" coordsize="85,78" o:spid="_x0000_s1032" filled="f" stroked="f" path="m3,38v2,4,6,10,14,15c18,54,19,55,21,56v5,3,14,7,18,16c40,73,41,78,43,78v,,,,,c45,78,46,73,46,72,51,63,59,58,65,55v1,,3,-1,4,-2c76,48,80,41,82,38v,-1,,-1,,-1c84,32,85,27,84,21,82,11,74,5,69,3,61,,55,,49,3,46,5,44,7,42,9,41,7,39,5,35,3,30,1,23,1,16,4,11,5,2,12,1,22,,28,1,33,3,38xm33,9v5,3,7,8,7,8c40,18,41,19,43,19v1,,2,-1,3,-2c46,17,47,11,52,9v4,-2,9,-2,15,c70,10,76,15,78,22v,5,,9,-2,13c75,38,72,44,65,48v-1,,-2,1,-3,2c57,53,48,57,43,66,37,57,29,53,24,50,22,49,21,49,20,48,14,44,11,38,9,35,7,31,7,27,7,23,8,15,15,11,18,9,24,7,29,7,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">
                    <v:path arrowok="t" o:connecttype="custom" o:connectlocs="10478,133024;59373,185534;73343,196036;136208,252046;150178,273050;150178,273050;160655,252046;227013,192535;240983,185534;286385,133024;286385,129524;293370,73513;240983,10502;171133,10502;146685,31506;122238,10502;55880,14003;3493,77014;10478,133024;115253,31506;139700,59511;150178,66512;160655,59511;181610,31506;233998,31506;272415,77014;265430,122522;227013,168031;216535,175032;150178,231042;83820,175032;69850,168031;31433,122522;24448,80515;62865,31506;115253,31506" o:connectangles="0,0,0,0,0,0,0,0,0,0,0,0,0,0,0,0,0,0,0,0,0,0,0,0,0,0,0,0,0,0,0,0,0,0,0,0"/>
                    <o:lock v:ext="edit" verticies="t"/>
                  </v:shape>
                </v:group>
                <v:oval id="Oval 1525888199" style="position:absolute;top:17513;width:4349;height:4349;visibility:visible;mso-wrap-style:square;v-text-anchor:middle" o:spid="_x0000_s1033"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"/>
                <v:group id="Group 491541364" style="position:absolute;left:1031;top:18495;width:2385;height:2385" coordsize="5397,5397" coordorigin="1031,1849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">
                  <o:lock v:ext="edit" aspectratio="t"/>
                  <v:shape id="Freeform 103" style="position:absolute;left:1031;top:18495;width:5398;height:5302;visibility:visible;mso-wrap-style:square;v-text-anchor:top" coordsize="169,166" o:spid="_x0000_s1035" filled="f" stroked="f" path="m88,c87,,86,,85,,63,,42,8,26,24,9,40,,60,,83v,41,29,76,70,83c71,166,71,166,71,166v1,,3,-1,3,-3c74,163,74,163,74,163v,-1,,-1,,-2c73,160,72,160,71,160,53,157,37,148,25,134,13,120,6,102,6,83,6,63,15,42,30,28,46,13,67,5,87,6v42,2,76,37,76,77c163,122,135,154,97,160v-1,,-2,2,-2,3c96,165,97,166,98,166v41,-7,71,-42,71,-83c169,39,133,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">
                    <v:path arrowok="t" o:connecttype="custom" o:connectlocs="281053,0;271472,0;83038,76659;0,265113;223565,530225;226759,530225;236340,520643;236340,520643;236340,514254;226759,511060;79845,428013;19163,265113;95814,89436;277859,19165;520587,265113;309797,511060;303410,520643;312991,530225;539750,265113;281053,0" o:connectangles="0,0,0,0,0,0,0,0,0,0,0,0,0,0,0,0,0,0,0,0"/>
                  </v:shape>
                  <v:shape id="Freeform 104" style="position:absolute;left:1793;top:19257;width:3889;height:3778;visibility:visible;mso-wrap-style:square;v-text-anchor:top" coordsize="122,118" o:spid="_x0000_s1036" filled="f" stroked="f" path="m73,116v,,,,,c73,117,73,118,74,118v,,1,,2,c103,111,122,87,122,59,122,27,94,,60,,27,,,27,,59v,28,18,52,45,59c46,118,46,118,46,118v1,,3,-1,3,-2c49,116,49,116,49,116v1,-1,-1,-3,-3,-4c22,106,6,85,6,59,6,30,30,6,60,6v15,,29,6,39,16c110,32,116,45,116,59v,25,-17,47,-42,53c73,113,72,114,73,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">
                    <v:path arrowok="t" o:connecttype="custom" o:connectlocs="232725,371421;232725,371421;235913,377825;242289,377825;388938,188913;191281,0;0,188913;143461,377825;146649,377825;156213,371421;156213,371421;146649,358614;19128,188913;191281,19211;315614,70442;369810,188913;235913,358614;232725,371421" o:connectangles="0,0,0,0,0,0,0,0,0,0,0,0,0,0,0,0,0,0"/>
                  </v:shape>
                  <v:shape id="Freeform 105" style="position:absolute;left:2555;top:20099;width:2334;height:2111;visibility:visible;mso-wrap-style:square;v-text-anchor:top" coordsize="73,66" o:spid="_x0000_s1037" filled="f" stroked="f" path="m55,61v-1,,-2,1,-2,2c53,63,53,64,54,64v,,,,,c54,65,54,65,55,66v1,,2,,3,-1c67,58,73,47,73,36,73,15,57,,36,,16,,,16,,36,,48,6,59,15,66v2,,2,,2,c18,66,19,66,20,65v1,-1,1,-3,-1,-4c11,55,6,45,6,36,6,20,20,6,36,6v18,,31,13,31,30c67,45,62,54,5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">
                    <v:path arrowok="t" o:connecttype="custom" o:connectlocs="175821,195143;169428,201541;172625,204740;172625,204740;175821,211138;185412,207939;233363,115166;115083,0;0,115166;47951,211138;54345,211138;63935,207939;60738,195143;19181,115166;115083,19194;214182,115166;175821,195143" o:connectangles="0,0,0,0,0,0,0,0,0,0,0,0,0,0,0,0,0"/>
                  </v:shape>
                  <v:shape id="Freeform 106" style="position:absolute;left:3206;top:21019;width:1079;height:2874;visibility:visible;mso-wrap-style:square;v-text-anchor:top" coordsize="34,90" o:spid="_x0000_s1038" filled="f" stroked="f" path="m31,20v2,,3,-1,3,-2c34,17,34,16,33,15,19,1,19,1,19,1,19,1,18,,17,v,,,,-1,c16,1,15,1,15,1,1,15,1,15,1,15,,16,,17,,18v,1,1,2,2,2c3,20,4,20,5,19v9,-8,9,-8,9,-8c14,87,14,87,14,87v,2,2,3,3,3c19,90,20,89,20,87v,-76,,-76,,-76c29,19,29,19,29,19v1,1,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">
                    <v:path arrowok="t" o:connecttype="custom" o:connectlocs="98425,63853;107950,57468;104775,47890;60325,3193;53975,0;50800,0;47625,3193;3175,47890;0,57468;6350,63853;15875,60660;44450,35119;44450,277760;53975,287338;63500,277760;63500,35119;92075,60660;98425,63853" o:connectangles="0,0,0,0,0,0,0,0,0,0,0,0,0,0,0,0,0,0"/>
                  </v:shape>
                </v:group>
                <v:oval id="Oval 1798402327" style="position:absolute;top:26068;width:4349;height:4350;visibility:visible;mso-wrap-style:square;v-text-anchor:middle" o:spid="_x0000_s1039"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"/>
                <v:group id="Group 681864260" style="position:absolute;left:919;top:27117;width:2253;height:2253" coordsize="5365,5365" coordorigin="919,27117"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">
                  <o:lock v:ext="edit" aspectratio="t"/>
                  <v:shape id="Freeform 28" style="position:absolute;left:2253;top:27117;width:3746;height:1286;visibility:visible;mso-wrap-style:square;v-text-anchor:top" coordsize="119,41" o:spid="_x0000_s1041" filled="f" stroked="f" path="m115,v-2,,-3,1,-3,3c112,28,112,28,112,28,102,15,88,6,73,2v,,,,,c72,2,72,2,72,2,69,1,67,1,64,v,,-1,,-1,c60,,57,,54,,51,,48,,44,v,,,,,c41,1,38,1,35,2v,,,,-1,c32,3,29,4,26,5v,,,,-1,c23,6,20,8,18,9v-1,,-1,1,-2,1c14,11,12,12,10,14v,,,,,c7,16,4,19,1,22,,23,,26,1,27v1,1,3,1,5,c8,25,10,23,12,21v1,,1,-1,1,-1c16,19,18,17,20,16v1,-1,1,-1,1,-1c23,14,26,13,28,12v,,1,,1,-1c32,10,34,9,37,9v,,,,1,c40,8,43,8,45,7v1,,1,,1,c49,7,52,7,54,7v1,,3,,4,c59,7,61,7,63,7v1,,3,1,4,1c68,8,70,8,71,9v15,4,28,13,37,25c81,34,81,34,81,34v-2,,-3,2,-3,4c78,40,79,41,81,41v34,,34,,34,c117,41,119,40,119,38v,-35,,-35,,-35c119,1,117,,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">
                    <v:path arrowok="t" o:connecttype="custom" o:connectlocs="362057,0;352612,9409;352612,87816;229827,6273;229827,6273;226679,6273;201492,0;198344,0;170009,0;138526,0;138526,0;110191,6273;107043,6273;81856,15681;78708,15681;56670,28227;50373,31363;31483,43908;31483,43908;3148,68998;3148,84680;18890,84680;37780,65862;40928,62726;62966,50181;66115,47044;88153,37636;91301,34499;116488,28227;119636,28227;141674,21954;144823,21954;170009,21954;182603,21954;198344,21954;210937,25090;223531,28227;340018,106634;255014,106634;245569,119179;255014,128588;362057,128588;374650,119179;374650,9409;362057,0" o:connectangles="0,0,0,0,0,0,0,0,0,0,0,0,0,0,0,0,0,0,0,0,0,0,0,0,0,0,0,0,0,0,0,0,0,0,0,0,0,0,0,0,0,0,0,0,0"/>
                  </v:shape>
                  <v:shape id="Freeform 29" style="position:absolute;left:3824;top:28815;width:2461;height:3668;visibility:visible;mso-wrap-style:square;v-text-anchor:top" coordsize="78,116" o:spid="_x0000_s1042" filled="f" stroked="f" path="m36,114v1,-2,,-4,-2,-5c14,97,14,97,14,97,29,94,44,87,56,76v,,,,,c56,76,56,75,56,75v2,-2,4,-4,6,-6c62,69,62,69,62,68v2,-2,4,-5,6,-7c69,58,71,55,72,52v,,,,,c73,49,74,46,75,43v,,,,,-1c76,40,77,37,77,34v,,,-1,,-1c78,30,78,28,78,25v,-1,,-2,,-3c78,20,78,18,78,16v,,,,,c78,12,77,7,76,3,76,1,74,,72,1v-2,,-3,2,-2,4c70,8,71,11,71,14v,,,1,,1c71,18,72,21,72,24v,,-1,,-1,c71,27,71,29,71,32v,,,1,,1c70,36,69,39,69,41v,1,-1,1,-1,1c68,45,67,47,66,49v,1,-1,1,-1,1c64,53,63,55,61,58v,1,-1,1,-1,2c59,62,58,63,57,65v-1,1,-2,2,-3,3c53,69,52,70,51,71,40,82,25,89,10,90,24,66,24,66,24,66v1,-1,1,-3,-1,-4c21,61,19,61,18,63,1,93,1,93,1,93,,94,,96,2,97v29,18,29,18,29,18c33,116,35,116,36,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">
                    <v:path arrowok="t" o:connecttype="custom" o:connectlocs="113568,360390;107258,344584;44165,306648;176661,240260;176661,240260;176661,237099;195589,218131;195589,214970;214516,192840;227135,164389;227135,164389;236599,135937;236599,132775;242908,107485;242908,104324;246063,79033;246063,69549;246063,50581;246063,50581;239754,9484;227135,3161;220826,15807;223980,44258;223980,47420;227135,75872;223980,75872;223980,101162;223980,104324;217671,129614;214516,132775;208207,154905;205053,158066;192434,183357;189279,189679;179815,205486;170351,214970;160887,224454;31547,284519;75712,208647;72557,196002;56784,199163;3155,294003;6309,306648;97794,363552;113568,360390" o:connectangles="0,0,0,0,0,0,0,0,0,0,0,0,0,0,0,0,0,0,0,0,0,0,0,0,0,0,0,0,0,0,0,0,0,0,0,0,0,0,0,0,0,0,0,0,0"/>
                  </v:shape>
                  <v:shape id="Freeform 30" style="position:absolute;left:919;top:28260;width:2588;height:3556;visibility:visible;mso-wrap-style:square;v-text-anchor:top" coordsize="82,113" o:spid="_x0000_s1043" filled="f" stroked="f" path="m1,23v1,2,3,3,4,2c26,12,26,12,26,12,21,27,20,44,24,59v,1,,1,,1c24,60,25,60,25,60v,3,1,5,2,8c27,68,28,68,28,69v1,3,2,5,4,8c33,80,35,83,37,85v,,,,,c39,88,41,90,44,92v,1,,1,,1c46,95,48,97,51,99v,,,,,c53,101,56,102,58,104v1,,1,1,2,1c62,106,64,107,66,108v,,,,,c70,110,74,111,78,112v1,1,3,,4,-2c82,108,81,106,79,106v-3,-1,-5,-2,-8,-3c71,103,70,102,70,102v-3,-1,-5,-2,-8,-4c62,98,62,98,62,98,60,97,57,95,55,94v,-1,,-1,-1,-1c52,91,50,89,48,87v,,,,,c46,85,44,83,43,81v-1,,-1,-1,-1,-1c40,78,39,76,38,73,37,72,37,71,36,70,35,69,34,67,34,66,33,64,33,63,32,62v,-2,-1,-3,-1,-4c27,42,28,26,34,12,47,36,47,36,47,36v1,1,4,2,5,1c54,36,54,34,53,32,36,2,36,2,36,2,35,1,33,,31,1,2,19,2,19,2,19,,20,,22,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">
                    <v:path arrowok="t" o:connecttype="custom" o:connectlocs="3156,72379;15778,78673;82047,37763;75736,185667;75736,188814;78891,188814;85202,213989;88358,217136;100981,242312;116759,267487;116759,267487;138848,289515;138848,292662;160938,311543;160938,311543;183027,327278;189339,330425;208273,339865;208273,339865;246140,352453;258763,346159;249296,333572;224051,324131;220895,320984;195650,308396;195650,308396;173561,295809;170405,292662;151471,273781;151471,273781;135693,254899;132537,251752;119915,229724;113603,220283;107292,207696;100981,195108;97825,182520;107292,37763;148315,113288;164094,116435;167249,100701;113603,6294;97825,3147;6311,59791;3156,72379" o:connectangles="0,0,0,0,0,0,0,0,0,0,0,0,0,0,0,0,0,0,0,0,0,0,0,0,0,0,0,0,0,0,0,0,0,0,0,0,0,0,0,0,0,0,0,0,0"/>
                  </v:shape>
                </v:group>
                <v:oval id="Oval 1214541094" style="position:absolute;top:35463;width:4349;height:4349;visibility:visible;mso-wrap-style:square;v-text-anchor:middle" o:spid="_x0000_s1044"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"/>
                <v:group id="Group 570349783" style="position:absolute;left:949;top:36890;width:2476;height:1669" coordsize="5064,3413" coordorigin="949,3689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">
                  <o:lock v:ext="edit" aspectratio="t"/>
                  <v:shape id="Freeform 5" style="position:absolute;left:4536;top:37319;width:794;height:1286;visibility:visible;mso-wrap-style:square;v-text-anchor:top" coordsize="28,45" o:spid="_x0000_s1046" filled="f" stroked="f" path="m27,25c26,24,25,23,24,22,23,21,21,21,20,20v-1,,-2,-1,-3,-1c17,8,17,8,17,8v1,,2,,2,1c20,10,21,11,21,13v6,,6,,6,c27,11,27,10,26,9,25,7,24,6,23,6,22,5,21,4,20,4,19,3,18,3,17,3,17,,17,,17,,12,,12,,12,v,3,,3,,3c11,3,10,3,9,4,7,4,6,5,5,6,4,7,3,8,2,9v,1,-1,3,-1,4c1,15,2,17,2,18v1,1,2,2,3,3c6,22,7,23,9,23v1,1,2,1,3,1c12,37,12,37,12,37,10,37,9,36,8,35,7,34,6,32,6,30,,30,,30,,30v,1,1,3,1,5c2,36,3,37,4,38v1,1,2,2,4,3c9,41,10,41,12,41v,4,,4,,4c17,45,17,45,17,45v,-4,,-4,,-4c18,41,19,41,20,41v2,-1,3,-2,4,-2c25,38,26,36,27,35v,-1,1,-3,1,-5c28,28,27,27,27,25xm12,18v,,-1,,-1,-1c10,17,10,17,9,16v,,-1,-1,-1,-1c7,14,7,14,7,13,7,11,8,10,9,9,10,8,11,8,12,8r,10xm20,35v-1,1,-2,2,-3,2c17,25,17,25,17,25v,,,,1,1c19,26,19,26,20,27v,,1,1,1,1c22,29,22,30,22,31v,2,-1,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">
                    <v:path arrowok="t" o:connecttype="custom" o:connectlocs="76540,71438;68036,62865;56696,57150;48192,54293;48192,22860;53862,25718;59531,37148;76540,37148;73705,25718;65201,17145;56696,11430;48192,8573;48192,0;34018,0;34018,8573;25513,11430;14174,17145;5670,25718;2835,37148;5670,51435;14174,60008;25513,65723;34018,68580;34018,105728;22679,100013;17009,85725;0,85725;2835,100013;11339,108585;22679,117158;34018,117158;34018,128588;48192,128588;48192,117158;56696,117158;68036,111443;76540,100013;79375,85725;76540,71438;34018,51435;31183,48578;25513,45720;22679,42863;19844,37148;25513,25718;34018,22860;34018,51435;56696,100013;48192,105728;48192,71438;51027,74295;56696,77153;59531,80010;62366,88583;56696,100013" o:connectangles="0,0,0,0,0,0,0,0,0,0,0,0,0,0,0,0,0,0,0,0,0,0,0,0,0,0,0,0,0,0,0,0,0,0,0,0,0,0,0,0,0,0,0,0,0,0,0,0,0,0,0,0,0,0,0"/>
                    <o:lock v:ext="edit" verticies="t"/>
                  </v:shape>
                  <v:shape id="Freeform 6" style="position:absolute;left:3870;top:36890;width:2143;height:2159;visibility:visible;mso-wrap-style:square;v-text-anchor:top" coordsize="75,75" o:spid="_x0000_s1047" filled="f" stroked="f" path="m37,75c16,75,,58,,37,,17,16,,37,,58,,75,17,75,37,75,58,58,75,37,75xm37,5c19,5,5,20,5,37v,18,14,33,32,33c55,70,70,55,70,37,70,20,55,5,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">
                    <v:path arrowok="t" o:connecttype="custom" o:connectlocs="105727,215900;0,106511;105727,0;214312,106511;105727,215900;105727,14393;14287,106511;105727,201507;200025,106511;105727,14393" o:connectangles="0,0,0,0,0,0,0,0,0,0"/>
                    <o:lock v:ext="edit" verticies="t"/>
                  </v:shape>
                  <v:shape id="Freeform 7" style="position:absolute;left:949;top:37255;width:4667;height:3048;visibility:visible;mso-wrap-style:square;v-text-anchor:top" coordsize="164,106" o:spid="_x0000_s1048" filled="f" stroked="f" path="m163,82c160,77,151,72,143,75v-5,2,-22,8,-24,8c116,83,113,83,111,82v2,,4,-2,5,-4c121,71,111,64,101,56,98,54,96,52,93,50,87,46,83,44,80,40,79,37,77,33,74,28,71,24,67,18,60,15v-2,-1,-26,,-35,1c25,10,25,10,25,10,25,5,21,,15,,10,,10,,10,,4,,,5,,10,,59,,59,,59v,5,4,10,10,10c15,69,15,69,15,69v6,,10,-5,10,-10c25,58,25,58,25,58v13,,13,,13,c43,66,68,96,90,101v9,2,29,5,34,3c125,104,151,97,162,89v2,-2,2,-4,1,-7xm20,59v,2,-2,4,-5,4c10,63,10,63,10,63,7,63,5,61,5,59,5,10,5,10,5,10,5,8,7,6,10,6v5,,5,,5,c18,6,20,8,20,10r,49xm122,98v-3,1,-21,-1,-31,-3c70,90,42,54,42,53,41,52,40,52,39,52v-14,,-14,,-14,c25,21,25,21,25,21v13,,13,,13,c60,21,58,20,69,30v3,3,3,7,6,12c77,47,82,50,89,55v3,2,5,4,8,6c102,65,112,72,111,75v-3,4,-11,1,-18,-2c92,72,92,72,92,72v-1,,-1,,-1,c89,70,87,68,86,67v,-1,-1,-2,-1,-2c84,65,83,65,82,65v-1,1,-2,3,-1,4c82,72,87,76,87,76v2,1,2,1,2,1c94,81,94,81,94,81v10,6,14,9,26,9c124,90,145,81,146,81v4,-2,10,1,11,3c148,91,129,96,12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">
                    <v:path arrowok="t" o:connecttype="custom" o:connectlocs="463879,235789;406961,215660;338660,238664;315893,235789;330123,224287;287434,161026;264667,143774;227671,115019;210595,80513;170753,43132;71147,46008;71147,28755;42688,0;28459,0;0,28755;0,169653;28459,198408;42688,198408;71147,169653;71147,166777;108144,166777;256130,290423;352890,299049;461033,255917;463879,235789;56918,169653;42688,181155;28459,181155;14229,169653;14229,28755;28459,17253;42688,17253;56918,28755;56918,169653;347198,281796;258975,273170;119527,152400;110989,149525;71147,149525;71147,60385;108144,60385;196366,86264;213441,120770;253284,158151;276051,175404;315893,215660;264667,209909;261821,207034;258975,207034;244746,192657;241900,186906;233363,186906;230517,198408;247592,218536;253284,221411;267513,232913;341506,258792;415499,232913;446804,241540;347198,281796" o:connectangles="0,0,0,0,0,0,0,0,0,0,0,0,0,0,0,0,0,0,0,0,0,0,0,0,0,0,0,0,0,0,0,0,0,0,0,0,0,0,0,0,0,0,0,0,0,0,0,0,0,0,0,0,0,0,0,0,0,0,0,0"/>
                    <o:lock v:ext="edit" verticies="t"/>
                  </v:shape>
                </v:group>
                <w10:wrap anchorx="margin"/>
              </v:group>
            </w:pict>
          </mc:Fallback>
        </mc:AlternateContent>
      </w:r>
      <w:r>
        <w:rPr>
          <w:noProof/>
        </w:rPr>
        <mc:AlternateContent>
          <mc:Choice Requires="wpg">
            <w:drawing>
              <wp:inline distT="0" distB="0" distL="0" distR="0" wp14:anchorId="27EDE029" wp14:editId="1A5987DB">
                <wp:extent cx="5670000" cy="4909881"/>
                <wp:effectExtent l="0" t="0" r="6985" b="5080"/>
                <wp:docPr id="857894392"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0000" cy="4909881"/>
                          <a:chOff x="0" y="0"/>
                          <a:chExt cx="5670000" cy="4909881"/>
                        </a:xfrm>
                      </wpg:grpSpPr>
                      <wps:wsp>
                        <wps:cNvPr id="1693981579" name="Rectangle 3"/>
                        <wps:cNvSpPr/>
                        <wps:spPr>
                          <a:xfrm>
                            <a:off x="0" y="0"/>
                            <a:ext cx="5670000" cy="4909881"/>
                          </a:xfrm>
                          <a:prstGeom prst="rect">
                            <a:avLst/>
                          </a:prstGeom>
                          <a:solidFill>
                            <a:schemeClr val="accent5"/>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9574936" name="Rectangle 4"/>
                        <wps:cNvSpPr/>
                        <wps:spPr>
                          <a:xfrm>
                            <a:off x="329184" y="80467"/>
                            <a:ext cx="1424111" cy="163286"/>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A9EE2F" w14:textId="77777777" w:rsidR="00132297" w:rsidRDefault="00132297" w:rsidP="00132297">
                              <w:pPr>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CATEGORY</w:t>
                              </w:r>
                            </w:p>
                          </w:txbxContent>
                        </wps:txbx>
                        <wps:bodyPr tIns="0" bIns="0" rtlCol="0" anchor="ctr"/>
                      </wps:wsp>
                      <wps:wsp>
                        <wps:cNvPr id="542426108" name="Rectangle 5"/>
                        <wps:cNvSpPr/>
                        <wps:spPr>
                          <a:xfrm>
                            <a:off x="1799539" y="80467"/>
                            <a:ext cx="3796824" cy="163286"/>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23664E" w14:textId="77777777" w:rsidR="00132297" w:rsidRDefault="00132297" w:rsidP="00132297">
                              <w:pPr>
                                <w:spacing w:after="0" w:line="240" w:lineRule="auto"/>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 xml:space="preserve">KEY EVALUATION QUESTIONS </w:t>
                              </w:r>
                            </w:p>
                          </w:txbxContent>
                        </wps:txbx>
                        <wps:bodyPr tIns="0" bIns="0" rtlCol="0" anchor="ctr"/>
                      </wps:wsp>
                      <wps:wsp>
                        <wps:cNvPr id="1208630697" name="Rectangle 11"/>
                        <wps:cNvSpPr/>
                        <wps:spPr>
                          <a:xfrm>
                            <a:off x="329184" y="314553"/>
                            <a:ext cx="1424111" cy="1128673"/>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188105"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1. Appropriateness of the hubs program model</w:t>
                              </w:r>
                            </w:p>
                          </w:txbxContent>
                        </wps:txbx>
                        <wps:bodyPr lIns="288000" tIns="0" rIns="72000" bIns="0" rtlCol="0" anchor="ctr"/>
                      </wps:wsp>
                      <wps:wsp>
                        <wps:cNvPr id="1904606361" name="Rectangle 12"/>
                        <wps:cNvSpPr/>
                        <wps:spPr>
                          <a:xfrm>
                            <a:off x="1799539" y="314553"/>
                            <a:ext cx="3796824" cy="1125977"/>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1A8FFB"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1.1 How appropriate is the hubs program model in meeting the needs of its target groups including the First Nations business sector?</w:t>
                              </w:r>
                            </w:p>
                            <w:p w14:paraId="771270FD"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1.2 How appropriate is the hubs program model in responding to challenges and changes that currently shape the operating environment in which First Nations entrepreneurs do business?</w:t>
                              </w:r>
                            </w:p>
                            <w:p w14:paraId="19858DD4"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1.3 How appropriate is the hubs program model in complementing other initiatives?</w:t>
                              </w:r>
                            </w:p>
                          </w:txbxContent>
                        </wps:txbx>
                        <wps:bodyPr lIns="72000" tIns="0" rIns="72000" bIns="0" rtlCol="0" anchor="ctr"/>
                      </wps:wsp>
                      <wps:wsp>
                        <wps:cNvPr id="853874308" name="Rectangle 25"/>
                        <wps:cNvSpPr/>
                        <wps:spPr>
                          <a:xfrm>
                            <a:off x="1799539" y="1521561"/>
                            <a:ext cx="3796824" cy="698133"/>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EB17E"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2.1 How well does the hubs program model represent a strengths-based, culturally respectful and collaborative model? </w:t>
                              </w:r>
                            </w:p>
                            <w:p w14:paraId="6A0C0071" w14:textId="34ED04F8"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2.2 Does the program</w:t>
                              </w:r>
                              <w:r w:rsidR="00EB120C">
                                <w:rPr>
                                  <w:rFonts w:eastAsia="Times New Roman"/>
                                  <w:color w:val="00264D" w:themeColor="background2"/>
                                  <w:kern w:val="24"/>
                                  <w:sz w:val="18"/>
                                  <w:szCs w:val="18"/>
                                </w:rPr>
                                <w:t xml:space="preserve"> </w:t>
                              </w:r>
                              <w:r>
                                <w:rPr>
                                  <w:rFonts w:eastAsia="Times New Roman"/>
                                  <w:color w:val="00264D" w:themeColor="background2"/>
                                  <w:kern w:val="24"/>
                                  <w:sz w:val="18"/>
                                  <w:szCs w:val="18"/>
                                </w:rPr>
                                <w:t>model encourage collaboration between users at hub sites?</w:t>
                              </w:r>
                            </w:p>
                          </w:txbxContent>
                        </wps:txbx>
                        <wps:bodyPr lIns="72000" tIns="0" rIns="72000" bIns="0" rtlCol="0" anchor="ctr"/>
                      </wps:wsp>
                      <wps:wsp>
                        <wps:cNvPr id="319312154" name="Rectangle 27"/>
                        <wps:cNvSpPr/>
                        <wps:spPr>
                          <a:xfrm>
                            <a:off x="329184" y="1521561"/>
                            <a:ext cx="1424111" cy="701018"/>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79EECD"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2. Strengths-based, culturally respectful and collaborative program model</w:t>
                              </w:r>
                            </w:p>
                          </w:txbxContent>
                        </wps:txbx>
                        <wps:bodyPr lIns="288000" tIns="0" rIns="72000" bIns="0" rtlCol="0" anchor="ctr"/>
                      </wps:wsp>
                      <wps:wsp>
                        <wps:cNvPr id="2085539828" name="Rectangle 29"/>
                        <wps:cNvSpPr/>
                        <wps:spPr>
                          <a:xfrm>
                            <a:off x="1799539" y="2304288"/>
                            <a:ext cx="3796824" cy="652265"/>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CB2311"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3.1 To what extent have the expected outcomes of the program been achieved? </w:t>
                              </w:r>
                            </w:p>
                            <w:p w14:paraId="5D0CE890"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3.2 To what extent has the hubs program contributed to the Closing the Gap targets?</w:t>
                              </w:r>
                            </w:p>
                          </w:txbxContent>
                        </wps:txbx>
                        <wps:bodyPr lIns="72000" tIns="0" rIns="72000" bIns="0" rtlCol="0" anchor="ctr"/>
                      </wps:wsp>
                      <wps:wsp>
                        <wps:cNvPr id="1053623234" name="Rectangle 31"/>
                        <wps:cNvSpPr/>
                        <wps:spPr>
                          <a:xfrm>
                            <a:off x="329184" y="2296972"/>
                            <a:ext cx="1424111" cy="654960"/>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42CEA7"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3. Program outcomes</w:t>
                              </w:r>
                            </w:p>
                          </w:txbxContent>
                        </wps:txbx>
                        <wps:bodyPr lIns="288000" tIns="0" rIns="72000" bIns="0" rtlCol="0" anchor="ctr"/>
                      </wps:wsp>
                      <wps:wsp>
                        <wps:cNvPr id="1247377642" name="Rectangle 33"/>
                        <wps:cNvSpPr/>
                        <wps:spPr>
                          <a:xfrm>
                            <a:off x="329184" y="3035808"/>
                            <a:ext cx="1424111" cy="897391"/>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FEBD8D"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4. Program implementation</w:t>
                              </w:r>
                            </w:p>
                          </w:txbxContent>
                        </wps:txbx>
                        <wps:bodyPr lIns="288000" tIns="0" rIns="72000" bIns="0" rtlCol="0" anchor="ctr"/>
                      </wps:wsp>
                      <wps:wsp>
                        <wps:cNvPr id="1640095120" name="Rectangle 34"/>
                        <wps:cNvSpPr/>
                        <wps:spPr>
                          <a:xfrm>
                            <a:off x="1799539" y="3035808"/>
                            <a:ext cx="3796824" cy="894991"/>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BA9EBD"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4.1 What is working well or less well and why?</w:t>
                              </w:r>
                            </w:p>
                            <w:p w14:paraId="4168B4AB"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4.2 What are the enablers/barriers to the effective implementation and delivery of the program?</w:t>
                              </w:r>
                            </w:p>
                            <w:p w14:paraId="68E7CF46"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4.3 What can be done differently to maximise the achievement of any beneficial outcomes and reduce any negative impacts?</w:t>
                              </w:r>
                            </w:p>
                          </w:txbxContent>
                        </wps:txbx>
                        <wps:bodyPr lIns="72000" tIns="0" rIns="72000" bIns="0" rtlCol="0" anchor="ctr"/>
                      </wps:wsp>
                      <wps:wsp>
                        <wps:cNvPr id="323536953" name="Rectangle 38"/>
                        <wps:cNvSpPr/>
                        <wps:spPr>
                          <a:xfrm>
                            <a:off x="1799539" y="4008729"/>
                            <a:ext cx="3796824" cy="829970"/>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079164" w14:textId="77777777" w:rsidR="00132297" w:rsidRDefault="00132297" w:rsidP="00132297">
                              <w:pPr>
                                <w:spacing w:after="0" w:line="240" w:lineRule="auto"/>
                                <w:ind w:left="289" w:hanging="289"/>
                                <w:rPr>
                                  <w:rFonts w:eastAsia="Segoe UI"/>
                                  <w:color w:val="00264D" w:themeColor="background2"/>
                                  <w:kern w:val="24"/>
                                  <w:sz w:val="18"/>
                                  <w:szCs w:val="18"/>
                                </w:rPr>
                              </w:pPr>
                              <w:r>
                                <w:rPr>
                                  <w:rFonts w:eastAsia="Segoe UI"/>
                                  <w:color w:val="00264D" w:themeColor="background2"/>
                                  <w:kern w:val="24"/>
                                  <w:sz w:val="18"/>
                                  <w:szCs w:val="18"/>
                                </w:rPr>
                                <w:t>5.1 Is the hubs program on track to support the achievement of value for money, i.e., is the program economical, efficient, effective, equitable and ethical?</w:t>
                              </w:r>
                            </w:p>
                            <w:p w14:paraId="5D615E73"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5.2 Is the program achieving value for money from the perspective of the hub clients?</w:t>
                              </w:r>
                            </w:p>
                          </w:txbxContent>
                        </wps:txbx>
                        <wps:bodyPr lIns="72000" tIns="0" rIns="72000" bIns="0" rtlCol="0" anchor="ctr"/>
                      </wps:wsp>
                      <wps:wsp>
                        <wps:cNvPr id="1149655057" name="Rectangle 40"/>
                        <wps:cNvSpPr/>
                        <wps:spPr>
                          <a:xfrm>
                            <a:off x="327695" y="4008729"/>
                            <a:ext cx="1425600" cy="829970"/>
                          </a:xfrm>
                          <a:prstGeom prst="rect">
                            <a:avLst/>
                          </a:prstGeom>
                          <a:solidFill>
                            <a:schemeClr val="bg1">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7159A9"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5. Achievement of value for money</w:t>
                              </w:r>
                            </w:p>
                          </w:txbxContent>
                        </wps:txbx>
                        <wps:bodyPr lIns="288000" tIns="0" rIns="72000" bIns="0" rtlCol="0" anchor="ctr"/>
                      </wps:wsp>
                    </wpg:wgp>
                  </a:graphicData>
                </a:graphic>
              </wp:inline>
            </w:drawing>
          </mc:Choice>
          <mc:Fallback>
            <w:pict>
              <v:group w14:anchorId="27EDE029" id="_x0000_s1068" alt="&quot;&quot;" style="width:446.45pt;height:386.6pt;mso-position-horizontal-relative:char;mso-position-vertical-relative:line" coordsize="56700,4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">
                <v:rect id="Rectangle 3" o:spid="_x0000_s1069" style="position:absolute;width:56700;height:49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" fillcolor="#e6e6e1 [3208]" stroked="f" strokeweight="2pt"/>
                <v:rect id="Rectangle 4" o:spid="_x0000_s1070" style="position:absolute;left:3291;top:804;width:14241;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" fillcolor="#00264d [3214]" stroked="f" strokeweight="2pt">
                  <v:textbox inset=",0,,0">
                    <w:txbxContent>
                      <w:p w14:paraId="5BA9EE2F" w14:textId="77777777" w:rsidR="00132297" w:rsidRDefault="00132297" w:rsidP="00132297">
                        <w:pPr>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CATEGORY</w:t>
                        </w:r>
                      </w:p>
                    </w:txbxContent>
                  </v:textbox>
                </v:rect>
                <v:rect id="Rectangle 5" o:spid="_x0000_s1071" style="position:absolute;left:17995;top:804;width:37968;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" fillcolor="#00264d [3214]" stroked="f" strokeweight="2pt">
                  <v:textbox inset=",0,,0">
                    <w:txbxContent>
                      <w:p w14:paraId="2123664E" w14:textId="77777777" w:rsidR="00132297" w:rsidRDefault="00132297" w:rsidP="00132297">
                        <w:pPr>
                          <w:spacing w:after="0" w:line="240" w:lineRule="auto"/>
                          <w:jc w:val="cente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 xml:space="preserve">KEY EVALUATION QUESTIONS </w:t>
                        </w:r>
                      </w:p>
                    </w:txbxContent>
                  </v:textbox>
                </v:rect>
                <v:rect id="Rectangle 11" o:spid="_x0000_s1072" style="position:absolute;left:3291;top:3145;width:14241;height:1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" fillcolor="white [3212]" stroked="f" strokeweight="2pt">
                  <v:fill opacity="39321f"/>
                  <v:textbox inset="8mm,0,2mm,0">
                    <w:txbxContent>
                      <w:p w14:paraId="66188105"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1. Appropriateness of the hubs program model</w:t>
                        </w:r>
                      </w:p>
                    </w:txbxContent>
                  </v:textbox>
                </v:rect>
                <v:rect id="Rectangle 12" o:spid="_x0000_s1073" style="position:absolute;left:17995;top:3145;width:37968;height:1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" fillcolor="white [3212]" stroked="f" strokeweight="2pt">
                  <v:fill opacity="19789f"/>
                  <v:textbox inset="2mm,0,2mm,0">
                    <w:txbxContent>
                      <w:p w14:paraId="551A8FFB"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1.1 How appropriate is the hubs program model in meeting the needs of its target groups including the First Nations business sector?</w:t>
                        </w:r>
                      </w:p>
                      <w:p w14:paraId="771270FD"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1.2 How appropriate is the hubs program model in responding to challenges and changes that currently shape the operating environment in which First Nations entrepreneurs do business?</w:t>
                        </w:r>
                      </w:p>
                      <w:p w14:paraId="19858DD4"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1.3 How appropriate is the hubs program model in complementing other initiatives?</w:t>
                        </w:r>
                      </w:p>
                    </w:txbxContent>
                  </v:textbox>
                </v:rect>
                <v:rect id="_x0000_s1074" style="position:absolute;left:17995;top:15215;width:37968;height: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" fillcolor="white [3212]" stroked="f" strokeweight="2pt">
                  <v:fill opacity="19789f"/>
                  <v:textbox inset="2mm,0,2mm,0">
                    <w:txbxContent>
                      <w:p w14:paraId="339EB17E"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2.1 How well does the hubs program model represent a strengths-based, culturally respectful and collaborative model? </w:t>
                        </w:r>
                      </w:p>
                      <w:p w14:paraId="6A0C0071" w14:textId="34ED04F8"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2.2 Does the program</w:t>
                        </w:r>
                        <w:r w:rsidR="00EB120C">
                          <w:rPr>
                            <w:rFonts w:eastAsia="Times New Roman"/>
                            <w:color w:val="00264D" w:themeColor="background2"/>
                            <w:kern w:val="24"/>
                            <w:sz w:val="18"/>
                            <w:szCs w:val="18"/>
                          </w:rPr>
                          <w:t xml:space="preserve"> </w:t>
                        </w:r>
                        <w:r>
                          <w:rPr>
                            <w:rFonts w:eastAsia="Times New Roman"/>
                            <w:color w:val="00264D" w:themeColor="background2"/>
                            <w:kern w:val="24"/>
                            <w:sz w:val="18"/>
                            <w:szCs w:val="18"/>
                          </w:rPr>
                          <w:t>model encourage collaboration between users at hub sites?</w:t>
                        </w:r>
                      </w:p>
                    </w:txbxContent>
                  </v:textbox>
                </v:rect>
                <v:rect id="Rectangle 27" o:spid="_x0000_s1075" style="position:absolute;left:3291;top:15215;width:14241;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" fillcolor="white [3212]" stroked="f" strokeweight="2pt">
                  <v:fill opacity="39321f"/>
                  <v:textbox inset="8mm,0,2mm,0">
                    <w:txbxContent>
                      <w:p w14:paraId="6979EECD"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2. Strengths-based, culturally respectful and collaborative program model</w:t>
                        </w:r>
                      </w:p>
                    </w:txbxContent>
                  </v:textbox>
                </v:rect>
                <v:rect id="Rectangle 29" o:spid="_x0000_s1076" style="position:absolute;left:17995;top:23042;width:37968;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" fillcolor="white [3212]" stroked="f" strokeweight="2pt">
                  <v:fill opacity="19789f"/>
                  <v:textbox inset="2mm,0,2mm,0">
                    <w:txbxContent>
                      <w:p w14:paraId="05CB2311"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 xml:space="preserve">3.1 To what extent have the expected outcomes of the program been achieved? </w:t>
                        </w:r>
                      </w:p>
                      <w:p w14:paraId="5D0CE890"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3.2 To what extent has the hubs program contributed to the Closing the Gap targets?</w:t>
                        </w:r>
                      </w:p>
                    </w:txbxContent>
                  </v:textbox>
                </v:rect>
                <v:rect id="Rectangle 31" o:spid="_x0000_s1077" style="position:absolute;left:3291;top:22969;width:14241;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" fillcolor="white [3212]" stroked="f" strokeweight="2pt">
                  <v:fill opacity="39321f"/>
                  <v:textbox inset="8mm,0,2mm,0">
                    <w:txbxContent>
                      <w:p w14:paraId="5342CEA7"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3. Program outcomes</w:t>
                        </w:r>
                      </w:p>
                    </w:txbxContent>
                  </v:textbox>
                </v:rect>
                <v:rect id="Rectangle 33" o:spid="_x0000_s1078" style="position:absolute;left:3291;top:30358;width:14241;height:8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" fillcolor="white [3212]" stroked="f" strokeweight="2pt">
                  <v:fill opacity="39321f"/>
                  <v:textbox inset="8mm,0,2mm,0">
                    <w:txbxContent>
                      <w:p w14:paraId="44FEBD8D"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4. Program implementation</w:t>
                        </w:r>
                      </w:p>
                    </w:txbxContent>
                  </v:textbox>
                </v:rect>
                <v:rect id="Rectangle 34" o:spid="_x0000_s1079" style="position:absolute;left:17995;top:30358;width:37968;height:8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" fillcolor="white [3212]" stroked="f" strokeweight="2pt">
                  <v:fill opacity="19789f"/>
                  <v:textbox inset="2mm,0,2mm,0">
                    <w:txbxContent>
                      <w:p w14:paraId="7BBA9EBD"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4.1 What is working well or less well and why?</w:t>
                        </w:r>
                      </w:p>
                      <w:p w14:paraId="4168B4AB"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4.2 What are the enablers/barriers to the effective implementation and delivery of the program?</w:t>
                        </w:r>
                      </w:p>
                      <w:p w14:paraId="68E7CF46"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4.3 What can be done differently to maximise the achievement of any beneficial outcomes and reduce any negative impacts?</w:t>
                        </w:r>
                      </w:p>
                    </w:txbxContent>
                  </v:textbox>
                </v:rect>
                <v:rect id="Rectangle 38" o:spid="_x0000_s1080" style="position:absolute;left:17995;top:40087;width:37968;height: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" fillcolor="white [3212]" stroked="f" strokeweight="2pt">
                  <v:fill opacity="19789f"/>
                  <v:textbox inset="2mm,0,2mm,0">
                    <w:txbxContent>
                      <w:p w14:paraId="20079164" w14:textId="77777777" w:rsidR="00132297" w:rsidRDefault="00132297" w:rsidP="00132297">
                        <w:pPr>
                          <w:spacing w:after="0" w:line="240" w:lineRule="auto"/>
                          <w:ind w:left="289" w:hanging="289"/>
                          <w:rPr>
                            <w:rFonts w:eastAsia="Segoe UI"/>
                            <w:color w:val="00264D" w:themeColor="background2"/>
                            <w:kern w:val="24"/>
                            <w:sz w:val="18"/>
                            <w:szCs w:val="18"/>
                          </w:rPr>
                        </w:pPr>
                        <w:r>
                          <w:rPr>
                            <w:rFonts w:eastAsia="Segoe UI"/>
                            <w:color w:val="00264D" w:themeColor="background2"/>
                            <w:kern w:val="24"/>
                            <w:sz w:val="18"/>
                            <w:szCs w:val="18"/>
                          </w:rPr>
                          <w:t>5.1 Is the hubs program on track to support the achievement of value for money, i.e., is the program economical, efficient, effective, equitable and ethical?</w:t>
                        </w:r>
                      </w:p>
                      <w:p w14:paraId="5D615E73" w14:textId="77777777" w:rsidR="00132297" w:rsidRDefault="00132297" w:rsidP="00132297">
                        <w:pPr>
                          <w:spacing w:after="0" w:line="240" w:lineRule="auto"/>
                          <w:ind w:left="289" w:hanging="289"/>
                          <w:rPr>
                            <w:rFonts w:eastAsia="Times New Roman"/>
                            <w:color w:val="00264D" w:themeColor="background2"/>
                            <w:kern w:val="24"/>
                            <w:sz w:val="18"/>
                            <w:szCs w:val="18"/>
                          </w:rPr>
                        </w:pPr>
                        <w:r>
                          <w:rPr>
                            <w:rFonts w:eastAsia="Times New Roman"/>
                            <w:color w:val="00264D" w:themeColor="background2"/>
                            <w:kern w:val="24"/>
                            <w:sz w:val="18"/>
                            <w:szCs w:val="18"/>
                          </w:rPr>
                          <w:t>5.2 Is the program achieving value for money from the perspective of the hub clients?</w:t>
                        </w:r>
                      </w:p>
                    </w:txbxContent>
                  </v:textbox>
                </v:rect>
                <v:rect id="Rectangle 40" o:spid="_x0000_s1081" style="position:absolute;left:3276;top:40087;width:14256;height: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" fillcolor="white [3212]" stroked="f" strokeweight="2pt">
                  <v:fill opacity="39321f"/>
                  <v:textbox inset="8mm,0,2mm,0">
                    <w:txbxContent>
                      <w:p w14:paraId="7B7159A9" w14:textId="77777777" w:rsidR="00132297" w:rsidRDefault="00132297" w:rsidP="00132297">
                        <w:pPr>
                          <w:rPr>
                            <w:rFonts w:asciiTheme="majorHAnsi" w:hAnsi="Segoe UI Semibold"/>
                            <w:color w:val="00264D" w:themeColor="background2"/>
                            <w:kern w:val="24"/>
                            <w:sz w:val="18"/>
                            <w:szCs w:val="18"/>
                          </w:rPr>
                        </w:pPr>
                        <w:r>
                          <w:rPr>
                            <w:rFonts w:asciiTheme="majorHAnsi" w:hAnsi="Segoe UI Semibold"/>
                            <w:color w:val="00264D" w:themeColor="background2"/>
                            <w:kern w:val="24"/>
                            <w:sz w:val="18"/>
                            <w:szCs w:val="18"/>
                          </w:rPr>
                          <w:t>5. Achievement of value for money</w:t>
                        </w:r>
                      </w:p>
                    </w:txbxContent>
                  </v:textbox>
                </v:rect>
                <w10:anchorlock/>
              </v:group>
            </w:pict>
          </mc:Fallback>
        </mc:AlternateContent>
      </w:r>
    </w:p>
    <w:p w14:paraId="07F994AB" w14:textId="51B600CB" w:rsidR="005113F6" w:rsidRPr="00156E7A" w:rsidRDefault="005113F6" w:rsidP="005113F6"/>
    <w:p w14:paraId="77225EA8" w14:textId="11152DCD" w:rsidR="00F6723E" w:rsidRPr="00156E7A" w:rsidRDefault="00F6723E" w:rsidP="00F6723E">
      <w:pPr>
        <w:pStyle w:val="Heading2"/>
      </w:pPr>
      <w:bookmarkStart w:id="23" w:name="_Toc194574180"/>
      <w:r w:rsidRPr="00156E7A">
        <w:lastRenderedPageBreak/>
        <w:t xml:space="preserve">Data sources </w:t>
      </w:r>
      <w:r w:rsidR="001B649C" w:rsidRPr="00156E7A">
        <w:t>and data collection</w:t>
      </w:r>
      <w:bookmarkEnd w:id="18"/>
      <w:bookmarkEnd w:id="23"/>
    </w:p>
    <w:p w14:paraId="4BC46112" w14:textId="682CD3D7" w:rsidR="001F5AC2" w:rsidRPr="00156E7A" w:rsidRDefault="009228D5" w:rsidP="00541B9F">
      <w:pPr>
        <w:rPr>
          <w:lang w:eastAsia="en-AU"/>
        </w:rPr>
      </w:pPr>
      <w:r w:rsidRPr="00156E7A">
        <w:rPr>
          <w:lang w:eastAsia="en-AU"/>
        </w:rPr>
        <w:t xml:space="preserve">The evaluation used </w:t>
      </w:r>
      <w:r w:rsidR="00447D81" w:rsidRPr="00156E7A">
        <w:rPr>
          <w:lang w:eastAsia="en-AU"/>
        </w:rPr>
        <w:t>mixed methods,</w:t>
      </w:r>
      <w:r w:rsidRPr="00156E7A">
        <w:rPr>
          <w:lang w:eastAsia="en-AU"/>
        </w:rPr>
        <w:t xml:space="preserve"> triangulating quantitative and qualitative data from </w:t>
      </w:r>
      <w:r w:rsidR="00CE3B7A" w:rsidRPr="00156E7A">
        <w:rPr>
          <w:lang w:eastAsia="en-AU"/>
        </w:rPr>
        <w:t>a survey of hub clients</w:t>
      </w:r>
      <w:r w:rsidRPr="00156E7A">
        <w:rPr>
          <w:lang w:eastAsia="en-AU"/>
        </w:rPr>
        <w:t xml:space="preserve">, interviews, and program documentation. This approach enabled a robust and comprehensive assessment of the </w:t>
      </w:r>
      <w:r w:rsidR="00D077B8" w:rsidRPr="00156E7A">
        <w:rPr>
          <w:lang w:eastAsia="en-AU"/>
        </w:rPr>
        <w:t>p</w:t>
      </w:r>
      <w:r w:rsidRPr="00156E7A">
        <w:rPr>
          <w:lang w:eastAsia="en-AU"/>
        </w:rPr>
        <w:t xml:space="preserve">rogram’s design, </w:t>
      </w:r>
      <w:r w:rsidR="004746AB" w:rsidRPr="00156E7A">
        <w:rPr>
          <w:lang w:eastAsia="en-AU"/>
        </w:rPr>
        <w:t>implementation</w:t>
      </w:r>
      <w:r w:rsidRPr="00156E7A">
        <w:rPr>
          <w:lang w:eastAsia="en-AU"/>
        </w:rPr>
        <w:t xml:space="preserve"> and outcomes. A detailed </w:t>
      </w:r>
      <w:r w:rsidR="00F9477D" w:rsidRPr="00156E7A">
        <w:rPr>
          <w:lang w:eastAsia="en-AU"/>
        </w:rPr>
        <w:t xml:space="preserve">data collection and </w:t>
      </w:r>
      <w:r w:rsidRPr="00156E7A">
        <w:rPr>
          <w:lang w:eastAsia="en-AU"/>
        </w:rPr>
        <w:t>engagement approach was developed as part of the Evaluation Plan</w:t>
      </w:r>
      <w:r w:rsidR="00D077B8" w:rsidRPr="00156E7A">
        <w:rPr>
          <w:lang w:eastAsia="en-AU"/>
        </w:rPr>
        <w:t>,</w:t>
      </w:r>
      <w:r w:rsidRPr="00156E7A">
        <w:rPr>
          <w:lang w:eastAsia="en-AU"/>
        </w:rPr>
        <w:t xml:space="preserve"> which set out the </w:t>
      </w:r>
      <w:r w:rsidR="009D7C48" w:rsidRPr="00156E7A">
        <w:rPr>
          <w:lang w:eastAsia="en-AU"/>
        </w:rPr>
        <w:t>number of respondents</w:t>
      </w:r>
      <w:r w:rsidRPr="00156E7A">
        <w:rPr>
          <w:lang w:eastAsia="en-AU"/>
        </w:rPr>
        <w:t xml:space="preserve">, format </w:t>
      </w:r>
      <w:r w:rsidR="00744056">
        <w:rPr>
          <w:lang w:eastAsia="en-AU"/>
        </w:rPr>
        <w:t>of interviews</w:t>
      </w:r>
      <w:r w:rsidRPr="00156E7A">
        <w:rPr>
          <w:lang w:eastAsia="en-AU"/>
        </w:rPr>
        <w:t xml:space="preserve"> and purpose of engagement </w:t>
      </w:r>
      <w:r w:rsidR="00C849F7" w:rsidRPr="00156E7A">
        <w:rPr>
          <w:lang w:eastAsia="en-AU"/>
        </w:rPr>
        <w:t>with</w:t>
      </w:r>
      <w:r w:rsidRPr="00156E7A">
        <w:rPr>
          <w:lang w:eastAsia="en-AU"/>
        </w:rPr>
        <w:t xml:space="preserve"> each </w:t>
      </w:r>
      <w:r w:rsidR="004746AB" w:rsidRPr="00156E7A">
        <w:rPr>
          <w:lang w:eastAsia="en-AU"/>
        </w:rPr>
        <w:t xml:space="preserve">stakeholder </w:t>
      </w:r>
      <w:r w:rsidR="00D43946" w:rsidRPr="00156E7A">
        <w:rPr>
          <w:lang w:eastAsia="en-AU"/>
        </w:rPr>
        <w:t>group</w:t>
      </w:r>
      <w:r w:rsidRPr="00156E7A">
        <w:rPr>
          <w:lang w:eastAsia="en-AU"/>
        </w:rPr>
        <w:t xml:space="preserve">. </w:t>
      </w:r>
      <w:r w:rsidR="003D2A01" w:rsidRPr="00156E7A">
        <w:rPr>
          <w:lang w:eastAsia="en-AU"/>
        </w:rPr>
        <w:fldChar w:fldCharType="begin"/>
      </w:r>
      <w:r w:rsidR="003D2A01" w:rsidRPr="00156E7A">
        <w:rPr>
          <w:lang w:eastAsia="en-AU"/>
        </w:rPr>
        <w:instrText xml:space="preserve"> REF _Ref183097431 \r \h </w:instrText>
      </w:r>
      <w:r w:rsidR="00F5264E" w:rsidRPr="00156E7A">
        <w:rPr>
          <w:lang w:eastAsia="en-AU"/>
        </w:rPr>
        <w:instrText xml:space="preserve"> \* MERGEFORMAT </w:instrText>
      </w:r>
      <w:r w:rsidR="003D2A01" w:rsidRPr="00156E7A">
        <w:rPr>
          <w:lang w:eastAsia="en-AU"/>
        </w:rPr>
      </w:r>
      <w:r w:rsidR="003D2A01" w:rsidRPr="00156E7A">
        <w:rPr>
          <w:lang w:eastAsia="en-AU"/>
        </w:rPr>
        <w:fldChar w:fldCharType="separate"/>
      </w:r>
      <w:r w:rsidR="0061597F">
        <w:rPr>
          <w:lang w:eastAsia="en-AU"/>
        </w:rPr>
        <w:t>Appendix A</w:t>
      </w:r>
      <w:r w:rsidR="003D2A01" w:rsidRPr="00156E7A">
        <w:rPr>
          <w:lang w:eastAsia="en-AU"/>
        </w:rPr>
        <w:fldChar w:fldCharType="end"/>
      </w:r>
      <w:r w:rsidR="003D2A01" w:rsidRPr="00156E7A">
        <w:rPr>
          <w:lang w:eastAsia="en-AU"/>
        </w:rPr>
        <w:t xml:space="preserve"> provides further detail on </w:t>
      </w:r>
      <w:r w:rsidR="00817EDA" w:rsidRPr="00156E7A">
        <w:rPr>
          <w:lang w:eastAsia="en-AU"/>
        </w:rPr>
        <w:t>the evaluation’s approach to</w:t>
      </w:r>
      <w:r w:rsidR="00261A69">
        <w:rPr>
          <w:lang w:eastAsia="en-AU"/>
        </w:rPr>
        <w:t xml:space="preserve"> the</w:t>
      </w:r>
      <w:r w:rsidR="00817EDA" w:rsidRPr="00156E7A">
        <w:rPr>
          <w:lang w:eastAsia="en-AU"/>
        </w:rPr>
        <w:t xml:space="preserve"> recruitment of interview and survey respondents, develop</w:t>
      </w:r>
      <w:r w:rsidR="00F5264E" w:rsidRPr="00156E7A">
        <w:rPr>
          <w:lang w:eastAsia="en-AU"/>
        </w:rPr>
        <w:t>ed as part of the Evaluation Plan</w:t>
      </w:r>
      <w:r w:rsidR="00817EDA" w:rsidRPr="00156E7A">
        <w:rPr>
          <w:lang w:eastAsia="en-AU"/>
        </w:rPr>
        <w:t xml:space="preserve">. </w:t>
      </w:r>
    </w:p>
    <w:p w14:paraId="2F3AE88D" w14:textId="3B0C3EB2" w:rsidR="00A75A5A" w:rsidRPr="00156E7A" w:rsidRDefault="00B51D72" w:rsidP="009228D5">
      <w:pPr>
        <w:rPr>
          <w:lang w:eastAsia="en-AU"/>
        </w:rPr>
      </w:pPr>
      <w:r w:rsidRPr="00156E7A">
        <w:rPr>
          <w:rFonts w:asciiTheme="majorHAnsi" w:hAnsiTheme="majorHAnsi" w:cstheme="majorHAnsi"/>
          <w:lang w:eastAsia="en-AU"/>
        </w:rPr>
        <w:t xml:space="preserve">The </w:t>
      </w:r>
      <w:r w:rsidR="00C05DA9" w:rsidRPr="00156E7A">
        <w:rPr>
          <w:rFonts w:asciiTheme="majorHAnsi" w:hAnsiTheme="majorHAnsi" w:cstheme="majorHAnsi"/>
          <w:lang w:eastAsia="en-AU"/>
        </w:rPr>
        <w:t>evaluation team</w:t>
      </w:r>
      <w:r w:rsidRPr="00156E7A">
        <w:rPr>
          <w:rFonts w:asciiTheme="majorHAnsi" w:hAnsiTheme="majorHAnsi" w:cstheme="majorHAnsi"/>
          <w:lang w:eastAsia="en-AU"/>
        </w:rPr>
        <w:t xml:space="preserve"> completed</w:t>
      </w:r>
      <w:r w:rsidR="00C76A70" w:rsidRPr="00156E7A">
        <w:rPr>
          <w:rFonts w:asciiTheme="majorHAnsi" w:hAnsiTheme="majorHAnsi" w:cstheme="majorHAnsi"/>
          <w:lang w:eastAsia="en-AU"/>
        </w:rPr>
        <w:t xml:space="preserve"> 11</w:t>
      </w:r>
      <w:r w:rsidR="006D633C" w:rsidRPr="00156E7A">
        <w:rPr>
          <w:rFonts w:asciiTheme="majorHAnsi" w:hAnsiTheme="majorHAnsi" w:cstheme="majorHAnsi"/>
          <w:lang w:eastAsia="en-AU"/>
        </w:rPr>
        <w:t>5</w:t>
      </w:r>
      <w:r w:rsidR="00C76A70" w:rsidRPr="00156E7A">
        <w:rPr>
          <w:rFonts w:asciiTheme="majorHAnsi" w:hAnsiTheme="majorHAnsi" w:cstheme="majorHAnsi"/>
          <w:lang w:eastAsia="en-AU"/>
        </w:rPr>
        <w:t xml:space="preserve"> interviews </w:t>
      </w:r>
      <w:r w:rsidR="00D43946" w:rsidRPr="00156E7A">
        <w:rPr>
          <w:rFonts w:asciiTheme="majorHAnsi" w:hAnsiTheme="majorHAnsi" w:cstheme="majorHAnsi"/>
          <w:lang w:eastAsia="en-AU"/>
        </w:rPr>
        <w:t xml:space="preserve">with </w:t>
      </w:r>
      <w:r w:rsidR="005313DA" w:rsidRPr="00156E7A">
        <w:rPr>
          <w:rFonts w:asciiTheme="majorHAnsi" w:hAnsiTheme="majorHAnsi" w:cstheme="majorHAnsi"/>
          <w:lang w:eastAsia="en-AU"/>
        </w:rPr>
        <w:t>12</w:t>
      </w:r>
      <w:r w:rsidR="006D633C" w:rsidRPr="00156E7A">
        <w:rPr>
          <w:rFonts w:asciiTheme="majorHAnsi" w:hAnsiTheme="majorHAnsi" w:cstheme="majorHAnsi"/>
          <w:lang w:eastAsia="en-AU"/>
        </w:rPr>
        <w:t>4</w:t>
      </w:r>
      <w:r w:rsidR="00D43946" w:rsidRPr="00156E7A">
        <w:rPr>
          <w:rFonts w:asciiTheme="majorHAnsi" w:hAnsiTheme="majorHAnsi" w:cstheme="majorHAnsi"/>
          <w:lang w:eastAsia="en-AU"/>
        </w:rPr>
        <w:t xml:space="preserve"> respondents</w:t>
      </w:r>
      <w:r w:rsidR="00BE2290" w:rsidRPr="00156E7A">
        <w:rPr>
          <w:lang w:eastAsia="en-AU"/>
        </w:rPr>
        <w:t xml:space="preserve">. </w:t>
      </w:r>
      <w:r w:rsidR="009C4A33" w:rsidRPr="00156E7A">
        <w:rPr>
          <w:lang w:eastAsia="en-AU"/>
        </w:rPr>
        <w:t xml:space="preserve">The evaluation team conducted interviews virtually and in person across each hub site. </w:t>
      </w:r>
      <w:r w:rsidR="00CC3CB5" w:rsidRPr="00156E7A">
        <w:rPr>
          <w:lang w:eastAsia="en-AU"/>
        </w:rPr>
        <w:t xml:space="preserve">Interviews were also conducted with stakeholders from </w:t>
      </w:r>
      <w:r w:rsidR="009C4A33" w:rsidRPr="00156E7A">
        <w:rPr>
          <w:lang w:eastAsia="en-AU"/>
        </w:rPr>
        <w:t>Queensland to</w:t>
      </w:r>
      <w:r w:rsidR="00CC3CB5" w:rsidRPr="00156E7A">
        <w:rPr>
          <w:lang w:eastAsia="en-AU"/>
        </w:rPr>
        <w:t xml:space="preserve"> understand the experience</w:t>
      </w:r>
      <w:r w:rsidR="00425CF5" w:rsidRPr="00156E7A">
        <w:rPr>
          <w:lang w:eastAsia="en-AU"/>
        </w:rPr>
        <w:t>s</w:t>
      </w:r>
      <w:r w:rsidR="00CC3CB5" w:rsidRPr="00156E7A">
        <w:rPr>
          <w:lang w:eastAsia="en-AU"/>
        </w:rPr>
        <w:t xml:space="preserve"> of First Nations business owners and entrepreneurs in a location without a hub. Across the program,</w:t>
      </w:r>
      <w:r w:rsidR="009C4A33" w:rsidRPr="00156E7A">
        <w:rPr>
          <w:lang w:eastAsia="en-AU"/>
        </w:rPr>
        <w:t xml:space="preserve"> </w:t>
      </w:r>
      <w:r w:rsidR="00BE2419" w:rsidRPr="00156E7A">
        <w:rPr>
          <w:lang w:eastAsia="en-AU"/>
        </w:rPr>
        <w:t>the evaluation team conducted</w:t>
      </w:r>
      <w:r w:rsidR="000270C4" w:rsidRPr="00156E7A">
        <w:rPr>
          <w:lang w:eastAsia="en-AU"/>
        </w:rPr>
        <w:t>:</w:t>
      </w:r>
    </w:p>
    <w:p w14:paraId="3421FF5E" w14:textId="27D51C96" w:rsidR="000270C4" w:rsidRPr="00156E7A" w:rsidRDefault="006A255F" w:rsidP="0047244F">
      <w:pPr>
        <w:pStyle w:val="Bullet"/>
      </w:pPr>
      <w:r w:rsidRPr="00156E7A">
        <w:rPr>
          <w:rFonts w:asciiTheme="majorHAnsi" w:hAnsiTheme="majorHAnsi" w:cstheme="majorHAnsi"/>
        </w:rPr>
        <w:t>3</w:t>
      </w:r>
      <w:r w:rsidR="00202463">
        <w:rPr>
          <w:rFonts w:asciiTheme="majorHAnsi" w:hAnsiTheme="majorHAnsi" w:cstheme="majorHAnsi"/>
        </w:rPr>
        <w:t>6</w:t>
      </w:r>
      <w:r w:rsidR="00522DE1" w:rsidRPr="00156E7A">
        <w:rPr>
          <w:rFonts w:asciiTheme="majorHAnsi" w:hAnsiTheme="majorHAnsi" w:cstheme="majorHAnsi"/>
        </w:rPr>
        <w:t xml:space="preserve"> interviews with</w:t>
      </w:r>
      <w:r w:rsidRPr="00156E7A">
        <w:rPr>
          <w:rFonts w:asciiTheme="majorHAnsi" w:hAnsiTheme="majorHAnsi" w:cstheme="majorHAnsi"/>
        </w:rPr>
        <w:t xml:space="preserve"> </w:t>
      </w:r>
      <w:r w:rsidR="00202463">
        <w:rPr>
          <w:rFonts w:asciiTheme="majorHAnsi" w:hAnsiTheme="majorHAnsi" w:cstheme="majorHAnsi"/>
        </w:rPr>
        <w:t>38</w:t>
      </w:r>
      <w:r w:rsidRPr="00156E7A">
        <w:rPr>
          <w:rFonts w:asciiTheme="majorHAnsi" w:hAnsiTheme="majorHAnsi" w:cstheme="majorHAnsi"/>
        </w:rPr>
        <w:t xml:space="preserve"> </w:t>
      </w:r>
      <w:r w:rsidR="00AD24F3" w:rsidRPr="00156E7A">
        <w:rPr>
          <w:rFonts w:asciiTheme="majorHAnsi" w:hAnsiTheme="majorHAnsi" w:cstheme="majorHAnsi"/>
        </w:rPr>
        <w:t>h</w:t>
      </w:r>
      <w:r w:rsidR="0047244F" w:rsidRPr="00156E7A">
        <w:rPr>
          <w:rFonts w:asciiTheme="majorHAnsi" w:hAnsiTheme="majorHAnsi" w:cstheme="majorHAnsi"/>
        </w:rPr>
        <w:t>ub client</w:t>
      </w:r>
      <w:r w:rsidR="00522DE1" w:rsidRPr="00156E7A">
        <w:rPr>
          <w:rFonts w:asciiTheme="majorHAnsi" w:hAnsiTheme="majorHAnsi" w:cstheme="majorHAnsi"/>
        </w:rPr>
        <w:t>s</w:t>
      </w:r>
    </w:p>
    <w:p w14:paraId="0C4C35EB" w14:textId="7CB6E880" w:rsidR="00C3786B" w:rsidRPr="00156E7A" w:rsidRDefault="00B32F0E" w:rsidP="00C3786B">
      <w:pPr>
        <w:pStyle w:val="Bullet"/>
      </w:pPr>
      <w:r w:rsidRPr="00156E7A">
        <w:rPr>
          <w:rFonts w:asciiTheme="majorHAnsi" w:hAnsiTheme="majorHAnsi" w:cstheme="majorHAnsi"/>
        </w:rPr>
        <w:t>3</w:t>
      </w:r>
      <w:r w:rsidR="00317254" w:rsidRPr="00156E7A">
        <w:rPr>
          <w:rFonts w:asciiTheme="majorHAnsi" w:hAnsiTheme="majorHAnsi" w:cstheme="majorHAnsi"/>
        </w:rPr>
        <w:t>2</w:t>
      </w:r>
      <w:r w:rsidRPr="00156E7A">
        <w:rPr>
          <w:rFonts w:asciiTheme="majorHAnsi" w:hAnsiTheme="majorHAnsi" w:cstheme="majorHAnsi"/>
        </w:rPr>
        <w:t xml:space="preserve"> </w:t>
      </w:r>
      <w:r w:rsidR="00522DE1" w:rsidRPr="00156E7A">
        <w:rPr>
          <w:rFonts w:asciiTheme="majorHAnsi" w:hAnsiTheme="majorHAnsi" w:cstheme="majorHAnsi"/>
        </w:rPr>
        <w:t>interviews with</w:t>
      </w:r>
      <w:r w:rsidR="00317254" w:rsidRPr="00156E7A">
        <w:rPr>
          <w:rFonts w:asciiTheme="majorHAnsi" w:hAnsiTheme="majorHAnsi" w:cstheme="majorHAnsi"/>
        </w:rPr>
        <w:t xml:space="preserve"> 33 </w:t>
      </w:r>
      <w:r w:rsidR="0047244F" w:rsidRPr="00156E7A">
        <w:rPr>
          <w:rFonts w:asciiTheme="majorHAnsi" w:hAnsiTheme="majorHAnsi" w:cstheme="majorHAnsi"/>
        </w:rPr>
        <w:t xml:space="preserve">hub staff </w:t>
      </w:r>
      <w:r w:rsidR="00522DE1" w:rsidRPr="00156E7A">
        <w:rPr>
          <w:rFonts w:asciiTheme="majorHAnsi" w:hAnsiTheme="majorHAnsi" w:cstheme="majorHAnsi"/>
        </w:rPr>
        <w:t>members</w:t>
      </w:r>
      <w:r w:rsidR="00434B7F">
        <w:rPr>
          <w:rFonts w:asciiTheme="majorHAnsi" w:hAnsiTheme="majorHAnsi" w:cstheme="majorHAnsi"/>
        </w:rPr>
        <w:t>.</w:t>
      </w:r>
      <w:r w:rsidR="00522DE1" w:rsidRPr="00156E7A">
        <w:t xml:space="preserve"> </w:t>
      </w:r>
    </w:p>
    <w:p w14:paraId="506D5104" w14:textId="3365F201" w:rsidR="00280A03" w:rsidRPr="00156E7A" w:rsidRDefault="00B32F0E" w:rsidP="00862669">
      <w:pPr>
        <w:pStyle w:val="Bullet"/>
      </w:pPr>
      <w:r w:rsidRPr="00156E7A">
        <w:rPr>
          <w:rFonts w:asciiTheme="majorHAnsi" w:hAnsiTheme="majorHAnsi" w:cstheme="majorHAnsi"/>
        </w:rPr>
        <w:t>1</w:t>
      </w:r>
      <w:r w:rsidR="002A69FE">
        <w:rPr>
          <w:rFonts w:asciiTheme="majorHAnsi" w:hAnsiTheme="majorHAnsi" w:cstheme="majorHAnsi"/>
        </w:rPr>
        <w:t>3</w:t>
      </w:r>
      <w:r w:rsidR="00C3786B" w:rsidRPr="00156E7A">
        <w:rPr>
          <w:rFonts w:asciiTheme="majorHAnsi" w:hAnsiTheme="majorHAnsi" w:cstheme="majorHAnsi"/>
        </w:rPr>
        <w:t xml:space="preserve"> interviews with</w:t>
      </w:r>
      <w:r w:rsidR="00E10706" w:rsidRPr="00156E7A">
        <w:rPr>
          <w:rFonts w:asciiTheme="majorHAnsi" w:hAnsiTheme="majorHAnsi" w:cstheme="majorHAnsi"/>
        </w:rPr>
        <w:t xml:space="preserve"> 1</w:t>
      </w:r>
      <w:r w:rsidR="002A69FE">
        <w:rPr>
          <w:rFonts w:asciiTheme="majorHAnsi" w:hAnsiTheme="majorHAnsi" w:cstheme="majorHAnsi"/>
        </w:rPr>
        <w:t>4</w:t>
      </w:r>
      <w:r w:rsidR="00900AFB" w:rsidRPr="00156E7A">
        <w:rPr>
          <w:rFonts w:asciiTheme="majorHAnsi" w:hAnsiTheme="majorHAnsi" w:cstheme="majorHAnsi"/>
        </w:rPr>
        <w:t xml:space="preserve"> individuals from</w:t>
      </w:r>
      <w:r w:rsidR="00E10706" w:rsidRPr="00156E7A">
        <w:rPr>
          <w:rFonts w:asciiTheme="majorHAnsi" w:hAnsiTheme="majorHAnsi" w:cstheme="majorHAnsi"/>
        </w:rPr>
        <w:t xml:space="preserve"> </w:t>
      </w:r>
      <w:r w:rsidR="00CC7164" w:rsidRPr="00156E7A">
        <w:rPr>
          <w:rFonts w:asciiTheme="majorHAnsi" w:hAnsiTheme="majorHAnsi" w:cstheme="majorHAnsi"/>
        </w:rPr>
        <w:t>hub partner</w:t>
      </w:r>
      <w:r w:rsidR="007A75DE" w:rsidRPr="00156E7A">
        <w:rPr>
          <w:rFonts w:asciiTheme="majorHAnsi" w:hAnsiTheme="majorHAnsi" w:cstheme="majorHAnsi"/>
        </w:rPr>
        <w:t xml:space="preserve"> organisations</w:t>
      </w:r>
      <w:r w:rsidR="0036147B" w:rsidRPr="00156E7A">
        <w:rPr>
          <w:rFonts w:asciiTheme="majorHAnsi" w:hAnsiTheme="majorHAnsi" w:cstheme="majorHAnsi"/>
        </w:rPr>
        <w:t xml:space="preserve">. </w:t>
      </w:r>
    </w:p>
    <w:p w14:paraId="6F37CD6B" w14:textId="79776F0F" w:rsidR="002F1F5A" w:rsidRPr="00156E7A" w:rsidRDefault="007926E7" w:rsidP="00862669">
      <w:pPr>
        <w:pStyle w:val="Bullet"/>
      </w:pPr>
      <w:r>
        <w:rPr>
          <w:rFonts w:asciiTheme="majorHAnsi" w:hAnsiTheme="majorHAnsi" w:cstheme="majorHAnsi"/>
        </w:rPr>
        <w:t>Four</w:t>
      </w:r>
      <w:r w:rsidR="00B32F0E" w:rsidRPr="00156E7A">
        <w:rPr>
          <w:rFonts w:asciiTheme="majorHAnsi" w:hAnsiTheme="majorHAnsi" w:cstheme="majorHAnsi"/>
        </w:rPr>
        <w:t xml:space="preserve"> </w:t>
      </w:r>
      <w:r w:rsidR="000D52BB" w:rsidRPr="00156E7A">
        <w:rPr>
          <w:rFonts w:asciiTheme="majorHAnsi" w:hAnsiTheme="majorHAnsi" w:cstheme="majorHAnsi"/>
        </w:rPr>
        <w:t>interviews with</w:t>
      </w:r>
      <w:r w:rsidR="00E52455" w:rsidRPr="00156E7A">
        <w:rPr>
          <w:rFonts w:asciiTheme="majorHAnsi" w:hAnsiTheme="majorHAnsi" w:cstheme="majorHAnsi"/>
        </w:rPr>
        <w:t xml:space="preserve"> </w:t>
      </w:r>
      <w:r>
        <w:rPr>
          <w:rFonts w:asciiTheme="majorHAnsi" w:hAnsiTheme="majorHAnsi" w:cstheme="majorHAnsi"/>
        </w:rPr>
        <w:t>four</w:t>
      </w:r>
      <w:r w:rsidR="00E52455" w:rsidRPr="00156E7A">
        <w:rPr>
          <w:rFonts w:asciiTheme="majorHAnsi" w:hAnsiTheme="majorHAnsi" w:cstheme="majorHAnsi"/>
        </w:rPr>
        <w:t xml:space="preserve"> </w:t>
      </w:r>
      <w:r w:rsidR="000D52BB" w:rsidRPr="00156E7A">
        <w:rPr>
          <w:rFonts w:asciiTheme="majorHAnsi" w:hAnsiTheme="majorHAnsi" w:cstheme="majorHAnsi"/>
        </w:rPr>
        <w:t>community stakeholders</w:t>
      </w:r>
      <w:r w:rsidR="00F80581" w:rsidRPr="00156E7A">
        <w:t xml:space="preserve">. </w:t>
      </w:r>
      <w:r w:rsidR="00812DBD" w:rsidRPr="00156E7A">
        <w:t xml:space="preserve">Community stakeholders included a cross section of </w:t>
      </w:r>
      <w:r w:rsidR="00AF67C9" w:rsidRPr="00156E7A">
        <w:t>individuals</w:t>
      </w:r>
      <w:r w:rsidR="003823DD" w:rsidRPr="00156E7A">
        <w:t xml:space="preserve"> from </w:t>
      </w:r>
      <w:r w:rsidR="001F5C18" w:rsidRPr="00156E7A">
        <w:t>p</w:t>
      </w:r>
      <w:r w:rsidR="003823DD" w:rsidRPr="00156E7A">
        <w:t xml:space="preserve">eak bodies </w:t>
      </w:r>
      <w:r w:rsidR="00AF67C9" w:rsidRPr="00156E7A">
        <w:t>that represent the First Nations business sector</w:t>
      </w:r>
      <w:r w:rsidR="003823DD" w:rsidRPr="00156E7A">
        <w:t xml:space="preserve">, </w:t>
      </w:r>
      <w:r w:rsidR="00C4550C" w:rsidRPr="00156E7A">
        <w:t xml:space="preserve">First Nations tertiary </w:t>
      </w:r>
      <w:r w:rsidR="00317AA2" w:rsidRPr="00156E7A">
        <w:t xml:space="preserve">education institutions and </w:t>
      </w:r>
      <w:r w:rsidR="0001665A" w:rsidRPr="00156E7A">
        <w:t xml:space="preserve">prominent </w:t>
      </w:r>
      <w:r w:rsidR="003823DD" w:rsidRPr="00156E7A">
        <w:t xml:space="preserve">individuals </w:t>
      </w:r>
      <w:r w:rsidR="0001665A" w:rsidRPr="00156E7A">
        <w:t xml:space="preserve">in the First Nations business sector who have extensive experience working in First </w:t>
      </w:r>
      <w:r w:rsidR="00674803" w:rsidRPr="00156E7A">
        <w:t>Nations</w:t>
      </w:r>
      <w:r w:rsidR="0001665A" w:rsidRPr="00156E7A">
        <w:t xml:space="preserve"> business </w:t>
      </w:r>
      <w:r w:rsidR="00674803" w:rsidRPr="00156E7A">
        <w:t>and on behalf of the First Nations business community.</w:t>
      </w:r>
      <w:r w:rsidR="0062066B" w:rsidRPr="00156E7A">
        <w:t xml:space="preserve"> Community stakeholders have not been identified for privacy reasons. </w:t>
      </w:r>
    </w:p>
    <w:p w14:paraId="2C63A79D" w14:textId="10026090" w:rsidR="00772350" w:rsidRPr="00156E7A" w:rsidRDefault="00257544" w:rsidP="00772350">
      <w:pPr>
        <w:pStyle w:val="Bullet"/>
      </w:pPr>
      <w:r w:rsidRPr="00156E7A">
        <w:rPr>
          <w:rFonts w:asciiTheme="majorHAnsi" w:hAnsiTheme="majorHAnsi" w:cstheme="majorHAnsi"/>
        </w:rPr>
        <w:t>Seven</w:t>
      </w:r>
      <w:r w:rsidR="00582A36" w:rsidRPr="00156E7A">
        <w:rPr>
          <w:rFonts w:asciiTheme="majorHAnsi" w:hAnsiTheme="majorHAnsi" w:cstheme="majorHAnsi"/>
        </w:rPr>
        <w:t xml:space="preserve"> interviews with</w:t>
      </w:r>
      <w:r w:rsidR="00530EA4" w:rsidRPr="00156E7A">
        <w:rPr>
          <w:rFonts w:asciiTheme="majorHAnsi" w:hAnsiTheme="majorHAnsi" w:cstheme="majorHAnsi"/>
        </w:rPr>
        <w:t xml:space="preserve"> </w:t>
      </w:r>
      <w:r w:rsidRPr="00156E7A">
        <w:rPr>
          <w:rFonts w:asciiTheme="majorHAnsi" w:hAnsiTheme="majorHAnsi" w:cstheme="majorHAnsi"/>
        </w:rPr>
        <w:t>nine</w:t>
      </w:r>
      <w:r w:rsidR="00530EA4" w:rsidRPr="00156E7A">
        <w:rPr>
          <w:rFonts w:asciiTheme="majorHAnsi" w:hAnsiTheme="majorHAnsi" w:cstheme="majorHAnsi"/>
        </w:rPr>
        <w:t xml:space="preserve"> </w:t>
      </w:r>
      <w:r w:rsidR="00D077B8" w:rsidRPr="00156E7A">
        <w:rPr>
          <w:rFonts w:asciiTheme="majorHAnsi" w:hAnsiTheme="majorHAnsi" w:cstheme="majorHAnsi"/>
        </w:rPr>
        <w:t xml:space="preserve">Australian Government </w:t>
      </w:r>
      <w:r w:rsidR="00CC7164" w:rsidRPr="00156E7A">
        <w:rPr>
          <w:rFonts w:asciiTheme="majorHAnsi" w:hAnsiTheme="majorHAnsi" w:cstheme="majorHAnsi"/>
        </w:rPr>
        <w:t>and national industry</w:t>
      </w:r>
      <w:r w:rsidR="00A25637" w:rsidRPr="00156E7A">
        <w:rPr>
          <w:rStyle w:val="FootnoteReference"/>
          <w:rFonts w:asciiTheme="majorHAnsi" w:hAnsiTheme="majorHAnsi" w:cstheme="majorHAnsi"/>
        </w:rPr>
        <w:footnoteReference w:id="26"/>
      </w:r>
      <w:r w:rsidR="00CC7164" w:rsidRPr="00156E7A">
        <w:rPr>
          <w:rFonts w:asciiTheme="majorHAnsi" w:hAnsiTheme="majorHAnsi" w:cstheme="majorHAnsi"/>
        </w:rPr>
        <w:t xml:space="preserve"> </w:t>
      </w:r>
      <w:r w:rsidR="00582A36" w:rsidRPr="00156E7A">
        <w:rPr>
          <w:rFonts w:asciiTheme="majorHAnsi" w:hAnsiTheme="majorHAnsi" w:cstheme="majorHAnsi"/>
        </w:rPr>
        <w:t>representatives</w:t>
      </w:r>
      <w:r w:rsidR="00434B7F">
        <w:rPr>
          <w:rFonts w:asciiTheme="majorHAnsi" w:hAnsiTheme="majorHAnsi" w:cstheme="majorHAnsi"/>
        </w:rPr>
        <w:t>.</w:t>
      </w:r>
    </w:p>
    <w:p w14:paraId="0C48542B" w14:textId="225EB954" w:rsidR="00CC7164" w:rsidRPr="00156E7A" w:rsidRDefault="00B00DD3" w:rsidP="00862669">
      <w:pPr>
        <w:pStyle w:val="Bullet"/>
      </w:pPr>
      <w:r w:rsidRPr="00156E7A">
        <w:rPr>
          <w:rFonts w:asciiTheme="majorHAnsi" w:hAnsiTheme="majorHAnsi" w:cstheme="majorHAnsi"/>
        </w:rPr>
        <w:t>1</w:t>
      </w:r>
      <w:r w:rsidR="005D357D">
        <w:rPr>
          <w:rFonts w:asciiTheme="majorHAnsi" w:hAnsiTheme="majorHAnsi" w:cstheme="majorHAnsi"/>
        </w:rPr>
        <w:t>1</w:t>
      </w:r>
      <w:r w:rsidRPr="00156E7A">
        <w:rPr>
          <w:rFonts w:asciiTheme="majorHAnsi" w:hAnsiTheme="majorHAnsi" w:cstheme="majorHAnsi"/>
        </w:rPr>
        <w:t xml:space="preserve"> interviews with </w:t>
      </w:r>
      <w:r w:rsidR="00A34313" w:rsidRPr="00156E7A">
        <w:rPr>
          <w:rFonts w:asciiTheme="majorHAnsi" w:hAnsiTheme="majorHAnsi" w:cstheme="majorHAnsi"/>
        </w:rPr>
        <w:t>1</w:t>
      </w:r>
      <w:r w:rsidR="005D357D">
        <w:rPr>
          <w:rFonts w:asciiTheme="majorHAnsi" w:hAnsiTheme="majorHAnsi" w:cstheme="majorHAnsi"/>
        </w:rPr>
        <w:t>3</w:t>
      </w:r>
      <w:r w:rsidR="00A34313" w:rsidRPr="00156E7A">
        <w:rPr>
          <w:rFonts w:asciiTheme="majorHAnsi" w:hAnsiTheme="majorHAnsi" w:cstheme="majorHAnsi"/>
        </w:rPr>
        <w:t xml:space="preserve"> state </w:t>
      </w:r>
      <w:r w:rsidR="00864BE0" w:rsidRPr="00156E7A">
        <w:rPr>
          <w:rFonts w:asciiTheme="majorHAnsi" w:hAnsiTheme="majorHAnsi" w:cstheme="majorHAnsi"/>
        </w:rPr>
        <w:t xml:space="preserve">and territory government </w:t>
      </w:r>
      <w:r w:rsidRPr="00156E7A">
        <w:rPr>
          <w:rFonts w:asciiTheme="majorHAnsi" w:hAnsiTheme="majorHAnsi" w:cstheme="majorHAnsi"/>
        </w:rPr>
        <w:t>representatives</w:t>
      </w:r>
      <w:r w:rsidR="00B32F0E" w:rsidRPr="00156E7A">
        <w:t>, including with NIAA regional office representatives</w:t>
      </w:r>
      <w:r w:rsidR="00B10C69" w:rsidRPr="00156E7A">
        <w:t>.</w:t>
      </w:r>
    </w:p>
    <w:p w14:paraId="6751EDA6" w14:textId="7FE5D5D8" w:rsidR="000E1A93" w:rsidRPr="00156E7A" w:rsidRDefault="004E43B7" w:rsidP="00862669">
      <w:pPr>
        <w:pStyle w:val="Bullet"/>
      </w:pPr>
      <w:r w:rsidRPr="00156E7A">
        <w:rPr>
          <w:rFonts w:asciiTheme="majorHAnsi" w:hAnsiTheme="majorHAnsi" w:cstheme="majorHAnsi"/>
        </w:rPr>
        <w:t xml:space="preserve">12 interviews with </w:t>
      </w:r>
      <w:r w:rsidR="00585BA8" w:rsidRPr="00156E7A">
        <w:rPr>
          <w:rFonts w:asciiTheme="majorHAnsi" w:hAnsiTheme="majorHAnsi" w:cstheme="majorHAnsi"/>
        </w:rPr>
        <w:t xml:space="preserve">13 </w:t>
      </w:r>
      <w:r w:rsidR="000F2AE7" w:rsidRPr="00156E7A">
        <w:rPr>
          <w:rFonts w:asciiTheme="majorHAnsi" w:hAnsiTheme="majorHAnsi" w:cstheme="majorHAnsi"/>
        </w:rPr>
        <w:t>stakeholders f</w:t>
      </w:r>
      <w:r w:rsidR="008B1A2C" w:rsidRPr="00156E7A">
        <w:rPr>
          <w:rFonts w:asciiTheme="majorHAnsi" w:hAnsiTheme="majorHAnsi" w:cstheme="majorHAnsi"/>
        </w:rPr>
        <w:t>rom Queensland</w:t>
      </w:r>
      <w:r w:rsidR="002A69FE">
        <w:t>.</w:t>
      </w:r>
      <w:r w:rsidR="008B1A2C" w:rsidRPr="00156E7A">
        <w:t xml:space="preserve"> </w:t>
      </w:r>
      <w:r w:rsidR="002A69FE" w:rsidRPr="00156E7A">
        <w:rPr>
          <w:rFonts w:asciiTheme="minorHAnsi" w:hAnsiTheme="minorHAnsi" w:cstheme="minorHAnsi"/>
        </w:rPr>
        <w:t xml:space="preserve">Interviews in Queensland were conducted to surface perspectives from stakeholders in a jurisdiction where there is a significant amount of First Nations business activity, but no </w:t>
      </w:r>
      <w:r w:rsidR="002A69FE">
        <w:rPr>
          <w:rFonts w:asciiTheme="minorHAnsi" w:hAnsiTheme="minorHAnsi" w:cstheme="minorHAnsi"/>
        </w:rPr>
        <w:t>Australian Government</w:t>
      </w:r>
      <w:r w:rsidR="002A69FE" w:rsidRPr="00156E7A">
        <w:rPr>
          <w:rFonts w:asciiTheme="minorHAnsi" w:hAnsiTheme="minorHAnsi" w:cstheme="minorHAnsi"/>
        </w:rPr>
        <w:t>-funded</w:t>
      </w:r>
      <w:r w:rsidR="0049490E">
        <w:rPr>
          <w:rFonts w:asciiTheme="minorHAnsi" w:hAnsiTheme="minorHAnsi" w:cstheme="minorHAnsi"/>
        </w:rPr>
        <w:t xml:space="preserve"> Indigenous business</w:t>
      </w:r>
      <w:r w:rsidR="002A69FE" w:rsidRPr="00156E7A">
        <w:rPr>
          <w:rFonts w:asciiTheme="minorHAnsi" w:hAnsiTheme="minorHAnsi" w:cstheme="minorHAnsi"/>
        </w:rPr>
        <w:t xml:space="preserve"> hub. See Section </w:t>
      </w:r>
      <w:r w:rsidR="002A69FE" w:rsidRPr="00156E7A">
        <w:rPr>
          <w:rFonts w:asciiTheme="minorHAnsi" w:hAnsiTheme="minorHAnsi" w:cstheme="minorHAnsi"/>
          <w:highlight w:val="yellow"/>
        </w:rPr>
        <w:fldChar w:fldCharType="begin"/>
      </w:r>
      <w:r w:rsidR="002A69FE" w:rsidRPr="00156E7A">
        <w:rPr>
          <w:rFonts w:asciiTheme="minorHAnsi" w:hAnsiTheme="minorHAnsi" w:cstheme="minorHAnsi"/>
        </w:rPr>
        <w:instrText xml:space="preserve"> REF _Ref174462780 \r \h </w:instrText>
      </w:r>
      <w:r w:rsidR="002A69FE" w:rsidRPr="00156E7A">
        <w:rPr>
          <w:rFonts w:asciiTheme="minorHAnsi" w:hAnsiTheme="minorHAnsi" w:cstheme="minorHAnsi"/>
          <w:highlight w:val="yellow"/>
        </w:rPr>
      </w:r>
      <w:r w:rsidR="002A69FE" w:rsidRPr="00156E7A">
        <w:rPr>
          <w:rFonts w:asciiTheme="minorHAnsi" w:hAnsiTheme="minorHAnsi" w:cstheme="minorHAnsi"/>
          <w:highlight w:val="yellow"/>
        </w:rPr>
        <w:fldChar w:fldCharType="separate"/>
      </w:r>
      <w:r w:rsidR="0061597F">
        <w:rPr>
          <w:rFonts w:asciiTheme="minorHAnsi" w:hAnsiTheme="minorHAnsi" w:cstheme="minorHAnsi"/>
        </w:rPr>
        <w:t>4.1.3</w:t>
      </w:r>
      <w:r w:rsidR="002A69FE" w:rsidRPr="00156E7A">
        <w:rPr>
          <w:rFonts w:asciiTheme="minorHAnsi" w:hAnsiTheme="minorHAnsi" w:cstheme="minorHAnsi"/>
          <w:highlight w:val="yellow"/>
        </w:rPr>
        <w:fldChar w:fldCharType="end"/>
      </w:r>
      <w:r w:rsidR="002A69FE" w:rsidRPr="00156E7A">
        <w:rPr>
          <w:rFonts w:asciiTheme="minorHAnsi" w:hAnsiTheme="minorHAnsi" w:cstheme="minorHAnsi"/>
        </w:rPr>
        <w:t xml:space="preserve"> for the case study on Queensland. </w:t>
      </w:r>
      <w:r w:rsidR="00202463">
        <w:t xml:space="preserve">Interviewees from Queensland included First Nations business owners, community stakeholders, state government representatives and representatives from organisations who provide First Nations specific business support. </w:t>
      </w:r>
    </w:p>
    <w:p w14:paraId="27279BBD" w14:textId="06538352" w:rsidR="00D077B8" w:rsidRPr="00156E7A" w:rsidRDefault="003C0BE5" w:rsidP="00693787">
      <w:r w:rsidRPr="00156E7A">
        <w:t>I</w:t>
      </w:r>
      <w:r w:rsidR="00693787" w:rsidRPr="00156E7A">
        <w:t xml:space="preserve">t is important to note that many </w:t>
      </w:r>
      <w:r w:rsidR="0075001F" w:rsidRPr="00156E7A">
        <w:t>stakeholders play multiple roles in the First Nations business</w:t>
      </w:r>
      <w:r w:rsidR="00F167B9" w:rsidRPr="00156E7A">
        <w:t xml:space="preserve"> support</w:t>
      </w:r>
      <w:r w:rsidR="0075001F" w:rsidRPr="00156E7A">
        <w:t xml:space="preserve"> ecosystem and could therefore</w:t>
      </w:r>
      <w:r w:rsidR="00C47208" w:rsidRPr="00156E7A">
        <w:t xml:space="preserve"> fit into several of the</w:t>
      </w:r>
      <w:r w:rsidRPr="00156E7A">
        <w:t xml:space="preserve"> stakeholder</w:t>
      </w:r>
      <w:r w:rsidR="00C47208" w:rsidRPr="00156E7A">
        <w:t xml:space="preserve"> categories</w:t>
      </w:r>
      <w:r w:rsidR="00E001BA" w:rsidRPr="00156E7A">
        <w:t xml:space="preserve"> the evaluation team has employed</w:t>
      </w:r>
      <w:r w:rsidR="0075001F" w:rsidRPr="00156E7A">
        <w:t>.</w:t>
      </w:r>
      <w:r w:rsidR="00693787" w:rsidRPr="00156E7A">
        <w:t xml:space="preserve"> </w:t>
      </w:r>
      <w:r w:rsidR="001E347E">
        <w:t xml:space="preserve">For example, service providers and community stakeholders may be First Nations business owners and therefore speak </w:t>
      </w:r>
      <w:r w:rsidR="00177FA4">
        <w:t>from multiple perspectives.</w:t>
      </w:r>
    </w:p>
    <w:p w14:paraId="68290AD6" w14:textId="5D692E71" w:rsidR="002F3714" w:rsidRPr="00156E7A" w:rsidRDefault="002F3714" w:rsidP="00693787">
      <w:r w:rsidRPr="00156E7A">
        <w:t>Other data collect</w:t>
      </w:r>
      <w:r w:rsidR="00DC65D1" w:rsidRPr="00156E7A">
        <w:t>ed</w:t>
      </w:r>
      <w:r w:rsidRPr="00156E7A">
        <w:t xml:space="preserve"> and research </w:t>
      </w:r>
      <w:r w:rsidR="00DC65D1" w:rsidRPr="00156E7A">
        <w:t xml:space="preserve">conducted to date includes: </w:t>
      </w:r>
    </w:p>
    <w:p w14:paraId="5EE7C7FC" w14:textId="14A6DF07" w:rsidR="0065767A" w:rsidRPr="00156E7A" w:rsidRDefault="00DA5920" w:rsidP="0047244F">
      <w:pPr>
        <w:pStyle w:val="Bullet"/>
      </w:pPr>
      <w:r w:rsidRPr="00156E7A">
        <w:rPr>
          <w:rFonts w:asciiTheme="majorHAnsi" w:hAnsiTheme="majorHAnsi" w:cstheme="majorHAnsi"/>
        </w:rPr>
        <w:t>A survey of hub clients</w:t>
      </w:r>
      <w:r w:rsidR="00367FD8" w:rsidRPr="00156E7A">
        <w:rPr>
          <w:rFonts w:asciiTheme="majorHAnsi" w:hAnsiTheme="majorHAnsi" w:cstheme="majorHAnsi"/>
        </w:rPr>
        <w:t xml:space="preserve">. </w:t>
      </w:r>
      <w:r w:rsidR="00676383" w:rsidRPr="00156E7A">
        <w:rPr>
          <w:rFonts w:asciiTheme="minorHAnsi" w:hAnsiTheme="minorHAnsi" w:cstheme="minorHAnsi"/>
        </w:rPr>
        <w:t>11</w:t>
      </w:r>
      <w:r w:rsidR="00B738D2">
        <w:rPr>
          <w:rFonts w:asciiTheme="minorHAnsi" w:hAnsiTheme="minorHAnsi" w:cstheme="minorHAnsi"/>
        </w:rPr>
        <w:t>3</w:t>
      </w:r>
      <w:r w:rsidR="0065767A" w:rsidRPr="00156E7A">
        <w:rPr>
          <w:rFonts w:asciiTheme="minorHAnsi" w:hAnsiTheme="minorHAnsi" w:cstheme="minorHAnsi"/>
        </w:rPr>
        <w:t xml:space="preserve"> </w:t>
      </w:r>
      <w:r w:rsidR="00676383" w:rsidRPr="00156E7A">
        <w:rPr>
          <w:rFonts w:asciiTheme="minorHAnsi" w:hAnsiTheme="minorHAnsi" w:cstheme="minorHAnsi"/>
        </w:rPr>
        <w:t>s</w:t>
      </w:r>
      <w:r w:rsidR="0065767A" w:rsidRPr="00156E7A">
        <w:rPr>
          <w:rFonts w:asciiTheme="minorHAnsi" w:hAnsiTheme="minorHAnsi" w:cstheme="minorHAnsi"/>
        </w:rPr>
        <w:t>urvey responses</w:t>
      </w:r>
      <w:r w:rsidR="00EC50EA" w:rsidRPr="00156E7A">
        <w:rPr>
          <w:rFonts w:asciiTheme="minorHAnsi" w:hAnsiTheme="minorHAnsi" w:cstheme="minorHAnsi"/>
        </w:rPr>
        <w:t xml:space="preserve"> were collected</w:t>
      </w:r>
      <w:r w:rsidR="0065767A" w:rsidRPr="00156E7A">
        <w:rPr>
          <w:rFonts w:asciiTheme="minorHAnsi" w:hAnsiTheme="minorHAnsi" w:cstheme="minorHAnsi"/>
        </w:rPr>
        <w:t xml:space="preserve"> from</w:t>
      </w:r>
      <w:r w:rsidR="00C47208" w:rsidRPr="00156E7A">
        <w:rPr>
          <w:rFonts w:asciiTheme="minorHAnsi" w:hAnsiTheme="minorHAnsi" w:cstheme="minorHAnsi"/>
        </w:rPr>
        <w:t xml:space="preserve"> individual</w:t>
      </w:r>
      <w:r w:rsidR="0065767A" w:rsidRPr="00156E7A">
        <w:rPr>
          <w:rFonts w:asciiTheme="minorHAnsi" w:hAnsiTheme="minorHAnsi" w:cstheme="minorHAnsi"/>
        </w:rPr>
        <w:t xml:space="preserve"> hub clients</w:t>
      </w:r>
      <w:r w:rsidR="00EC6803" w:rsidRPr="00156E7A">
        <w:rPr>
          <w:rFonts w:asciiTheme="minorHAnsi" w:hAnsiTheme="minorHAnsi" w:cstheme="minorHAnsi"/>
        </w:rPr>
        <w:t xml:space="preserve"> </w:t>
      </w:r>
      <w:r w:rsidR="002A5C64" w:rsidRPr="00156E7A">
        <w:rPr>
          <w:rFonts w:asciiTheme="minorHAnsi" w:hAnsiTheme="minorHAnsi" w:cstheme="minorHAnsi"/>
        </w:rPr>
        <w:t>across all four hubs</w:t>
      </w:r>
      <w:r w:rsidR="00C47208" w:rsidRPr="00156E7A">
        <w:rPr>
          <w:rFonts w:asciiTheme="majorHAnsi" w:hAnsiTheme="majorHAnsi" w:cstheme="majorHAnsi"/>
        </w:rPr>
        <w:t xml:space="preserve">. </w:t>
      </w:r>
      <w:r w:rsidR="00C47208" w:rsidRPr="00156E7A">
        <w:t>The survey</w:t>
      </w:r>
      <w:r w:rsidR="00DE5769" w:rsidRPr="00156E7A">
        <w:t xml:space="preserve"> </w:t>
      </w:r>
      <w:r w:rsidR="00C47208" w:rsidRPr="00156E7A">
        <w:t>c</w:t>
      </w:r>
      <w:r w:rsidR="00DE5769" w:rsidRPr="00156E7A">
        <w:t xml:space="preserve">ollected </w:t>
      </w:r>
      <w:r w:rsidR="00175B7C" w:rsidRPr="00156E7A">
        <w:t xml:space="preserve">quantitative and qualitative data to answer the </w:t>
      </w:r>
      <w:r w:rsidR="00E6185E" w:rsidRPr="00156E7A">
        <w:t>KEQs.</w:t>
      </w:r>
      <w:r w:rsidR="001E2B11" w:rsidRPr="00156E7A">
        <w:t xml:space="preserve"> The survey was distributed by the hubs to their clients</w:t>
      </w:r>
      <w:r w:rsidR="001A57CE" w:rsidRPr="00156E7A">
        <w:t xml:space="preserve"> via email</w:t>
      </w:r>
      <w:r w:rsidR="00A04B49">
        <w:t>,</w:t>
      </w:r>
      <w:r w:rsidR="001A57CE" w:rsidRPr="00156E7A">
        <w:t xml:space="preserve"> and posters </w:t>
      </w:r>
      <w:r w:rsidR="00B924B3" w:rsidRPr="00156E7A">
        <w:t xml:space="preserve">promoting the survey </w:t>
      </w:r>
      <w:r w:rsidR="001A57CE" w:rsidRPr="00156E7A">
        <w:t>were displayed in each hub office</w:t>
      </w:r>
      <w:r w:rsidR="001E2B11" w:rsidRPr="00156E7A">
        <w:t>.</w:t>
      </w:r>
    </w:p>
    <w:p w14:paraId="10CAC770" w14:textId="3981EFB8" w:rsidR="008961D3" w:rsidRPr="00156E7A" w:rsidRDefault="008961D3" w:rsidP="0047244F">
      <w:pPr>
        <w:pStyle w:val="Bullet"/>
      </w:pPr>
      <w:r w:rsidRPr="00156E7A">
        <w:rPr>
          <w:rFonts w:asciiTheme="majorHAnsi" w:hAnsiTheme="majorHAnsi" w:cstheme="majorHAnsi"/>
        </w:rPr>
        <w:t>Desktop research</w:t>
      </w:r>
      <w:r w:rsidR="00F93DB6" w:rsidRPr="00156E7A">
        <w:t>: this included</w:t>
      </w:r>
      <w:r w:rsidRPr="00156E7A">
        <w:t xml:space="preserve"> </w:t>
      </w:r>
      <w:r w:rsidR="009B5BBA" w:rsidRPr="00156E7A">
        <w:t xml:space="preserve">background research on the First Nations business sector and a process of </w:t>
      </w:r>
      <w:r w:rsidR="00555B1C" w:rsidRPr="00156E7A">
        <w:t>mapping programs that hub clients and First Nations business owners can access</w:t>
      </w:r>
      <w:r w:rsidR="000902DC" w:rsidRPr="00156E7A">
        <w:t xml:space="preserve"> </w:t>
      </w:r>
      <w:r w:rsidR="00AB6EF7" w:rsidRPr="00156E7A">
        <w:t xml:space="preserve">across the business support </w:t>
      </w:r>
      <w:r w:rsidR="000902DC" w:rsidRPr="00156E7A">
        <w:t>ecosystem</w:t>
      </w:r>
      <w:r w:rsidR="00555B1C" w:rsidRPr="00156E7A">
        <w:t xml:space="preserve">. </w:t>
      </w:r>
      <w:r w:rsidR="00AB6EF7" w:rsidRPr="00156E7A">
        <w:t>Th</w:t>
      </w:r>
      <w:r w:rsidR="00B12609" w:rsidRPr="00156E7A">
        <w:t>is mapping was undertaken to</w:t>
      </w:r>
      <w:r w:rsidR="00335FDA" w:rsidRPr="00156E7A">
        <w:t xml:space="preserve"> understand the supports and services available for </w:t>
      </w:r>
      <w:r w:rsidR="00335FDA" w:rsidRPr="00156E7A">
        <w:lastRenderedPageBreak/>
        <w:t xml:space="preserve">First Nations businesspeople, and </w:t>
      </w:r>
      <w:r w:rsidR="00E9233C" w:rsidRPr="00156E7A">
        <w:t xml:space="preserve">to help understand how well the hubs are coordinating with other services. </w:t>
      </w:r>
      <w:r w:rsidR="00676383" w:rsidRPr="00156E7A">
        <w:t xml:space="preserve">The service mapping </w:t>
      </w:r>
      <w:r w:rsidR="008B1A2C" w:rsidRPr="00156E7A">
        <w:t xml:space="preserve">is included </w:t>
      </w:r>
      <w:r w:rsidR="00E26CE5">
        <w:t xml:space="preserve">in </w:t>
      </w:r>
      <w:r w:rsidR="00E26CE5">
        <w:fldChar w:fldCharType="begin"/>
      </w:r>
      <w:r w:rsidR="00E26CE5">
        <w:instrText xml:space="preserve"> REF _Ref187056214 \r \h </w:instrText>
      </w:r>
      <w:r w:rsidR="00E26CE5">
        <w:fldChar w:fldCharType="separate"/>
      </w:r>
      <w:r w:rsidR="0061597F">
        <w:t>Appendix C</w:t>
      </w:r>
      <w:r w:rsidR="00E26CE5">
        <w:fldChar w:fldCharType="end"/>
      </w:r>
      <w:r w:rsidR="009A78B2" w:rsidRPr="00156E7A">
        <w:t>.</w:t>
      </w:r>
    </w:p>
    <w:p w14:paraId="28DA7CDA" w14:textId="48C9291D" w:rsidR="00F32A68" w:rsidRPr="00156E7A" w:rsidRDefault="00671882" w:rsidP="003D2A01">
      <w:pPr>
        <w:pStyle w:val="Bullet"/>
      </w:pPr>
      <w:r w:rsidRPr="00156E7A">
        <w:rPr>
          <w:rFonts w:asciiTheme="majorHAnsi" w:hAnsiTheme="majorHAnsi" w:cstheme="majorHAnsi"/>
        </w:rPr>
        <w:t>Review of key program documents</w:t>
      </w:r>
      <w:r w:rsidR="0072710E" w:rsidRPr="00156E7A">
        <w:rPr>
          <w:rFonts w:asciiTheme="majorHAnsi" w:hAnsiTheme="majorHAnsi" w:cstheme="majorHAnsi"/>
        </w:rPr>
        <w:t xml:space="preserve">: </w:t>
      </w:r>
      <w:r w:rsidR="0072710E" w:rsidRPr="00156E7A">
        <w:rPr>
          <w:rFonts w:asciiTheme="minorHAnsi" w:hAnsiTheme="minorHAnsi" w:cstheme="minorHAnsi"/>
        </w:rPr>
        <w:t>this included</w:t>
      </w:r>
      <w:r w:rsidRPr="00156E7A">
        <w:rPr>
          <w:rFonts w:asciiTheme="minorHAnsi" w:hAnsiTheme="minorHAnsi" w:cstheme="minorHAnsi"/>
        </w:rPr>
        <w:t xml:space="preserve"> hub </w:t>
      </w:r>
      <w:r w:rsidRPr="00347497">
        <w:rPr>
          <w:rFonts w:asciiTheme="minorHAnsi" w:hAnsiTheme="minorHAnsi" w:cstheme="minorHAnsi"/>
        </w:rPr>
        <w:t>contracts</w:t>
      </w:r>
      <w:r w:rsidRPr="00156E7A">
        <w:rPr>
          <w:rFonts w:asciiTheme="minorHAnsi" w:hAnsiTheme="minorHAnsi" w:cstheme="minorHAnsi"/>
        </w:rPr>
        <w:t>, performance reports and previous evaluations</w:t>
      </w:r>
      <w:r w:rsidR="00762BFB" w:rsidRPr="00156E7A">
        <w:rPr>
          <w:rFonts w:asciiTheme="minorHAnsi" w:hAnsiTheme="minorHAnsi" w:cstheme="minorHAnsi"/>
        </w:rPr>
        <w:t xml:space="preserve"> of individual hubs</w:t>
      </w:r>
      <w:r w:rsidRPr="00156E7A">
        <w:rPr>
          <w:rFonts w:asciiTheme="minorHAnsi" w:hAnsiTheme="minorHAnsi" w:cstheme="minorHAnsi"/>
        </w:rPr>
        <w:t xml:space="preserve">. </w:t>
      </w:r>
      <w:r w:rsidR="008850F1" w:rsidRPr="00156E7A">
        <w:rPr>
          <w:rFonts w:asciiTheme="minorHAnsi" w:hAnsiTheme="minorHAnsi" w:cstheme="minorHAnsi"/>
        </w:rPr>
        <w:t xml:space="preserve">This </w:t>
      </w:r>
      <w:r w:rsidR="00B13542" w:rsidRPr="00156E7A">
        <w:rPr>
          <w:rFonts w:asciiTheme="minorHAnsi" w:hAnsiTheme="minorHAnsi" w:cstheme="minorHAnsi"/>
        </w:rPr>
        <w:t>review was</w:t>
      </w:r>
      <w:r w:rsidR="008850F1" w:rsidRPr="00156E7A">
        <w:rPr>
          <w:rFonts w:asciiTheme="minorHAnsi" w:hAnsiTheme="minorHAnsi" w:cstheme="minorHAnsi"/>
        </w:rPr>
        <w:t xml:space="preserve"> undertaken </w:t>
      </w:r>
      <w:r w:rsidR="00B13542" w:rsidRPr="00156E7A">
        <w:rPr>
          <w:rFonts w:asciiTheme="minorHAnsi" w:hAnsiTheme="minorHAnsi" w:cstheme="minorHAnsi"/>
        </w:rPr>
        <w:t>in the early stages of the evaluation, prior to site visits</w:t>
      </w:r>
      <w:r w:rsidR="00E8534F" w:rsidRPr="00156E7A">
        <w:rPr>
          <w:rFonts w:asciiTheme="minorHAnsi" w:hAnsiTheme="minorHAnsi" w:cstheme="minorHAnsi"/>
        </w:rPr>
        <w:t xml:space="preserve"> and development of research materials</w:t>
      </w:r>
      <w:r w:rsidR="00950973" w:rsidRPr="00156E7A">
        <w:rPr>
          <w:rFonts w:asciiTheme="minorHAnsi" w:hAnsiTheme="minorHAnsi" w:cstheme="minorHAnsi"/>
        </w:rPr>
        <w:t xml:space="preserve"> such as interview guides</w:t>
      </w:r>
      <w:r w:rsidR="00E8534F" w:rsidRPr="00156E7A">
        <w:rPr>
          <w:rFonts w:asciiTheme="minorHAnsi" w:hAnsiTheme="minorHAnsi" w:cstheme="minorHAnsi"/>
        </w:rPr>
        <w:t>. This helped to</w:t>
      </w:r>
      <w:r w:rsidR="008850F1" w:rsidRPr="00156E7A">
        <w:rPr>
          <w:rFonts w:asciiTheme="minorHAnsi" w:hAnsiTheme="minorHAnsi" w:cstheme="minorHAnsi"/>
        </w:rPr>
        <w:t xml:space="preserve"> inform the direction</w:t>
      </w:r>
      <w:r w:rsidR="008850F1" w:rsidRPr="00156E7A">
        <w:t xml:space="preserve"> of the research and </w:t>
      </w:r>
      <w:r w:rsidR="00633FB3" w:rsidRPr="00156E7A">
        <w:t>enabled the evaluation team to understand the hubs’ contractual and reporting requirements.</w:t>
      </w:r>
      <w:r w:rsidR="00E8534F" w:rsidRPr="00156E7A">
        <w:t xml:space="preserve"> </w:t>
      </w:r>
      <w:r w:rsidR="00C23A92" w:rsidRPr="00156E7A">
        <w:t>The evaluation team also used the</w:t>
      </w:r>
      <w:r w:rsidR="00BB4FCF" w:rsidRPr="00156E7A">
        <w:t xml:space="preserve"> hub</w:t>
      </w:r>
      <w:r w:rsidR="00950973" w:rsidRPr="00156E7A">
        <w:t xml:space="preserve"> contracts and performance reports</w:t>
      </w:r>
      <w:r w:rsidR="00C23A92" w:rsidRPr="00156E7A">
        <w:t xml:space="preserve"> to </w:t>
      </w:r>
      <w:r w:rsidR="00942A68" w:rsidRPr="00156E7A">
        <w:t xml:space="preserve">further </w:t>
      </w:r>
      <w:r w:rsidR="00950973" w:rsidRPr="00156E7A">
        <w:t xml:space="preserve">understand </w:t>
      </w:r>
      <w:r w:rsidR="00942A68" w:rsidRPr="00156E7A">
        <w:t>how the hubs are meeting their contractual requirements</w:t>
      </w:r>
      <w:r w:rsidR="00EB5D53" w:rsidRPr="00156E7A">
        <w:t xml:space="preserve"> </w:t>
      </w:r>
      <w:r w:rsidR="00942A68" w:rsidRPr="00156E7A">
        <w:t xml:space="preserve">and </w:t>
      </w:r>
      <w:r w:rsidR="00BB4FCF" w:rsidRPr="00156E7A">
        <w:t>their progress over time in relation to their resourcing levels.</w:t>
      </w:r>
      <w:r w:rsidR="00F32A68" w:rsidRPr="00156E7A">
        <w:t xml:space="preserve"> </w:t>
      </w:r>
      <w:r w:rsidR="0093502D" w:rsidRPr="00156E7A">
        <w:t xml:space="preserve">Importantly, the client numbers </w:t>
      </w:r>
      <w:r w:rsidR="00CF023E" w:rsidRPr="00156E7A">
        <w:t xml:space="preserve">in the performance reports </w:t>
      </w:r>
      <w:r w:rsidR="0093502D" w:rsidRPr="00156E7A">
        <w:t xml:space="preserve">and contract values informed the value for money </w:t>
      </w:r>
      <w:r w:rsidR="0093502D" w:rsidRPr="00865B17">
        <w:t>analysis</w:t>
      </w:r>
      <w:r w:rsidR="00CF023E" w:rsidRPr="00865B17">
        <w:t xml:space="preserve"> in Section </w:t>
      </w:r>
      <w:r w:rsidR="00865B17" w:rsidRPr="00865B17">
        <w:fldChar w:fldCharType="begin"/>
      </w:r>
      <w:r w:rsidR="00865B17" w:rsidRPr="00865B17">
        <w:instrText xml:space="preserve"> REF _Ref184665013 \r \h </w:instrText>
      </w:r>
      <w:r w:rsidR="00865B17">
        <w:instrText xml:space="preserve"> \* MERGEFORMAT </w:instrText>
      </w:r>
      <w:r w:rsidR="00865B17" w:rsidRPr="00865B17">
        <w:fldChar w:fldCharType="separate"/>
      </w:r>
      <w:r w:rsidR="0061597F">
        <w:t>4.5</w:t>
      </w:r>
      <w:r w:rsidR="00865B17" w:rsidRPr="00865B17">
        <w:fldChar w:fldCharType="end"/>
      </w:r>
      <w:r w:rsidR="00CF023E" w:rsidRPr="00865B17">
        <w:fldChar w:fldCharType="begin"/>
      </w:r>
      <w:r w:rsidR="00CF023E" w:rsidRPr="00865B17">
        <w:instrText xml:space="preserve"> REF _Ref171517872 \r \h </w:instrText>
      </w:r>
      <w:r w:rsidR="009E7F42" w:rsidRPr="00865B17">
        <w:instrText xml:space="preserve"> \* MERGEFORMAT </w:instrText>
      </w:r>
      <w:r w:rsidR="00CF023E" w:rsidRPr="00865B17">
        <w:fldChar w:fldCharType="separate"/>
      </w:r>
      <w:r w:rsidR="0061597F">
        <w:t>0</w:t>
      </w:r>
      <w:r w:rsidR="00CF023E" w:rsidRPr="00865B17">
        <w:fldChar w:fldCharType="end"/>
      </w:r>
      <w:r w:rsidR="00CF023E" w:rsidRPr="00865B17">
        <w:t>.</w:t>
      </w:r>
      <w:r w:rsidR="00CF023E" w:rsidRPr="00156E7A">
        <w:t xml:space="preserve"> </w:t>
      </w:r>
    </w:p>
    <w:p w14:paraId="24B7DCF4" w14:textId="6E6289BC" w:rsidR="001F03CB" w:rsidRPr="00156E7A" w:rsidRDefault="00A04B49" w:rsidP="001F03CB">
      <w:pPr>
        <w:pStyle w:val="Heading2"/>
      </w:pPr>
      <w:bookmarkStart w:id="24" w:name="_Ref178922404"/>
      <w:bookmarkStart w:id="25" w:name="_Toc194574181"/>
      <w:r>
        <w:t>L</w:t>
      </w:r>
      <w:r w:rsidR="001F03CB" w:rsidRPr="00156E7A">
        <w:t>imitations</w:t>
      </w:r>
      <w:bookmarkEnd w:id="24"/>
      <w:r>
        <w:t xml:space="preserve"> of the evaluation</w:t>
      </w:r>
      <w:bookmarkEnd w:id="25"/>
    </w:p>
    <w:p w14:paraId="24785A09" w14:textId="4ACD9B1E" w:rsidR="00A45A7B" w:rsidRPr="00156E7A" w:rsidRDefault="00A04B49" w:rsidP="001F03CB">
      <w:pPr>
        <w:rPr>
          <w:lang w:eastAsia="en-AU"/>
        </w:rPr>
      </w:pPr>
      <w:r>
        <w:rPr>
          <w:lang w:eastAsia="en-AU"/>
        </w:rPr>
        <w:t>A</w:t>
      </w:r>
      <w:r w:rsidR="00E9625F" w:rsidRPr="00156E7A">
        <w:rPr>
          <w:lang w:eastAsia="en-AU"/>
        </w:rPr>
        <w:t xml:space="preserve"> number of </w:t>
      </w:r>
      <w:r w:rsidR="0002303F" w:rsidRPr="00156E7A">
        <w:rPr>
          <w:lang w:eastAsia="en-AU"/>
        </w:rPr>
        <w:t xml:space="preserve">limitations </w:t>
      </w:r>
      <w:r w:rsidR="00FB6045" w:rsidRPr="00156E7A">
        <w:rPr>
          <w:lang w:eastAsia="en-AU"/>
        </w:rPr>
        <w:t xml:space="preserve">affected </w:t>
      </w:r>
      <w:r w:rsidR="002B524B" w:rsidRPr="00156E7A">
        <w:rPr>
          <w:lang w:eastAsia="en-AU"/>
        </w:rPr>
        <w:t xml:space="preserve">the data collection and analysis </w:t>
      </w:r>
      <w:r w:rsidR="00FB6045" w:rsidRPr="00156E7A">
        <w:rPr>
          <w:lang w:eastAsia="en-AU"/>
        </w:rPr>
        <w:t xml:space="preserve">undertaken </w:t>
      </w:r>
      <w:r w:rsidR="002B524B" w:rsidRPr="00156E7A">
        <w:rPr>
          <w:lang w:eastAsia="en-AU"/>
        </w:rPr>
        <w:t>for the evaluation</w:t>
      </w:r>
      <w:r>
        <w:rPr>
          <w:lang w:eastAsia="en-AU"/>
        </w:rPr>
        <w:t>. It is</w:t>
      </w:r>
      <w:r w:rsidR="000E0CB8" w:rsidRPr="00156E7A">
        <w:rPr>
          <w:lang w:eastAsia="en-AU"/>
        </w:rPr>
        <w:t xml:space="preserve"> important to understand </w:t>
      </w:r>
      <w:r>
        <w:rPr>
          <w:lang w:eastAsia="en-AU"/>
        </w:rPr>
        <w:t xml:space="preserve">these limitations </w:t>
      </w:r>
      <w:r w:rsidR="000E0CB8" w:rsidRPr="00156E7A">
        <w:rPr>
          <w:lang w:eastAsia="en-AU"/>
        </w:rPr>
        <w:t>when consider</w:t>
      </w:r>
      <w:r w:rsidR="00EE6BBB" w:rsidRPr="00156E7A">
        <w:rPr>
          <w:lang w:eastAsia="en-AU"/>
        </w:rPr>
        <w:t>ing</w:t>
      </w:r>
      <w:r w:rsidR="000E0CB8" w:rsidRPr="00156E7A">
        <w:rPr>
          <w:lang w:eastAsia="en-AU"/>
        </w:rPr>
        <w:t xml:space="preserve"> the findings and recommendations </w:t>
      </w:r>
      <w:r w:rsidR="00FB6045" w:rsidRPr="00156E7A">
        <w:rPr>
          <w:lang w:eastAsia="en-AU"/>
        </w:rPr>
        <w:t>of</w:t>
      </w:r>
      <w:r w:rsidR="000E0CB8" w:rsidRPr="00156E7A">
        <w:rPr>
          <w:lang w:eastAsia="en-AU"/>
        </w:rPr>
        <w:t xml:space="preserve"> this report.</w:t>
      </w:r>
    </w:p>
    <w:p w14:paraId="540A6F8A" w14:textId="5F3F8FB1" w:rsidR="000E0CB8" w:rsidRPr="00156E7A" w:rsidRDefault="00392EF4" w:rsidP="001F03CB">
      <w:pPr>
        <w:rPr>
          <w:lang w:eastAsia="en-AU"/>
        </w:rPr>
      </w:pPr>
      <w:r w:rsidRPr="00156E7A">
        <w:rPr>
          <w:lang w:eastAsia="en-AU"/>
        </w:rPr>
        <w:t>These are:</w:t>
      </w:r>
    </w:p>
    <w:p w14:paraId="59557C87" w14:textId="4DFF8340" w:rsidR="00392EF4" w:rsidRPr="00156E7A" w:rsidRDefault="005E4EAF" w:rsidP="00392EF4">
      <w:pPr>
        <w:pStyle w:val="Bullet"/>
      </w:pPr>
      <w:r w:rsidRPr="00156E7A">
        <w:rPr>
          <w:rFonts w:asciiTheme="majorHAnsi" w:hAnsiTheme="majorHAnsi" w:cstheme="majorHAnsi"/>
        </w:rPr>
        <w:t xml:space="preserve">Selection bias </w:t>
      </w:r>
      <w:r w:rsidR="00BB0A27" w:rsidRPr="00156E7A">
        <w:rPr>
          <w:rFonts w:asciiTheme="majorHAnsi" w:hAnsiTheme="majorHAnsi" w:cstheme="majorHAnsi"/>
        </w:rPr>
        <w:t>in recruitment</w:t>
      </w:r>
      <w:r w:rsidR="00A04B49">
        <w:rPr>
          <w:rFonts w:asciiTheme="majorHAnsi" w:hAnsiTheme="majorHAnsi" w:cstheme="majorHAnsi"/>
        </w:rPr>
        <w:t xml:space="preserve"> of respondents</w:t>
      </w:r>
      <w:r w:rsidR="00BB0A27" w:rsidRPr="00156E7A">
        <w:rPr>
          <w:rFonts w:asciiTheme="majorHAnsi" w:hAnsiTheme="majorHAnsi" w:cstheme="majorHAnsi"/>
        </w:rPr>
        <w:t xml:space="preserve"> </w:t>
      </w:r>
      <w:r w:rsidRPr="00156E7A">
        <w:rPr>
          <w:rFonts w:asciiTheme="majorHAnsi" w:hAnsiTheme="majorHAnsi" w:cstheme="majorHAnsi"/>
        </w:rPr>
        <w:t>may impact findings.</w:t>
      </w:r>
      <w:r w:rsidR="005174CC" w:rsidRPr="00156E7A">
        <w:t xml:space="preserve"> </w:t>
      </w:r>
      <w:r w:rsidR="00C7630B" w:rsidRPr="00156E7A">
        <w:t xml:space="preserve">The evaluation largely relied on the hubs to provide referrals to clients and hub partners for </w:t>
      </w:r>
      <w:r w:rsidR="002E0BFE" w:rsidRPr="00156E7A">
        <w:t xml:space="preserve">evaluation </w:t>
      </w:r>
      <w:r w:rsidR="00C7630B" w:rsidRPr="00156E7A">
        <w:t>interviews</w:t>
      </w:r>
      <w:r w:rsidR="002C282D">
        <w:t xml:space="preserve">. </w:t>
      </w:r>
      <w:r w:rsidR="00BC1E3C">
        <w:t>Information about the survey and li</w:t>
      </w:r>
      <w:r w:rsidR="002C282D">
        <w:t>nk</w:t>
      </w:r>
      <w:r w:rsidR="00BC1E3C">
        <w:t xml:space="preserve">s to participate were also </w:t>
      </w:r>
      <w:r w:rsidR="00FA7224">
        <w:t>distributed by the hubs</w:t>
      </w:r>
      <w:r w:rsidR="00C7630B" w:rsidRPr="00156E7A">
        <w:t xml:space="preserve">. </w:t>
      </w:r>
      <w:r w:rsidR="00B37B94">
        <w:t xml:space="preserve">In recruiting hub </w:t>
      </w:r>
      <w:r w:rsidR="00C7630B" w:rsidRPr="00156E7A">
        <w:t>clients</w:t>
      </w:r>
      <w:r w:rsidR="00B37B94">
        <w:t xml:space="preserve"> for interview</w:t>
      </w:r>
      <w:r w:rsidR="00CD00BD">
        <w:t>s</w:t>
      </w:r>
      <w:r w:rsidR="00C7630B" w:rsidRPr="00156E7A">
        <w:t>, the evaluation took a convenience sampling approach, approaching clients based on their willingness to participate and availability.</w:t>
      </w:r>
      <w:r w:rsidR="00555A41" w:rsidRPr="00156E7A">
        <w:t xml:space="preserve"> It is possible that this recruitment strategy could have impacted the evaluation’s findings by skewing participation towards stakeholders who were supporters of the hubs program. </w:t>
      </w:r>
    </w:p>
    <w:p w14:paraId="1D2060E7" w14:textId="2745C7D1" w:rsidR="009111D9" w:rsidRPr="00156E7A" w:rsidRDefault="00AF2CFD" w:rsidP="00392EF4">
      <w:pPr>
        <w:pStyle w:val="Bullet"/>
      </w:pPr>
      <w:r>
        <w:rPr>
          <w:rFonts w:asciiTheme="majorHAnsi" w:hAnsiTheme="majorHAnsi" w:cstheme="majorHAnsi"/>
        </w:rPr>
        <w:t xml:space="preserve">The evaluation </w:t>
      </w:r>
      <w:r w:rsidR="00DE1227">
        <w:rPr>
          <w:rFonts w:asciiTheme="majorHAnsi" w:hAnsiTheme="majorHAnsi" w:cstheme="majorHAnsi"/>
        </w:rPr>
        <w:t>did</w:t>
      </w:r>
      <w:r>
        <w:rPr>
          <w:rFonts w:asciiTheme="majorHAnsi" w:hAnsiTheme="majorHAnsi" w:cstheme="majorHAnsi"/>
        </w:rPr>
        <w:t xml:space="preserve"> </w:t>
      </w:r>
      <w:r w:rsidR="00506CF5">
        <w:rPr>
          <w:rFonts w:asciiTheme="majorHAnsi" w:hAnsiTheme="majorHAnsi" w:cstheme="majorHAnsi"/>
        </w:rPr>
        <w:t>not speak</w:t>
      </w:r>
      <w:r>
        <w:rPr>
          <w:rFonts w:asciiTheme="majorHAnsi" w:hAnsiTheme="majorHAnsi" w:cstheme="majorHAnsi"/>
        </w:rPr>
        <w:t xml:space="preserve"> to </w:t>
      </w:r>
      <w:r w:rsidR="00DE1227">
        <w:rPr>
          <w:rFonts w:asciiTheme="majorHAnsi" w:hAnsiTheme="majorHAnsi" w:cstheme="majorHAnsi"/>
        </w:rPr>
        <w:t>First Nations businesspeople in the hubs jurisdictions who do not access hub services</w:t>
      </w:r>
      <w:r w:rsidR="005174CC" w:rsidRPr="00156E7A">
        <w:rPr>
          <w:rFonts w:asciiTheme="majorHAnsi" w:hAnsiTheme="majorHAnsi" w:cstheme="majorHAnsi"/>
        </w:rPr>
        <w:t>.</w:t>
      </w:r>
      <w:r w:rsidR="005174CC" w:rsidRPr="00156E7A">
        <w:t xml:space="preserve"> </w:t>
      </w:r>
      <w:r w:rsidR="009111D9" w:rsidRPr="00156E7A">
        <w:t>It was not</w:t>
      </w:r>
      <w:r w:rsidR="00F57DCF" w:rsidRPr="00156E7A">
        <w:t xml:space="preserve"> within the</w:t>
      </w:r>
      <w:r w:rsidR="009111D9" w:rsidRPr="00156E7A" w:rsidDel="00F57DCF">
        <w:t xml:space="preserve"> </w:t>
      </w:r>
      <w:r w:rsidR="00D70FF8" w:rsidRPr="00156E7A">
        <w:t>evaluation’s</w:t>
      </w:r>
      <w:r w:rsidR="009111D9" w:rsidRPr="00156E7A">
        <w:t xml:space="preserve"> scope to </w:t>
      </w:r>
      <w:r w:rsidR="005754B0" w:rsidRPr="00156E7A">
        <w:t xml:space="preserve">interview </w:t>
      </w:r>
      <w:r w:rsidR="00B00612" w:rsidRPr="00156E7A">
        <w:t>business owners in hub locations who do not access the hubs</w:t>
      </w:r>
      <w:r w:rsidR="00327403" w:rsidRPr="00156E7A">
        <w:t>, as Nous and the NIAA a</w:t>
      </w:r>
      <w:r w:rsidR="006F2019" w:rsidRPr="00156E7A">
        <w:t>greed that the evaluation would focus on respondents who could discuss their experience of the hubs</w:t>
      </w:r>
      <w:r w:rsidR="00B00612" w:rsidRPr="00156E7A">
        <w:t>.</w:t>
      </w:r>
      <w:r w:rsidR="001F3ED1" w:rsidRPr="00156E7A">
        <w:t xml:space="preserve"> This </w:t>
      </w:r>
      <w:r w:rsidR="00FF3FC9" w:rsidRPr="00156E7A">
        <w:t>limits the evaluation</w:t>
      </w:r>
      <w:r w:rsidR="00976F2D" w:rsidRPr="00156E7A">
        <w:t>’s capacity to</w:t>
      </w:r>
      <w:r w:rsidR="00201188" w:rsidRPr="00156E7A">
        <w:t xml:space="preserve"> provide an </w:t>
      </w:r>
      <w:r w:rsidR="00BE6F99" w:rsidRPr="00156E7A">
        <w:t xml:space="preserve">understanding </w:t>
      </w:r>
      <w:r w:rsidR="00201188" w:rsidRPr="00156E7A">
        <w:t xml:space="preserve">of </w:t>
      </w:r>
      <w:r w:rsidR="00BE6F99" w:rsidRPr="00156E7A">
        <w:t>the barriers</w:t>
      </w:r>
      <w:r w:rsidR="00201188" w:rsidRPr="00156E7A">
        <w:t xml:space="preserve"> affecting access</w:t>
      </w:r>
      <w:r w:rsidR="00BE6F99" w:rsidRPr="00156E7A" w:rsidDel="00201188">
        <w:t xml:space="preserve"> to </w:t>
      </w:r>
      <w:r w:rsidR="00BE6F99" w:rsidRPr="00156E7A">
        <w:t>the hubs</w:t>
      </w:r>
      <w:r w:rsidR="00780646" w:rsidRPr="00156E7A">
        <w:t>, as well as reasons why First Nations businesspeople may choose not to access the hubs.</w:t>
      </w:r>
      <w:r w:rsidR="00687BE0">
        <w:t xml:space="preserve"> </w:t>
      </w:r>
      <w:r w:rsidR="00687BE0" w:rsidRPr="000E0A15">
        <w:t xml:space="preserve">However, </w:t>
      </w:r>
      <w:r w:rsidR="00A6622A" w:rsidRPr="000E0A15">
        <w:t xml:space="preserve">the evaluation </w:t>
      </w:r>
      <w:r w:rsidR="00A23ECC" w:rsidRPr="000E0A15">
        <w:t>did conduct interview</w:t>
      </w:r>
      <w:r w:rsidR="00A23ECC">
        <w:t xml:space="preserve">s </w:t>
      </w:r>
      <w:r w:rsidR="00757A74">
        <w:t xml:space="preserve">with </w:t>
      </w:r>
      <w:r w:rsidR="00371AD1">
        <w:t xml:space="preserve">‘key informants’, </w:t>
      </w:r>
      <w:r w:rsidR="00D31BB0">
        <w:t xml:space="preserve">including community stakeholders and service providers that work with a large number of First Nations </w:t>
      </w:r>
      <w:r w:rsidR="000E0A15" w:rsidRPr="000E0A15">
        <w:t>businesses, not all of which are hub clients.</w:t>
      </w:r>
    </w:p>
    <w:p w14:paraId="62D8AB2F" w14:textId="4E26B50E" w:rsidR="005E4EAF" w:rsidRPr="00156E7A" w:rsidRDefault="004F1A38" w:rsidP="00392EF4">
      <w:pPr>
        <w:pStyle w:val="Bullet"/>
        <w:rPr>
          <w:rFonts w:asciiTheme="majorHAnsi" w:hAnsiTheme="majorHAnsi" w:cstheme="majorHAnsi"/>
        </w:rPr>
      </w:pPr>
      <w:r w:rsidRPr="00156E7A">
        <w:rPr>
          <w:rFonts w:asciiTheme="majorHAnsi" w:hAnsiTheme="majorHAnsi" w:cstheme="majorHAnsi"/>
        </w:rPr>
        <w:t>Limited interview participation affected qualitative data collection.</w:t>
      </w:r>
      <w:r w:rsidR="009733EB" w:rsidRPr="00156E7A">
        <w:rPr>
          <w:rFonts w:asciiTheme="majorHAnsi" w:hAnsiTheme="majorHAnsi" w:cstheme="majorHAnsi"/>
        </w:rPr>
        <w:t xml:space="preserve"> </w:t>
      </w:r>
      <w:r w:rsidR="009733EB" w:rsidRPr="00156E7A">
        <w:rPr>
          <w:rFonts w:asciiTheme="minorHAnsi" w:hAnsiTheme="minorHAnsi" w:cstheme="minorHAnsi"/>
        </w:rPr>
        <w:t>The evaluation team understands that</w:t>
      </w:r>
      <w:r w:rsidR="009733EB" w:rsidRPr="00156E7A" w:rsidDel="003C3D66">
        <w:rPr>
          <w:rFonts w:asciiTheme="minorHAnsi" w:hAnsiTheme="minorHAnsi" w:cstheme="minorHAnsi"/>
        </w:rPr>
        <w:t xml:space="preserve"> </w:t>
      </w:r>
      <w:r w:rsidR="009733EB" w:rsidRPr="00156E7A">
        <w:rPr>
          <w:rFonts w:asciiTheme="minorHAnsi" w:hAnsiTheme="minorHAnsi" w:cstheme="minorHAnsi"/>
        </w:rPr>
        <w:t>First Nations businesspeople are over-consulted, resulting in ‘consultation fatigue’ and a reluctance to participate in further engagement with research teams. The evaluation team spoke to 38 hub clients, slightly fewer than originally targeted (40–60). Additionally, the number of interviews were not evenly distributed across all hubs</w:t>
      </w:r>
      <w:r w:rsidR="002328FC" w:rsidRPr="00156E7A">
        <w:rPr>
          <w:rFonts w:asciiTheme="minorHAnsi" w:hAnsiTheme="minorHAnsi" w:cstheme="minorHAnsi"/>
        </w:rPr>
        <w:t xml:space="preserve">; </w:t>
      </w:r>
      <w:r w:rsidR="00C421FA">
        <w:rPr>
          <w:rFonts w:asciiTheme="minorHAnsi" w:hAnsiTheme="minorHAnsi" w:cstheme="minorHAnsi"/>
        </w:rPr>
        <w:t>t</w:t>
      </w:r>
      <w:r w:rsidR="00C421FA" w:rsidRPr="00C421FA">
        <w:rPr>
          <w:rFonts w:asciiTheme="minorHAnsi" w:hAnsiTheme="minorHAnsi" w:cstheme="minorHAnsi"/>
        </w:rPr>
        <w:t xml:space="preserve">he evaluation team interviewed between seven and 11 clients </w:t>
      </w:r>
      <w:r w:rsidR="00C421FA">
        <w:rPr>
          <w:rFonts w:asciiTheme="minorHAnsi" w:hAnsiTheme="minorHAnsi" w:cstheme="minorHAnsi"/>
        </w:rPr>
        <w:t>from</w:t>
      </w:r>
      <w:r w:rsidR="00C421FA" w:rsidRPr="00C421FA">
        <w:rPr>
          <w:rFonts w:asciiTheme="minorHAnsi" w:hAnsiTheme="minorHAnsi" w:cstheme="minorHAnsi"/>
        </w:rPr>
        <w:t xml:space="preserve"> each hub</w:t>
      </w:r>
      <w:r w:rsidR="00955CA6" w:rsidRPr="00156E7A">
        <w:rPr>
          <w:rFonts w:asciiTheme="minorHAnsi" w:hAnsiTheme="minorHAnsi" w:cstheme="minorHAnsi"/>
        </w:rPr>
        <w:t xml:space="preserve">. </w:t>
      </w:r>
    </w:p>
    <w:p w14:paraId="0D1780FD" w14:textId="5E88FFED" w:rsidR="004F1A38" w:rsidRPr="00156E7A" w:rsidRDefault="001076D2" w:rsidP="00392EF4">
      <w:pPr>
        <w:pStyle w:val="Bullet"/>
        <w:rPr>
          <w:rFonts w:asciiTheme="majorHAnsi" w:hAnsiTheme="majorHAnsi" w:cstheme="majorHAnsi"/>
        </w:rPr>
      </w:pPr>
      <w:r w:rsidRPr="00156E7A">
        <w:rPr>
          <w:rFonts w:asciiTheme="majorHAnsi" w:hAnsiTheme="majorHAnsi" w:cstheme="majorHAnsi"/>
        </w:rPr>
        <w:t>Some stakeholders did not provide input into the evaluation.</w:t>
      </w:r>
      <w:r w:rsidR="00E56286" w:rsidRPr="00156E7A">
        <w:rPr>
          <w:rFonts w:asciiTheme="majorHAnsi" w:hAnsiTheme="majorHAnsi" w:cstheme="majorHAnsi"/>
        </w:rPr>
        <w:t xml:space="preserve"> </w:t>
      </w:r>
      <w:r w:rsidR="00E56286" w:rsidRPr="00156E7A">
        <w:rPr>
          <w:rFonts w:asciiTheme="minorHAnsi" w:hAnsiTheme="minorHAnsi" w:cstheme="minorHAnsi"/>
        </w:rPr>
        <w:t>There were some key community stakeholders</w:t>
      </w:r>
      <w:r w:rsidR="004E24F7" w:rsidRPr="00156E7A">
        <w:rPr>
          <w:rFonts w:asciiTheme="minorHAnsi" w:hAnsiTheme="minorHAnsi" w:cstheme="minorHAnsi"/>
        </w:rPr>
        <w:t xml:space="preserve"> who </w:t>
      </w:r>
      <w:r w:rsidR="00DE6328" w:rsidRPr="00156E7A">
        <w:rPr>
          <w:rFonts w:asciiTheme="minorHAnsi" w:hAnsiTheme="minorHAnsi" w:cstheme="minorHAnsi"/>
        </w:rPr>
        <w:t>have extensive experience in supporting First Nations business development</w:t>
      </w:r>
      <w:r w:rsidR="00E56286" w:rsidRPr="00156E7A">
        <w:rPr>
          <w:rFonts w:asciiTheme="minorHAnsi" w:hAnsiTheme="minorHAnsi" w:cstheme="minorHAnsi"/>
        </w:rPr>
        <w:t xml:space="preserve"> who declined to participate in the evaluation. The evaluation team reached out to these stakeholders several times. </w:t>
      </w:r>
      <w:r w:rsidR="00E56286" w:rsidRPr="00347497">
        <w:rPr>
          <w:rFonts w:asciiTheme="minorHAnsi" w:hAnsiTheme="minorHAnsi" w:cstheme="minorHAnsi"/>
        </w:rPr>
        <w:t>There may be some gaps in findings</w:t>
      </w:r>
      <w:r w:rsidR="00E56286" w:rsidRPr="00156E7A">
        <w:rPr>
          <w:rFonts w:asciiTheme="minorHAnsi" w:hAnsiTheme="minorHAnsi" w:cstheme="minorHAnsi"/>
        </w:rPr>
        <w:t xml:space="preserve"> due to the lack of participation of these targeted respondents.</w:t>
      </w:r>
    </w:p>
    <w:p w14:paraId="32959B0E" w14:textId="406693BE" w:rsidR="001076D2" w:rsidRPr="00156E7A" w:rsidRDefault="002C1409" w:rsidP="00392EF4">
      <w:pPr>
        <w:pStyle w:val="Bullet"/>
        <w:rPr>
          <w:rFonts w:asciiTheme="majorHAnsi" w:hAnsiTheme="majorHAnsi" w:cstheme="majorHAnsi"/>
        </w:rPr>
      </w:pPr>
      <w:r w:rsidRPr="00156E7A">
        <w:rPr>
          <w:rFonts w:asciiTheme="majorHAnsi" w:hAnsiTheme="majorHAnsi" w:cstheme="majorHAnsi"/>
        </w:rPr>
        <w:t>Access to quantitative data was limited</w:t>
      </w:r>
      <w:r w:rsidR="001076D2" w:rsidRPr="00156E7A">
        <w:rPr>
          <w:rFonts w:asciiTheme="majorHAnsi" w:hAnsiTheme="majorHAnsi" w:cstheme="majorHAnsi"/>
        </w:rPr>
        <w:t>.</w:t>
      </w:r>
      <w:r w:rsidR="00B34178" w:rsidRPr="00156E7A">
        <w:rPr>
          <w:rFonts w:asciiTheme="majorHAnsi" w:hAnsiTheme="majorHAnsi" w:cstheme="majorHAnsi"/>
        </w:rPr>
        <w:t xml:space="preserve"> </w:t>
      </w:r>
      <w:r w:rsidR="00B34178" w:rsidRPr="00156E7A">
        <w:rPr>
          <w:rFonts w:asciiTheme="minorHAnsi" w:hAnsiTheme="minorHAnsi" w:cstheme="minorHAnsi"/>
        </w:rPr>
        <w:t xml:space="preserve">As </w:t>
      </w:r>
      <w:r w:rsidR="000D5003" w:rsidRPr="00156E7A">
        <w:rPr>
          <w:rFonts w:asciiTheme="minorHAnsi" w:hAnsiTheme="minorHAnsi" w:cstheme="minorHAnsi"/>
        </w:rPr>
        <w:t>discussed</w:t>
      </w:r>
      <w:r w:rsidR="00B34178" w:rsidRPr="00156E7A">
        <w:rPr>
          <w:rFonts w:asciiTheme="minorHAnsi" w:hAnsiTheme="minorHAnsi" w:cstheme="minorHAnsi"/>
        </w:rPr>
        <w:t xml:space="preserve"> in </w:t>
      </w:r>
      <w:r w:rsidR="00C43054">
        <w:rPr>
          <w:rFonts w:asciiTheme="minorHAnsi" w:hAnsiTheme="minorHAnsi" w:cstheme="minorHAnsi"/>
        </w:rPr>
        <w:t xml:space="preserve">Section </w:t>
      </w:r>
      <w:r w:rsidR="00C43054">
        <w:rPr>
          <w:rFonts w:asciiTheme="minorHAnsi" w:hAnsiTheme="minorHAnsi" w:cstheme="minorHAnsi"/>
        </w:rPr>
        <w:fldChar w:fldCharType="begin"/>
      </w:r>
      <w:r w:rsidR="00C43054">
        <w:rPr>
          <w:rFonts w:asciiTheme="minorHAnsi" w:hAnsiTheme="minorHAnsi" w:cstheme="minorHAnsi"/>
        </w:rPr>
        <w:instrText xml:space="preserve"> REF _Ref184665013 \r \h </w:instrText>
      </w:r>
      <w:r w:rsidR="00C43054">
        <w:rPr>
          <w:rFonts w:asciiTheme="minorHAnsi" w:hAnsiTheme="minorHAnsi" w:cstheme="minorHAnsi"/>
        </w:rPr>
      </w:r>
      <w:r w:rsidR="00C43054">
        <w:rPr>
          <w:rFonts w:asciiTheme="minorHAnsi" w:hAnsiTheme="minorHAnsi" w:cstheme="minorHAnsi"/>
        </w:rPr>
        <w:fldChar w:fldCharType="separate"/>
      </w:r>
      <w:r w:rsidR="0061597F">
        <w:rPr>
          <w:rFonts w:asciiTheme="minorHAnsi" w:hAnsiTheme="minorHAnsi" w:cstheme="minorHAnsi"/>
        </w:rPr>
        <w:t>4.5</w:t>
      </w:r>
      <w:r w:rsidR="00C43054">
        <w:rPr>
          <w:rFonts w:asciiTheme="minorHAnsi" w:hAnsiTheme="minorHAnsi" w:cstheme="minorHAnsi"/>
        </w:rPr>
        <w:fldChar w:fldCharType="end"/>
      </w:r>
      <w:r w:rsidR="00B34178" w:rsidRPr="00156E7A">
        <w:rPr>
          <w:rFonts w:asciiTheme="minorHAnsi" w:hAnsiTheme="minorHAnsi" w:cstheme="minorHAnsi"/>
        </w:rPr>
        <w:t xml:space="preserve">, </w:t>
      </w:r>
      <w:r w:rsidR="000D5003" w:rsidRPr="00156E7A">
        <w:rPr>
          <w:rFonts w:asciiTheme="minorHAnsi" w:hAnsiTheme="minorHAnsi" w:cstheme="minorHAnsi"/>
        </w:rPr>
        <w:t xml:space="preserve">the hub </w:t>
      </w:r>
      <w:r w:rsidR="004E24A3">
        <w:rPr>
          <w:rFonts w:asciiTheme="minorHAnsi" w:hAnsiTheme="minorHAnsi" w:cstheme="minorHAnsi"/>
        </w:rPr>
        <w:t>key performance indicators (</w:t>
      </w:r>
      <w:r w:rsidR="000D5003" w:rsidRPr="00156E7A">
        <w:rPr>
          <w:rFonts w:asciiTheme="minorHAnsi" w:hAnsiTheme="minorHAnsi" w:cstheme="minorHAnsi"/>
        </w:rPr>
        <w:t>KPIs</w:t>
      </w:r>
      <w:r w:rsidR="004E24A3">
        <w:rPr>
          <w:rFonts w:asciiTheme="minorHAnsi" w:hAnsiTheme="minorHAnsi" w:cstheme="minorHAnsi"/>
        </w:rPr>
        <w:t>)</w:t>
      </w:r>
      <w:r w:rsidR="000D5003" w:rsidRPr="00156E7A">
        <w:rPr>
          <w:rFonts w:asciiTheme="minorHAnsi" w:hAnsiTheme="minorHAnsi" w:cstheme="minorHAnsi"/>
        </w:rPr>
        <w:t xml:space="preserve"> are heavily outputs focused</w:t>
      </w:r>
      <w:r w:rsidR="004E24A3">
        <w:rPr>
          <w:rFonts w:asciiTheme="minorHAnsi" w:hAnsiTheme="minorHAnsi" w:cstheme="minorHAnsi"/>
        </w:rPr>
        <w:t>,</w:t>
      </w:r>
      <w:r w:rsidR="000D5003" w:rsidRPr="00156E7A">
        <w:rPr>
          <w:rFonts w:asciiTheme="minorHAnsi" w:hAnsiTheme="minorHAnsi" w:cstheme="minorHAnsi"/>
        </w:rPr>
        <w:t xml:space="preserve"> which limits the measurement of program impact</w:t>
      </w:r>
      <w:r w:rsidR="00334C6B" w:rsidRPr="00156E7A">
        <w:rPr>
          <w:rFonts w:asciiTheme="minorHAnsi" w:hAnsiTheme="minorHAnsi" w:cstheme="minorHAnsi"/>
        </w:rPr>
        <w:t xml:space="preserve"> in a quantitative way</w:t>
      </w:r>
      <w:r w:rsidR="000D5003" w:rsidRPr="00156E7A">
        <w:rPr>
          <w:rFonts w:asciiTheme="minorHAnsi" w:hAnsiTheme="minorHAnsi" w:cstheme="minorHAnsi"/>
        </w:rPr>
        <w:t xml:space="preserve">. </w:t>
      </w:r>
      <w:r w:rsidR="00554712" w:rsidRPr="00156E7A">
        <w:rPr>
          <w:rFonts w:asciiTheme="minorHAnsi" w:hAnsiTheme="minorHAnsi" w:cstheme="minorHAnsi"/>
        </w:rPr>
        <w:t xml:space="preserve">This means that the assessment of impact and value is largely limited to qualitative </w:t>
      </w:r>
      <w:r w:rsidR="00554712" w:rsidRPr="00156E7A">
        <w:rPr>
          <w:rFonts w:asciiTheme="minorHAnsi" w:hAnsiTheme="minorHAnsi" w:cstheme="minorHAnsi"/>
        </w:rPr>
        <w:lastRenderedPageBreak/>
        <w:t>analysis</w:t>
      </w:r>
      <w:r w:rsidR="0034070D" w:rsidRPr="00156E7A">
        <w:rPr>
          <w:rFonts w:asciiTheme="minorHAnsi" w:hAnsiTheme="minorHAnsi" w:cstheme="minorHAnsi"/>
        </w:rPr>
        <w:t xml:space="preserve"> and does not provide a</w:t>
      </w:r>
      <w:r w:rsidR="008C0DBB" w:rsidRPr="00156E7A">
        <w:rPr>
          <w:rFonts w:asciiTheme="minorHAnsi" w:hAnsiTheme="minorHAnsi" w:cstheme="minorHAnsi"/>
        </w:rPr>
        <w:t xml:space="preserve"> quantitative </w:t>
      </w:r>
      <w:r w:rsidR="0034070D" w:rsidRPr="00156E7A">
        <w:rPr>
          <w:rFonts w:asciiTheme="minorHAnsi" w:hAnsiTheme="minorHAnsi" w:cstheme="minorHAnsi"/>
        </w:rPr>
        <w:t>view of economic benefits achieved</w:t>
      </w:r>
      <w:r w:rsidR="003102DD" w:rsidRPr="00156E7A">
        <w:rPr>
          <w:rFonts w:asciiTheme="minorHAnsi" w:hAnsiTheme="minorHAnsi" w:cstheme="minorHAnsi"/>
        </w:rPr>
        <w:t xml:space="preserve"> by the hubs program</w:t>
      </w:r>
      <w:r w:rsidR="00071C1A">
        <w:rPr>
          <w:rFonts w:asciiTheme="minorHAnsi" w:hAnsiTheme="minorHAnsi" w:cstheme="minorHAnsi"/>
        </w:rPr>
        <w:t xml:space="preserve">. For example, the evaluation was not able to observe </w:t>
      </w:r>
      <w:r w:rsidR="00B35B41">
        <w:rPr>
          <w:rFonts w:asciiTheme="minorHAnsi" w:hAnsiTheme="minorHAnsi" w:cstheme="minorHAnsi"/>
        </w:rPr>
        <w:t xml:space="preserve">any data related to the </w:t>
      </w:r>
      <w:r w:rsidR="00051D7C">
        <w:rPr>
          <w:rFonts w:asciiTheme="minorHAnsi" w:hAnsiTheme="minorHAnsi" w:cstheme="minorHAnsi"/>
        </w:rPr>
        <w:t xml:space="preserve">revenue </w:t>
      </w:r>
      <w:r w:rsidR="00B35B41">
        <w:rPr>
          <w:rFonts w:asciiTheme="minorHAnsi" w:hAnsiTheme="minorHAnsi" w:cstheme="minorHAnsi"/>
        </w:rPr>
        <w:t xml:space="preserve">or growth </w:t>
      </w:r>
      <w:r w:rsidR="00051D7C">
        <w:rPr>
          <w:rFonts w:asciiTheme="minorHAnsi" w:hAnsiTheme="minorHAnsi" w:cstheme="minorHAnsi"/>
        </w:rPr>
        <w:t>of hub clients’ businesses.</w:t>
      </w:r>
    </w:p>
    <w:p w14:paraId="5E3270B9" w14:textId="12CF0C13" w:rsidR="00D92252" w:rsidRPr="00156E7A" w:rsidRDefault="00856A53">
      <w:pPr>
        <w:pStyle w:val="Bullet"/>
        <w:rPr>
          <w:rFonts w:asciiTheme="majorHAnsi" w:hAnsiTheme="majorHAnsi" w:cstheme="majorHAnsi"/>
        </w:rPr>
      </w:pPr>
      <w:r w:rsidRPr="00156E7A">
        <w:rPr>
          <w:rFonts w:asciiTheme="majorHAnsi" w:hAnsiTheme="majorHAnsi" w:cstheme="majorHAnsi"/>
        </w:rPr>
        <w:t>Economic analysis was outside the scope of the evaluation.</w:t>
      </w:r>
      <w:r w:rsidR="00E0112F" w:rsidRPr="00156E7A">
        <w:rPr>
          <w:rFonts w:asciiTheme="majorHAnsi" w:hAnsiTheme="majorHAnsi" w:cstheme="majorHAnsi"/>
        </w:rPr>
        <w:t xml:space="preserve"> </w:t>
      </w:r>
      <w:r w:rsidR="006E00C6" w:rsidRPr="00156E7A">
        <w:rPr>
          <w:rFonts w:asciiTheme="minorHAnsi" w:hAnsiTheme="minorHAnsi" w:cstheme="minorHAnsi"/>
        </w:rPr>
        <w:t>The evaluation</w:t>
      </w:r>
      <w:r w:rsidR="00DB7E86" w:rsidRPr="00156E7A">
        <w:rPr>
          <w:rFonts w:asciiTheme="minorHAnsi" w:hAnsiTheme="minorHAnsi" w:cstheme="minorHAnsi"/>
        </w:rPr>
        <w:t xml:space="preserve"> includes a value for money KEQ (</w:t>
      </w:r>
      <w:r w:rsidR="00D92252" w:rsidRPr="00156E7A">
        <w:rPr>
          <w:rFonts w:asciiTheme="minorHAnsi" w:hAnsiTheme="minorHAnsi" w:cstheme="minorHAnsi"/>
        </w:rPr>
        <w:t>s</w:t>
      </w:r>
      <w:r w:rsidR="00DB7E86" w:rsidRPr="00156E7A">
        <w:rPr>
          <w:rFonts w:asciiTheme="minorHAnsi" w:hAnsiTheme="minorHAnsi" w:cstheme="minorHAnsi"/>
        </w:rPr>
        <w:t xml:space="preserve">ee Section </w:t>
      </w:r>
      <w:r w:rsidR="00C43054">
        <w:rPr>
          <w:rFonts w:asciiTheme="minorHAnsi" w:hAnsiTheme="minorHAnsi" w:cstheme="minorHAnsi"/>
          <w:highlight w:val="yellow"/>
        </w:rPr>
        <w:fldChar w:fldCharType="begin"/>
      </w:r>
      <w:r w:rsidR="00C43054">
        <w:rPr>
          <w:rFonts w:asciiTheme="minorHAnsi" w:hAnsiTheme="minorHAnsi" w:cstheme="minorHAnsi"/>
        </w:rPr>
        <w:instrText xml:space="preserve"> REF _Ref184665031 \r \h </w:instrText>
      </w:r>
      <w:r w:rsidR="00C43054">
        <w:rPr>
          <w:rFonts w:asciiTheme="minorHAnsi" w:hAnsiTheme="minorHAnsi" w:cstheme="minorHAnsi"/>
          <w:highlight w:val="yellow"/>
        </w:rPr>
      </w:r>
      <w:r w:rsidR="00C43054">
        <w:rPr>
          <w:rFonts w:asciiTheme="minorHAnsi" w:hAnsiTheme="minorHAnsi" w:cstheme="minorHAnsi"/>
          <w:highlight w:val="yellow"/>
        </w:rPr>
        <w:fldChar w:fldCharType="separate"/>
      </w:r>
      <w:r w:rsidR="0061597F">
        <w:rPr>
          <w:rFonts w:asciiTheme="minorHAnsi" w:hAnsiTheme="minorHAnsi" w:cstheme="minorHAnsi"/>
        </w:rPr>
        <w:t>4.5</w:t>
      </w:r>
      <w:r w:rsidR="00C43054">
        <w:rPr>
          <w:rFonts w:asciiTheme="minorHAnsi" w:hAnsiTheme="minorHAnsi" w:cstheme="minorHAnsi"/>
          <w:highlight w:val="yellow"/>
        </w:rPr>
        <w:fldChar w:fldCharType="end"/>
      </w:r>
      <w:r w:rsidR="00D92252" w:rsidRPr="00156E7A">
        <w:rPr>
          <w:rFonts w:asciiTheme="minorHAnsi" w:hAnsiTheme="minorHAnsi" w:cstheme="minorHAnsi"/>
        </w:rPr>
        <w:t>), which assesses the overall value of the program. However, it was outside the scope of the evaluation to conduct economic analysis, including a cost</w:t>
      </w:r>
      <w:r w:rsidR="004E24A3">
        <w:rPr>
          <w:rFonts w:asciiTheme="minorHAnsi" w:hAnsiTheme="minorHAnsi" w:cstheme="minorHAnsi"/>
        </w:rPr>
        <w:t>-</w:t>
      </w:r>
      <w:r w:rsidR="00D92252" w:rsidRPr="00156E7A">
        <w:rPr>
          <w:rFonts w:asciiTheme="minorHAnsi" w:hAnsiTheme="minorHAnsi" w:cstheme="minorHAnsi"/>
        </w:rPr>
        <w:t xml:space="preserve">benefit analysis, return on investment analysis or counterfactual. </w:t>
      </w:r>
      <w:r w:rsidR="008F65BB" w:rsidRPr="00156E7A">
        <w:rPr>
          <w:rFonts w:asciiTheme="minorHAnsi" w:hAnsiTheme="minorHAnsi" w:cstheme="minorHAnsi"/>
        </w:rPr>
        <w:t>Consequently</w:t>
      </w:r>
      <w:r w:rsidR="00CF755B" w:rsidRPr="00156E7A">
        <w:rPr>
          <w:rFonts w:asciiTheme="minorHAnsi" w:hAnsiTheme="minorHAnsi" w:cstheme="minorHAnsi"/>
        </w:rPr>
        <w:t xml:space="preserve">, </w:t>
      </w:r>
      <w:r w:rsidR="008F65BB" w:rsidRPr="00156E7A">
        <w:rPr>
          <w:rFonts w:asciiTheme="minorHAnsi" w:hAnsiTheme="minorHAnsi" w:cstheme="minorHAnsi"/>
        </w:rPr>
        <w:t xml:space="preserve">the report provides a mostly </w:t>
      </w:r>
      <w:r w:rsidR="00474CB7" w:rsidRPr="00156E7A">
        <w:rPr>
          <w:rFonts w:asciiTheme="minorHAnsi" w:hAnsiTheme="minorHAnsi" w:cstheme="minorHAnsi"/>
        </w:rPr>
        <w:t xml:space="preserve">qualitative assessment of the program's value. </w:t>
      </w:r>
    </w:p>
    <w:p w14:paraId="7EB60BB1" w14:textId="2DFC1219" w:rsidR="001B649C" w:rsidRPr="00156E7A" w:rsidRDefault="001B649C" w:rsidP="001B649C">
      <w:pPr>
        <w:pStyle w:val="Heading2"/>
      </w:pPr>
      <w:bookmarkStart w:id="26" w:name="_Toc194574182"/>
      <w:r w:rsidRPr="00156E7A">
        <w:t>Analytical approach</w:t>
      </w:r>
      <w:bookmarkEnd w:id="26"/>
    </w:p>
    <w:p w14:paraId="1FF03D93" w14:textId="236D18FD" w:rsidR="00E54EE2" w:rsidRPr="00156E7A" w:rsidRDefault="00BC6892" w:rsidP="00E54EE2">
      <w:pPr>
        <w:pStyle w:val="Heading3"/>
      </w:pPr>
      <w:r w:rsidRPr="00156E7A">
        <w:t>Analysis methods</w:t>
      </w:r>
    </w:p>
    <w:p w14:paraId="583CAB9A" w14:textId="0039FFA2" w:rsidR="00696ED4" w:rsidRPr="00156E7A" w:rsidRDefault="00696ED4" w:rsidP="00BC6892">
      <w:pPr>
        <w:rPr>
          <w:lang w:eastAsia="en-AU"/>
        </w:rPr>
      </w:pPr>
      <w:r w:rsidRPr="00156E7A">
        <w:rPr>
          <w:lang w:eastAsia="en-AU"/>
        </w:rPr>
        <w:t xml:space="preserve">The evaluation </w:t>
      </w:r>
      <w:r w:rsidR="00053FE1" w:rsidRPr="00156E7A">
        <w:rPr>
          <w:lang w:eastAsia="en-AU"/>
        </w:rPr>
        <w:t>employed a mixed-methods approach</w:t>
      </w:r>
      <w:r w:rsidR="00C069A9" w:rsidRPr="00156E7A">
        <w:rPr>
          <w:lang w:eastAsia="en-AU"/>
        </w:rPr>
        <w:t xml:space="preserve">, drawing on both quantitative and qualitative data to inform findings and recommendations. This included a combination of </w:t>
      </w:r>
      <w:r w:rsidR="00D94CBF" w:rsidRPr="00156E7A">
        <w:rPr>
          <w:lang w:eastAsia="en-AU"/>
        </w:rPr>
        <w:t>document review</w:t>
      </w:r>
      <w:r w:rsidR="00C069A9" w:rsidRPr="00156E7A">
        <w:rPr>
          <w:lang w:eastAsia="en-AU"/>
        </w:rPr>
        <w:t>,</w:t>
      </w:r>
      <w:r w:rsidR="001746F4" w:rsidRPr="00156E7A">
        <w:rPr>
          <w:lang w:eastAsia="en-AU"/>
        </w:rPr>
        <w:t xml:space="preserve"> interviews, surveys</w:t>
      </w:r>
      <w:r w:rsidR="001C7934" w:rsidRPr="00156E7A">
        <w:rPr>
          <w:lang w:eastAsia="en-AU"/>
        </w:rPr>
        <w:t xml:space="preserve"> and site visits.</w:t>
      </w:r>
      <w:r w:rsidR="00C069A9" w:rsidRPr="00156E7A">
        <w:rPr>
          <w:lang w:eastAsia="en-AU"/>
        </w:rPr>
        <w:t xml:space="preserve"> </w:t>
      </w:r>
      <w:r w:rsidR="002216A6" w:rsidRPr="00156E7A">
        <w:rPr>
          <w:lang w:eastAsia="en-AU"/>
        </w:rPr>
        <w:t>Further</w:t>
      </w:r>
      <w:r w:rsidR="002F73BD" w:rsidRPr="00156E7A">
        <w:rPr>
          <w:lang w:eastAsia="en-AU"/>
        </w:rPr>
        <w:t xml:space="preserve"> information about Nous’ methodology can be found in </w:t>
      </w:r>
      <w:r w:rsidR="00F51EEF">
        <w:rPr>
          <w:lang w:eastAsia="en-AU"/>
        </w:rPr>
        <w:fldChar w:fldCharType="begin"/>
      </w:r>
      <w:r w:rsidR="00F51EEF">
        <w:rPr>
          <w:lang w:eastAsia="en-AU"/>
        </w:rPr>
        <w:instrText xml:space="preserve"> REF _Ref183097431 \r \h </w:instrText>
      </w:r>
      <w:r w:rsidR="00F51EEF">
        <w:rPr>
          <w:lang w:eastAsia="en-AU"/>
        </w:rPr>
      </w:r>
      <w:r w:rsidR="00F51EEF">
        <w:rPr>
          <w:lang w:eastAsia="en-AU"/>
        </w:rPr>
        <w:fldChar w:fldCharType="separate"/>
      </w:r>
      <w:r w:rsidR="0061597F">
        <w:rPr>
          <w:lang w:eastAsia="en-AU"/>
        </w:rPr>
        <w:t>Appendix A</w:t>
      </w:r>
      <w:r w:rsidR="00F51EEF">
        <w:rPr>
          <w:lang w:eastAsia="en-AU"/>
        </w:rPr>
        <w:fldChar w:fldCharType="end"/>
      </w:r>
      <w:r w:rsidR="00C53178" w:rsidRPr="00156E7A">
        <w:rPr>
          <w:lang w:eastAsia="en-AU"/>
        </w:rPr>
        <w:t>.</w:t>
      </w:r>
    </w:p>
    <w:p w14:paraId="57B303C7" w14:textId="5181EBFD" w:rsidR="007276A7" w:rsidRPr="00156E7A" w:rsidRDefault="007276A7" w:rsidP="00F06829">
      <w:pPr>
        <w:rPr>
          <w:rFonts w:asciiTheme="majorHAnsi" w:hAnsiTheme="majorHAnsi" w:cstheme="majorHAnsi"/>
          <w:lang w:eastAsia="en-AU"/>
        </w:rPr>
      </w:pPr>
      <w:r w:rsidRPr="00156E7A">
        <w:rPr>
          <w:rFonts w:asciiTheme="majorHAnsi" w:hAnsiTheme="majorHAnsi" w:cstheme="majorHAnsi"/>
          <w:lang w:eastAsia="en-AU"/>
        </w:rPr>
        <w:t>Interview approach</w:t>
      </w:r>
    </w:p>
    <w:p w14:paraId="65372C90" w14:textId="6537CDAE" w:rsidR="00F06829" w:rsidRPr="00156E7A" w:rsidRDefault="00230DAA" w:rsidP="00F06829">
      <w:pPr>
        <w:rPr>
          <w:lang w:eastAsia="en-AU"/>
        </w:rPr>
      </w:pPr>
      <w:r w:rsidRPr="00156E7A">
        <w:rPr>
          <w:lang w:eastAsia="en-AU"/>
        </w:rPr>
        <w:t>All interviews were led by First Nations</w:t>
      </w:r>
      <w:r w:rsidR="009B21D7">
        <w:rPr>
          <w:lang w:eastAsia="en-AU"/>
        </w:rPr>
        <w:t xml:space="preserve"> evaluation</w:t>
      </w:r>
      <w:r w:rsidRPr="00156E7A">
        <w:rPr>
          <w:lang w:eastAsia="en-AU"/>
        </w:rPr>
        <w:t xml:space="preserve"> team members </w:t>
      </w:r>
      <w:r w:rsidR="00311D5A" w:rsidRPr="00156E7A">
        <w:rPr>
          <w:lang w:eastAsia="en-AU"/>
        </w:rPr>
        <w:t xml:space="preserve">to elicit stakeholder views on issues relating to the KEQs. </w:t>
      </w:r>
      <w:r w:rsidR="00702006" w:rsidRPr="00156E7A">
        <w:rPr>
          <w:lang w:eastAsia="en-AU"/>
        </w:rPr>
        <w:t xml:space="preserve">Interviews were </w:t>
      </w:r>
      <w:r w:rsidR="0097418C" w:rsidRPr="00156E7A">
        <w:rPr>
          <w:lang w:eastAsia="en-AU"/>
        </w:rPr>
        <w:t xml:space="preserve">semi-structured and </w:t>
      </w:r>
      <w:r w:rsidR="00A40F5C" w:rsidRPr="00156E7A">
        <w:rPr>
          <w:lang w:eastAsia="en-AU"/>
        </w:rPr>
        <w:t xml:space="preserve">adopted </w:t>
      </w:r>
      <w:r w:rsidR="0055659A" w:rsidRPr="00156E7A">
        <w:rPr>
          <w:lang w:eastAsia="en-AU"/>
        </w:rPr>
        <w:t xml:space="preserve">elements of Yarning Circles </w:t>
      </w:r>
      <w:r w:rsidR="00BF6C07" w:rsidRPr="00156E7A">
        <w:rPr>
          <w:lang w:eastAsia="en-AU"/>
        </w:rPr>
        <w:t xml:space="preserve">to encourage a </w:t>
      </w:r>
      <w:r w:rsidR="00954C82" w:rsidRPr="00156E7A">
        <w:rPr>
          <w:lang w:eastAsia="en-AU"/>
        </w:rPr>
        <w:t>free-flowing</w:t>
      </w:r>
      <w:r w:rsidR="00BF6C07" w:rsidRPr="00156E7A">
        <w:rPr>
          <w:lang w:eastAsia="en-AU"/>
        </w:rPr>
        <w:t xml:space="preserve"> conversation</w:t>
      </w:r>
      <w:r w:rsidR="0097418C" w:rsidRPr="00156E7A">
        <w:rPr>
          <w:lang w:eastAsia="en-AU"/>
        </w:rPr>
        <w:t xml:space="preserve"> to create a culturally safe environment for evaluation participants.</w:t>
      </w:r>
      <w:r w:rsidR="00E74788" w:rsidRPr="00156E7A">
        <w:rPr>
          <w:lang w:eastAsia="en-AU"/>
        </w:rPr>
        <w:t xml:space="preserve"> However, </w:t>
      </w:r>
      <w:r w:rsidR="00E119E4" w:rsidRPr="00156E7A">
        <w:rPr>
          <w:lang w:eastAsia="en-AU"/>
        </w:rPr>
        <w:t>most</w:t>
      </w:r>
      <w:r w:rsidR="00542875" w:rsidRPr="00156E7A">
        <w:rPr>
          <w:lang w:eastAsia="en-AU"/>
        </w:rPr>
        <w:t xml:space="preserve"> interviews were conducted </w:t>
      </w:r>
      <w:r w:rsidR="00E67306" w:rsidRPr="00156E7A">
        <w:rPr>
          <w:lang w:eastAsia="en-AU"/>
        </w:rPr>
        <w:t>with individual participants</w:t>
      </w:r>
      <w:r w:rsidR="008813A0" w:rsidRPr="00156E7A">
        <w:rPr>
          <w:lang w:eastAsia="en-AU"/>
        </w:rPr>
        <w:t xml:space="preserve"> </w:t>
      </w:r>
      <w:r w:rsidR="008C2C9E" w:rsidRPr="00156E7A">
        <w:rPr>
          <w:lang w:eastAsia="en-AU"/>
        </w:rPr>
        <w:t xml:space="preserve">to ensure </w:t>
      </w:r>
      <w:r w:rsidR="00B31261" w:rsidRPr="00156E7A">
        <w:rPr>
          <w:lang w:eastAsia="en-AU"/>
        </w:rPr>
        <w:t>interviewees</w:t>
      </w:r>
      <w:r w:rsidR="008C2C9E" w:rsidRPr="00156E7A">
        <w:rPr>
          <w:lang w:eastAsia="en-AU"/>
        </w:rPr>
        <w:t xml:space="preserve"> felt comfortable</w:t>
      </w:r>
      <w:r w:rsidR="00A40F5C" w:rsidRPr="00156E7A">
        <w:rPr>
          <w:lang w:eastAsia="en-AU"/>
        </w:rPr>
        <w:t xml:space="preserve"> </w:t>
      </w:r>
      <w:r w:rsidR="008C2C9E" w:rsidRPr="00156E7A">
        <w:rPr>
          <w:lang w:eastAsia="en-AU"/>
        </w:rPr>
        <w:t>sharing</w:t>
      </w:r>
      <w:r w:rsidR="000B513B" w:rsidRPr="00156E7A">
        <w:rPr>
          <w:lang w:eastAsia="en-AU"/>
        </w:rPr>
        <w:t xml:space="preserve"> open and honest </w:t>
      </w:r>
      <w:r w:rsidR="00D86A8B" w:rsidRPr="00156E7A">
        <w:rPr>
          <w:lang w:eastAsia="en-AU"/>
        </w:rPr>
        <w:t>perspectives</w:t>
      </w:r>
      <w:r w:rsidR="000B513B" w:rsidRPr="00156E7A">
        <w:rPr>
          <w:lang w:eastAsia="en-AU"/>
        </w:rPr>
        <w:t xml:space="preserve"> about the hubs</w:t>
      </w:r>
      <w:r w:rsidR="00D86A8B" w:rsidRPr="00156E7A">
        <w:rPr>
          <w:lang w:eastAsia="en-AU"/>
        </w:rPr>
        <w:t xml:space="preserve"> program</w:t>
      </w:r>
      <w:r w:rsidR="000B513B" w:rsidRPr="00156E7A">
        <w:rPr>
          <w:lang w:eastAsia="en-AU"/>
        </w:rPr>
        <w:t xml:space="preserve">. Further, </w:t>
      </w:r>
      <w:r w:rsidR="00A4114C" w:rsidRPr="00156E7A">
        <w:rPr>
          <w:lang w:eastAsia="en-AU"/>
        </w:rPr>
        <w:t>this ensured</w:t>
      </w:r>
      <w:r w:rsidR="00782715" w:rsidRPr="00156E7A">
        <w:rPr>
          <w:lang w:eastAsia="en-AU"/>
        </w:rPr>
        <w:t xml:space="preserve"> First Nations</w:t>
      </w:r>
      <w:r w:rsidR="00C37603" w:rsidRPr="00156E7A">
        <w:rPr>
          <w:lang w:eastAsia="en-AU"/>
        </w:rPr>
        <w:t xml:space="preserve"> business owners</w:t>
      </w:r>
      <w:r w:rsidR="00A4114C" w:rsidRPr="00156E7A">
        <w:rPr>
          <w:lang w:eastAsia="en-AU"/>
        </w:rPr>
        <w:t xml:space="preserve"> could freely discuss</w:t>
      </w:r>
      <w:r w:rsidR="00C37603" w:rsidRPr="00156E7A">
        <w:rPr>
          <w:lang w:eastAsia="en-AU"/>
        </w:rPr>
        <w:t xml:space="preserve"> </w:t>
      </w:r>
      <w:r w:rsidR="00AE5785" w:rsidRPr="00156E7A">
        <w:rPr>
          <w:lang w:eastAsia="en-AU"/>
        </w:rPr>
        <w:t>their business journey</w:t>
      </w:r>
      <w:r w:rsidR="0055519B" w:rsidRPr="00156E7A">
        <w:rPr>
          <w:lang w:eastAsia="en-AU"/>
        </w:rPr>
        <w:t xml:space="preserve"> </w:t>
      </w:r>
      <w:r w:rsidR="00FF5A8E" w:rsidRPr="00156E7A">
        <w:rPr>
          <w:lang w:eastAsia="en-AU"/>
        </w:rPr>
        <w:t xml:space="preserve">while </w:t>
      </w:r>
      <w:r w:rsidR="0028101F" w:rsidRPr="00156E7A">
        <w:rPr>
          <w:lang w:eastAsia="en-AU"/>
        </w:rPr>
        <w:t>having confidence that</w:t>
      </w:r>
      <w:r w:rsidR="00FF5A8E" w:rsidRPr="00156E7A">
        <w:rPr>
          <w:lang w:eastAsia="en-AU"/>
        </w:rPr>
        <w:t xml:space="preserve"> </w:t>
      </w:r>
      <w:r w:rsidR="0028101F" w:rsidRPr="00156E7A">
        <w:rPr>
          <w:lang w:eastAsia="en-AU"/>
        </w:rPr>
        <w:t xml:space="preserve">any commercial or personal </w:t>
      </w:r>
      <w:r w:rsidR="002C1D38" w:rsidRPr="00156E7A">
        <w:rPr>
          <w:lang w:eastAsia="en-AU"/>
        </w:rPr>
        <w:t>information</w:t>
      </w:r>
      <w:r w:rsidR="0028101F" w:rsidRPr="00156E7A">
        <w:rPr>
          <w:lang w:eastAsia="en-AU"/>
        </w:rPr>
        <w:t xml:space="preserve"> was </w:t>
      </w:r>
      <w:r w:rsidR="00285F70" w:rsidRPr="00156E7A">
        <w:rPr>
          <w:lang w:eastAsia="en-AU"/>
        </w:rPr>
        <w:t xml:space="preserve">kept </w:t>
      </w:r>
      <w:r w:rsidR="00DD5048" w:rsidRPr="00156E7A">
        <w:rPr>
          <w:lang w:eastAsia="en-AU"/>
        </w:rPr>
        <w:t>confidential</w:t>
      </w:r>
      <w:r w:rsidR="000A1FED" w:rsidRPr="00156E7A">
        <w:rPr>
          <w:lang w:eastAsia="en-AU"/>
        </w:rPr>
        <w:t>.</w:t>
      </w:r>
      <w:r w:rsidR="00285F70" w:rsidRPr="00156E7A">
        <w:rPr>
          <w:lang w:eastAsia="en-AU"/>
        </w:rPr>
        <w:t xml:space="preserve"> </w:t>
      </w:r>
      <w:r w:rsidR="009F3B8D" w:rsidRPr="00156E7A">
        <w:rPr>
          <w:lang w:eastAsia="en-AU"/>
        </w:rPr>
        <w:t xml:space="preserve">A small number of </w:t>
      </w:r>
      <w:r w:rsidR="00750BBC" w:rsidRPr="00156E7A">
        <w:rPr>
          <w:lang w:eastAsia="en-AU"/>
        </w:rPr>
        <w:t>group interviews were conducted</w:t>
      </w:r>
      <w:r w:rsidR="009F3B8D" w:rsidRPr="00156E7A">
        <w:rPr>
          <w:lang w:eastAsia="en-AU"/>
        </w:rPr>
        <w:t xml:space="preserve"> in appropriate circumstances, such as </w:t>
      </w:r>
      <w:r w:rsidR="00DA326D" w:rsidRPr="00156E7A">
        <w:rPr>
          <w:lang w:eastAsia="en-AU"/>
        </w:rPr>
        <w:t xml:space="preserve">when interviews were conducted </w:t>
      </w:r>
      <w:r w:rsidR="001B16B5" w:rsidRPr="00156E7A">
        <w:rPr>
          <w:lang w:eastAsia="en-AU"/>
        </w:rPr>
        <w:t xml:space="preserve">with </w:t>
      </w:r>
      <w:r w:rsidR="00E67D33" w:rsidRPr="00156E7A">
        <w:rPr>
          <w:lang w:eastAsia="en-AU"/>
        </w:rPr>
        <w:t>joint</w:t>
      </w:r>
      <w:r w:rsidR="00736ACF" w:rsidRPr="00156E7A">
        <w:rPr>
          <w:lang w:eastAsia="en-AU"/>
        </w:rPr>
        <w:t xml:space="preserve"> business owners or </w:t>
      </w:r>
      <w:r w:rsidR="00E06F66" w:rsidRPr="00156E7A">
        <w:rPr>
          <w:lang w:eastAsia="en-AU"/>
        </w:rPr>
        <w:t xml:space="preserve">multiple representatives </w:t>
      </w:r>
      <w:r w:rsidR="00652EC0" w:rsidRPr="00156E7A">
        <w:rPr>
          <w:lang w:eastAsia="en-AU"/>
        </w:rPr>
        <w:t>from one organisation</w:t>
      </w:r>
      <w:r w:rsidR="00750BBC" w:rsidRPr="00156E7A">
        <w:rPr>
          <w:lang w:eastAsia="en-AU"/>
        </w:rPr>
        <w:t xml:space="preserve">. </w:t>
      </w:r>
    </w:p>
    <w:p w14:paraId="57056D4F" w14:textId="58772FCE" w:rsidR="007276A7" w:rsidRPr="00156E7A" w:rsidRDefault="007276A7" w:rsidP="00BC6892">
      <w:pPr>
        <w:rPr>
          <w:rFonts w:asciiTheme="majorHAnsi" w:hAnsiTheme="majorHAnsi" w:cstheme="majorHAnsi"/>
          <w:lang w:eastAsia="en-AU"/>
        </w:rPr>
      </w:pPr>
      <w:r w:rsidRPr="00156E7A">
        <w:rPr>
          <w:rFonts w:asciiTheme="majorHAnsi" w:hAnsiTheme="majorHAnsi" w:cstheme="majorHAnsi"/>
          <w:lang w:eastAsia="en-AU"/>
        </w:rPr>
        <w:t>Analysis methods</w:t>
      </w:r>
    </w:p>
    <w:p w14:paraId="3A826AD5" w14:textId="124BCEFF" w:rsidR="00652EC0" w:rsidRPr="00156E7A" w:rsidRDefault="00647E4A" w:rsidP="00BC6892">
      <w:pPr>
        <w:rPr>
          <w:lang w:eastAsia="en-AU"/>
        </w:rPr>
      </w:pPr>
      <w:r w:rsidRPr="00156E7A">
        <w:rPr>
          <w:lang w:eastAsia="en-AU"/>
        </w:rPr>
        <w:t xml:space="preserve">Both interviews and </w:t>
      </w:r>
      <w:r w:rsidR="004E24A3">
        <w:rPr>
          <w:lang w:eastAsia="en-AU"/>
        </w:rPr>
        <w:t xml:space="preserve">written </w:t>
      </w:r>
      <w:r w:rsidRPr="00156E7A">
        <w:rPr>
          <w:lang w:eastAsia="en-AU"/>
        </w:rPr>
        <w:t xml:space="preserve">surveys were conducted to provide complementary </w:t>
      </w:r>
      <w:r w:rsidR="00EF06B7" w:rsidRPr="00156E7A">
        <w:rPr>
          <w:lang w:eastAsia="en-AU"/>
        </w:rPr>
        <w:t xml:space="preserve">sources of data for the evaluation. Interviews </w:t>
      </w:r>
      <w:r w:rsidR="00AE4AD9" w:rsidRPr="00156E7A">
        <w:rPr>
          <w:lang w:eastAsia="en-AU"/>
        </w:rPr>
        <w:t xml:space="preserve">enabled the evaluation team to build genuine rapport with participants and </w:t>
      </w:r>
      <w:r w:rsidR="007276A7" w:rsidRPr="00156E7A">
        <w:rPr>
          <w:lang w:eastAsia="en-AU"/>
        </w:rPr>
        <w:t>understand first-hand perspectives. Surveys</w:t>
      </w:r>
      <w:r w:rsidR="00C1398D" w:rsidRPr="00156E7A">
        <w:rPr>
          <w:lang w:eastAsia="en-AU"/>
        </w:rPr>
        <w:t xml:space="preserve"> supplemented the interviews by</w:t>
      </w:r>
      <w:r w:rsidR="0025127F" w:rsidRPr="00156E7A">
        <w:rPr>
          <w:lang w:eastAsia="en-AU"/>
        </w:rPr>
        <w:t xml:space="preserve"> </w:t>
      </w:r>
      <w:r w:rsidR="00C1398D" w:rsidRPr="00156E7A">
        <w:rPr>
          <w:lang w:eastAsia="en-AU"/>
        </w:rPr>
        <w:t>enabling the collection of quantitative data from a broader participant base</w:t>
      </w:r>
      <w:r w:rsidR="00C25F35" w:rsidRPr="00156E7A">
        <w:rPr>
          <w:lang w:eastAsia="en-AU"/>
        </w:rPr>
        <w:t xml:space="preserve"> </w:t>
      </w:r>
      <w:r w:rsidR="00454693" w:rsidRPr="00156E7A">
        <w:rPr>
          <w:lang w:eastAsia="en-AU"/>
        </w:rPr>
        <w:t>and providing</w:t>
      </w:r>
      <w:r w:rsidR="00BD0D6D" w:rsidRPr="00156E7A">
        <w:rPr>
          <w:lang w:eastAsia="en-AU"/>
        </w:rPr>
        <w:t xml:space="preserve"> a</w:t>
      </w:r>
      <w:r w:rsidR="00354AE6" w:rsidRPr="00156E7A">
        <w:rPr>
          <w:lang w:eastAsia="en-AU"/>
        </w:rPr>
        <w:t>n</w:t>
      </w:r>
      <w:r w:rsidR="00B23E93">
        <w:rPr>
          <w:lang w:eastAsia="en-AU"/>
        </w:rPr>
        <w:t xml:space="preserve"> </w:t>
      </w:r>
      <w:r w:rsidR="00354AE6" w:rsidRPr="00156E7A">
        <w:rPr>
          <w:lang w:eastAsia="en-AU"/>
        </w:rPr>
        <w:t xml:space="preserve">opportunity for hub clients </w:t>
      </w:r>
      <w:r w:rsidR="0035603F" w:rsidRPr="00156E7A">
        <w:rPr>
          <w:lang w:eastAsia="en-AU"/>
        </w:rPr>
        <w:t>to share their views</w:t>
      </w:r>
      <w:r w:rsidR="00B23E93">
        <w:rPr>
          <w:lang w:eastAsia="en-AU"/>
        </w:rPr>
        <w:t xml:space="preserve"> anonymously</w:t>
      </w:r>
      <w:r w:rsidR="004B53CA" w:rsidRPr="00156E7A">
        <w:rPr>
          <w:lang w:eastAsia="en-AU"/>
        </w:rPr>
        <w:t>.</w:t>
      </w:r>
    </w:p>
    <w:p w14:paraId="5F53E386" w14:textId="65851CCD" w:rsidR="00AB27AA" w:rsidRPr="00156E7A" w:rsidRDefault="00AE66AE" w:rsidP="00BC6892">
      <w:pPr>
        <w:rPr>
          <w:lang w:eastAsia="en-AU"/>
        </w:rPr>
      </w:pPr>
      <w:r w:rsidRPr="00156E7A">
        <w:rPr>
          <w:lang w:eastAsia="en-AU"/>
        </w:rPr>
        <w:t xml:space="preserve">The evaluation team used thematic analysis techniques to </w:t>
      </w:r>
      <w:r w:rsidR="00947844" w:rsidRPr="00156E7A">
        <w:rPr>
          <w:lang w:eastAsia="en-AU"/>
        </w:rPr>
        <w:t>analyse and triangulate the data captured through interviews</w:t>
      </w:r>
      <w:r w:rsidR="00C66FF4" w:rsidRPr="00156E7A">
        <w:rPr>
          <w:lang w:eastAsia="en-AU"/>
        </w:rPr>
        <w:t xml:space="preserve">, site visits, </w:t>
      </w:r>
      <w:r w:rsidR="00947844" w:rsidRPr="00156E7A">
        <w:rPr>
          <w:lang w:eastAsia="en-AU"/>
        </w:rPr>
        <w:t>surveys</w:t>
      </w:r>
      <w:r w:rsidR="00B07040" w:rsidRPr="00156E7A">
        <w:rPr>
          <w:lang w:eastAsia="en-AU"/>
        </w:rPr>
        <w:t xml:space="preserve"> and desktop review</w:t>
      </w:r>
      <w:r w:rsidR="00947844" w:rsidRPr="00156E7A">
        <w:rPr>
          <w:lang w:eastAsia="en-AU"/>
        </w:rPr>
        <w:t>.</w:t>
      </w:r>
      <w:r w:rsidR="00582612" w:rsidRPr="00156E7A">
        <w:rPr>
          <w:lang w:eastAsia="en-AU"/>
        </w:rPr>
        <w:t xml:space="preserve"> </w:t>
      </w:r>
      <w:r w:rsidR="000D70DC" w:rsidRPr="00156E7A">
        <w:rPr>
          <w:lang w:eastAsia="en-AU"/>
        </w:rPr>
        <w:t>This involved</w:t>
      </w:r>
      <w:r w:rsidR="0056200C" w:rsidRPr="00156E7A">
        <w:rPr>
          <w:lang w:eastAsia="en-AU"/>
        </w:rPr>
        <w:t xml:space="preserve"> </w:t>
      </w:r>
      <w:r w:rsidR="009B2C68" w:rsidRPr="00156E7A">
        <w:rPr>
          <w:lang w:eastAsia="en-AU"/>
        </w:rPr>
        <w:t xml:space="preserve">a </w:t>
      </w:r>
      <w:r w:rsidR="00B2358C" w:rsidRPr="00156E7A">
        <w:rPr>
          <w:lang w:eastAsia="en-AU"/>
        </w:rPr>
        <w:t>hybrid</w:t>
      </w:r>
      <w:r w:rsidR="009B2C68" w:rsidRPr="00156E7A">
        <w:rPr>
          <w:lang w:eastAsia="en-AU"/>
        </w:rPr>
        <w:t xml:space="preserve"> of deductive</w:t>
      </w:r>
      <w:r w:rsidR="00A20612" w:rsidRPr="00156E7A">
        <w:rPr>
          <w:lang w:eastAsia="en-AU"/>
        </w:rPr>
        <w:t xml:space="preserve"> (theory driven) </w:t>
      </w:r>
      <w:r w:rsidR="00B2358C" w:rsidRPr="00156E7A">
        <w:rPr>
          <w:lang w:eastAsia="en-AU"/>
        </w:rPr>
        <w:t>and</w:t>
      </w:r>
      <w:r w:rsidR="0056200C" w:rsidRPr="00156E7A">
        <w:rPr>
          <w:lang w:eastAsia="en-AU"/>
        </w:rPr>
        <w:t xml:space="preserve"> inductive </w:t>
      </w:r>
      <w:r w:rsidR="00B2358C" w:rsidRPr="00156E7A">
        <w:rPr>
          <w:lang w:eastAsia="en-AU"/>
        </w:rPr>
        <w:t xml:space="preserve">(data-driven) </w:t>
      </w:r>
      <w:r w:rsidR="0056200C" w:rsidRPr="00156E7A">
        <w:rPr>
          <w:lang w:eastAsia="en-AU"/>
        </w:rPr>
        <w:t>thematic analysis</w:t>
      </w:r>
      <w:r w:rsidR="00B2358C" w:rsidRPr="00156E7A">
        <w:rPr>
          <w:lang w:eastAsia="en-AU"/>
        </w:rPr>
        <w:t xml:space="preserve">. </w:t>
      </w:r>
      <w:r w:rsidR="0013372D" w:rsidRPr="00156E7A">
        <w:rPr>
          <w:lang w:eastAsia="en-AU"/>
        </w:rPr>
        <w:t xml:space="preserve">The KEQs and the </w:t>
      </w:r>
      <w:r w:rsidR="004E5FD2">
        <w:rPr>
          <w:lang w:eastAsia="en-AU"/>
        </w:rPr>
        <w:t>p</w:t>
      </w:r>
      <w:r w:rsidR="0013372D" w:rsidRPr="00156E7A">
        <w:rPr>
          <w:lang w:eastAsia="en-AU"/>
        </w:rPr>
        <w:t xml:space="preserve">rogram </w:t>
      </w:r>
      <w:r w:rsidR="004E5FD2">
        <w:rPr>
          <w:lang w:eastAsia="en-AU"/>
        </w:rPr>
        <w:t>l</w:t>
      </w:r>
      <w:r w:rsidR="0013372D" w:rsidRPr="00156E7A">
        <w:rPr>
          <w:lang w:eastAsia="en-AU"/>
        </w:rPr>
        <w:t xml:space="preserve">ogic </w:t>
      </w:r>
      <w:r w:rsidR="00183D4F" w:rsidRPr="00156E7A">
        <w:rPr>
          <w:lang w:eastAsia="en-AU"/>
        </w:rPr>
        <w:t>underpinned</w:t>
      </w:r>
      <w:r w:rsidR="006522FC" w:rsidRPr="00156E7A">
        <w:rPr>
          <w:lang w:eastAsia="en-AU"/>
        </w:rPr>
        <w:t xml:space="preserve"> the deductive analysis. </w:t>
      </w:r>
      <w:r w:rsidR="0035249C" w:rsidRPr="00156E7A">
        <w:rPr>
          <w:lang w:eastAsia="en-AU"/>
        </w:rPr>
        <w:t>This approach</w:t>
      </w:r>
      <w:r w:rsidR="00D32C62" w:rsidRPr="00156E7A">
        <w:rPr>
          <w:lang w:eastAsia="en-AU"/>
        </w:rPr>
        <w:t xml:space="preserve"> </w:t>
      </w:r>
      <w:r w:rsidR="004E783A" w:rsidRPr="00156E7A">
        <w:rPr>
          <w:lang w:eastAsia="en-AU"/>
        </w:rPr>
        <w:t>allowed</w:t>
      </w:r>
      <w:r w:rsidR="00D32C62" w:rsidRPr="00156E7A">
        <w:rPr>
          <w:lang w:eastAsia="en-AU"/>
        </w:rPr>
        <w:t xml:space="preserve"> the evaluation team to </w:t>
      </w:r>
      <w:r w:rsidR="006522FC" w:rsidRPr="00156E7A">
        <w:rPr>
          <w:lang w:eastAsia="en-AU"/>
        </w:rPr>
        <w:t xml:space="preserve">test </w:t>
      </w:r>
      <w:r w:rsidR="009326F6" w:rsidRPr="00156E7A">
        <w:rPr>
          <w:lang w:eastAsia="en-AU"/>
        </w:rPr>
        <w:t xml:space="preserve">the </w:t>
      </w:r>
      <w:r w:rsidR="006522FC" w:rsidRPr="00156E7A">
        <w:rPr>
          <w:lang w:eastAsia="en-AU"/>
        </w:rPr>
        <w:t xml:space="preserve">pre-existing </w:t>
      </w:r>
      <w:r w:rsidR="009326F6" w:rsidRPr="00156E7A">
        <w:rPr>
          <w:lang w:eastAsia="en-AU"/>
        </w:rPr>
        <w:t>hypothesis</w:t>
      </w:r>
      <w:r w:rsidR="004E5FD2">
        <w:rPr>
          <w:lang w:eastAsia="en-AU"/>
        </w:rPr>
        <w:t>. F</w:t>
      </w:r>
      <w:r w:rsidR="00C64ABB" w:rsidRPr="00156E7A">
        <w:rPr>
          <w:lang w:eastAsia="en-AU"/>
        </w:rPr>
        <w:t>or example,</w:t>
      </w:r>
      <w:r w:rsidR="00265DD6" w:rsidRPr="00156E7A">
        <w:rPr>
          <w:lang w:eastAsia="en-AU"/>
        </w:rPr>
        <w:t xml:space="preserve"> the survey question</w:t>
      </w:r>
      <w:r w:rsidR="00BE35DD" w:rsidRPr="00156E7A">
        <w:rPr>
          <w:lang w:eastAsia="en-AU"/>
        </w:rPr>
        <w:t xml:space="preserve">: </w:t>
      </w:r>
      <w:r w:rsidR="00C64ABB" w:rsidRPr="00156E7A">
        <w:rPr>
          <w:i/>
          <w:iCs/>
          <w:lang w:eastAsia="en-AU"/>
        </w:rPr>
        <w:t xml:space="preserve">To what extent do you agree with the statement </w:t>
      </w:r>
      <w:r w:rsidR="00E012A6" w:rsidRPr="00156E7A">
        <w:rPr>
          <w:i/>
          <w:iCs/>
          <w:lang w:eastAsia="en-AU"/>
        </w:rPr>
        <w:t>“The hubs have supported my business to grow, resulting in benefits to my communities”</w:t>
      </w:r>
      <w:r w:rsidR="00BE35DD" w:rsidRPr="00156E7A">
        <w:rPr>
          <w:i/>
          <w:iCs/>
          <w:lang w:eastAsia="en-AU"/>
        </w:rPr>
        <w:t xml:space="preserve"> </w:t>
      </w:r>
      <w:r w:rsidR="00D629DF" w:rsidRPr="00156E7A">
        <w:rPr>
          <w:lang w:eastAsia="en-AU"/>
        </w:rPr>
        <w:t>supported</w:t>
      </w:r>
      <w:r w:rsidR="00BE35DD" w:rsidRPr="00156E7A">
        <w:rPr>
          <w:lang w:eastAsia="en-AU"/>
        </w:rPr>
        <w:t xml:space="preserve"> the </w:t>
      </w:r>
      <w:r w:rsidR="00AB27AA" w:rsidRPr="00156E7A">
        <w:rPr>
          <w:lang w:eastAsia="en-AU"/>
        </w:rPr>
        <w:t xml:space="preserve">evaluation team to understand </w:t>
      </w:r>
      <w:r w:rsidR="00D629DF" w:rsidRPr="00156E7A">
        <w:rPr>
          <w:lang w:eastAsia="en-AU"/>
        </w:rPr>
        <w:t xml:space="preserve">the extent to which the hubs program is meeting </w:t>
      </w:r>
      <w:r w:rsidR="00D839D1" w:rsidRPr="00156E7A">
        <w:rPr>
          <w:lang w:eastAsia="en-AU"/>
        </w:rPr>
        <w:t xml:space="preserve">the </w:t>
      </w:r>
      <w:r w:rsidR="00D629DF" w:rsidRPr="00156E7A">
        <w:rPr>
          <w:lang w:eastAsia="en-AU"/>
        </w:rPr>
        <w:t>expected outcome</w:t>
      </w:r>
      <w:r w:rsidR="00D839D1" w:rsidRPr="00156E7A">
        <w:rPr>
          <w:lang w:eastAsia="en-AU"/>
        </w:rPr>
        <w:t xml:space="preserve">, “more First Nations businesses are successful on their own terms”. </w:t>
      </w:r>
      <w:r w:rsidR="0035249C" w:rsidRPr="00156E7A">
        <w:rPr>
          <w:lang w:eastAsia="en-AU"/>
        </w:rPr>
        <w:t>Both the interview and survey questions were aligned to the KEQs to enable triangulation and strengthen findings.</w:t>
      </w:r>
    </w:p>
    <w:p w14:paraId="0A722260" w14:textId="3326DD0E" w:rsidR="00D839D1" w:rsidRPr="00156E7A" w:rsidRDefault="00E95AA7" w:rsidP="00BC6892">
      <w:pPr>
        <w:rPr>
          <w:lang w:eastAsia="en-AU"/>
        </w:rPr>
      </w:pPr>
      <w:r w:rsidRPr="00156E7A">
        <w:rPr>
          <w:lang w:eastAsia="en-AU"/>
        </w:rPr>
        <w:t>While the research was structured by KEQs,</w:t>
      </w:r>
      <w:r w:rsidR="003045DA" w:rsidRPr="00156E7A">
        <w:rPr>
          <w:lang w:eastAsia="en-AU"/>
        </w:rPr>
        <w:t xml:space="preserve"> we ensured our approach was flexible enough </w:t>
      </w:r>
      <w:r w:rsidR="00CB62E4" w:rsidRPr="00156E7A">
        <w:rPr>
          <w:lang w:eastAsia="en-AU"/>
        </w:rPr>
        <w:t>to also allow for inductive analysis, such that</w:t>
      </w:r>
      <w:r w:rsidR="00ED16E6" w:rsidRPr="00156E7A">
        <w:rPr>
          <w:lang w:eastAsia="en-AU"/>
        </w:rPr>
        <w:t xml:space="preserve"> </w:t>
      </w:r>
      <w:r w:rsidR="00183879" w:rsidRPr="00156E7A">
        <w:rPr>
          <w:lang w:eastAsia="en-AU"/>
        </w:rPr>
        <w:t xml:space="preserve">themes and patterns </w:t>
      </w:r>
      <w:r w:rsidR="00CB62E4" w:rsidRPr="00156E7A">
        <w:rPr>
          <w:lang w:eastAsia="en-AU"/>
        </w:rPr>
        <w:t>could</w:t>
      </w:r>
      <w:r w:rsidR="00183879" w:rsidRPr="00156E7A">
        <w:rPr>
          <w:lang w:eastAsia="en-AU"/>
        </w:rPr>
        <w:t xml:space="preserve"> emerge organically from the data. I</w:t>
      </w:r>
      <w:r w:rsidRPr="00156E7A">
        <w:rPr>
          <w:lang w:eastAsia="en-AU"/>
        </w:rPr>
        <w:t xml:space="preserve">nterviews were semi-structured and flexible, and the survey offered participants opportunities to </w:t>
      </w:r>
      <w:r w:rsidR="003045DA" w:rsidRPr="00156E7A">
        <w:rPr>
          <w:lang w:eastAsia="en-AU"/>
        </w:rPr>
        <w:t xml:space="preserve">share their views in free text responses. </w:t>
      </w:r>
      <w:r w:rsidR="009D25AD" w:rsidRPr="00156E7A">
        <w:rPr>
          <w:lang w:eastAsia="en-AU"/>
        </w:rPr>
        <w:t xml:space="preserve">This enabled the evaluation team to discover unexpected insights, </w:t>
      </w:r>
      <w:r w:rsidR="001153B0" w:rsidRPr="00156E7A">
        <w:rPr>
          <w:lang w:eastAsia="en-AU"/>
        </w:rPr>
        <w:t xml:space="preserve">challenges and outcomes, and </w:t>
      </w:r>
      <w:r w:rsidR="009D25AD" w:rsidRPr="00156E7A">
        <w:rPr>
          <w:lang w:eastAsia="en-AU"/>
        </w:rPr>
        <w:t>capture participants’ lived experiences</w:t>
      </w:r>
      <w:r w:rsidR="001153B0" w:rsidRPr="00156E7A">
        <w:rPr>
          <w:lang w:eastAsia="en-AU"/>
        </w:rPr>
        <w:t>.</w:t>
      </w:r>
    </w:p>
    <w:p w14:paraId="5B25BFDB" w14:textId="55446D54" w:rsidR="00AE66AE" w:rsidRPr="00156E7A" w:rsidRDefault="00183879" w:rsidP="00BC6892">
      <w:pPr>
        <w:rPr>
          <w:lang w:eastAsia="en-AU"/>
        </w:rPr>
      </w:pPr>
      <w:r w:rsidRPr="00156E7A">
        <w:rPr>
          <w:lang w:eastAsia="en-AU"/>
        </w:rPr>
        <w:lastRenderedPageBreak/>
        <w:t xml:space="preserve">The </w:t>
      </w:r>
      <w:r w:rsidR="008E52F1" w:rsidRPr="00156E7A">
        <w:rPr>
          <w:lang w:eastAsia="en-AU"/>
        </w:rPr>
        <w:t>evaluation team identified key themes</w:t>
      </w:r>
      <w:r w:rsidR="006C0810" w:rsidRPr="00156E7A">
        <w:rPr>
          <w:lang w:eastAsia="en-AU"/>
        </w:rPr>
        <w:t xml:space="preserve"> reflected</w:t>
      </w:r>
      <w:r w:rsidR="008E52F1" w:rsidRPr="00156E7A">
        <w:rPr>
          <w:lang w:eastAsia="en-AU"/>
        </w:rPr>
        <w:t xml:space="preserve"> in the perspectives shared in interviews </w:t>
      </w:r>
      <w:r w:rsidR="00DC0748" w:rsidRPr="00156E7A">
        <w:rPr>
          <w:lang w:eastAsia="en-AU"/>
        </w:rPr>
        <w:t>and surveys</w:t>
      </w:r>
      <w:r w:rsidR="00156B62" w:rsidRPr="00156E7A">
        <w:rPr>
          <w:lang w:eastAsia="en-AU"/>
        </w:rPr>
        <w:t xml:space="preserve">, </w:t>
      </w:r>
      <w:r w:rsidR="00AC6FD2" w:rsidRPr="00156E7A">
        <w:rPr>
          <w:lang w:eastAsia="en-AU"/>
        </w:rPr>
        <w:t xml:space="preserve">including </w:t>
      </w:r>
      <w:r w:rsidR="00156B62" w:rsidRPr="00156E7A">
        <w:rPr>
          <w:lang w:eastAsia="en-AU"/>
        </w:rPr>
        <w:t xml:space="preserve">in the </w:t>
      </w:r>
      <w:r w:rsidR="00F43704" w:rsidRPr="00156E7A">
        <w:rPr>
          <w:lang w:eastAsia="en-AU"/>
        </w:rPr>
        <w:t>views shared by</w:t>
      </w:r>
      <w:r w:rsidR="008E52F1" w:rsidRPr="00156E7A">
        <w:rPr>
          <w:lang w:eastAsia="en-AU"/>
        </w:rPr>
        <w:t xml:space="preserve"> survey participants </w:t>
      </w:r>
      <w:r w:rsidR="00156B62" w:rsidRPr="00156E7A">
        <w:rPr>
          <w:lang w:eastAsia="en-AU"/>
        </w:rPr>
        <w:t>through</w:t>
      </w:r>
      <w:r w:rsidR="008E52F1" w:rsidRPr="00156E7A">
        <w:rPr>
          <w:lang w:eastAsia="en-AU"/>
        </w:rPr>
        <w:t xml:space="preserve"> free text </w:t>
      </w:r>
      <w:r w:rsidR="00693358" w:rsidRPr="00156E7A">
        <w:rPr>
          <w:lang w:eastAsia="en-AU"/>
        </w:rPr>
        <w:t xml:space="preserve">survey </w:t>
      </w:r>
      <w:r w:rsidR="008E52F1" w:rsidRPr="00156E7A">
        <w:rPr>
          <w:lang w:eastAsia="en-AU"/>
        </w:rPr>
        <w:t>responses.</w:t>
      </w:r>
      <w:r w:rsidR="00F43704" w:rsidRPr="00156E7A">
        <w:rPr>
          <w:lang w:eastAsia="en-AU"/>
        </w:rPr>
        <w:t xml:space="preserve"> These themes were iterated and tested over the course of the data collection and analysis period.</w:t>
      </w:r>
      <w:r w:rsidR="002F4050" w:rsidRPr="00156E7A">
        <w:rPr>
          <w:lang w:eastAsia="en-AU"/>
        </w:rPr>
        <w:t xml:space="preserve"> </w:t>
      </w:r>
      <w:r w:rsidR="00AA70D1" w:rsidRPr="00156E7A">
        <w:rPr>
          <w:lang w:eastAsia="en-AU"/>
        </w:rPr>
        <w:t>Findings</w:t>
      </w:r>
      <w:r w:rsidR="00D958BA" w:rsidRPr="00156E7A">
        <w:rPr>
          <w:lang w:eastAsia="en-AU"/>
        </w:rPr>
        <w:t xml:space="preserve"> across all data sources</w:t>
      </w:r>
      <w:r w:rsidR="00AA70D1" w:rsidRPr="00156E7A">
        <w:rPr>
          <w:lang w:eastAsia="en-AU"/>
        </w:rPr>
        <w:t xml:space="preserve"> were synthesi</w:t>
      </w:r>
      <w:r w:rsidR="008A7FE2" w:rsidRPr="00156E7A">
        <w:rPr>
          <w:lang w:eastAsia="en-AU"/>
        </w:rPr>
        <w:t>sed</w:t>
      </w:r>
      <w:r w:rsidR="00DC0748" w:rsidRPr="00156E7A">
        <w:rPr>
          <w:lang w:eastAsia="en-AU"/>
        </w:rPr>
        <w:t xml:space="preserve"> </w:t>
      </w:r>
      <w:r w:rsidR="006A5C73" w:rsidRPr="00156E7A">
        <w:rPr>
          <w:lang w:eastAsia="en-AU"/>
        </w:rPr>
        <w:t>to holistically answer each</w:t>
      </w:r>
      <w:r w:rsidR="00971B0A" w:rsidRPr="00156E7A">
        <w:rPr>
          <w:lang w:eastAsia="en-AU"/>
        </w:rPr>
        <w:t xml:space="preserve"> KEQ</w:t>
      </w:r>
      <w:r w:rsidR="006A5C73" w:rsidRPr="00156E7A">
        <w:rPr>
          <w:lang w:eastAsia="en-AU"/>
        </w:rPr>
        <w:t xml:space="preserve">. </w:t>
      </w:r>
    </w:p>
    <w:p w14:paraId="69DA079B" w14:textId="6F31076E" w:rsidR="00CB749C" w:rsidRPr="00156E7A" w:rsidRDefault="00CB749C" w:rsidP="00CB749C">
      <w:pPr>
        <w:pStyle w:val="Heading3"/>
      </w:pPr>
      <w:bookmarkStart w:id="27" w:name="_Ref182387432"/>
      <w:r w:rsidRPr="00156E7A">
        <w:t>Ethical approach</w:t>
      </w:r>
      <w:bookmarkEnd w:id="27"/>
    </w:p>
    <w:p w14:paraId="6C4F5EFC" w14:textId="77B7AE78" w:rsidR="00D240F9" w:rsidRPr="00156E7A" w:rsidRDefault="00BD057B" w:rsidP="00D240F9">
      <w:pPr>
        <w:rPr>
          <w:rFonts w:asciiTheme="minorHAnsi" w:hAnsiTheme="minorHAnsi" w:cstheme="minorHAnsi"/>
          <w:lang w:eastAsia="en-AU"/>
        </w:rPr>
      </w:pPr>
      <w:r w:rsidRPr="00156E7A">
        <w:rPr>
          <w:rFonts w:asciiTheme="minorHAnsi" w:hAnsiTheme="minorHAnsi" w:cstheme="minorHAnsi"/>
          <w:lang w:eastAsia="en-AU"/>
        </w:rPr>
        <w:t>The evaluation team sought and received approval from the Australian Institute for Aboriginal and Torres Strait Islander Studies</w:t>
      </w:r>
      <w:r w:rsidR="004E3F09" w:rsidRPr="00156E7A">
        <w:rPr>
          <w:rFonts w:asciiTheme="minorHAnsi" w:hAnsiTheme="minorHAnsi" w:cstheme="minorHAnsi"/>
          <w:lang w:eastAsia="en-AU"/>
        </w:rPr>
        <w:t xml:space="preserve"> (AIATSIS)</w:t>
      </w:r>
      <w:r w:rsidRPr="00156E7A">
        <w:rPr>
          <w:rFonts w:asciiTheme="minorHAnsi" w:hAnsiTheme="minorHAnsi" w:cstheme="minorHAnsi"/>
          <w:lang w:eastAsia="en-AU"/>
        </w:rPr>
        <w:t xml:space="preserve"> (</w:t>
      </w:r>
      <w:r w:rsidR="00C156BE" w:rsidRPr="00156E7A">
        <w:rPr>
          <w:rFonts w:asciiTheme="minorHAnsi" w:hAnsiTheme="minorHAnsi" w:cstheme="minorHAnsi"/>
          <w:lang w:eastAsia="en-AU"/>
        </w:rPr>
        <w:t>REC-0278)</w:t>
      </w:r>
      <w:r w:rsidR="00C25922" w:rsidRPr="00156E7A">
        <w:rPr>
          <w:rFonts w:asciiTheme="minorHAnsi" w:hAnsiTheme="minorHAnsi" w:cstheme="minorHAnsi"/>
          <w:lang w:eastAsia="en-AU"/>
        </w:rPr>
        <w:t xml:space="preserve"> to conduct the evaluation.</w:t>
      </w:r>
      <w:r w:rsidR="00631999" w:rsidRPr="00156E7A">
        <w:rPr>
          <w:rFonts w:asciiTheme="minorHAnsi" w:hAnsiTheme="minorHAnsi" w:cstheme="minorHAnsi"/>
          <w:lang w:eastAsia="en-AU"/>
        </w:rPr>
        <w:t xml:space="preserve"> </w:t>
      </w:r>
      <w:r w:rsidR="00D240F9" w:rsidRPr="00156E7A">
        <w:rPr>
          <w:rFonts w:asciiTheme="minorHAnsi" w:hAnsiTheme="minorHAnsi" w:cstheme="minorHAnsi"/>
          <w:lang w:eastAsia="en-AU"/>
        </w:rPr>
        <w:t xml:space="preserve">The purpose of </w:t>
      </w:r>
      <w:r w:rsidR="00000F97" w:rsidRPr="00156E7A">
        <w:rPr>
          <w:rFonts w:asciiTheme="minorHAnsi" w:hAnsiTheme="minorHAnsi" w:cstheme="minorHAnsi"/>
          <w:lang w:eastAsia="en-AU"/>
        </w:rPr>
        <w:t xml:space="preserve">pursuing </w:t>
      </w:r>
      <w:r w:rsidR="00D240F9" w:rsidRPr="00156E7A">
        <w:rPr>
          <w:rFonts w:asciiTheme="minorHAnsi" w:hAnsiTheme="minorHAnsi" w:cstheme="minorHAnsi"/>
          <w:lang w:eastAsia="en-AU"/>
        </w:rPr>
        <w:t>this approval was to ensure engagements</w:t>
      </w:r>
      <w:r w:rsidR="006D2F9D">
        <w:rPr>
          <w:rFonts w:asciiTheme="minorHAnsi" w:hAnsiTheme="minorHAnsi" w:cstheme="minorHAnsi"/>
          <w:lang w:eastAsia="en-AU"/>
        </w:rPr>
        <w:t xml:space="preserve"> with stakeholders</w:t>
      </w:r>
      <w:r w:rsidR="00D240F9" w:rsidRPr="00156E7A">
        <w:rPr>
          <w:rFonts w:asciiTheme="minorHAnsi" w:hAnsiTheme="minorHAnsi" w:cstheme="minorHAnsi"/>
          <w:lang w:eastAsia="en-AU"/>
        </w:rPr>
        <w:t xml:space="preserve"> were conducted in a culturally safe and appropriate manner, and </w:t>
      </w:r>
      <w:r w:rsidR="00EE001A" w:rsidRPr="00156E7A">
        <w:rPr>
          <w:rFonts w:asciiTheme="minorHAnsi" w:hAnsiTheme="minorHAnsi" w:cstheme="minorHAnsi"/>
          <w:lang w:eastAsia="en-AU"/>
        </w:rPr>
        <w:t xml:space="preserve">in </w:t>
      </w:r>
      <w:r w:rsidR="00D240F9" w:rsidRPr="00156E7A">
        <w:rPr>
          <w:rFonts w:asciiTheme="minorHAnsi" w:hAnsiTheme="minorHAnsi" w:cstheme="minorHAnsi"/>
          <w:lang w:eastAsia="en-AU"/>
        </w:rPr>
        <w:t>recogni</w:t>
      </w:r>
      <w:r w:rsidR="00EE001A" w:rsidRPr="00156E7A">
        <w:rPr>
          <w:rFonts w:asciiTheme="minorHAnsi" w:hAnsiTheme="minorHAnsi" w:cstheme="minorHAnsi"/>
          <w:lang w:eastAsia="en-AU"/>
        </w:rPr>
        <w:t>tion of</w:t>
      </w:r>
      <w:r w:rsidR="00D240F9" w:rsidRPr="00156E7A">
        <w:rPr>
          <w:rFonts w:asciiTheme="minorHAnsi" w:hAnsiTheme="minorHAnsi" w:cstheme="minorHAnsi"/>
          <w:lang w:eastAsia="en-AU"/>
        </w:rPr>
        <w:t xml:space="preserve"> the self-determination and wellbeing of First Nations people. </w:t>
      </w:r>
      <w:r w:rsidR="00583C75" w:rsidRPr="00156E7A">
        <w:rPr>
          <w:rFonts w:asciiTheme="minorHAnsi" w:hAnsiTheme="minorHAnsi" w:cstheme="minorHAnsi"/>
          <w:lang w:eastAsia="en-AU"/>
        </w:rPr>
        <w:t>Key ethic</w:t>
      </w:r>
      <w:r w:rsidR="001D692B" w:rsidRPr="00156E7A">
        <w:rPr>
          <w:rFonts w:asciiTheme="minorHAnsi" w:hAnsiTheme="minorHAnsi" w:cstheme="minorHAnsi"/>
          <w:lang w:eastAsia="en-AU"/>
        </w:rPr>
        <w:t>al risks and</w:t>
      </w:r>
      <w:r w:rsidR="00583C75" w:rsidRPr="00156E7A">
        <w:rPr>
          <w:rFonts w:asciiTheme="minorHAnsi" w:hAnsiTheme="minorHAnsi" w:cstheme="minorHAnsi"/>
          <w:lang w:eastAsia="en-AU"/>
        </w:rPr>
        <w:t xml:space="preserve"> issues were identified in the Evaluation Plan and </w:t>
      </w:r>
      <w:r w:rsidR="004E5FD2">
        <w:rPr>
          <w:rFonts w:asciiTheme="minorHAnsi" w:hAnsiTheme="minorHAnsi" w:cstheme="minorHAnsi"/>
          <w:lang w:eastAsia="en-AU"/>
        </w:rPr>
        <w:t xml:space="preserve">the </w:t>
      </w:r>
      <w:r w:rsidR="00583C75" w:rsidRPr="00156E7A">
        <w:rPr>
          <w:rFonts w:asciiTheme="minorHAnsi" w:hAnsiTheme="minorHAnsi" w:cstheme="minorHAnsi"/>
          <w:lang w:eastAsia="en-AU"/>
        </w:rPr>
        <w:t xml:space="preserve">ethics application and </w:t>
      </w:r>
      <w:r w:rsidR="004E5FD2">
        <w:rPr>
          <w:rFonts w:asciiTheme="minorHAnsi" w:hAnsiTheme="minorHAnsi" w:cstheme="minorHAnsi"/>
          <w:lang w:eastAsia="en-AU"/>
        </w:rPr>
        <w:t xml:space="preserve">were </w:t>
      </w:r>
      <w:r w:rsidR="00583C75" w:rsidRPr="00156E7A">
        <w:rPr>
          <w:rFonts w:asciiTheme="minorHAnsi" w:hAnsiTheme="minorHAnsi" w:cstheme="minorHAnsi"/>
          <w:lang w:eastAsia="en-AU"/>
        </w:rPr>
        <w:t xml:space="preserve">actively managed throughout </w:t>
      </w:r>
      <w:r w:rsidR="007F7DEF" w:rsidRPr="00156E7A">
        <w:rPr>
          <w:rFonts w:asciiTheme="minorHAnsi" w:hAnsiTheme="minorHAnsi" w:cstheme="minorHAnsi"/>
          <w:lang w:eastAsia="en-AU"/>
        </w:rPr>
        <w:t>the evaluation.</w:t>
      </w:r>
    </w:p>
    <w:p w14:paraId="544C2602" w14:textId="410EB555" w:rsidR="004375FA" w:rsidRPr="00156E7A" w:rsidRDefault="004375FA" w:rsidP="00CB749C">
      <w:pPr>
        <w:rPr>
          <w:rFonts w:asciiTheme="majorHAnsi" w:hAnsiTheme="majorHAnsi" w:cstheme="majorHAnsi"/>
          <w:lang w:eastAsia="en-AU"/>
        </w:rPr>
      </w:pPr>
      <w:r w:rsidRPr="00156E7A">
        <w:rPr>
          <w:rFonts w:asciiTheme="majorHAnsi" w:hAnsiTheme="majorHAnsi" w:cstheme="majorHAnsi"/>
          <w:lang w:eastAsia="en-AU"/>
        </w:rPr>
        <w:t>First Nations leadership</w:t>
      </w:r>
      <w:r w:rsidR="00913E00" w:rsidRPr="00156E7A">
        <w:rPr>
          <w:rFonts w:asciiTheme="majorHAnsi" w:hAnsiTheme="majorHAnsi" w:cstheme="majorHAnsi"/>
          <w:lang w:eastAsia="en-AU"/>
        </w:rPr>
        <w:t xml:space="preserve"> and oversight</w:t>
      </w:r>
    </w:p>
    <w:p w14:paraId="7E3E45A3" w14:textId="024A5036" w:rsidR="00BC2640" w:rsidRPr="00156E7A" w:rsidRDefault="00AA4492" w:rsidP="00CB749C">
      <w:pPr>
        <w:rPr>
          <w:rFonts w:asciiTheme="minorHAnsi" w:hAnsiTheme="minorHAnsi" w:cstheme="minorHAnsi"/>
          <w:lang w:eastAsia="en-AU"/>
        </w:rPr>
      </w:pPr>
      <w:r w:rsidRPr="00156E7A">
        <w:rPr>
          <w:rFonts w:asciiTheme="minorHAnsi" w:hAnsiTheme="minorHAnsi" w:cstheme="minorHAnsi"/>
          <w:lang w:eastAsia="en-AU"/>
        </w:rPr>
        <w:t>The</w:t>
      </w:r>
      <w:r w:rsidR="00BC2640" w:rsidRPr="00156E7A">
        <w:rPr>
          <w:rFonts w:asciiTheme="minorHAnsi" w:hAnsiTheme="minorHAnsi" w:cstheme="minorHAnsi"/>
          <w:lang w:eastAsia="en-AU"/>
        </w:rPr>
        <w:t xml:space="preserve"> lead evaluator </w:t>
      </w:r>
      <w:r w:rsidR="00000F97" w:rsidRPr="00156E7A">
        <w:rPr>
          <w:rFonts w:asciiTheme="minorHAnsi" w:hAnsiTheme="minorHAnsi" w:cstheme="minorHAnsi"/>
          <w:lang w:eastAsia="en-AU"/>
        </w:rPr>
        <w:t>i</w:t>
      </w:r>
      <w:r w:rsidR="00EE001A" w:rsidRPr="00156E7A">
        <w:rPr>
          <w:rFonts w:asciiTheme="minorHAnsi" w:hAnsiTheme="minorHAnsi" w:cstheme="minorHAnsi"/>
          <w:lang w:eastAsia="en-AU"/>
        </w:rPr>
        <w:t>s</w:t>
      </w:r>
      <w:r w:rsidR="00BC2640" w:rsidRPr="00156E7A">
        <w:rPr>
          <w:rFonts w:asciiTheme="minorHAnsi" w:hAnsiTheme="minorHAnsi" w:cstheme="minorHAnsi"/>
          <w:lang w:eastAsia="en-AU"/>
        </w:rPr>
        <w:t xml:space="preserve"> a Guwa/Koa man, </w:t>
      </w:r>
      <w:r w:rsidR="00622102" w:rsidRPr="00156E7A">
        <w:rPr>
          <w:rFonts w:asciiTheme="minorHAnsi" w:hAnsiTheme="minorHAnsi" w:cstheme="minorHAnsi"/>
          <w:lang w:eastAsia="en-AU"/>
        </w:rPr>
        <w:t xml:space="preserve">who was </w:t>
      </w:r>
      <w:r w:rsidR="00BC2640" w:rsidRPr="00156E7A">
        <w:rPr>
          <w:rFonts w:asciiTheme="minorHAnsi" w:hAnsiTheme="minorHAnsi" w:cstheme="minorHAnsi"/>
          <w:lang w:eastAsia="en-AU"/>
        </w:rPr>
        <w:t xml:space="preserve">supported by </w:t>
      </w:r>
      <w:r w:rsidRPr="00156E7A">
        <w:rPr>
          <w:rFonts w:asciiTheme="minorHAnsi" w:hAnsiTheme="minorHAnsi" w:cstheme="minorHAnsi"/>
          <w:lang w:eastAsia="en-AU"/>
        </w:rPr>
        <w:t>an e</w:t>
      </w:r>
      <w:r w:rsidR="00BC2640" w:rsidRPr="00156E7A">
        <w:rPr>
          <w:rFonts w:asciiTheme="minorHAnsi" w:hAnsiTheme="minorHAnsi" w:cstheme="minorHAnsi"/>
          <w:lang w:eastAsia="en-AU"/>
        </w:rPr>
        <w:t xml:space="preserve">ngagement lead, a Biripi man. All </w:t>
      </w:r>
      <w:r w:rsidR="009B4EC3">
        <w:rPr>
          <w:rFonts w:asciiTheme="minorHAnsi" w:hAnsiTheme="minorHAnsi" w:cstheme="minorHAnsi"/>
          <w:lang w:eastAsia="en-AU"/>
        </w:rPr>
        <w:t>interviews</w:t>
      </w:r>
      <w:r w:rsidR="00BB36C5" w:rsidRPr="00156E7A">
        <w:rPr>
          <w:rFonts w:asciiTheme="minorHAnsi" w:hAnsiTheme="minorHAnsi" w:cstheme="minorHAnsi"/>
          <w:lang w:eastAsia="en-AU"/>
        </w:rPr>
        <w:t xml:space="preserve"> were led by these</w:t>
      </w:r>
      <w:r w:rsidR="004E5FD2">
        <w:rPr>
          <w:rFonts w:asciiTheme="minorHAnsi" w:hAnsiTheme="minorHAnsi" w:cstheme="minorHAnsi"/>
          <w:lang w:eastAsia="en-AU"/>
        </w:rPr>
        <w:t xml:space="preserve"> evaluation</w:t>
      </w:r>
      <w:r w:rsidR="00BB36C5" w:rsidRPr="00156E7A">
        <w:rPr>
          <w:rFonts w:asciiTheme="minorHAnsi" w:hAnsiTheme="minorHAnsi" w:cstheme="minorHAnsi"/>
          <w:lang w:eastAsia="en-AU"/>
        </w:rPr>
        <w:t xml:space="preserve"> team members</w:t>
      </w:r>
      <w:r w:rsidR="0094357E" w:rsidRPr="00156E7A">
        <w:rPr>
          <w:rFonts w:asciiTheme="minorHAnsi" w:hAnsiTheme="minorHAnsi" w:cstheme="minorHAnsi"/>
          <w:lang w:eastAsia="en-AU"/>
        </w:rPr>
        <w:t xml:space="preserve"> and</w:t>
      </w:r>
      <w:r w:rsidR="00E53595" w:rsidRPr="00156E7A">
        <w:rPr>
          <w:rFonts w:asciiTheme="minorHAnsi" w:hAnsiTheme="minorHAnsi" w:cstheme="minorHAnsi"/>
          <w:lang w:eastAsia="en-AU"/>
        </w:rPr>
        <w:t xml:space="preserve"> supported by non-</w:t>
      </w:r>
      <w:r w:rsidR="00060538">
        <w:rPr>
          <w:rFonts w:asciiTheme="minorHAnsi" w:hAnsiTheme="minorHAnsi" w:cstheme="minorHAnsi"/>
          <w:lang w:eastAsia="en-AU"/>
        </w:rPr>
        <w:t>Indigenous</w:t>
      </w:r>
      <w:r w:rsidR="00E53595" w:rsidRPr="00156E7A">
        <w:rPr>
          <w:rFonts w:asciiTheme="minorHAnsi" w:hAnsiTheme="minorHAnsi" w:cstheme="minorHAnsi"/>
          <w:lang w:eastAsia="en-AU"/>
        </w:rPr>
        <w:t xml:space="preserve"> </w:t>
      </w:r>
      <w:r w:rsidR="00354BBE" w:rsidRPr="00156E7A">
        <w:rPr>
          <w:rFonts w:asciiTheme="minorHAnsi" w:hAnsiTheme="minorHAnsi" w:cstheme="minorHAnsi"/>
          <w:lang w:eastAsia="en-AU"/>
        </w:rPr>
        <w:t>researchers.</w:t>
      </w:r>
    </w:p>
    <w:p w14:paraId="1767314F" w14:textId="72F29701" w:rsidR="00A97B61" w:rsidRPr="00156E7A" w:rsidRDefault="00081945" w:rsidP="00CB749C">
      <w:pPr>
        <w:rPr>
          <w:lang w:eastAsia="en-AU"/>
        </w:rPr>
      </w:pPr>
      <w:r w:rsidRPr="00156E7A">
        <w:rPr>
          <w:lang w:eastAsia="en-AU"/>
        </w:rPr>
        <w:t>The evaluation team engage</w:t>
      </w:r>
      <w:r w:rsidR="002C42C7" w:rsidRPr="00156E7A">
        <w:rPr>
          <w:lang w:eastAsia="en-AU"/>
        </w:rPr>
        <w:t xml:space="preserve">d </w:t>
      </w:r>
      <w:r w:rsidRPr="00156E7A">
        <w:rPr>
          <w:lang w:eastAsia="en-AU"/>
        </w:rPr>
        <w:t xml:space="preserve">with </w:t>
      </w:r>
      <w:r w:rsidR="002C42C7" w:rsidRPr="00156E7A">
        <w:rPr>
          <w:lang w:eastAsia="en-AU"/>
        </w:rPr>
        <w:t>an</w:t>
      </w:r>
      <w:r w:rsidRPr="00156E7A">
        <w:rPr>
          <w:lang w:eastAsia="en-AU"/>
        </w:rPr>
        <w:t xml:space="preserve"> Evaluation Advisory Group </w:t>
      </w:r>
      <w:r w:rsidR="00C63A87">
        <w:rPr>
          <w:lang w:eastAsia="en-AU"/>
        </w:rPr>
        <w:t xml:space="preserve">(Advisory Group) </w:t>
      </w:r>
      <w:r w:rsidRPr="00156E7A">
        <w:rPr>
          <w:lang w:eastAsia="en-AU"/>
        </w:rPr>
        <w:t>throughout the evaluation to provide further leadership and oversight.</w:t>
      </w:r>
      <w:r w:rsidR="00E557CF" w:rsidRPr="00156E7A">
        <w:rPr>
          <w:lang w:eastAsia="en-AU"/>
        </w:rPr>
        <w:t xml:space="preserve"> </w:t>
      </w:r>
      <w:r w:rsidR="009B2D9E" w:rsidRPr="00156E7A">
        <w:rPr>
          <w:lang w:eastAsia="en-AU"/>
        </w:rPr>
        <w:t xml:space="preserve">This group </w:t>
      </w:r>
      <w:r w:rsidR="004131B6" w:rsidRPr="00156E7A">
        <w:rPr>
          <w:lang w:eastAsia="en-AU"/>
        </w:rPr>
        <w:t>brought together individuals with relevant expertise and experience in the First Nations business sector, cultural safety, the service system, program design, research and evaluation to provide advice on the evaluation of the program. The purpose of the Advisory Group was to provide strategic, expert and context</w:t>
      </w:r>
      <w:r w:rsidR="004E5FD2">
        <w:rPr>
          <w:lang w:eastAsia="en-AU"/>
        </w:rPr>
        <w:t>-</w:t>
      </w:r>
      <w:r w:rsidR="004131B6" w:rsidRPr="00156E7A">
        <w:rPr>
          <w:lang w:eastAsia="en-AU"/>
        </w:rPr>
        <w:t>specific advice on the evaluation to ensure it is robust</w:t>
      </w:r>
      <w:r w:rsidR="004E5FD2">
        <w:rPr>
          <w:lang w:eastAsia="en-AU"/>
        </w:rPr>
        <w:t xml:space="preserve"> and</w:t>
      </w:r>
      <w:r w:rsidR="004131B6" w:rsidRPr="00156E7A">
        <w:rPr>
          <w:lang w:eastAsia="en-AU"/>
        </w:rPr>
        <w:t xml:space="preserve"> high quality, with good evaluation design, conduct and reporting.</w:t>
      </w:r>
      <w:r w:rsidR="00A40603" w:rsidRPr="00156E7A">
        <w:rPr>
          <w:lang w:eastAsia="en-AU"/>
        </w:rPr>
        <w:t xml:space="preserve"> </w:t>
      </w:r>
      <w:r w:rsidR="00E557CF" w:rsidRPr="00156E7A">
        <w:rPr>
          <w:lang w:eastAsia="en-AU"/>
        </w:rPr>
        <w:t xml:space="preserve">The Advisory Group was predominantly comprised of First Nations </w:t>
      </w:r>
      <w:r w:rsidR="00AC25EA" w:rsidRPr="00156E7A">
        <w:rPr>
          <w:lang w:eastAsia="en-AU"/>
        </w:rPr>
        <w:t>members</w:t>
      </w:r>
      <w:r w:rsidR="005730F3">
        <w:rPr>
          <w:lang w:eastAsia="en-AU"/>
        </w:rPr>
        <w:t xml:space="preserve"> – four of the five members were First Nations Australians </w:t>
      </w:r>
      <w:r w:rsidR="008C5AD8">
        <w:rPr>
          <w:lang w:eastAsia="en-AU"/>
        </w:rPr>
        <w:t>–</w:t>
      </w:r>
      <w:r w:rsidR="00720456" w:rsidRPr="00156E7A">
        <w:rPr>
          <w:lang w:eastAsia="en-AU"/>
        </w:rPr>
        <w:t xml:space="preserve"> who brought</w:t>
      </w:r>
      <w:r w:rsidR="00A97B61" w:rsidRPr="00156E7A">
        <w:rPr>
          <w:lang w:eastAsia="en-AU"/>
        </w:rPr>
        <w:t xml:space="preserve"> relevant expertise and experience from across the states and territories where the </w:t>
      </w:r>
      <w:r w:rsidR="00696561" w:rsidRPr="00156E7A">
        <w:rPr>
          <w:lang w:eastAsia="en-AU"/>
        </w:rPr>
        <w:t>hubs</w:t>
      </w:r>
      <w:r w:rsidR="00A97B61" w:rsidRPr="00156E7A">
        <w:rPr>
          <w:lang w:eastAsia="en-AU"/>
        </w:rPr>
        <w:t xml:space="preserve"> are based. The NIAA sought advice from its regional offices to identify and select the appropriate individuals to support the evaluation through the Advisory Group</w:t>
      </w:r>
      <w:r w:rsidR="0087032A" w:rsidRPr="00156E7A">
        <w:rPr>
          <w:lang w:eastAsia="en-AU"/>
        </w:rPr>
        <w:t>.</w:t>
      </w:r>
    </w:p>
    <w:p w14:paraId="4DB05857" w14:textId="17E60B25" w:rsidR="00386F4B" w:rsidRPr="00156E7A" w:rsidRDefault="00A40603" w:rsidP="00CB749C">
      <w:pPr>
        <w:rPr>
          <w:lang w:eastAsia="en-AU"/>
        </w:rPr>
      </w:pPr>
      <w:r w:rsidRPr="00156E7A">
        <w:rPr>
          <w:lang w:eastAsia="en-AU"/>
        </w:rPr>
        <w:t xml:space="preserve">The Advisory Group </w:t>
      </w:r>
      <w:r w:rsidR="006278B7" w:rsidRPr="00156E7A">
        <w:rPr>
          <w:lang w:eastAsia="en-AU"/>
        </w:rPr>
        <w:t xml:space="preserve">members </w:t>
      </w:r>
      <w:r w:rsidRPr="00156E7A">
        <w:rPr>
          <w:lang w:eastAsia="en-AU"/>
        </w:rPr>
        <w:t>were engaged at key stages throughout the evaluation</w:t>
      </w:r>
      <w:r w:rsidR="00386F4B" w:rsidRPr="00156E7A">
        <w:rPr>
          <w:lang w:eastAsia="en-AU"/>
        </w:rPr>
        <w:t xml:space="preserve">. They provided: </w:t>
      </w:r>
    </w:p>
    <w:p w14:paraId="63B33F1B" w14:textId="6E88E8A4" w:rsidR="00386F4B" w:rsidRPr="00156E7A" w:rsidRDefault="00684230" w:rsidP="00386F4B">
      <w:pPr>
        <w:pStyle w:val="Bullet"/>
      </w:pPr>
      <w:r w:rsidRPr="00156E7A">
        <w:t xml:space="preserve">input on </w:t>
      </w:r>
      <w:r w:rsidR="00D54447" w:rsidRPr="00156E7A">
        <w:t>survey and interview questions</w:t>
      </w:r>
    </w:p>
    <w:p w14:paraId="5B088CAC" w14:textId="39F83F32" w:rsidR="00386F4B" w:rsidRPr="00156E7A" w:rsidRDefault="00D54447" w:rsidP="00386F4B">
      <w:pPr>
        <w:pStyle w:val="Bullet"/>
      </w:pPr>
      <w:r w:rsidRPr="00156E7A">
        <w:t>insight</w:t>
      </w:r>
      <w:r w:rsidR="00386F4B" w:rsidRPr="00156E7A">
        <w:t xml:space="preserve"> into the challenges and operating environments </w:t>
      </w:r>
      <w:r w:rsidR="00000F97" w:rsidRPr="00156E7A">
        <w:t>affecting</w:t>
      </w:r>
      <w:r w:rsidR="00386F4B" w:rsidRPr="00156E7A">
        <w:t xml:space="preserve"> First Nations businesses in each of the</w:t>
      </w:r>
      <w:r w:rsidRPr="00156E7A">
        <w:t xml:space="preserve"> hub locations ahead of the</w:t>
      </w:r>
      <w:r w:rsidR="00070ECC" w:rsidRPr="00156E7A">
        <w:t xml:space="preserve"> evaluation</w:t>
      </w:r>
      <w:r w:rsidRPr="00156E7A">
        <w:t xml:space="preserve"> site visits</w:t>
      </w:r>
    </w:p>
    <w:p w14:paraId="7200942E" w14:textId="59050988" w:rsidR="00A40603" w:rsidRPr="00156E7A" w:rsidRDefault="00386F4B" w:rsidP="00386F4B">
      <w:pPr>
        <w:pStyle w:val="Bullet"/>
      </w:pPr>
      <w:r w:rsidRPr="00156E7A">
        <w:t>feedback on the evaluation’s findings and recommendations</w:t>
      </w:r>
    </w:p>
    <w:p w14:paraId="3B9D1EDD" w14:textId="1DA9CDCF" w:rsidR="00580580" w:rsidRPr="00156E7A" w:rsidRDefault="00580580" w:rsidP="00386F4B">
      <w:pPr>
        <w:pStyle w:val="Bullet"/>
      </w:pPr>
      <w:r w:rsidRPr="00156E7A">
        <w:t>feedback on the accessibility</w:t>
      </w:r>
      <w:r w:rsidR="00DA0FAD" w:rsidRPr="00156E7A">
        <w:t xml:space="preserve"> and appropriateness</w:t>
      </w:r>
      <w:r w:rsidRPr="00156E7A">
        <w:t xml:space="preserve"> of the </w:t>
      </w:r>
      <w:r w:rsidR="004E5FD2">
        <w:t>e</w:t>
      </w:r>
      <w:r w:rsidRPr="00156E7A">
        <w:t>valuation’s Summary Report.</w:t>
      </w:r>
    </w:p>
    <w:p w14:paraId="6C79EDE2" w14:textId="3A79F4D5" w:rsidR="000B1314" w:rsidRPr="00156E7A" w:rsidRDefault="004375FA" w:rsidP="00CB749C">
      <w:pPr>
        <w:rPr>
          <w:rFonts w:asciiTheme="majorHAnsi" w:hAnsiTheme="majorHAnsi" w:cstheme="majorHAnsi"/>
          <w:lang w:eastAsia="en-AU"/>
        </w:rPr>
      </w:pPr>
      <w:r w:rsidRPr="00156E7A">
        <w:rPr>
          <w:rFonts w:asciiTheme="majorHAnsi" w:hAnsiTheme="majorHAnsi" w:cstheme="majorHAnsi"/>
          <w:lang w:eastAsia="en-AU"/>
        </w:rPr>
        <w:t>Alignment to</w:t>
      </w:r>
      <w:r w:rsidR="007844C7" w:rsidRPr="00156E7A">
        <w:rPr>
          <w:rFonts w:asciiTheme="majorHAnsi" w:hAnsiTheme="majorHAnsi" w:cstheme="majorHAnsi"/>
          <w:lang w:eastAsia="en-AU"/>
        </w:rPr>
        <w:t xml:space="preserve"> First Nations evaluation guidelines</w:t>
      </w:r>
    </w:p>
    <w:p w14:paraId="6C89D247" w14:textId="244DB9CB" w:rsidR="008E5ED5" w:rsidRPr="00156E7A" w:rsidRDefault="003D4127" w:rsidP="008E5ED5">
      <w:pPr>
        <w:rPr>
          <w:lang w:eastAsia="en-AU"/>
        </w:rPr>
      </w:pPr>
      <w:r w:rsidRPr="00156E7A">
        <w:rPr>
          <w:lang w:eastAsia="en-AU"/>
        </w:rPr>
        <w:t>The evaluation was design</w:t>
      </w:r>
      <w:r w:rsidR="00A94706" w:rsidRPr="00156E7A">
        <w:rPr>
          <w:lang w:eastAsia="en-AU"/>
        </w:rPr>
        <w:t>ed</w:t>
      </w:r>
      <w:r w:rsidRPr="00156E7A">
        <w:rPr>
          <w:lang w:eastAsia="en-AU"/>
        </w:rPr>
        <w:t xml:space="preserve"> and conducted to align with</w:t>
      </w:r>
      <w:r w:rsidR="00D240F9" w:rsidRPr="00156E7A">
        <w:rPr>
          <w:lang w:eastAsia="en-AU"/>
        </w:rPr>
        <w:t xml:space="preserve"> </w:t>
      </w:r>
      <w:r w:rsidR="00684230" w:rsidRPr="00156E7A">
        <w:rPr>
          <w:lang w:eastAsia="en-AU"/>
        </w:rPr>
        <w:t>the AIATSIS</w:t>
      </w:r>
      <w:r w:rsidRPr="00156E7A">
        <w:rPr>
          <w:lang w:eastAsia="en-AU"/>
        </w:rPr>
        <w:t xml:space="preserve"> Code of Ethics.</w:t>
      </w:r>
      <w:r w:rsidR="0016579B">
        <w:rPr>
          <w:rStyle w:val="FootnoteReference"/>
          <w:lang w:eastAsia="en-AU"/>
        </w:rPr>
        <w:footnoteReference w:id="27"/>
      </w:r>
      <w:r w:rsidR="007844C7" w:rsidRPr="00156E7A">
        <w:rPr>
          <w:lang w:eastAsia="en-AU"/>
        </w:rPr>
        <w:t xml:space="preserve"> </w:t>
      </w:r>
      <w:r w:rsidRPr="00156E7A">
        <w:rPr>
          <w:lang w:eastAsia="en-AU"/>
        </w:rPr>
        <w:t>In addition,</w:t>
      </w:r>
      <w:r w:rsidR="007844C7" w:rsidRPr="00156E7A">
        <w:rPr>
          <w:lang w:eastAsia="en-AU"/>
        </w:rPr>
        <w:t xml:space="preserve"> </w:t>
      </w:r>
      <w:r w:rsidRPr="00156E7A">
        <w:rPr>
          <w:lang w:eastAsia="en-AU"/>
        </w:rPr>
        <w:t xml:space="preserve">the </w:t>
      </w:r>
      <w:r w:rsidR="0073634A" w:rsidRPr="00156E7A">
        <w:rPr>
          <w:lang w:eastAsia="en-AU"/>
        </w:rPr>
        <w:t xml:space="preserve">evaluation was guided by the </w:t>
      </w:r>
      <w:r w:rsidR="00A94706" w:rsidRPr="00156E7A">
        <w:rPr>
          <w:lang w:eastAsia="en-AU"/>
        </w:rPr>
        <w:t>Productivity Commission’s Indigenous Evaluation Strategy and the NIAA’s Indigenous Advancement Strategy Evaluation Framework.</w:t>
      </w:r>
      <w:r w:rsidR="004443F2">
        <w:rPr>
          <w:rStyle w:val="FootnoteReference"/>
          <w:lang w:eastAsia="en-AU"/>
        </w:rPr>
        <w:footnoteReference w:id="28"/>
      </w:r>
      <w:r w:rsidR="00A94706" w:rsidRPr="00156E7A">
        <w:rPr>
          <w:lang w:eastAsia="en-AU"/>
        </w:rPr>
        <w:t xml:space="preserve"> </w:t>
      </w:r>
      <w:r w:rsidR="008E6E30" w:rsidRPr="00156E7A">
        <w:rPr>
          <w:lang w:eastAsia="en-AU"/>
        </w:rPr>
        <w:t xml:space="preserve">Both of these frameworks provide guidance on strengthening the quality </w:t>
      </w:r>
      <w:r w:rsidR="00884DB9" w:rsidRPr="00156E7A">
        <w:rPr>
          <w:lang w:eastAsia="en-AU"/>
        </w:rPr>
        <w:t xml:space="preserve">of evaluations that involve First Nations people. </w:t>
      </w:r>
      <w:r w:rsidR="001B1476" w:rsidRPr="00156E7A">
        <w:rPr>
          <w:lang w:eastAsia="en-AU"/>
        </w:rPr>
        <w:t>The Indigenous Evaluation Strategy</w:t>
      </w:r>
      <w:r w:rsidR="00884DB9" w:rsidRPr="00156E7A">
        <w:rPr>
          <w:lang w:eastAsia="en-AU"/>
        </w:rPr>
        <w:t xml:space="preserve"> </w:t>
      </w:r>
      <w:r w:rsidR="006D2363" w:rsidRPr="00156E7A">
        <w:rPr>
          <w:lang w:eastAsia="en-AU"/>
        </w:rPr>
        <w:t xml:space="preserve">has an </w:t>
      </w:r>
      <w:r w:rsidR="00A537EF" w:rsidRPr="00156E7A">
        <w:rPr>
          <w:lang w:eastAsia="en-AU"/>
        </w:rPr>
        <w:t>overarching principle of centring Aboriginal and Torres Strait Islander people, perspectives, priorities and knowledges</w:t>
      </w:r>
      <w:r w:rsidR="004E5FD2">
        <w:rPr>
          <w:lang w:eastAsia="en-AU"/>
        </w:rPr>
        <w:t>. It also has</w:t>
      </w:r>
      <w:r w:rsidR="00E8521F" w:rsidRPr="00156E7A">
        <w:rPr>
          <w:lang w:eastAsia="en-AU"/>
        </w:rPr>
        <w:t xml:space="preserve"> other principles</w:t>
      </w:r>
      <w:r w:rsidR="004A195E" w:rsidRPr="00156E7A">
        <w:rPr>
          <w:lang w:eastAsia="en-AU"/>
        </w:rPr>
        <w:t xml:space="preserve"> which ai</w:t>
      </w:r>
      <w:r w:rsidR="003554D7">
        <w:rPr>
          <w:lang w:eastAsia="en-AU"/>
        </w:rPr>
        <w:t>m</w:t>
      </w:r>
      <w:r w:rsidR="004A195E" w:rsidRPr="00156E7A">
        <w:rPr>
          <w:lang w:eastAsia="en-AU"/>
        </w:rPr>
        <w:t xml:space="preserve"> to ensure evaluations are</w:t>
      </w:r>
      <w:r w:rsidR="00E8521F" w:rsidRPr="00156E7A">
        <w:rPr>
          <w:lang w:eastAsia="en-AU"/>
        </w:rPr>
        <w:t xml:space="preserve"> credible, </w:t>
      </w:r>
      <w:r w:rsidR="00C34F0E" w:rsidRPr="00156E7A">
        <w:rPr>
          <w:lang w:eastAsia="en-AU"/>
        </w:rPr>
        <w:t>useful, ethical and transparent.</w:t>
      </w:r>
      <w:r w:rsidR="00121F4D">
        <w:rPr>
          <w:rStyle w:val="FootnoteReference"/>
          <w:lang w:eastAsia="en-AU"/>
        </w:rPr>
        <w:footnoteReference w:id="29"/>
      </w:r>
      <w:r w:rsidR="00C34F0E" w:rsidRPr="00156E7A">
        <w:rPr>
          <w:lang w:eastAsia="en-AU"/>
        </w:rPr>
        <w:t xml:space="preserve"> The </w:t>
      </w:r>
      <w:r w:rsidR="00A63192" w:rsidRPr="00156E7A">
        <w:rPr>
          <w:lang w:eastAsia="en-AU"/>
        </w:rPr>
        <w:t xml:space="preserve">Indigenous Advancement Strategy Evaluation </w:t>
      </w:r>
      <w:r w:rsidR="00C34F0E" w:rsidRPr="00156E7A">
        <w:rPr>
          <w:lang w:eastAsia="en-AU"/>
        </w:rPr>
        <w:t>Framework is guided by</w:t>
      </w:r>
      <w:r w:rsidR="002C12DE" w:rsidRPr="00156E7A">
        <w:rPr>
          <w:lang w:eastAsia="en-AU"/>
        </w:rPr>
        <w:t xml:space="preserve"> best </w:t>
      </w:r>
      <w:r w:rsidR="002C12DE" w:rsidRPr="00156E7A">
        <w:rPr>
          <w:lang w:eastAsia="en-AU"/>
        </w:rPr>
        <w:lastRenderedPageBreak/>
        <w:t xml:space="preserve">practice principles: </w:t>
      </w:r>
      <w:r w:rsidR="008E5ED5" w:rsidRPr="00156E7A">
        <w:rPr>
          <w:lang w:eastAsia="en-AU"/>
        </w:rPr>
        <w:t>relevant, robust, credible and appropriate. It is also underpinned by the following core values: respect, collaboration and build on strengths.</w:t>
      </w:r>
      <w:r w:rsidR="00467166">
        <w:rPr>
          <w:rStyle w:val="FootnoteReference"/>
          <w:lang w:eastAsia="en-AU"/>
        </w:rPr>
        <w:footnoteReference w:id="30"/>
      </w:r>
      <w:r w:rsidR="008E5ED5" w:rsidRPr="00156E7A">
        <w:rPr>
          <w:lang w:eastAsia="en-AU"/>
        </w:rPr>
        <w:t xml:space="preserve"> </w:t>
      </w:r>
    </w:p>
    <w:p w14:paraId="1C377497" w14:textId="0FB2A423" w:rsidR="00A74B51" w:rsidRPr="00156E7A" w:rsidRDefault="008E5ED5" w:rsidP="00C34F0E">
      <w:pPr>
        <w:rPr>
          <w:lang w:eastAsia="en-AU"/>
        </w:rPr>
      </w:pPr>
      <w:r w:rsidRPr="00156E7A">
        <w:rPr>
          <w:lang w:eastAsia="en-AU"/>
        </w:rPr>
        <w:t>The ev</w:t>
      </w:r>
      <w:r w:rsidR="00AD0C4B" w:rsidRPr="00156E7A">
        <w:rPr>
          <w:lang w:eastAsia="en-AU"/>
        </w:rPr>
        <w:t xml:space="preserve">aluation </w:t>
      </w:r>
      <w:r w:rsidR="009F3455" w:rsidRPr="00156E7A">
        <w:rPr>
          <w:lang w:eastAsia="en-AU"/>
        </w:rPr>
        <w:t>embedded</w:t>
      </w:r>
      <w:r w:rsidR="00AD0C4B" w:rsidRPr="00156E7A">
        <w:rPr>
          <w:lang w:eastAsia="en-AU"/>
        </w:rPr>
        <w:t xml:space="preserve"> these principles and values </w:t>
      </w:r>
      <w:r w:rsidR="009F3455" w:rsidRPr="00156E7A">
        <w:rPr>
          <w:lang w:eastAsia="en-AU"/>
        </w:rPr>
        <w:t xml:space="preserve">to </w:t>
      </w:r>
      <w:r w:rsidR="00A74B51" w:rsidRPr="00156E7A">
        <w:rPr>
          <w:lang w:eastAsia="en-AU"/>
        </w:rPr>
        <w:t>ensure a culturally safe experience for participants</w:t>
      </w:r>
      <w:r w:rsidR="00A94BD9" w:rsidRPr="00156E7A">
        <w:rPr>
          <w:lang w:eastAsia="en-AU"/>
        </w:rPr>
        <w:t xml:space="preserve"> </w:t>
      </w:r>
      <w:r w:rsidR="0093071B" w:rsidRPr="00156E7A">
        <w:rPr>
          <w:lang w:eastAsia="en-AU"/>
        </w:rPr>
        <w:t xml:space="preserve">and </w:t>
      </w:r>
      <w:r w:rsidR="004E5FD2">
        <w:rPr>
          <w:lang w:eastAsia="en-AU"/>
        </w:rPr>
        <w:t xml:space="preserve">to </w:t>
      </w:r>
      <w:r w:rsidR="0093071B" w:rsidRPr="00156E7A">
        <w:rPr>
          <w:lang w:eastAsia="en-AU"/>
        </w:rPr>
        <w:t xml:space="preserve">deliver </w:t>
      </w:r>
      <w:r w:rsidR="00CD614C" w:rsidRPr="00156E7A">
        <w:rPr>
          <w:lang w:eastAsia="en-AU"/>
        </w:rPr>
        <w:t xml:space="preserve">benefits </w:t>
      </w:r>
      <w:r w:rsidR="0093071B" w:rsidRPr="00156E7A">
        <w:rPr>
          <w:lang w:eastAsia="en-AU"/>
        </w:rPr>
        <w:t xml:space="preserve">for </w:t>
      </w:r>
      <w:r w:rsidR="00CD614C" w:rsidRPr="00156E7A">
        <w:rPr>
          <w:lang w:eastAsia="en-AU"/>
        </w:rPr>
        <w:t xml:space="preserve">First </w:t>
      </w:r>
      <w:r w:rsidR="0093071B" w:rsidRPr="00156E7A">
        <w:rPr>
          <w:lang w:eastAsia="en-AU"/>
        </w:rPr>
        <w:t xml:space="preserve">Nations </w:t>
      </w:r>
      <w:r w:rsidR="002D57E9" w:rsidRPr="00156E7A">
        <w:rPr>
          <w:lang w:eastAsia="en-AU"/>
        </w:rPr>
        <w:t>stakeholders</w:t>
      </w:r>
      <w:r w:rsidR="0093071B" w:rsidRPr="00156E7A">
        <w:rPr>
          <w:lang w:eastAsia="en-AU"/>
        </w:rPr>
        <w:t>.</w:t>
      </w:r>
      <w:r w:rsidR="00C767B8" w:rsidRPr="00156E7A">
        <w:rPr>
          <w:lang w:eastAsia="en-AU"/>
        </w:rPr>
        <w:t xml:space="preserve"> </w:t>
      </w:r>
      <w:r w:rsidR="005F4045" w:rsidRPr="00156E7A">
        <w:rPr>
          <w:lang w:eastAsia="en-AU"/>
        </w:rPr>
        <w:t>Key</w:t>
      </w:r>
      <w:r w:rsidR="0087124F" w:rsidRPr="00156E7A">
        <w:rPr>
          <w:lang w:eastAsia="en-AU"/>
        </w:rPr>
        <w:t xml:space="preserve"> examples of how these were embedded </w:t>
      </w:r>
      <w:r w:rsidR="005F4045" w:rsidRPr="00156E7A">
        <w:rPr>
          <w:lang w:eastAsia="en-AU"/>
        </w:rPr>
        <w:t>are listed below</w:t>
      </w:r>
      <w:r w:rsidR="0087124F" w:rsidRPr="00156E7A">
        <w:rPr>
          <w:lang w:eastAsia="en-AU"/>
        </w:rPr>
        <w:t xml:space="preserve">: </w:t>
      </w:r>
    </w:p>
    <w:p w14:paraId="02BF8FE1" w14:textId="1AF11344" w:rsidR="002C12DE" w:rsidRPr="00156E7A" w:rsidRDefault="004A49D9">
      <w:pPr>
        <w:pStyle w:val="Bullet"/>
      </w:pPr>
      <w:r w:rsidRPr="00156E7A">
        <w:t>As described above, the evaluation was First Nations led and sought regular advice from the Advisory Group to ensure First Nations perspectives were central in the evaluation.</w:t>
      </w:r>
    </w:p>
    <w:p w14:paraId="68B1FCC0" w14:textId="36366EFC" w:rsidR="004A49D9" w:rsidRPr="00156E7A" w:rsidRDefault="005F4045" w:rsidP="00B6420F">
      <w:pPr>
        <w:pStyle w:val="Bullet"/>
      </w:pPr>
      <w:r w:rsidRPr="00156E7A">
        <w:t>The evaluation c</w:t>
      </w:r>
      <w:r w:rsidR="004A49D9" w:rsidRPr="00156E7A">
        <w:t xml:space="preserve">ompensated </w:t>
      </w:r>
      <w:r w:rsidRPr="00156E7A">
        <w:t xml:space="preserve">hub clients and community stakeholders who participated in interviews </w:t>
      </w:r>
      <w:r w:rsidR="004A49D9" w:rsidRPr="00156E7A">
        <w:t>in recognition of their time and contribution to the evaluation</w:t>
      </w:r>
      <w:r w:rsidRPr="00156E7A">
        <w:t>.</w:t>
      </w:r>
      <w:r w:rsidR="00F513D8" w:rsidRPr="00156E7A">
        <w:t xml:space="preserve"> </w:t>
      </w:r>
    </w:p>
    <w:p w14:paraId="1DA1B7B1" w14:textId="0150BE18" w:rsidR="00E4328F" w:rsidRPr="00156E7A" w:rsidRDefault="00E4328F" w:rsidP="00B6420F">
      <w:pPr>
        <w:pStyle w:val="Bullet"/>
      </w:pPr>
      <w:r w:rsidRPr="00156E7A">
        <w:t xml:space="preserve">The evaluation report is being shared </w:t>
      </w:r>
      <w:r w:rsidR="007577AD" w:rsidRPr="00156E7A">
        <w:t>with</w:t>
      </w:r>
      <w:r w:rsidRPr="00156E7A">
        <w:t xml:space="preserve"> key stakeholders who provided input into the evaluation</w:t>
      </w:r>
      <w:r w:rsidR="00AD7216" w:rsidRPr="00156E7A">
        <w:t xml:space="preserve"> so that findings are </w:t>
      </w:r>
      <w:r w:rsidR="005A47AD" w:rsidRPr="00156E7A">
        <w:t>transparent</w:t>
      </w:r>
      <w:r w:rsidR="00AD7216" w:rsidRPr="00156E7A">
        <w:t xml:space="preserve"> and learnings can </w:t>
      </w:r>
      <w:r w:rsidR="00EA44FF">
        <w:t xml:space="preserve">used by </w:t>
      </w:r>
      <w:r w:rsidR="006F57F5" w:rsidRPr="00156E7A">
        <w:t xml:space="preserve">the </w:t>
      </w:r>
      <w:r w:rsidR="007D6FB6">
        <w:t xml:space="preserve">First Nations business </w:t>
      </w:r>
      <w:r w:rsidR="006F57F5" w:rsidRPr="00156E7A">
        <w:t>sector</w:t>
      </w:r>
      <w:r w:rsidRPr="00156E7A">
        <w:t xml:space="preserve">. </w:t>
      </w:r>
      <w:r w:rsidR="00674237" w:rsidRPr="00156E7A">
        <w:t xml:space="preserve">Survey and interview participants were able to opt in to receive the findings of the evaluation. </w:t>
      </w:r>
      <w:r w:rsidR="00590BBC" w:rsidRPr="00156E7A">
        <w:t xml:space="preserve">Furthermore, a </w:t>
      </w:r>
      <w:r w:rsidR="008F3E76" w:rsidRPr="00156E7A">
        <w:t xml:space="preserve">plain language </w:t>
      </w:r>
      <w:r w:rsidR="00AB5EA5" w:rsidRPr="00156E7A">
        <w:t>S</w:t>
      </w:r>
      <w:r w:rsidRPr="00156E7A">
        <w:t xml:space="preserve">ummary </w:t>
      </w:r>
      <w:r w:rsidR="00AB5EA5" w:rsidRPr="00156E7A">
        <w:t>R</w:t>
      </w:r>
      <w:r w:rsidRPr="00156E7A">
        <w:t>eport was also developed to distil key findings</w:t>
      </w:r>
      <w:r w:rsidR="007577AD" w:rsidRPr="00156E7A">
        <w:t xml:space="preserve"> and </w:t>
      </w:r>
      <w:r w:rsidR="00867543" w:rsidRPr="00156E7A">
        <w:t>is</w:t>
      </w:r>
      <w:r w:rsidR="00674237" w:rsidRPr="00156E7A">
        <w:t xml:space="preserve"> published on the NIAA’s website</w:t>
      </w:r>
      <w:r w:rsidR="009731AE" w:rsidRPr="00156E7A">
        <w:t xml:space="preserve"> alongside this report</w:t>
      </w:r>
      <w:r w:rsidR="00492859" w:rsidRPr="00156E7A">
        <w:t xml:space="preserve">. </w:t>
      </w:r>
      <w:r w:rsidR="00124EEA" w:rsidRPr="00156E7A">
        <w:t>Th</w:t>
      </w:r>
      <w:r w:rsidR="004E5FD2">
        <w:t>e plain language</w:t>
      </w:r>
      <w:r w:rsidR="00124EEA" w:rsidRPr="00156E7A">
        <w:t xml:space="preserve"> summary was </w:t>
      </w:r>
      <w:r w:rsidR="00867543" w:rsidRPr="00156E7A">
        <w:t>created</w:t>
      </w:r>
      <w:r w:rsidR="00124EEA" w:rsidRPr="00156E7A">
        <w:t xml:space="preserve"> to ensure that research findings would be readily accessible to</w:t>
      </w:r>
      <w:r w:rsidR="00EA44FF">
        <w:t xml:space="preserve"> evaluation</w:t>
      </w:r>
      <w:r w:rsidR="00124EEA" w:rsidRPr="00156E7A">
        <w:t xml:space="preserve"> participants and other key stakeholders.</w:t>
      </w:r>
    </w:p>
    <w:p w14:paraId="0F089F6C" w14:textId="2D80FF26" w:rsidR="00492859" w:rsidRPr="00156E7A" w:rsidRDefault="005F4045" w:rsidP="00B6420F">
      <w:pPr>
        <w:pStyle w:val="Bullet"/>
      </w:pPr>
      <w:r w:rsidRPr="00156E7A">
        <w:t>Recommendations</w:t>
      </w:r>
      <w:r w:rsidR="00D74DBF">
        <w:t xml:space="preserve"> as outlined in </w:t>
      </w:r>
      <w:r w:rsidR="00B35B41">
        <w:t xml:space="preserve">Section </w:t>
      </w:r>
      <w:r w:rsidR="00B35B41">
        <w:fldChar w:fldCharType="begin"/>
      </w:r>
      <w:r w:rsidR="00B35B41">
        <w:instrText xml:space="preserve"> REF _Ref178922495 \r \h </w:instrText>
      </w:r>
      <w:r w:rsidR="00B35B41">
        <w:fldChar w:fldCharType="separate"/>
      </w:r>
      <w:r w:rsidR="0061597F">
        <w:t>5</w:t>
      </w:r>
      <w:r w:rsidR="00B35B41">
        <w:fldChar w:fldCharType="end"/>
      </w:r>
      <w:r w:rsidR="00B35B41">
        <w:t xml:space="preserve"> we</w:t>
      </w:r>
      <w:r w:rsidRPr="00156E7A">
        <w:t xml:space="preserve">re developed to be as practical as possible to inform the </w:t>
      </w:r>
      <w:r w:rsidR="00740440" w:rsidRPr="00156E7A">
        <w:t xml:space="preserve">program’s </w:t>
      </w:r>
      <w:r w:rsidRPr="00156E7A">
        <w:t xml:space="preserve">continuous improvement. </w:t>
      </w:r>
      <w:r w:rsidR="00740440" w:rsidRPr="00156E7A">
        <w:t xml:space="preserve">The process for developing recommendations </w:t>
      </w:r>
      <w:r w:rsidR="00ED1811" w:rsidRPr="00156E7A">
        <w:t xml:space="preserve">centred </w:t>
      </w:r>
      <w:r w:rsidR="007C2135" w:rsidRPr="00156E7A">
        <w:t>the perspectives and priorities of First Nations businesspeople</w:t>
      </w:r>
      <w:r w:rsidR="00D74DBF">
        <w:t xml:space="preserve"> as reflected in</w:t>
      </w:r>
      <w:r w:rsidR="00497F51">
        <w:t xml:space="preserve"> evidence received from evaluation participants, drawn from existing literature</w:t>
      </w:r>
      <w:r w:rsidR="003D5C1E">
        <w:t xml:space="preserve"> and </w:t>
      </w:r>
      <w:r w:rsidR="00697B09">
        <w:t xml:space="preserve">provided by the </w:t>
      </w:r>
      <w:r w:rsidR="00AA07EA">
        <w:t>E</w:t>
      </w:r>
      <w:r w:rsidR="00697B09">
        <w:t>valuation Advisory Group.</w:t>
      </w:r>
    </w:p>
    <w:p w14:paraId="2DF20D76" w14:textId="7D4F2792" w:rsidR="00AA71B8" w:rsidRPr="00156E7A" w:rsidRDefault="00AA71B8" w:rsidP="00AA71B8">
      <w:pPr>
        <w:pStyle w:val="Heading1"/>
      </w:pPr>
      <w:bookmarkStart w:id="28" w:name="_Ref183614685"/>
      <w:bookmarkStart w:id="29" w:name="_Toc194574183"/>
      <w:r w:rsidRPr="00156E7A">
        <w:lastRenderedPageBreak/>
        <w:t>Findings</w:t>
      </w:r>
      <w:bookmarkEnd w:id="28"/>
      <w:bookmarkEnd w:id="29"/>
    </w:p>
    <w:p w14:paraId="3FCBE772" w14:textId="6C6ED12A" w:rsidR="004A33D9" w:rsidRDefault="004A33D9" w:rsidP="001222B4">
      <w:pPr>
        <w:rPr>
          <w:lang w:eastAsia="en-AU"/>
        </w:rPr>
      </w:pPr>
      <w:r w:rsidRPr="00156E7A">
        <w:rPr>
          <w:lang w:eastAsia="en-AU"/>
        </w:rPr>
        <w:t>The findings in this section are based on</w:t>
      </w:r>
      <w:r w:rsidR="0073091C" w:rsidRPr="00156E7A">
        <w:rPr>
          <w:lang w:eastAsia="en-AU"/>
        </w:rPr>
        <w:t xml:space="preserve"> </w:t>
      </w:r>
      <w:r w:rsidR="00B4656B" w:rsidRPr="00156E7A">
        <w:rPr>
          <w:lang w:eastAsia="en-AU"/>
        </w:rPr>
        <w:t xml:space="preserve">triangulated analysis of </w:t>
      </w:r>
      <w:r w:rsidR="007838A4" w:rsidRPr="00156E7A">
        <w:rPr>
          <w:lang w:eastAsia="en-AU"/>
        </w:rPr>
        <w:t xml:space="preserve">survey responses </w:t>
      </w:r>
      <w:r w:rsidR="0086048A" w:rsidRPr="00156E7A">
        <w:rPr>
          <w:lang w:eastAsia="en-AU"/>
        </w:rPr>
        <w:t>from hub clients</w:t>
      </w:r>
      <w:r w:rsidR="00D43736" w:rsidRPr="00156E7A">
        <w:rPr>
          <w:lang w:eastAsia="en-AU"/>
        </w:rPr>
        <w:t xml:space="preserve">, </w:t>
      </w:r>
      <w:r w:rsidR="007838A4" w:rsidRPr="00156E7A">
        <w:rPr>
          <w:lang w:eastAsia="en-AU"/>
        </w:rPr>
        <w:t xml:space="preserve">interviews with </w:t>
      </w:r>
      <w:r w:rsidR="00BD48C5" w:rsidRPr="00156E7A">
        <w:rPr>
          <w:lang w:eastAsia="en-AU"/>
        </w:rPr>
        <w:t>respondents</w:t>
      </w:r>
      <w:r w:rsidR="007838A4" w:rsidRPr="00156E7A">
        <w:rPr>
          <w:lang w:eastAsia="en-AU"/>
        </w:rPr>
        <w:t xml:space="preserve"> across </w:t>
      </w:r>
      <w:r w:rsidR="00603D30" w:rsidRPr="00156E7A">
        <w:rPr>
          <w:lang w:eastAsia="en-AU"/>
        </w:rPr>
        <w:t xml:space="preserve">all </w:t>
      </w:r>
      <w:r w:rsidR="007838A4" w:rsidRPr="00156E7A">
        <w:rPr>
          <w:lang w:eastAsia="en-AU"/>
        </w:rPr>
        <w:t>hub sites</w:t>
      </w:r>
      <w:r w:rsidR="00CF023E" w:rsidRPr="00156E7A">
        <w:rPr>
          <w:lang w:eastAsia="en-AU"/>
        </w:rPr>
        <w:t xml:space="preserve"> and Queensland</w:t>
      </w:r>
      <w:r w:rsidR="007838A4" w:rsidRPr="00156E7A">
        <w:rPr>
          <w:lang w:eastAsia="en-AU"/>
        </w:rPr>
        <w:t xml:space="preserve">, </w:t>
      </w:r>
      <w:r w:rsidR="00D43736" w:rsidRPr="00156E7A">
        <w:rPr>
          <w:lang w:eastAsia="en-AU"/>
        </w:rPr>
        <w:t xml:space="preserve">key program documentation and desktop research. </w:t>
      </w:r>
    </w:p>
    <w:p w14:paraId="73494E85" w14:textId="3EED73C1" w:rsidR="00026710" w:rsidRPr="00156E7A" w:rsidRDefault="00E97A3B" w:rsidP="001222B4">
      <w:pPr>
        <w:rPr>
          <w:lang w:eastAsia="en-AU"/>
        </w:rPr>
      </w:pPr>
      <w:r>
        <w:rPr>
          <w:lang w:eastAsia="en-AU"/>
        </w:rPr>
        <w:t>The desc</w:t>
      </w:r>
      <w:r w:rsidR="00D447BD">
        <w:rPr>
          <w:lang w:eastAsia="en-AU"/>
        </w:rPr>
        <w:t>ription of evaluation f</w:t>
      </w:r>
      <w:r w:rsidR="00906361" w:rsidRPr="00156E7A">
        <w:rPr>
          <w:lang w:eastAsia="en-AU"/>
        </w:rPr>
        <w:t>indings</w:t>
      </w:r>
      <w:r w:rsidR="00D447BD">
        <w:rPr>
          <w:lang w:eastAsia="en-AU"/>
        </w:rPr>
        <w:t xml:space="preserve"> in this section is</w:t>
      </w:r>
      <w:r w:rsidR="00906361" w:rsidRPr="00156E7A">
        <w:rPr>
          <w:lang w:eastAsia="en-AU"/>
        </w:rPr>
        <w:t xml:space="preserve"> organised</w:t>
      </w:r>
      <w:r w:rsidR="00603D30" w:rsidRPr="00156E7A">
        <w:rPr>
          <w:lang w:eastAsia="en-AU"/>
        </w:rPr>
        <w:t xml:space="preserve"> to directly respond to</w:t>
      </w:r>
      <w:r w:rsidR="00906361" w:rsidRPr="00156E7A" w:rsidDel="00603D30">
        <w:rPr>
          <w:lang w:eastAsia="en-AU"/>
        </w:rPr>
        <w:t xml:space="preserve"> </w:t>
      </w:r>
      <w:r w:rsidR="00236BB6" w:rsidRPr="00156E7A">
        <w:rPr>
          <w:lang w:eastAsia="en-AU"/>
        </w:rPr>
        <w:t xml:space="preserve">the </w:t>
      </w:r>
      <w:r w:rsidR="00781536">
        <w:rPr>
          <w:lang w:eastAsia="en-AU"/>
        </w:rPr>
        <w:t>Key Evaluation Questions (</w:t>
      </w:r>
      <w:r w:rsidR="00F9076F" w:rsidRPr="00156E7A">
        <w:rPr>
          <w:lang w:eastAsia="en-AU"/>
        </w:rPr>
        <w:t>KEQ</w:t>
      </w:r>
      <w:r w:rsidR="00236BB6" w:rsidRPr="00156E7A">
        <w:rPr>
          <w:lang w:eastAsia="en-AU"/>
        </w:rPr>
        <w:t>s</w:t>
      </w:r>
      <w:r w:rsidR="00781536">
        <w:rPr>
          <w:lang w:eastAsia="en-AU"/>
        </w:rPr>
        <w:t>)</w:t>
      </w:r>
      <w:r w:rsidR="00236BB6" w:rsidRPr="00156E7A">
        <w:rPr>
          <w:lang w:eastAsia="en-AU"/>
        </w:rPr>
        <w:t xml:space="preserve">. </w:t>
      </w:r>
    </w:p>
    <w:p w14:paraId="186654D4" w14:textId="43D89287" w:rsidR="005E5594" w:rsidRPr="00156E7A" w:rsidRDefault="005E5594" w:rsidP="005E5594">
      <w:pPr>
        <w:pStyle w:val="Heading2"/>
      </w:pPr>
      <w:bookmarkStart w:id="30" w:name="_Toc194574184"/>
      <w:r w:rsidRPr="00156E7A">
        <w:t>Appropriateness of the hubs program model</w:t>
      </w:r>
      <w:bookmarkEnd w:id="30"/>
    </w:p>
    <w:p w14:paraId="174341C8" w14:textId="67715A00" w:rsidR="004338F2" w:rsidRDefault="005E5594" w:rsidP="005E5594">
      <w:pPr>
        <w:rPr>
          <w:lang w:eastAsia="en-AU"/>
        </w:rPr>
      </w:pPr>
      <w:r w:rsidRPr="00156E7A">
        <w:rPr>
          <w:lang w:eastAsia="en-AU"/>
        </w:rPr>
        <w:t xml:space="preserve">This </w:t>
      </w:r>
      <w:r w:rsidR="00724D18" w:rsidRPr="00156E7A">
        <w:rPr>
          <w:lang w:eastAsia="en-AU"/>
        </w:rPr>
        <w:t>s</w:t>
      </w:r>
      <w:r w:rsidRPr="00156E7A">
        <w:rPr>
          <w:lang w:eastAsia="en-AU"/>
        </w:rPr>
        <w:t xml:space="preserve">ection explores findings </w:t>
      </w:r>
      <w:r w:rsidR="004338F2" w:rsidRPr="00156E7A">
        <w:rPr>
          <w:lang w:eastAsia="en-AU"/>
        </w:rPr>
        <w:t xml:space="preserve">against the following </w:t>
      </w:r>
      <w:r w:rsidR="006E6751" w:rsidRPr="00156E7A">
        <w:rPr>
          <w:lang w:eastAsia="en-AU"/>
        </w:rPr>
        <w:t>Key Evaluation Q</w:t>
      </w:r>
      <w:r w:rsidR="004338F2" w:rsidRPr="00156E7A">
        <w:rPr>
          <w:lang w:eastAsia="en-AU"/>
        </w:rPr>
        <w:t xml:space="preserve">uestions: </w:t>
      </w:r>
    </w:p>
    <w:p w14:paraId="54461B4C" w14:textId="730B786C" w:rsidR="004567B9" w:rsidRPr="00156E7A" w:rsidRDefault="00E9023F" w:rsidP="005E5594">
      <w:pPr>
        <w:rPr>
          <w:lang w:eastAsia="en-AU"/>
        </w:rPr>
      </w:pPr>
      <w:r w:rsidRPr="00E9023F">
        <w:rPr>
          <w:noProof/>
          <w:lang w:eastAsia="en-AU"/>
        </w:rPr>
        <mc:AlternateContent>
          <mc:Choice Requires="wpg">
            <w:drawing>
              <wp:anchor distT="0" distB="0" distL="114300" distR="114300" simplePos="0" relativeHeight="251658263" behindDoc="0" locked="0" layoutInCell="1" allowOverlap="1" wp14:anchorId="2ECA38BE" wp14:editId="07046174">
                <wp:simplePos x="0" y="0"/>
                <wp:positionH relativeFrom="column">
                  <wp:posOffset>69850</wp:posOffset>
                </wp:positionH>
                <wp:positionV relativeFrom="paragraph">
                  <wp:posOffset>72390</wp:posOffset>
                </wp:positionV>
                <wp:extent cx="393358" cy="393358"/>
                <wp:effectExtent l="0" t="19050" r="26035" b="45085"/>
                <wp:wrapNone/>
                <wp:docPr id="17" name="Group 16">
                  <a:extLst xmlns:a="http://schemas.openxmlformats.org/drawingml/2006/main">
                    <a:ext uri="{FF2B5EF4-FFF2-40B4-BE49-F238E27FC236}">
                      <a16:creationId xmlns:a16="http://schemas.microsoft.com/office/drawing/2014/main" id="{3F6161E8-3B2C-F1FA-F4DC-764C1377323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358" cy="393358"/>
                          <a:chOff x="0" y="0"/>
                          <a:chExt cx="434964" cy="434964"/>
                        </a:xfrm>
                      </wpg:grpSpPr>
                      <wps:wsp>
                        <wps:cNvPr id="1996277962" name="Oval 1996277962">
                          <a:extLst>
                            <a:ext uri="{FF2B5EF4-FFF2-40B4-BE49-F238E27FC236}">
                              <a16:creationId xmlns:a16="http://schemas.microsoft.com/office/drawing/2014/main" id="{E7C37234-FB8E-5A33-8C8E-EF64C72BABF7}"/>
                            </a:ext>
                          </a:extLst>
                        </wps:cNvPr>
                        <wps:cNvSpPr/>
                        <wps:spPr>
                          <a:xfrm>
                            <a:off x="0" y="0"/>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24244" y="100246"/>
                                  <a:pt x="99426" y="-4231"/>
                                  <a:pt x="217482" y="0"/>
                                </a:cubicBezTo>
                                <a:cubicBezTo>
                                  <a:pt x="326177" y="-1748"/>
                                  <a:pt x="429305" y="102698"/>
                                  <a:pt x="434964" y="217482"/>
                                </a:cubicBezTo>
                                <a:cubicBezTo>
                                  <a:pt x="434638" y="334489"/>
                                  <a:pt x="320159" y="459194"/>
                                  <a:pt x="217482" y="434964"/>
                                </a:cubicBezTo>
                                <a:cubicBezTo>
                                  <a:pt x="100957" y="436972"/>
                                  <a:pt x="20659" y="342561"/>
                                  <a:pt x="0" y="217482"/>
                                </a:cubicBezTo>
                                <a:close/>
                              </a:path>
                              <a:path w="434964" h="434964" stroke="0" extrusionOk="0">
                                <a:moveTo>
                                  <a:pt x="0" y="217482"/>
                                </a:moveTo>
                                <a:cubicBezTo>
                                  <a:pt x="-10666" y="90791"/>
                                  <a:pt x="76477" y="7841"/>
                                  <a:pt x="217482" y="0"/>
                                </a:cubicBezTo>
                                <a:cubicBezTo>
                                  <a:pt x="349171" y="2437"/>
                                  <a:pt x="418093" y="97906"/>
                                  <a:pt x="434964" y="217482"/>
                                </a:cubicBezTo>
                                <a:cubicBezTo>
                                  <a:pt x="424045" y="348257"/>
                                  <a:pt x="335029" y="449143"/>
                                  <a:pt x="217482" y="434964"/>
                                </a:cubicBezTo>
                                <a:cubicBezTo>
                                  <a:pt x="86995" y="429288"/>
                                  <a:pt x="10948" y="342825"/>
                                  <a:pt x="0" y="217482"/>
                                </a:cubicBezTo>
                                <a:close/>
                              </a:path>
                            </a:pathLst>
                          </a:custGeom>
                          <a:solidFill>
                            <a:schemeClr val="accent3"/>
                          </a:solidFill>
                          <a:ln w="19050">
                            <a:solidFill>
                              <a:srgbClr val="E6E6E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8868203" name="Freeform 26">
                          <a:extLst>
                            <a:ext uri="{FF2B5EF4-FFF2-40B4-BE49-F238E27FC236}">
                              <a16:creationId xmlns:a16="http://schemas.microsoft.com/office/drawing/2014/main" id="{1ABF4F54-FC79-96D5-006C-77103EB635B5}"/>
                            </a:ext>
                          </a:extLst>
                        </wps:cNvPr>
                        <wps:cNvSpPr>
                          <a:spLocks noChangeAspect="1" noEditPoints="1"/>
                        </wps:cNvSpPr>
                        <wps:spPr bwMode="auto">
                          <a:xfrm>
                            <a:off x="119109" y="115738"/>
                            <a:ext cx="226847" cy="203496"/>
                          </a:xfrm>
                          <a:custGeom>
                            <a:avLst/>
                            <a:gdLst>
                              <a:gd name="T0" fmla="*/ 160 w 169"/>
                              <a:gd name="T1" fmla="*/ 74 h 151"/>
                              <a:gd name="T2" fmla="*/ 162 w 169"/>
                              <a:gd name="T3" fmla="*/ 67 h 151"/>
                              <a:gd name="T4" fmla="*/ 107 w 169"/>
                              <a:gd name="T5" fmla="*/ 48 h 151"/>
                              <a:gd name="T6" fmla="*/ 105 w 169"/>
                              <a:gd name="T7" fmla="*/ 12 h 151"/>
                              <a:gd name="T8" fmla="*/ 92 w 169"/>
                              <a:gd name="T9" fmla="*/ 0 h 151"/>
                              <a:gd name="T10" fmla="*/ 89 w 169"/>
                              <a:gd name="T11" fmla="*/ 0 h 151"/>
                              <a:gd name="T12" fmla="*/ 79 w 169"/>
                              <a:gd name="T13" fmla="*/ 20 h 151"/>
                              <a:gd name="T14" fmla="*/ 63 w 169"/>
                              <a:gd name="T15" fmla="*/ 56 h 151"/>
                              <a:gd name="T16" fmla="*/ 42 w 169"/>
                              <a:gd name="T17" fmla="*/ 61 h 151"/>
                              <a:gd name="T18" fmla="*/ 22 w 169"/>
                              <a:gd name="T19" fmla="*/ 47 h 151"/>
                              <a:gd name="T20" fmla="*/ 4 w 169"/>
                              <a:gd name="T21" fmla="*/ 47 h 151"/>
                              <a:gd name="T22" fmla="*/ 4 w 169"/>
                              <a:gd name="T23" fmla="*/ 47 h 151"/>
                              <a:gd name="T24" fmla="*/ 3 w 169"/>
                              <a:gd name="T25" fmla="*/ 47 h 151"/>
                              <a:gd name="T26" fmla="*/ 0 w 169"/>
                              <a:gd name="T27" fmla="*/ 148 h 151"/>
                              <a:gd name="T28" fmla="*/ 4 w 169"/>
                              <a:gd name="T29" fmla="*/ 151 h 151"/>
                              <a:gd name="T30" fmla="*/ 5 w 169"/>
                              <a:gd name="T31" fmla="*/ 151 h 151"/>
                              <a:gd name="T32" fmla="*/ 40 w 169"/>
                              <a:gd name="T33" fmla="*/ 144 h 151"/>
                              <a:gd name="T34" fmla="*/ 57 w 169"/>
                              <a:gd name="T35" fmla="*/ 144 h 151"/>
                              <a:gd name="T36" fmla="*/ 77 w 169"/>
                              <a:gd name="T37" fmla="*/ 148 h 151"/>
                              <a:gd name="T38" fmla="*/ 137 w 169"/>
                              <a:gd name="T39" fmla="*/ 146 h 151"/>
                              <a:gd name="T40" fmla="*/ 155 w 169"/>
                              <a:gd name="T41" fmla="*/ 124 h 151"/>
                              <a:gd name="T42" fmla="*/ 155 w 169"/>
                              <a:gd name="T43" fmla="*/ 122 h 151"/>
                              <a:gd name="T44" fmla="*/ 162 w 169"/>
                              <a:gd name="T45" fmla="*/ 108 h 151"/>
                              <a:gd name="T46" fmla="*/ 161 w 169"/>
                              <a:gd name="T47" fmla="*/ 102 h 151"/>
                              <a:gd name="T48" fmla="*/ 161 w 169"/>
                              <a:gd name="T49" fmla="*/ 101 h 151"/>
                              <a:gd name="T50" fmla="*/ 169 w 169"/>
                              <a:gd name="T51" fmla="*/ 85 h 151"/>
                              <a:gd name="T52" fmla="*/ 160 w 169"/>
                              <a:gd name="T53" fmla="*/ 75 h 151"/>
                              <a:gd name="T54" fmla="*/ 23 w 169"/>
                              <a:gd name="T55" fmla="*/ 145 h 151"/>
                              <a:gd name="T56" fmla="*/ 6 w 169"/>
                              <a:gd name="T57" fmla="*/ 53 h 151"/>
                              <a:gd name="T58" fmla="*/ 37 w 169"/>
                              <a:gd name="T59" fmla="*/ 68 h 151"/>
                              <a:gd name="T60" fmla="*/ 163 w 169"/>
                              <a:gd name="T61" fmla="*/ 85 h 151"/>
                              <a:gd name="T62" fmla="*/ 154 w 169"/>
                              <a:gd name="T63" fmla="*/ 98 h 151"/>
                              <a:gd name="T64" fmla="*/ 139 w 169"/>
                              <a:gd name="T65" fmla="*/ 103 h 151"/>
                              <a:gd name="T66" fmla="*/ 155 w 169"/>
                              <a:gd name="T67" fmla="*/ 104 h 151"/>
                              <a:gd name="T68" fmla="*/ 156 w 169"/>
                              <a:gd name="T69" fmla="*/ 106 h 151"/>
                              <a:gd name="T70" fmla="*/ 147 w 169"/>
                              <a:gd name="T71" fmla="*/ 119 h 151"/>
                              <a:gd name="T72" fmla="*/ 136 w 169"/>
                              <a:gd name="T73" fmla="*/ 122 h 151"/>
                              <a:gd name="T74" fmla="*/ 137 w 169"/>
                              <a:gd name="T75" fmla="*/ 126 h 151"/>
                              <a:gd name="T76" fmla="*/ 148 w 169"/>
                              <a:gd name="T77" fmla="*/ 125 h 151"/>
                              <a:gd name="T78" fmla="*/ 149 w 169"/>
                              <a:gd name="T79" fmla="*/ 125 h 151"/>
                              <a:gd name="T80" fmla="*/ 101 w 169"/>
                              <a:gd name="T81" fmla="*/ 144 h 151"/>
                              <a:gd name="T82" fmla="*/ 78 w 169"/>
                              <a:gd name="T83" fmla="*/ 142 h 151"/>
                              <a:gd name="T84" fmla="*/ 57 w 169"/>
                              <a:gd name="T85" fmla="*/ 138 h 151"/>
                              <a:gd name="T86" fmla="*/ 42 w 169"/>
                              <a:gd name="T87" fmla="*/ 138 h 151"/>
                              <a:gd name="T88" fmla="*/ 43 w 169"/>
                              <a:gd name="T89" fmla="*/ 67 h 151"/>
                              <a:gd name="T90" fmla="*/ 68 w 169"/>
                              <a:gd name="T91" fmla="*/ 59 h 151"/>
                              <a:gd name="T92" fmla="*/ 85 w 169"/>
                              <a:gd name="T93" fmla="*/ 20 h 151"/>
                              <a:gd name="T94" fmla="*/ 86 w 169"/>
                              <a:gd name="T95" fmla="*/ 7 h 151"/>
                              <a:gd name="T96" fmla="*/ 90 w 169"/>
                              <a:gd name="T97" fmla="*/ 6 h 151"/>
                              <a:gd name="T98" fmla="*/ 98 w 169"/>
                              <a:gd name="T99" fmla="*/ 11 h 151"/>
                              <a:gd name="T100" fmla="*/ 103 w 169"/>
                              <a:gd name="T101" fmla="*/ 34 h 151"/>
                              <a:gd name="T102" fmla="*/ 96 w 169"/>
                              <a:gd name="T103" fmla="*/ 47 h 151"/>
                              <a:gd name="T104" fmla="*/ 96 w 169"/>
                              <a:gd name="T105" fmla="*/ 53 h 151"/>
                              <a:gd name="T106" fmla="*/ 157 w 169"/>
                              <a:gd name="T107" fmla="*/ 67 h 151"/>
                              <a:gd name="T108" fmla="*/ 149 w 169"/>
                              <a:gd name="T109" fmla="*/ 75 h 151"/>
                              <a:gd name="T110" fmla="*/ 136 w 169"/>
                              <a:gd name="T111" fmla="*/ 78 h 151"/>
                              <a:gd name="T112" fmla="*/ 159 w 169"/>
                              <a:gd name="T113" fmla="*/ 8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151">
                                <a:moveTo>
                                  <a:pt x="160" y="75"/>
                                </a:moveTo>
                                <a:cubicBezTo>
                                  <a:pt x="160" y="74"/>
                                  <a:pt x="160" y="74"/>
                                  <a:pt x="160" y="74"/>
                                </a:cubicBezTo>
                                <a:cubicBezTo>
                                  <a:pt x="161" y="72"/>
                                  <a:pt x="162" y="70"/>
                                  <a:pt x="162" y="68"/>
                                </a:cubicBezTo>
                                <a:cubicBezTo>
                                  <a:pt x="162" y="67"/>
                                  <a:pt x="162" y="67"/>
                                  <a:pt x="162" y="67"/>
                                </a:cubicBezTo>
                                <a:cubicBezTo>
                                  <a:pt x="162" y="58"/>
                                  <a:pt x="155" y="50"/>
                                  <a:pt x="146" y="50"/>
                                </a:cubicBezTo>
                                <a:cubicBezTo>
                                  <a:pt x="107" y="48"/>
                                  <a:pt x="107" y="48"/>
                                  <a:pt x="107" y="48"/>
                                </a:cubicBezTo>
                                <a:cubicBezTo>
                                  <a:pt x="109" y="35"/>
                                  <a:pt x="109" y="35"/>
                                  <a:pt x="109" y="35"/>
                                </a:cubicBezTo>
                                <a:cubicBezTo>
                                  <a:pt x="110" y="27"/>
                                  <a:pt x="109" y="19"/>
                                  <a:pt x="105" y="12"/>
                                </a:cubicBezTo>
                                <a:cubicBezTo>
                                  <a:pt x="103" y="8"/>
                                  <a:pt x="103" y="8"/>
                                  <a:pt x="103" y="8"/>
                                </a:cubicBezTo>
                                <a:cubicBezTo>
                                  <a:pt x="101" y="4"/>
                                  <a:pt x="97" y="1"/>
                                  <a:pt x="92" y="0"/>
                                </a:cubicBezTo>
                                <a:cubicBezTo>
                                  <a:pt x="91" y="0"/>
                                  <a:pt x="91" y="0"/>
                                  <a:pt x="91" y="0"/>
                                </a:cubicBezTo>
                                <a:cubicBezTo>
                                  <a:pt x="91" y="0"/>
                                  <a:pt x="90" y="0"/>
                                  <a:pt x="89" y="0"/>
                                </a:cubicBezTo>
                                <a:cubicBezTo>
                                  <a:pt x="84" y="0"/>
                                  <a:pt x="79" y="4"/>
                                  <a:pt x="79" y="10"/>
                                </a:cubicBezTo>
                                <a:cubicBezTo>
                                  <a:pt x="79" y="20"/>
                                  <a:pt x="79" y="20"/>
                                  <a:pt x="79" y="20"/>
                                </a:cubicBezTo>
                                <a:cubicBezTo>
                                  <a:pt x="79" y="25"/>
                                  <a:pt x="78" y="30"/>
                                  <a:pt x="75" y="35"/>
                                </a:cubicBezTo>
                                <a:cubicBezTo>
                                  <a:pt x="63" y="56"/>
                                  <a:pt x="63" y="56"/>
                                  <a:pt x="63" y="56"/>
                                </a:cubicBezTo>
                                <a:cubicBezTo>
                                  <a:pt x="61" y="59"/>
                                  <a:pt x="57" y="61"/>
                                  <a:pt x="53" y="61"/>
                                </a:cubicBezTo>
                                <a:cubicBezTo>
                                  <a:pt x="42" y="61"/>
                                  <a:pt x="42" y="61"/>
                                  <a:pt x="42" y="61"/>
                                </a:cubicBezTo>
                                <a:cubicBezTo>
                                  <a:pt x="42" y="61"/>
                                  <a:pt x="42" y="61"/>
                                  <a:pt x="42" y="61"/>
                                </a:cubicBezTo>
                                <a:cubicBezTo>
                                  <a:pt x="40" y="51"/>
                                  <a:pt x="34" y="47"/>
                                  <a:pt x="22" y="47"/>
                                </a:cubicBezTo>
                                <a:cubicBezTo>
                                  <a:pt x="5" y="47"/>
                                  <a:pt x="5" y="47"/>
                                  <a:pt x="5" y="47"/>
                                </a:cubicBezTo>
                                <a:cubicBezTo>
                                  <a:pt x="5" y="47"/>
                                  <a:pt x="4" y="47"/>
                                  <a:pt x="4" y="47"/>
                                </a:cubicBezTo>
                                <a:cubicBezTo>
                                  <a:pt x="4" y="47"/>
                                  <a:pt x="4" y="47"/>
                                  <a:pt x="4" y="47"/>
                                </a:cubicBezTo>
                                <a:cubicBezTo>
                                  <a:pt x="4" y="47"/>
                                  <a:pt x="4" y="47"/>
                                  <a:pt x="4" y="47"/>
                                </a:cubicBezTo>
                                <a:cubicBezTo>
                                  <a:pt x="3" y="47"/>
                                  <a:pt x="3" y="47"/>
                                  <a:pt x="3" y="47"/>
                                </a:cubicBezTo>
                                <a:cubicBezTo>
                                  <a:pt x="3" y="47"/>
                                  <a:pt x="3" y="47"/>
                                  <a:pt x="3" y="47"/>
                                </a:cubicBezTo>
                                <a:cubicBezTo>
                                  <a:pt x="2" y="47"/>
                                  <a:pt x="0" y="49"/>
                                  <a:pt x="0" y="50"/>
                                </a:cubicBezTo>
                                <a:cubicBezTo>
                                  <a:pt x="0" y="148"/>
                                  <a:pt x="0" y="148"/>
                                  <a:pt x="0" y="148"/>
                                </a:cubicBezTo>
                                <a:cubicBezTo>
                                  <a:pt x="0" y="149"/>
                                  <a:pt x="2" y="151"/>
                                  <a:pt x="3" y="151"/>
                                </a:cubicBezTo>
                                <a:cubicBezTo>
                                  <a:pt x="4" y="151"/>
                                  <a:pt x="4" y="151"/>
                                  <a:pt x="4" y="151"/>
                                </a:cubicBezTo>
                                <a:cubicBezTo>
                                  <a:pt x="4" y="151"/>
                                  <a:pt x="4" y="151"/>
                                  <a:pt x="4" y="151"/>
                                </a:cubicBezTo>
                                <a:cubicBezTo>
                                  <a:pt x="4" y="151"/>
                                  <a:pt x="5" y="151"/>
                                  <a:pt x="5" y="151"/>
                                </a:cubicBezTo>
                                <a:cubicBezTo>
                                  <a:pt x="23" y="151"/>
                                  <a:pt x="23" y="151"/>
                                  <a:pt x="23" y="151"/>
                                </a:cubicBezTo>
                                <a:cubicBezTo>
                                  <a:pt x="31" y="151"/>
                                  <a:pt x="36" y="149"/>
                                  <a:pt x="40" y="144"/>
                                </a:cubicBezTo>
                                <a:cubicBezTo>
                                  <a:pt x="40" y="144"/>
                                  <a:pt x="40" y="144"/>
                                  <a:pt x="40" y="144"/>
                                </a:cubicBezTo>
                                <a:cubicBezTo>
                                  <a:pt x="57" y="144"/>
                                  <a:pt x="57" y="144"/>
                                  <a:pt x="57" y="144"/>
                                </a:cubicBezTo>
                                <a:cubicBezTo>
                                  <a:pt x="60" y="144"/>
                                  <a:pt x="62" y="144"/>
                                  <a:pt x="65" y="145"/>
                                </a:cubicBezTo>
                                <a:cubicBezTo>
                                  <a:pt x="77" y="148"/>
                                  <a:pt x="77" y="148"/>
                                  <a:pt x="77" y="148"/>
                                </a:cubicBezTo>
                                <a:cubicBezTo>
                                  <a:pt x="85" y="150"/>
                                  <a:pt x="93" y="151"/>
                                  <a:pt x="102" y="150"/>
                                </a:cubicBezTo>
                                <a:cubicBezTo>
                                  <a:pt x="137" y="146"/>
                                  <a:pt x="137" y="146"/>
                                  <a:pt x="137" y="146"/>
                                </a:cubicBezTo>
                                <a:cubicBezTo>
                                  <a:pt x="147" y="145"/>
                                  <a:pt x="155" y="136"/>
                                  <a:pt x="155" y="125"/>
                                </a:cubicBezTo>
                                <a:cubicBezTo>
                                  <a:pt x="155" y="124"/>
                                  <a:pt x="155" y="124"/>
                                  <a:pt x="155" y="124"/>
                                </a:cubicBezTo>
                                <a:cubicBezTo>
                                  <a:pt x="155" y="123"/>
                                  <a:pt x="155" y="123"/>
                                  <a:pt x="155" y="123"/>
                                </a:cubicBezTo>
                                <a:cubicBezTo>
                                  <a:pt x="155" y="122"/>
                                  <a:pt x="155" y="122"/>
                                  <a:pt x="155" y="122"/>
                                </a:cubicBezTo>
                                <a:cubicBezTo>
                                  <a:pt x="155" y="122"/>
                                  <a:pt x="155" y="122"/>
                                  <a:pt x="155" y="122"/>
                                </a:cubicBezTo>
                                <a:cubicBezTo>
                                  <a:pt x="160" y="119"/>
                                  <a:pt x="162" y="114"/>
                                  <a:pt x="162" y="108"/>
                                </a:cubicBezTo>
                                <a:cubicBezTo>
                                  <a:pt x="162" y="106"/>
                                  <a:pt x="162" y="106"/>
                                  <a:pt x="162" y="106"/>
                                </a:cubicBezTo>
                                <a:cubicBezTo>
                                  <a:pt x="162" y="105"/>
                                  <a:pt x="162" y="103"/>
                                  <a:pt x="161" y="102"/>
                                </a:cubicBezTo>
                                <a:cubicBezTo>
                                  <a:pt x="161" y="101"/>
                                  <a:pt x="161" y="101"/>
                                  <a:pt x="161" y="101"/>
                                </a:cubicBezTo>
                                <a:cubicBezTo>
                                  <a:pt x="161" y="101"/>
                                  <a:pt x="161" y="101"/>
                                  <a:pt x="161" y="101"/>
                                </a:cubicBezTo>
                                <a:cubicBezTo>
                                  <a:pt x="166" y="98"/>
                                  <a:pt x="169" y="93"/>
                                  <a:pt x="169" y="87"/>
                                </a:cubicBezTo>
                                <a:cubicBezTo>
                                  <a:pt x="169" y="85"/>
                                  <a:pt x="169" y="85"/>
                                  <a:pt x="169" y="85"/>
                                </a:cubicBezTo>
                                <a:cubicBezTo>
                                  <a:pt x="169" y="80"/>
                                  <a:pt x="166" y="76"/>
                                  <a:pt x="161" y="75"/>
                                </a:cubicBezTo>
                                <a:lnTo>
                                  <a:pt x="160" y="75"/>
                                </a:lnTo>
                                <a:close/>
                                <a:moveTo>
                                  <a:pt x="37" y="131"/>
                                </a:moveTo>
                                <a:cubicBezTo>
                                  <a:pt x="37" y="141"/>
                                  <a:pt x="33" y="145"/>
                                  <a:pt x="23" y="145"/>
                                </a:cubicBezTo>
                                <a:cubicBezTo>
                                  <a:pt x="6" y="145"/>
                                  <a:pt x="6" y="145"/>
                                  <a:pt x="6" y="145"/>
                                </a:cubicBezTo>
                                <a:cubicBezTo>
                                  <a:pt x="6" y="53"/>
                                  <a:pt x="6" y="53"/>
                                  <a:pt x="6" y="53"/>
                                </a:cubicBezTo>
                                <a:cubicBezTo>
                                  <a:pt x="23" y="53"/>
                                  <a:pt x="23" y="53"/>
                                  <a:pt x="23" y="53"/>
                                </a:cubicBezTo>
                                <a:cubicBezTo>
                                  <a:pt x="33" y="53"/>
                                  <a:pt x="37" y="57"/>
                                  <a:pt x="37" y="68"/>
                                </a:cubicBezTo>
                                <a:lnTo>
                                  <a:pt x="37" y="131"/>
                                </a:lnTo>
                                <a:close/>
                                <a:moveTo>
                                  <a:pt x="163" y="85"/>
                                </a:moveTo>
                                <a:cubicBezTo>
                                  <a:pt x="163" y="87"/>
                                  <a:pt x="163" y="87"/>
                                  <a:pt x="163" y="87"/>
                                </a:cubicBezTo>
                                <a:cubicBezTo>
                                  <a:pt x="163" y="93"/>
                                  <a:pt x="159" y="97"/>
                                  <a:pt x="154" y="98"/>
                                </a:cubicBezTo>
                                <a:cubicBezTo>
                                  <a:pt x="141" y="100"/>
                                  <a:pt x="141" y="100"/>
                                  <a:pt x="141" y="100"/>
                                </a:cubicBezTo>
                                <a:cubicBezTo>
                                  <a:pt x="140" y="100"/>
                                  <a:pt x="139" y="101"/>
                                  <a:pt x="139" y="103"/>
                                </a:cubicBezTo>
                                <a:cubicBezTo>
                                  <a:pt x="139" y="105"/>
                                  <a:pt x="141" y="106"/>
                                  <a:pt x="142" y="106"/>
                                </a:cubicBezTo>
                                <a:cubicBezTo>
                                  <a:pt x="155" y="104"/>
                                  <a:pt x="155" y="104"/>
                                  <a:pt x="155" y="104"/>
                                </a:cubicBezTo>
                                <a:cubicBezTo>
                                  <a:pt x="156" y="104"/>
                                  <a:pt x="156" y="104"/>
                                  <a:pt x="156" y="104"/>
                                </a:cubicBezTo>
                                <a:cubicBezTo>
                                  <a:pt x="156" y="105"/>
                                  <a:pt x="156" y="105"/>
                                  <a:pt x="156" y="106"/>
                                </a:cubicBezTo>
                                <a:cubicBezTo>
                                  <a:pt x="156" y="108"/>
                                  <a:pt x="156" y="108"/>
                                  <a:pt x="156" y="108"/>
                                </a:cubicBezTo>
                                <a:cubicBezTo>
                                  <a:pt x="156" y="114"/>
                                  <a:pt x="153" y="118"/>
                                  <a:pt x="147" y="119"/>
                                </a:cubicBezTo>
                                <a:cubicBezTo>
                                  <a:pt x="138" y="121"/>
                                  <a:pt x="138" y="121"/>
                                  <a:pt x="138" y="121"/>
                                </a:cubicBezTo>
                                <a:cubicBezTo>
                                  <a:pt x="137" y="121"/>
                                  <a:pt x="136" y="121"/>
                                  <a:pt x="136" y="122"/>
                                </a:cubicBezTo>
                                <a:cubicBezTo>
                                  <a:pt x="135" y="123"/>
                                  <a:pt x="135" y="123"/>
                                  <a:pt x="135" y="124"/>
                                </a:cubicBezTo>
                                <a:cubicBezTo>
                                  <a:pt x="135" y="125"/>
                                  <a:pt x="136" y="126"/>
                                  <a:pt x="137" y="126"/>
                                </a:cubicBezTo>
                                <a:cubicBezTo>
                                  <a:pt x="137" y="127"/>
                                  <a:pt x="138" y="127"/>
                                  <a:pt x="139" y="127"/>
                                </a:cubicBezTo>
                                <a:cubicBezTo>
                                  <a:pt x="148" y="125"/>
                                  <a:pt x="148" y="125"/>
                                  <a:pt x="148" y="125"/>
                                </a:cubicBezTo>
                                <a:cubicBezTo>
                                  <a:pt x="149" y="125"/>
                                  <a:pt x="149" y="125"/>
                                  <a:pt x="149" y="125"/>
                                </a:cubicBezTo>
                                <a:cubicBezTo>
                                  <a:pt x="149" y="125"/>
                                  <a:pt x="149" y="125"/>
                                  <a:pt x="149" y="125"/>
                                </a:cubicBezTo>
                                <a:cubicBezTo>
                                  <a:pt x="149" y="133"/>
                                  <a:pt x="144" y="139"/>
                                  <a:pt x="136" y="140"/>
                                </a:cubicBezTo>
                                <a:cubicBezTo>
                                  <a:pt x="101" y="144"/>
                                  <a:pt x="101" y="144"/>
                                  <a:pt x="101" y="144"/>
                                </a:cubicBezTo>
                                <a:cubicBezTo>
                                  <a:pt x="99" y="144"/>
                                  <a:pt x="97" y="144"/>
                                  <a:pt x="94" y="144"/>
                                </a:cubicBezTo>
                                <a:cubicBezTo>
                                  <a:pt x="89" y="144"/>
                                  <a:pt x="83" y="144"/>
                                  <a:pt x="78" y="142"/>
                                </a:cubicBezTo>
                                <a:cubicBezTo>
                                  <a:pt x="66" y="139"/>
                                  <a:pt x="66" y="139"/>
                                  <a:pt x="66" y="139"/>
                                </a:cubicBezTo>
                                <a:cubicBezTo>
                                  <a:pt x="63" y="139"/>
                                  <a:pt x="60" y="138"/>
                                  <a:pt x="57" y="138"/>
                                </a:cubicBezTo>
                                <a:cubicBezTo>
                                  <a:pt x="42" y="138"/>
                                  <a:pt x="42" y="138"/>
                                  <a:pt x="42" y="138"/>
                                </a:cubicBezTo>
                                <a:cubicBezTo>
                                  <a:pt x="42" y="138"/>
                                  <a:pt x="42" y="138"/>
                                  <a:pt x="42" y="138"/>
                                </a:cubicBezTo>
                                <a:cubicBezTo>
                                  <a:pt x="43" y="135"/>
                                  <a:pt x="43" y="133"/>
                                  <a:pt x="43" y="131"/>
                                </a:cubicBezTo>
                                <a:cubicBezTo>
                                  <a:pt x="43" y="67"/>
                                  <a:pt x="43" y="67"/>
                                  <a:pt x="43" y="67"/>
                                </a:cubicBezTo>
                                <a:cubicBezTo>
                                  <a:pt x="53" y="67"/>
                                  <a:pt x="53" y="67"/>
                                  <a:pt x="53" y="67"/>
                                </a:cubicBezTo>
                                <a:cubicBezTo>
                                  <a:pt x="59" y="67"/>
                                  <a:pt x="65" y="64"/>
                                  <a:pt x="68" y="59"/>
                                </a:cubicBezTo>
                                <a:cubicBezTo>
                                  <a:pt x="80" y="38"/>
                                  <a:pt x="80" y="38"/>
                                  <a:pt x="80" y="38"/>
                                </a:cubicBezTo>
                                <a:cubicBezTo>
                                  <a:pt x="83" y="33"/>
                                  <a:pt x="85" y="27"/>
                                  <a:pt x="85" y="20"/>
                                </a:cubicBezTo>
                                <a:cubicBezTo>
                                  <a:pt x="85" y="10"/>
                                  <a:pt x="85" y="10"/>
                                  <a:pt x="85" y="10"/>
                                </a:cubicBezTo>
                                <a:cubicBezTo>
                                  <a:pt x="85" y="9"/>
                                  <a:pt x="85" y="8"/>
                                  <a:pt x="86" y="7"/>
                                </a:cubicBezTo>
                                <a:cubicBezTo>
                                  <a:pt x="87" y="6"/>
                                  <a:pt x="88" y="6"/>
                                  <a:pt x="89" y="6"/>
                                </a:cubicBezTo>
                                <a:cubicBezTo>
                                  <a:pt x="89" y="6"/>
                                  <a:pt x="90" y="6"/>
                                  <a:pt x="90" y="6"/>
                                </a:cubicBezTo>
                                <a:cubicBezTo>
                                  <a:pt x="90" y="6"/>
                                  <a:pt x="90" y="6"/>
                                  <a:pt x="90" y="6"/>
                                </a:cubicBezTo>
                                <a:cubicBezTo>
                                  <a:pt x="94" y="6"/>
                                  <a:pt x="96" y="8"/>
                                  <a:pt x="98" y="11"/>
                                </a:cubicBezTo>
                                <a:cubicBezTo>
                                  <a:pt x="100" y="15"/>
                                  <a:pt x="100" y="15"/>
                                  <a:pt x="100" y="15"/>
                                </a:cubicBezTo>
                                <a:cubicBezTo>
                                  <a:pt x="103" y="21"/>
                                  <a:pt x="104" y="28"/>
                                  <a:pt x="103" y="34"/>
                                </a:cubicBezTo>
                                <a:cubicBezTo>
                                  <a:pt x="101" y="48"/>
                                  <a:pt x="101" y="48"/>
                                  <a:pt x="101" y="48"/>
                                </a:cubicBezTo>
                                <a:cubicBezTo>
                                  <a:pt x="96" y="47"/>
                                  <a:pt x="96" y="47"/>
                                  <a:pt x="96" y="47"/>
                                </a:cubicBezTo>
                                <a:cubicBezTo>
                                  <a:pt x="95" y="48"/>
                                  <a:pt x="93" y="49"/>
                                  <a:pt x="93" y="50"/>
                                </a:cubicBezTo>
                                <a:cubicBezTo>
                                  <a:pt x="93" y="52"/>
                                  <a:pt x="95" y="53"/>
                                  <a:pt x="96" y="53"/>
                                </a:cubicBezTo>
                                <a:cubicBezTo>
                                  <a:pt x="146" y="56"/>
                                  <a:pt x="146" y="56"/>
                                  <a:pt x="146" y="56"/>
                                </a:cubicBezTo>
                                <a:cubicBezTo>
                                  <a:pt x="152" y="56"/>
                                  <a:pt x="157" y="61"/>
                                  <a:pt x="157" y="67"/>
                                </a:cubicBezTo>
                                <a:cubicBezTo>
                                  <a:pt x="157" y="68"/>
                                  <a:pt x="157" y="68"/>
                                  <a:pt x="157" y="68"/>
                                </a:cubicBezTo>
                                <a:cubicBezTo>
                                  <a:pt x="157" y="72"/>
                                  <a:pt x="153" y="75"/>
                                  <a:pt x="149" y="75"/>
                                </a:cubicBezTo>
                                <a:cubicBezTo>
                                  <a:pt x="138" y="75"/>
                                  <a:pt x="138" y="75"/>
                                  <a:pt x="138" y="75"/>
                                </a:cubicBezTo>
                                <a:cubicBezTo>
                                  <a:pt x="137" y="75"/>
                                  <a:pt x="136" y="76"/>
                                  <a:pt x="136" y="78"/>
                                </a:cubicBezTo>
                                <a:cubicBezTo>
                                  <a:pt x="136" y="80"/>
                                  <a:pt x="137" y="81"/>
                                  <a:pt x="138" y="81"/>
                                </a:cubicBezTo>
                                <a:cubicBezTo>
                                  <a:pt x="159" y="81"/>
                                  <a:pt x="159" y="81"/>
                                  <a:pt x="159" y="81"/>
                                </a:cubicBezTo>
                                <a:cubicBezTo>
                                  <a:pt x="162" y="81"/>
                                  <a:pt x="163" y="83"/>
                                  <a:pt x="163" y="85"/>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AB81ED7">
              <v:group id="Group 16" style="position:absolute;margin-left:5.5pt;margin-top:5.7pt;width:30.95pt;height:30.95pt;z-index:251658263" alt="&quot;&quot;" coordsize="434964,434964" o:spid="_x0000_s1026" w14:anchorId="3C610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">
                <v:oval id="Oval 1996277962" style="position:absolute;width:434964;height:434964;visibility:visible;mso-wrap-style:square;v-text-anchor:middle" o:spid="_x0000_s1027" fillcolor="#f8981d [3206]" strokecolor="#e6e6e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"/>
                <v:shape id="Freeform 26" style="position:absolute;left:119109;top:115738;width:226847;height:203496;visibility:visible;mso-wrap-style:square;v-text-anchor:top" coordsize="169,151" o:spid="_x0000_s1028" fillcolor="white [3212]" stroked="f" path="m160,75v,-1,,-1,,-1c161,72,162,70,162,68v,-1,,-1,,-1c162,58,155,50,146,50,107,48,107,48,107,48v2,-13,2,-13,2,-13c110,27,109,19,105,12,103,8,103,8,103,8,101,4,97,1,92,,91,,91,,91,v,,-1,,-2,c84,,79,4,79,10v,10,,10,,10c79,25,78,30,75,35,63,56,63,56,63,56v-2,3,-6,5,-10,5c42,61,42,61,42,61v,,,,,c40,51,34,47,22,47,5,47,5,47,5,47v,,-1,,-1,c4,47,4,47,4,47v,,,,,c3,47,3,47,3,47v,,,,,c2,47,,49,,50v,98,,98,,98c,149,2,151,3,151v1,,1,,1,c4,151,4,151,4,151v,,1,,1,c23,151,23,151,23,151v8,,13,-2,17,-7c40,144,40,144,40,144v17,,17,,17,c60,144,62,144,65,145v12,3,12,3,12,3c85,150,93,151,102,150v35,-4,35,-4,35,-4c147,145,155,136,155,125v,-1,,-1,,-1c155,123,155,123,155,123v,-1,,-1,,-1c155,122,155,122,155,122v5,-3,7,-8,7,-14c162,106,162,106,162,106v,-1,,-3,-1,-4c161,101,161,101,161,101v,,,,,c166,98,169,93,169,87v,-2,,-2,,-2c169,80,166,76,161,75r-1,xm37,131v,10,-4,14,-14,14c6,145,6,145,6,145,6,53,6,53,6,53v17,,17,,17,c33,53,37,57,37,68r,63xm163,85v,2,,2,,2c163,93,159,97,154,98v-13,2,-13,2,-13,2c140,100,139,101,139,103v,2,2,3,3,3c155,104,155,104,155,104v1,,1,,1,c156,105,156,105,156,106v,2,,2,,2c156,114,153,118,147,119v-9,2,-9,2,-9,2c137,121,136,121,136,122v-1,1,-1,1,-1,2c135,125,136,126,137,126v,1,1,1,2,1c148,125,148,125,148,125v1,,1,,1,c149,125,149,125,149,125v,8,-5,14,-13,15c101,144,101,144,101,144v-2,,-4,,-7,c89,144,83,144,78,142,66,139,66,139,66,139v-3,,-6,-1,-9,-1c42,138,42,138,42,138v,,,,,c43,135,43,133,43,131v,-64,,-64,,-64c53,67,53,67,53,67v6,,12,-3,15,-8c80,38,80,38,80,38v3,-5,5,-11,5,-18c85,10,85,10,85,10v,-1,,-2,1,-3c87,6,88,6,89,6v,,1,,1,c90,6,90,6,90,6v4,,6,2,8,5c100,15,100,15,100,15v3,6,4,13,3,19c101,48,101,48,101,48,96,47,96,47,96,47v-1,1,-3,2,-3,3c93,52,95,53,96,53v50,3,50,3,50,3c152,56,157,61,157,67v,1,,1,,1c157,72,153,75,149,75v-11,,-11,,-11,c137,75,136,76,136,78v,2,1,3,2,3c159,81,159,81,159,81v3,,4,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">
                  <v:path arrowok="t" o:connecttype="custom" o:connectlocs="214766,99727;217451,90293;143625,64687;140940,16172;123491,0;119464,0;106041,26953;84564,75469;56376,82207;29530,63340;5369,63340;5369,63340;4027,63340;0,199453;5369,203496;6711,203496;53692,194062;76511,194062;103356,199453;183894,196758;208055,167109;208055,164414;217451,145547;216109,137461;216109,136113;226847,114551;214766,101074;30873,195410;8054,71426;49665,91641;218793,114551;206713,132070;186578,138809;208055,140156;209397,142851;197317,160371;182551,164414;183894,169805;198659,168457;200001,168457;135571,194062;104699,191367;76511,185976;56376,185976;57718,90293;91276,79512;114095,26953;115437,9434;120806,8086;131544,14824;138256,45820;128860,63340;128860,71426;210740,90293;200001,101074;182551,105117;213424,109160" o:connectangles="0,0,0,0,0,0,0,0,0,0,0,0,0,0,0,0,0,0,0,0,0,0,0,0,0,0,0,0,0,0,0,0,0,0,0,0,0,0,0,0,0,0,0,0,0,0,0,0,0,0,0,0,0,0,0,0,0"/>
                  <o:lock v:ext="edit" verticies="t" aspectratio="t"/>
                </v:shape>
              </v:group>
            </w:pict>
          </mc:Fallback>
        </mc:AlternateContent>
      </w:r>
      <w:r w:rsidR="00EB06D4" w:rsidRPr="00EB06D4">
        <w:rPr>
          <w:noProof/>
          <w:lang w:eastAsia="en-AU"/>
        </w:rPr>
        <mc:AlternateContent>
          <mc:Choice Requires="wps">
            <w:drawing>
              <wp:inline distT="0" distB="0" distL="0" distR="0" wp14:anchorId="0D8E6448" wp14:editId="7C526212">
                <wp:extent cx="5670000" cy="1800000"/>
                <wp:effectExtent l="0" t="0" r="6985" b="0"/>
                <wp:docPr id="49" name="Rectangle 48">
                  <a:extLst xmlns:a="http://schemas.openxmlformats.org/drawingml/2006/main">
                    <a:ext uri="{FF2B5EF4-FFF2-40B4-BE49-F238E27FC236}">
                      <a16:creationId xmlns:a16="http://schemas.microsoft.com/office/drawing/2014/main" id="{B1F30392-9603-42D1-0499-4B0BDE141E89}"/>
                    </a:ext>
                  </a:extLst>
                </wp:docPr>
                <wp:cNvGraphicFramePr/>
                <a:graphic xmlns:a="http://schemas.openxmlformats.org/drawingml/2006/main">
                  <a:graphicData uri="http://schemas.microsoft.com/office/word/2010/wordprocessingShape">
                    <wps:wsp>
                      <wps:cNvSpPr/>
                      <wps:spPr>
                        <a:xfrm>
                          <a:off x="0" y="0"/>
                          <a:ext cx="5670000" cy="180000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119B6E" w14:textId="77777777" w:rsidR="00EB06D4" w:rsidRPr="000E7F07" w:rsidRDefault="00EB06D4" w:rsidP="00EB06D4">
                            <w:pPr>
                              <w:spacing w:before="120" w:line="240" w:lineRule="auto"/>
                              <w:ind w:left="731"/>
                              <w:rPr>
                                <w:rFonts w:asciiTheme="majorHAnsi" w:hAnsi="Segoe UI Semibold" w:cs="Segoe UI Semilight"/>
                                <w:color w:val="FFFFFF" w:themeColor="background1"/>
                                <w:kern w:val="24"/>
                                <w:sz w:val="21"/>
                                <w:szCs w:val="21"/>
                              </w:rPr>
                            </w:pPr>
                            <w:r>
                              <w:rPr>
                                <w:rFonts w:asciiTheme="majorHAnsi" w:hAnsi="Segoe UI Semibold" w:cs="Segoe UI Semilight"/>
                                <w:color w:val="F8981D" w:themeColor="accent3"/>
                                <w:kern w:val="24"/>
                                <w:sz w:val="21"/>
                                <w:szCs w:val="21"/>
                              </w:rPr>
                              <w:t xml:space="preserve">1. Appropriateness of the hubs program model: </w:t>
                            </w:r>
                            <w:r w:rsidRPr="000E7F07">
                              <w:rPr>
                                <w:rFonts w:asciiTheme="majorHAnsi" w:hAnsi="Segoe UI Semibold" w:cs="Segoe UI Semilight"/>
                                <w:color w:val="FFFFFF" w:themeColor="background1"/>
                                <w:kern w:val="24"/>
                                <w:sz w:val="21"/>
                                <w:szCs w:val="21"/>
                              </w:rPr>
                              <w:t>Key Evaluation Questions</w:t>
                            </w:r>
                          </w:p>
                          <w:p w14:paraId="178490F2" w14:textId="77777777" w:rsidR="00EB06D4" w:rsidRPr="000E7F07" w:rsidRDefault="00EB06D4" w:rsidP="00EB06D4">
                            <w:pPr>
                              <w:spacing w:after="0" w:line="240" w:lineRule="auto"/>
                              <w:ind w:left="1022" w:hanging="288"/>
                              <w:rPr>
                                <w:rFonts w:ascii="Segoe UI Semilight" w:hAnsi="Segoe UI Semilight" w:cs="Segoe UI Semilight"/>
                                <w:color w:val="FFFFFF" w:themeColor="background1"/>
                                <w:kern w:val="24"/>
                                <w:sz w:val="22"/>
                              </w:rPr>
                            </w:pPr>
                            <w:r w:rsidRPr="000E7F07">
                              <w:rPr>
                                <w:rFonts w:ascii="Segoe UI Semilight" w:hAnsi="Segoe UI Semilight" w:cs="Segoe UI Semilight"/>
                                <w:color w:val="FFFFFF" w:themeColor="background1"/>
                                <w:kern w:val="24"/>
                                <w:sz w:val="22"/>
                              </w:rPr>
                              <w:t>1.1 How appropriate is the hubs program model in meeting the needs of its target groups including the First Nations business sector?</w:t>
                            </w:r>
                          </w:p>
                          <w:p w14:paraId="53B9606A" w14:textId="77777777" w:rsidR="00EB06D4" w:rsidRPr="000E7F07" w:rsidRDefault="00EB06D4" w:rsidP="00EB06D4">
                            <w:pPr>
                              <w:spacing w:after="0" w:line="240" w:lineRule="auto"/>
                              <w:ind w:left="1022" w:hanging="288"/>
                              <w:rPr>
                                <w:rFonts w:ascii="Segoe UI Semilight" w:hAnsi="Segoe UI Semilight" w:cs="Segoe UI Semilight"/>
                                <w:color w:val="FFFFFF" w:themeColor="background1"/>
                                <w:kern w:val="24"/>
                                <w:sz w:val="22"/>
                              </w:rPr>
                            </w:pPr>
                            <w:r w:rsidRPr="000E7F07">
                              <w:rPr>
                                <w:rFonts w:ascii="Segoe UI Semilight" w:hAnsi="Segoe UI Semilight" w:cs="Segoe UI Semilight"/>
                                <w:color w:val="FFFFFF" w:themeColor="background1"/>
                                <w:kern w:val="24"/>
                                <w:sz w:val="22"/>
                              </w:rPr>
                              <w:t xml:space="preserve">1.2 How appropriate is the hubs program model in responding to challenges and changes that currently shape the operating environment in which First Nations entrepreneurs do business? </w:t>
                            </w:r>
                          </w:p>
                          <w:p w14:paraId="09B4ADCF" w14:textId="77777777" w:rsidR="00EB06D4" w:rsidRPr="000E7F07" w:rsidRDefault="00EB06D4" w:rsidP="00EB06D4">
                            <w:pPr>
                              <w:spacing w:after="0" w:line="240" w:lineRule="auto"/>
                              <w:ind w:left="1022" w:hanging="288"/>
                              <w:rPr>
                                <w:rFonts w:ascii="Segoe UI Semilight" w:hAnsi="Segoe UI Semilight" w:cs="Segoe UI Semilight"/>
                                <w:color w:val="FFFFFF" w:themeColor="background1"/>
                                <w:kern w:val="24"/>
                                <w:sz w:val="22"/>
                              </w:rPr>
                            </w:pPr>
                            <w:r w:rsidRPr="000E7F07">
                              <w:rPr>
                                <w:rFonts w:ascii="Segoe UI Semilight" w:hAnsi="Segoe UI Semilight" w:cs="Segoe UI Semilight"/>
                                <w:color w:val="FFFFFF" w:themeColor="background1"/>
                                <w:kern w:val="24"/>
                                <w:sz w:val="22"/>
                              </w:rPr>
                              <w:t>1.3 How appropriate is the hubs program model in complementing other initiatives?</w:t>
                            </w:r>
                          </w:p>
                        </w:txbxContent>
                      </wps:txbx>
                      <wps:bodyPr lIns="72000" tIns="0" bIns="0" rtlCol="0" anchor="t"/>
                    </wps:wsp>
                  </a:graphicData>
                </a:graphic>
              </wp:inline>
            </w:drawing>
          </mc:Choice>
          <mc:Fallback>
            <w:pict>
              <v:rect w14:anchorId="0D8E6448" id="Rectangle 48" o:spid="_x0000_s1082" style="width:446.4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" fillcolor="#00264d [3214]" stroked="f" strokeweight="2pt">
                <v:textbox inset="2mm,0,,0">
                  <w:txbxContent>
                    <w:p w14:paraId="2D119B6E" w14:textId="77777777" w:rsidR="00EB06D4" w:rsidRPr="000E7F07" w:rsidRDefault="00EB06D4" w:rsidP="00EB06D4">
                      <w:pPr>
                        <w:spacing w:before="120" w:line="240" w:lineRule="auto"/>
                        <w:ind w:left="731"/>
                        <w:rPr>
                          <w:rFonts w:asciiTheme="majorHAnsi" w:hAnsi="Segoe UI Semibold" w:cs="Segoe UI Semilight"/>
                          <w:color w:val="FFFFFF" w:themeColor="background1"/>
                          <w:kern w:val="24"/>
                          <w:sz w:val="21"/>
                          <w:szCs w:val="21"/>
                        </w:rPr>
                      </w:pPr>
                      <w:r>
                        <w:rPr>
                          <w:rFonts w:asciiTheme="majorHAnsi" w:hAnsi="Segoe UI Semibold" w:cs="Segoe UI Semilight"/>
                          <w:color w:val="F8981D" w:themeColor="accent3"/>
                          <w:kern w:val="24"/>
                          <w:sz w:val="21"/>
                          <w:szCs w:val="21"/>
                        </w:rPr>
                        <w:t xml:space="preserve">1. Appropriateness of the hubs program model: </w:t>
                      </w:r>
                      <w:r w:rsidRPr="000E7F07">
                        <w:rPr>
                          <w:rFonts w:asciiTheme="majorHAnsi" w:hAnsi="Segoe UI Semibold" w:cs="Segoe UI Semilight"/>
                          <w:color w:val="FFFFFF" w:themeColor="background1"/>
                          <w:kern w:val="24"/>
                          <w:sz w:val="21"/>
                          <w:szCs w:val="21"/>
                        </w:rPr>
                        <w:t>Key Evaluation Questions</w:t>
                      </w:r>
                    </w:p>
                    <w:p w14:paraId="178490F2" w14:textId="77777777" w:rsidR="00EB06D4" w:rsidRPr="000E7F07" w:rsidRDefault="00EB06D4" w:rsidP="00EB06D4">
                      <w:pPr>
                        <w:spacing w:after="0" w:line="240" w:lineRule="auto"/>
                        <w:ind w:left="1022" w:hanging="288"/>
                        <w:rPr>
                          <w:rFonts w:ascii="Segoe UI Semilight" w:hAnsi="Segoe UI Semilight" w:cs="Segoe UI Semilight"/>
                          <w:color w:val="FFFFFF" w:themeColor="background1"/>
                          <w:kern w:val="24"/>
                          <w:sz w:val="22"/>
                        </w:rPr>
                      </w:pPr>
                      <w:r w:rsidRPr="000E7F07">
                        <w:rPr>
                          <w:rFonts w:ascii="Segoe UI Semilight" w:hAnsi="Segoe UI Semilight" w:cs="Segoe UI Semilight"/>
                          <w:color w:val="FFFFFF" w:themeColor="background1"/>
                          <w:kern w:val="24"/>
                          <w:sz w:val="22"/>
                        </w:rPr>
                        <w:t>1.1 How appropriate is the hubs program model in meeting the needs of its target groups including the First Nations business sector?</w:t>
                      </w:r>
                    </w:p>
                    <w:p w14:paraId="53B9606A" w14:textId="77777777" w:rsidR="00EB06D4" w:rsidRPr="000E7F07" w:rsidRDefault="00EB06D4" w:rsidP="00EB06D4">
                      <w:pPr>
                        <w:spacing w:after="0" w:line="240" w:lineRule="auto"/>
                        <w:ind w:left="1022" w:hanging="288"/>
                        <w:rPr>
                          <w:rFonts w:ascii="Segoe UI Semilight" w:hAnsi="Segoe UI Semilight" w:cs="Segoe UI Semilight"/>
                          <w:color w:val="FFFFFF" w:themeColor="background1"/>
                          <w:kern w:val="24"/>
                          <w:sz w:val="22"/>
                        </w:rPr>
                      </w:pPr>
                      <w:r w:rsidRPr="000E7F07">
                        <w:rPr>
                          <w:rFonts w:ascii="Segoe UI Semilight" w:hAnsi="Segoe UI Semilight" w:cs="Segoe UI Semilight"/>
                          <w:color w:val="FFFFFF" w:themeColor="background1"/>
                          <w:kern w:val="24"/>
                          <w:sz w:val="22"/>
                        </w:rPr>
                        <w:t xml:space="preserve">1.2 How appropriate is the hubs program model in responding to challenges and changes that currently shape the operating environment in which First Nations entrepreneurs do business? </w:t>
                      </w:r>
                    </w:p>
                    <w:p w14:paraId="09B4ADCF" w14:textId="77777777" w:rsidR="00EB06D4" w:rsidRPr="000E7F07" w:rsidRDefault="00EB06D4" w:rsidP="00EB06D4">
                      <w:pPr>
                        <w:spacing w:after="0" w:line="240" w:lineRule="auto"/>
                        <w:ind w:left="1022" w:hanging="288"/>
                        <w:rPr>
                          <w:rFonts w:ascii="Segoe UI Semilight" w:hAnsi="Segoe UI Semilight" w:cs="Segoe UI Semilight"/>
                          <w:color w:val="FFFFFF" w:themeColor="background1"/>
                          <w:kern w:val="24"/>
                          <w:sz w:val="22"/>
                        </w:rPr>
                      </w:pPr>
                      <w:r w:rsidRPr="000E7F07">
                        <w:rPr>
                          <w:rFonts w:ascii="Segoe UI Semilight" w:hAnsi="Segoe UI Semilight" w:cs="Segoe UI Semilight"/>
                          <w:color w:val="FFFFFF" w:themeColor="background1"/>
                          <w:kern w:val="24"/>
                          <w:sz w:val="22"/>
                        </w:rPr>
                        <w:t>1.3 How appropriate is the hubs program model in complementing other initiatives?</w:t>
                      </w:r>
                    </w:p>
                  </w:txbxContent>
                </v:textbox>
                <w10:anchorlock/>
              </v:rect>
            </w:pict>
          </mc:Fallback>
        </mc:AlternateContent>
      </w:r>
    </w:p>
    <w:tbl>
      <w:tblPr>
        <w:tblW w:w="0" w:type="auto"/>
        <w:tblLook w:val="04A0" w:firstRow="1" w:lastRow="0" w:firstColumn="1" w:lastColumn="0" w:noHBand="0" w:noVBand="1"/>
      </w:tblPr>
      <w:tblGrid>
        <w:gridCol w:w="8929"/>
      </w:tblGrid>
      <w:tr w:rsidR="00CF023E" w:rsidRPr="00156E7A" w14:paraId="25BF1816" w14:textId="77777777" w:rsidTr="00CF023E">
        <w:trPr>
          <w:trHeight w:val="521"/>
        </w:trPr>
        <w:tc>
          <w:tcPr>
            <w:tcW w:w="8929" w:type="dxa"/>
            <w:shd w:val="clear" w:color="auto" w:fill="00264D" w:themeFill="background2"/>
            <w:vAlign w:val="center"/>
          </w:tcPr>
          <w:p w14:paraId="1B6FA950" w14:textId="1C80D2D1" w:rsidR="00CF023E" w:rsidRPr="00156E7A" w:rsidRDefault="00CF023E">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THE PROGRAM MODEL</w:t>
            </w:r>
          </w:p>
        </w:tc>
      </w:tr>
      <w:tr w:rsidR="00CF023E" w:rsidRPr="00156E7A" w14:paraId="049D1E32" w14:textId="77777777" w:rsidTr="00CF023E">
        <w:tblPrEx>
          <w:tblCellMar>
            <w:top w:w="85" w:type="dxa"/>
            <w:left w:w="85" w:type="dxa"/>
            <w:bottom w:w="85" w:type="dxa"/>
            <w:right w:w="85" w:type="dxa"/>
          </w:tblCellMar>
        </w:tblPrEx>
        <w:tc>
          <w:tcPr>
            <w:tcW w:w="8929" w:type="dxa"/>
            <w:shd w:val="clear" w:color="auto" w:fill="F2F2F2" w:themeFill="background1" w:themeFillShade="F2"/>
          </w:tcPr>
          <w:p w14:paraId="7313DFCA" w14:textId="01DEC4A0" w:rsidR="00CF023E" w:rsidRPr="00156E7A" w:rsidRDefault="00CF023E" w:rsidP="00CF023E">
            <w:r w:rsidRPr="00156E7A">
              <w:t xml:space="preserve">The evaluation assessed whether the hubs program model, articulated by the program logic model in </w:t>
            </w:r>
            <w:r w:rsidRPr="00A81B8E">
              <w:t xml:space="preserve">Section </w:t>
            </w:r>
            <w:r w:rsidR="00A81B8E" w:rsidRPr="00A81B8E">
              <w:fldChar w:fldCharType="begin"/>
            </w:r>
            <w:r w:rsidR="00A81B8E" w:rsidRPr="00A81B8E">
              <w:instrText xml:space="preserve"> REF _Ref172386368 \r \h </w:instrText>
            </w:r>
            <w:r w:rsidR="00A81B8E">
              <w:instrText xml:space="preserve"> \* MERGEFORMAT </w:instrText>
            </w:r>
            <w:r w:rsidR="00A81B8E" w:rsidRPr="00A81B8E">
              <w:fldChar w:fldCharType="separate"/>
            </w:r>
            <w:r w:rsidR="0061597F">
              <w:t>4.1.1</w:t>
            </w:r>
            <w:r w:rsidR="00A81B8E" w:rsidRPr="00A81B8E">
              <w:fldChar w:fldCharType="end"/>
            </w:r>
            <w:r w:rsidR="00A81B8E" w:rsidRPr="00A81B8E">
              <w:t xml:space="preserve"> </w:t>
            </w:r>
            <w:r w:rsidRPr="00A81B8E">
              <w:t>below, is</w:t>
            </w:r>
            <w:r w:rsidRPr="00156E7A">
              <w:t xml:space="preserve"> appropriate for meeting the needs of First Nations businesses and entrepreneurs. The IBSS outlines the ‘one-stop</w:t>
            </w:r>
            <w:r w:rsidR="000F2E14">
              <w:t xml:space="preserve"> </w:t>
            </w:r>
            <w:r w:rsidRPr="00156E7A">
              <w:t xml:space="preserve">shop’ model for the hub program, stepped out in Section </w:t>
            </w:r>
            <w:r w:rsidRPr="00156E7A">
              <w:fldChar w:fldCharType="begin"/>
            </w:r>
            <w:r w:rsidRPr="00156E7A">
              <w:instrText xml:space="preserve"> REF _Ref176422290 \r \h  \* MERGEFORMAT </w:instrText>
            </w:r>
            <w:r w:rsidRPr="00156E7A">
              <w:fldChar w:fldCharType="separate"/>
            </w:r>
            <w:r w:rsidR="0061597F">
              <w:t>2.1</w:t>
            </w:r>
            <w:r w:rsidRPr="00156E7A">
              <w:fldChar w:fldCharType="end"/>
            </w:r>
            <w:r w:rsidRPr="00156E7A">
              <w:t>. As</w:t>
            </w:r>
            <w:r w:rsidR="000F2E14">
              <w:t xml:space="preserve"> noted</w:t>
            </w:r>
            <w:r w:rsidRPr="00156E7A">
              <w:t xml:space="preserve"> above, this represented a basic foundation for the program and informed the development of the program logic in consultation with the NIAA and the </w:t>
            </w:r>
            <w:r w:rsidR="000F2E14">
              <w:t>h</w:t>
            </w:r>
            <w:r w:rsidRPr="00156E7A">
              <w:t xml:space="preserve">ubs. </w:t>
            </w:r>
          </w:p>
          <w:p w14:paraId="5C7D4789" w14:textId="479D33BA" w:rsidR="00CF023E" w:rsidRPr="00156E7A" w:rsidRDefault="00CF023E" w:rsidP="00CF023E">
            <w:r w:rsidRPr="00156E7A">
              <w:t>The hubs program logic model offers a framework that identifies the short and long-term goals of the program and further outlines how the program aims to achieve these objectives.</w:t>
            </w:r>
            <w:r w:rsidRPr="00156E7A">
              <w:rPr>
                <w:rStyle w:val="FootnoteReference"/>
              </w:rPr>
              <w:footnoteReference w:id="31"/>
            </w:r>
            <w:r w:rsidRPr="00156E7A">
              <w:t xml:space="preserve"> </w:t>
            </w:r>
            <w:r w:rsidR="0098153A">
              <w:t>Each of t</w:t>
            </w:r>
            <w:r w:rsidRPr="00156E7A">
              <w:t xml:space="preserve">he four hubs </w:t>
            </w:r>
            <w:r w:rsidR="0098153A">
              <w:t>is</w:t>
            </w:r>
            <w:r w:rsidRPr="00156E7A">
              <w:t xml:space="preserve"> unique, but they have similar characteristics in the services they offer and the role they play in supporting First Nations businesses. The ‘hubs program model’ refers collectively to the four hubs and the nature of the support that is offered by the model’s design, noting that each hub’s model is tailored to its local context. </w:t>
            </w:r>
          </w:p>
          <w:p w14:paraId="4D2E360D" w14:textId="113F9F76" w:rsidR="00CF023E" w:rsidRPr="00156E7A" w:rsidRDefault="00CF023E" w:rsidP="00CF023E">
            <w:r w:rsidRPr="00156E7A">
              <w:t xml:space="preserve">This evaluation is the first evaluation of the whole Indigenous Business and Employment Hubs program, although two of the hubs have previously undergone individual evaluations. The evaluation findings highlight the importance of evaluating the program </w:t>
            </w:r>
            <w:r w:rsidR="000F2E14">
              <w:t>as a whole</w:t>
            </w:r>
            <w:r w:rsidR="000F2E14" w:rsidRPr="00156E7A">
              <w:t xml:space="preserve"> </w:t>
            </w:r>
            <w:r w:rsidRPr="00156E7A">
              <w:t xml:space="preserve">because they reveal common challenges experienced across the hubs which are attributable to the program model. For example, the program lacks the regional coverage to support First Nations people living and working outside metropolitan areas – this is discussed in detail in Section </w:t>
            </w:r>
            <w:r w:rsidRPr="00156E7A">
              <w:fldChar w:fldCharType="begin"/>
            </w:r>
            <w:r w:rsidRPr="00156E7A">
              <w:instrText xml:space="preserve"> REF _Ref171457074 \r \h  \* MERGEFORMAT </w:instrText>
            </w:r>
            <w:r w:rsidRPr="00156E7A">
              <w:fldChar w:fldCharType="separate"/>
            </w:r>
            <w:r w:rsidR="0061597F">
              <w:t>4.3.1</w:t>
            </w:r>
            <w:r w:rsidRPr="00156E7A">
              <w:fldChar w:fldCharType="end"/>
            </w:r>
            <w:r w:rsidRPr="00156E7A">
              <w:t xml:space="preserve"> below. The evaluation also verifies program assumptions</w:t>
            </w:r>
            <w:r w:rsidR="00481F5C">
              <w:t>:</w:t>
            </w:r>
            <w:r w:rsidRPr="00156E7A">
              <w:t xml:space="preserve"> that there is a need for a dedicated, culturally appropriate, one-stop-shop business support service for First Nations businesspeople. </w:t>
            </w:r>
          </w:p>
          <w:p w14:paraId="75136881" w14:textId="1F258EB1" w:rsidR="001C1C8A" w:rsidRPr="00156E7A" w:rsidRDefault="00CF023E" w:rsidP="00CF023E">
            <w:r w:rsidRPr="00156E7A">
              <w:lastRenderedPageBreak/>
              <w:t>Importantly, this evaluation did not involve a comparative assessment of the four hubs</w:t>
            </w:r>
            <w:r w:rsidR="00481F5C">
              <w:t xml:space="preserve"> against each other</w:t>
            </w:r>
            <w:r w:rsidR="00A93B55">
              <w:t xml:space="preserve">. </w:t>
            </w:r>
            <w:r w:rsidR="00A93B55" w:rsidRPr="005E65C8">
              <w:t xml:space="preserve">The evaluation team and the NIAA agreed that a comparative evaluation of the hubs would be difficult </w:t>
            </w:r>
            <w:r w:rsidR="00937441" w:rsidRPr="005E65C8">
              <w:t>given that all hubs had been operating for different lengths of time</w:t>
            </w:r>
            <w:r w:rsidR="005E65C8" w:rsidRPr="005E65C8">
              <w:t xml:space="preserve"> and</w:t>
            </w:r>
            <w:r w:rsidR="00937441" w:rsidRPr="005E65C8">
              <w:t xml:space="preserve"> were affected by different circumstances traceable to their location</w:t>
            </w:r>
            <w:r w:rsidR="001544A1" w:rsidRPr="005E65C8">
              <w:t>.</w:t>
            </w:r>
            <w:r w:rsidRPr="00156E7A">
              <w:t xml:space="preserve"> However, the evaluation considered differences between models across hub sites where doing so yielded valuable insights at the program level. These are summarised in </w:t>
            </w:r>
            <w:r w:rsidR="00DC6265">
              <w:fldChar w:fldCharType="begin"/>
            </w:r>
            <w:r w:rsidR="00DC6265">
              <w:instrText xml:space="preserve"> REF _Ref184041437 \r \h </w:instrText>
            </w:r>
            <w:r w:rsidR="00DC6265">
              <w:fldChar w:fldCharType="separate"/>
            </w:r>
            <w:r w:rsidR="0061597F">
              <w:t>Appendix A</w:t>
            </w:r>
            <w:r w:rsidR="00DC6265">
              <w:fldChar w:fldCharType="end"/>
            </w:r>
            <w:r w:rsidR="00481F5C">
              <w:t>,</w:t>
            </w:r>
            <w:r w:rsidR="00DC6265">
              <w:t xml:space="preserve"> </w:t>
            </w:r>
            <w:r w:rsidRPr="00156E7A">
              <w:t>which centralises findings related to the optimal design and delivery of each aspect of the program model.</w:t>
            </w:r>
          </w:p>
        </w:tc>
      </w:tr>
    </w:tbl>
    <w:p w14:paraId="124C34C2" w14:textId="77777777" w:rsidR="00CF023E" w:rsidRPr="00156E7A" w:rsidRDefault="00CF023E" w:rsidP="005E5594">
      <w:pPr>
        <w:rPr>
          <w:lang w:eastAsia="en-AU"/>
        </w:rPr>
      </w:pPr>
    </w:p>
    <w:p w14:paraId="06B86CE2" w14:textId="703D9819" w:rsidR="001473B3" w:rsidRPr="00156E7A" w:rsidRDefault="00987B55" w:rsidP="001473B3">
      <w:pPr>
        <w:pStyle w:val="Heading3"/>
      </w:pPr>
      <w:bookmarkStart w:id="31" w:name="_Ref172386368"/>
      <w:r w:rsidRPr="00156E7A">
        <w:t>How appropriate is the hubs program model in meeting the needs of its target groups including the First Nations business sector?</w:t>
      </w:r>
      <w:bookmarkEnd w:id="31"/>
    </w:p>
    <w:p w14:paraId="61C8C1AC" w14:textId="1EB9296C" w:rsidR="00CC1A69" w:rsidRPr="00156E7A" w:rsidRDefault="00967D8A" w:rsidP="008613AE">
      <w:r w:rsidRPr="00156E7A">
        <w:t xml:space="preserve">The </w:t>
      </w:r>
      <w:r w:rsidR="00A55A39" w:rsidRPr="00156E7A">
        <w:t>hubs’</w:t>
      </w:r>
      <w:r w:rsidRPr="00156E7A">
        <w:t xml:space="preserve"> primary target groups are First Nations entrepreneurs in hub regions who want to start a business, First Nations business owners in hub regions at all stages of the business life cycle, and industry and government partners seeking to better employ, procure and partner with First Nations people and businesses</w:t>
      </w:r>
      <w:r w:rsidR="001644F0" w:rsidRPr="00156E7A">
        <w:t>.</w:t>
      </w:r>
      <w:r w:rsidR="00F84D57" w:rsidRPr="00156E7A">
        <w:rPr>
          <w:rStyle w:val="FootnoteReference"/>
        </w:rPr>
        <w:footnoteReference w:id="32"/>
      </w:r>
      <w:r w:rsidR="0067018E" w:rsidRPr="00156E7A">
        <w:t xml:space="preserve"> To answer this key evaluation question, the evaluation team first sought to determine what First Nations businesspeople identified as their most important needs.</w:t>
      </w:r>
      <w:r w:rsidR="001644F0" w:rsidRPr="00156E7A">
        <w:t xml:space="preserve"> </w:t>
      </w:r>
      <w:r w:rsidR="00846798">
        <w:fldChar w:fldCharType="begin"/>
      </w:r>
      <w:r w:rsidR="00846798">
        <w:instrText xml:space="preserve"> REF _Ref194495224 \h </w:instrText>
      </w:r>
      <w:r w:rsidR="00846798">
        <w:fldChar w:fldCharType="separate"/>
      </w:r>
      <w:r w:rsidR="0061597F" w:rsidRPr="00156E7A">
        <w:t xml:space="preserve">Figure </w:t>
      </w:r>
      <w:r w:rsidR="0061597F">
        <w:rPr>
          <w:noProof/>
        </w:rPr>
        <w:t>5</w:t>
      </w:r>
      <w:r w:rsidR="00846798">
        <w:fldChar w:fldCharType="end"/>
      </w:r>
      <w:r w:rsidR="00846798">
        <w:t xml:space="preserve"> </w:t>
      </w:r>
      <w:r w:rsidR="00573B68" w:rsidRPr="00156E7A">
        <w:t xml:space="preserve">below shows </w:t>
      </w:r>
      <w:r w:rsidR="0002152D" w:rsidRPr="00156E7A">
        <w:t>the key needs clients</w:t>
      </w:r>
      <w:r w:rsidR="00E3448D" w:rsidRPr="00156E7A">
        <w:t xml:space="preserve"> identified through the survey</w:t>
      </w:r>
      <w:r w:rsidR="0002152D" w:rsidRPr="00156E7A">
        <w:t>.</w:t>
      </w:r>
    </w:p>
    <w:p w14:paraId="458ED0E2" w14:textId="12FE8F49" w:rsidR="008A1024" w:rsidRPr="00156E7A" w:rsidRDefault="008A1024" w:rsidP="008A1024">
      <w:pPr>
        <w:pStyle w:val="Caption"/>
        <w:rPr>
          <w:i/>
          <w:iCs/>
        </w:rPr>
      </w:pPr>
      <w:bookmarkStart w:id="32" w:name="_Ref194495224"/>
      <w:bookmarkStart w:id="33" w:name="_Ref194495321"/>
      <w:r w:rsidRPr="00156E7A">
        <w:t xml:space="preserve">Figure </w:t>
      </w:r>
      <w:r w:rsidRPr="00156E7A">
        <w:fldChar w:fldCharType="begin"/>
      </w:r>
      <w:r w:rsidRPr="00156E7A">
        <w:instrText xml:space="preserve"> SEQ Figure \* ARABIC </w:instrText>
      </w:r>
      <w:r w:rsidRPr="00156E7A">
        <w:fldChar w:fldCharType="separate"/>
      </w:r>
      <w:r w:rsidR="0061597F">
        <w:rPr>
          <w:noProof/>
        </w:rPr>
        <w:t>5</w:t>
      </w:r>
      <w:r w:rsidRPr="00156E7A">
        <w:fldChar w:fldCharType="end"/>
      </w:r>
      <w:bookmarkEnd w:id="32"/>
      <w:r>
        <w:t xml:space="preserve"> </w:t>
      </w:r>
      <w:r w:rsidRPr="00156E7A">
        <w:t xml:space="preserve">| Survey results for: </w:t>
      </w:r>
      <w:r w:rsidRPr="00156E7A">
        <w:rPr>
          <w:i/>
        </w:rPr>
        <w:t>What are your key challenges as a business owner? Select all that apply</w:t>
      </w:r>
      <w:bookmarkEnd w:id="33"/>
      <w:r w:rsidRPr="00156E7A">
        <w:rPr>
          <w:i/>
        </w:rPr>
        <w:t xml:space="preserve"> </w:t>
      </w:r>
    </w:p>
    <w:p w14:paraId="41FBAF9D" w14:textId="5CC8B361" w:rsidR="00720148" w:rsidRPr="00156E7A" w:rsidRDefault="008A1024" w:rsidP="00720148">
      <w:pPr>
        <w:pStyle w:val="Bullet"/>
        <w:keepNext/>
        <w:numPr>
          <w:ilvl w:val="0"/>
          <w:numId w:val="0"/>
        </w:numPr>
      </w:pPr>
      <w:r>
        <w:rPr>
          <w:noProof/>
        </w:rPr>
        <w:drawing>
          <wp:inline distT="0" distB="0" distL="0" distR="0" wp14:anchorId="27B6F235" wp14:editId="62D3A68F">
            <wp:extent cx="5675630" cy="3645535"/>
            <wp:effectExtent l="0" t="0" r="1270" b="0"/>
            <wp:docPr id="1940773421" name="Picture 44" descr="For the accessible version of this graph, refer to Table 9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3421" name="Picture 44" descr="For the accessible version of this graph, refer to Table 9 in Appendix 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5630" cy="3645535"/>
                    </a:xfrm>
                    <a:prstGeom prst="rect">
                      <a:avLst/>
                    </a:prstGeom>
                    <a:noFill/>
                  </pic:spPr>
                </pic:pic>
              </a:graphicData>
            </a:graphic>
          </wp:inline>
        </w:drawing>
      </w:r>
    </w:p>
    <w:p w14:paraId="1995F5C2" w14:textId="3997E4A7" w:rsidR="005140EF" w:rsidRPr="00156E7A" w:rsidRDefault="00914E2A" w:rsidP="008613AE">
      <w:r w:rsidRPr="00156E7A">
        <w:t xml:space="preserve">The key challenges selected by survey respondents aligned with what </w:t>
      </w:r>
      <w:r w:rsidR="0067018E" w:rsidRPr="00156E7A">
        <w:t xml:space="preserve">hub </w:t>
      </w:r>
      <w:r w:rsidRPr="00156E7A">
        <w:t>clients expressed in interviews</w:t>
      </w:r>
      <w:r w:rsidR="00DA2CBF" w:rsidRPr="00156E7A">
        <w:t>. A</w:t>
      </w:r>
      <w:r w:rsidRPr="00156E7A">
        <w:t xml:space="preserve">ccessing funding </w:t>
      </w:r>
      <w:r w:rsidR="00C724F1">
        <w:t>or</w:t>
      </w:r>
      <w:r w:rsidRPr="00156E7A">
        <w:t xml:space="preserve"> capital was </w:t>
      </w:r>
      <w:r w:rsidR="0067018E" w:rsidRPr="00156E7A">
        <w:t>identified by a large majority of survey respondents</w:t>
      </w:r>
      <w:r w:rsidR="00034A0F" w:rsidRPr="00156E7A">
        <w:t xml:space="preserve"> (72</w:t>
      </w:r>
      <w:r w:rsidR="001A3B29" w:rsidRPr="00156E7A">
        <w:t xml:space="preserve"> per cent</w:t>
      </w:r>
      <w:r w:rsidR="00034A0F" w:rsidRPr="00156E7A">
        <w:t>)</w:t>
      </w:r>
      <w:r w:rsidR="0067018E" w:rsidRPr="00156E7A">
        <w:t xml:space="preserve"> as</w:t>
      </w:r>
      <w:r w:rsidRPr="00156E7A">
        <w:t xml:space="preserve"> the</w:t>
      </w:r>
      <w:r w:rsidR="00034A0F" w:rsidRPr="00156E7A">
        <w:t xml:space="preserve"> key</w:t>
      </w:r>
      <w:r w:rsidRPr="00156E7A">
        <w:t xml:space="preserve"> challenge</w:t>
      </w:r>
      <w:r w:rsidR="00034A0F" w:rsidRPr="00156E7A">
        <w:t xml:space="preserve"> they face as</w:t>
      </w:r>
      <w:r w:rsidR="00034A0F" w:rsidRPr="00156E7A" w:rsidDel="00AB1DDD">
        <w:t xml:space="preserve"> </w:t>
      </w:r>
      <w:r w:rsidR="00034A0F" w:rsidRPr="00156E7A">
        <w:t>business own</w:t>
      </w:r>
      <w:r w:rsidR="009F0524" w:rsidRPr="00156E7A">
        <w:t>er</w:t>
      </w:r>
      <w:r w:rsidR="00AB1DDD" w:rsidRPr="00156E7A">
        <w:t>s</w:t>
      </w:r>
      <w:r w:rsidRPr="00156E7A">
        <w:t>.</w:t>
      </w:r>
      <w:r w:rsidR="009F0524" w:rsidRPr="00156E7A">
        <w:t xml:space="preserve"> The interviews </w:t>
      </w:r>
      <w:r w:rsidR="00573868" w:rsidRPr="00156E7A">
        <w:t xml:space="preserve">confirmed </w:t>
      </w:r>
      <w:r w:rsidR="006C38DE" w:rsidRPr="00156E7A">
        <w:t xml:space="preserve">this; most clients and other stakeholders interviewed emphasised that </w:t>
      </w:r>
      <w:r w:rsidR="00573868" w:rsidRPr="00156E7A">
        <w:t>access</w:t>
      </w:r>
      <w:r w:rsidR="00852744" w:rsidRPr="00156E7A">
        <w:t xml:space="preserve">ing business-related </w:t>
      </w:r>
      <w:r w:rsidR="00573868" w:rsidRPr="00156E7A">
        <w:t xml:space="preserve">capital </w:t>
      </w:r>
      <w:r w:rsidR="00A9582F" w:rsidRPr="00156E7A">
        <w:t xml:space="preserve">is the biggest challenge </w:t>
      </w:r>
      <w:r w:rsidR="00852744" w:rsidRPr="00156E7A">
        <w:t xml:space="preserve">faced </w:t>
      </w:r>
      <w:r w:rsidR="00852744" w:rsidRPr="00156E7A">
        <w:lastRenderedPageBreak/>
        <w:t>by</w:t>
      </w:r>
      <w:r w:rsidR="00A9582F" w:rsidRPr="00156E7A">
        <w:t xml:space="preserve"> First Nations entrepreneurs</w:t>
      </w:r>
      <w:r w:rsidR="006C38DE" w:rsidRPr="00156E7A">
        <w:t xml:space="preserve">. </w:t>
      </w:r>
      <w:r w:rsidR="003D2FA2" w:rsidRPr="00156E7A">
        <w:t xml:space="preserve">However, </w:t>
      </w:r>
      <w:r w:rsidR="00FE6315" w:rsidRPr="00156E7A">
        <w:t xml:space="preserve">it </w:t>
      </w:r>
      <w:r w:rsidR="00493F7C" w:rsidRPr="00156E7A">
        <w:t xml:space="preserve">is not the role of the hubs program to provide direct access to capital. </w:t>
      </w:r>
      <w:r w:rsidR="005A3C4A" w:rsidRPr="00156E7A">
        <w:t xml:space="preserve">Challenges with access to capital are discussed below in this section. </w:t>
      </w:r>
    </w:p>
    <w:p w14:paraId="5DCB6081" w14:textId="7367FB25" w:rsidR="006667B8" w:rsidRPr="00156E7A" w:rsidRDefault="00C33D87" w:rsidP="008613AE">
      <w:r w:rsidRPr="00156E7A">
        <w:t>While 7</w:t>
      </w:r>
      <w:r w:rsidR="001679A6" w:rsidRPr="00156E7A">
        <w:t>2</w:t>
      </w:r>
      <w:r w:rsidR="00CA0FCE" w:rsidRPr="00156E7A">
        <w:t xml:space="preserve"> per cent</w:t>
      </w:r>
      <w:r w:rsidRPr="00156E7A">
        <w:t xml:space="preserve"> of survey </w:t>
      </w:r>
      <w:r w:rsidR="005C2989">
        <w:t>respondents</w:t>
      </w:r>
      <w:r w:rsidR="005C2989" w:rsidRPr="00156E7A">
        <w:t xml:space="preserve"> </w:t>
      </w:r>
      <w:r w:rsidRPr="00156E7A">
        <w:t xml:space="preserve">identified accessing capital as </w:t>
      </w:r>
      <w:r w:rsidR="008D7021" w:rsidRPr="00156E7A">
        <w:t xml:space="preserve">a challenge they face as business owners, a large percentage </w:t>
      </w:r>
      <w:r w:rsidR="005C2989">
        <w:t xml:space="preserve">(42 per cent) </w:t>
      </w:r>
      <w:r w:rsidR="008D7021" w:rsidRPr="00156E7A">
        <w:t xml:space="preserve">also identified navigating procurement </w:t>
      </w:r>
      <w:r w:rsidR="003F6051" w:rsidRPr="00156E7A">
        <w:t xml:space="preserve">and </w:t>
      </w:r>
      <w:r w:rsidR="00923493" w:rsidRPr="00156E7A">
        <w:t xml:space="preserve">other </w:t>
      </w:r>
      <w:r w:rsidR="003F6051" w:rsidRPr="00156E7A">
        <w:t xml:space="preserve">administrative </w:t>
      </w:r>
      <w:r w:rsidR="008D7021" w:rsidRPr="00156E7A">
        <w:t>processe</w:t>
      </w:r>
      <w:r w:rsidR="003F6051" w:rsidRPr="00156E7A">
        <w:t>s</w:t>
      </w:r>
      <w:r w:rsidR="00923493" w:rsidRPr="00156E7A">
        <w:t xml:space="preserve"> as a key challenge</w:t>
      </w:r>
      <w:r w:rsidR="00E85FC6" w:rsidRPr="00156E7A">
        <w:t xml:space="preserve">. These challenges were also </w:t>
      </w:r>
      <w:r w:rsidR="00FE5915" w:rsidRPr="00156E7A">
        <w:t>identified</w:t>
      </w:r>
      <w:r w:rsidR="00E85FC6" w:rsidRPr="00156E7A">
        <w:t xml:space="preserve"> </w:t>
      </w:r>
      <w:r w:rsidR="003B6823" w:rsidRPr="00156E7A">
        <w:t>through hub client interviews.</w:t>
      </w:r>
      <w:r w:rsidR="00305C84" w:rsidRPr="00156E7A">
        <w:t xml:space="preserve"> </w:t>
      </w:r>
    </w:p>
    <w:p w14:paraId="114F57E4" w14:textId="03216073" w:rsidR="00E22E19" w:rsidRPr="00156E7A" w:rsidRDefault="00E22E19" w:rsidP="008613AE">
      <w:r w:rsidRPr="00156E7A">
        <w:t xml:space="preserve">There is some variation in </w:t>
      </w:r>
      <w:r w:rsidR="002D79E6" w:rsidRPr="00156E7A">
        <w:t>the challenges reported by owners of older businesses compared to</w:t>
      </w:r>
      <w:r w:rsidR="007231F2">
        <w:t xml:space="preserve"> owners</w:t>
      </w:r>
      <w:r w:rsidR="00CB623F">
        <w:t xml:space="preserve"> of</w:t>
      </w:r>
      <w:r w:rsidR="002D79E6" w:rsidRPr="00156E7A">
        <w:t xml:space="preserve"> newer ones. </w:t>
      </w:r>
      <w:r w:rsidR="0040746C" w:rsidRPr="00156E7A">
        <w:t>Firstly, respondents who had operated their business f</w:t>
      </w:r>
      <w:r w:rsidR="00CB623F">
        <w:t>rom</w:t>
      </w:r>
      <w:r w:rsidR="0040746C" w:rsidRPr="00156E7A">
        <w:t xml:space="preserve"> </w:t>
      </w:r>
      <w:r w:rsidR="005C2989">
        <w:t>zero to two</w:t>
      </w:r>
      <w:r w:rsidR="0040746C" w:rsidRPr="00156E7A">
        <w:t xml:space="preserve"> years were less likely to have faced challenges with hiring staff compared to owners of businesses </w:t>
      </w:r>
      <w:r w:rsidR="005C2989">
        <w:t xml:space="preserve">established </w:t>
      </w:r>
      <w:r w:rsidR="0040746C" w:rsidRPr="00156E7A">
        <w:t xml:space="preserve">for </w:t>
      </w:r>
      <w:r w:rsidR="005C2989">
        <w:t xml:space="preserve">two </w:t>
      </w:r>
      <w:r w:rsidR="0040746C" w:rsidRPr="00156E7A">
        <w:t>or more years. This is likely due to a higher proportion of more established business</w:t>
      </w:r>
      <w:r w:rsidR="00745332">
        <w:t xml:space="preserve"> owners </w:t>
      </w:r>
      <w:r w:rsidR="0040746C" w:rsidRPr="00156E7A">
        <w:t xml:space="preserve">feeling ready or interested in hiring employees. </w:t>
      </w:r>
      <w:r w:rsidR="00FC1826" w:rsidRPr="00156E7A">
        <w:t>Additionally, owners</w:t>
      </w:r>
      <w:r w:rsidR="00745332">
        <w:t xml:space="preserve"> of newer</w:t>
      </w:r>
      <w:r w:rsidR="00325CBE">
        <w:t xml:space="preserve"> businesses</w:t>
      </w:r>
      <w:r w:rsidR="00FC1826" w:rsidRPr="00156E7A">
        <w:t xml:space="preserve"> faced more challenges with navigating administrative processes and developing skills than business owners who had been in operation longer. </w:t>
      </w:r>
      <w:r w:rsidR="00E82EF4" w:rsidRPr="00156E7A">
        <w:t>This likely reflects a level of capability building over time as individual</w:t>
      </w:r>
      <w:r w:rsidR="005C2989">
        <w:t>s</w:t>
      </w:r>
      <w:r w:rsidR="00E82EF4" w:rsidRPr="00156E7A">
        <w:t xml:space="preserve"> </w:t>
      </w:r>
      <w:r w:rsidR="00004F85" w:rsidRPr="00156E7A">
        <w:t>gain</w:t>
      </w:r>
      <w:r w:rsidR="00E82EF4" w:rsidRPr="00156E7A">
        <w:t xml:space="preserve"> experience </w:t>
      </w:r>
      <w:r w:rsidR="00004F85" w:rsidRPr="00156E7A">
        <w:t>with business processes.</w:t>
      </w:r>
    </w:p>
    <w:p w14:paraId="7BAC0C25" w14:textId="495BAB19" w:rsidR="00964DD2" w:rsidRPr="00156E7A" w:rsidRDefault="00914E2A" w:rsidP="008613AE">
      <w:r w:rsidRPr="00156E7A">
        <w:t>Survey respondents who chose</w:t>
      </w:r>
      <w:r w:rsidR="00034A0F" w:rsidRPr="00156E7A">
        <w:t xml:space="preserve"> the</w:t>
      </w:r>
      <w:r w:rsidRPr="00156E7A">
        <w:t xml:space="preserve"> </w:t>
      </w:r>
      <w:r w:rsidR="006667B8" w:rsidRPr="00156E7A">
        <w:t>’</w:t>
      </w:r>
      <w:r w:rsidR="00034A0F" w:rsidRPr="00156E7A">
        <w:t>o</w:t>
      </w:r>
      <w:r w:rsidRPr="00156E7A">
        <w:t>ther</w:t>
      </w:r>
      <w:r w:rsidR="00CA0FCE" w:rsidRPr="00156E7A">
        <w:t>’</w:t>
      </w:r>
      <w:r w:rsidR="00034A0F" w:rsidRPr="00156E7A">
        <w:t xml:space="preserve"> option</w:t>
      </w:r>
      <w:r w:rsidRPr="00156E7A">
        <w:t xml:space="preserve"> listed</w:t>
      </w:r>
      <w:r w:rsidR="00004F85" w:rsidRPr="00156E7A">
        <w:t xml:space="preserve"> additional</w:t>
      </w:r>
      <w:r w:rsidRPr="00156E7A">
        <w:t xml:space="preserve"> challenges</w:t>
      </w:r>
      <w:r w:rsidR="005C2989">
        <w:t>,</w:t>
      </w:r>
      <w:r w:rsidR="00034A0F" w:rsidRPr="00156E7A">
        <w:t xml:space="preserve"> including</w:t>
      </w:r>
      <w:r w:rsidRPr="00156E7A">
        <w:t xml:space="preserve"> marketing their business and using social media, networking with larger organisations</w:t>
      </w:r>
      <w:r w:rsidR="00765DE1" w:rsidRPr="00156E7A">
        <w:t>,</w:t>
      </w:r>
      <w:r w:rsidRPr="00156E7A">
        <w:t xml:space="preserve"> hiring staff with the right skillsets </w:t>
      </w:r>
      <w:r w:rsidR="00034A0F" w:rsidRPr="00156E7A">
        <w:t>and</w:t>
      </w:r>
      <w:r w:rsidRPr="00156E7A">
        <w:t xml:space="preserve"> training new staff.</w:t>
      </w:r>
    </w:p>
    <w:p w14:paraId="2F12FEAE" w14:textId="00A2F757" w:rsidR="00F47D77" w:rsidRPr="00156E7A" w:rsidRDefault="001F1359" w:rsidP="00D86778">
      <w:pPr>
        <w:pStyle w:val="Heading4"/>
      </w:pPr>
      <w:r w:rsidRPr="00156E7A">
        <w:t xml:space="preserve">The hubs </w:t>
      </w:r>
      <w:r w:rsidR="007465DC" w:rsidRPr="00156E7A">
        <w:t>are providing many</w:t>
      </w:r>
      <w:r w:rsidR="00767AA2" w:rsidRPr="00156E7A">
        <w:t xml:space="preserve"> </w:t>
      </w:r>
      <w:r w:rsidR="00034A0F" w:rsidRPr="00156E7A">
        <w:t xml:space="preserve">required </w:t>
      </w:r>
      <w:r w:rsidR="00767AA2" w:rsidRPr="00156E7A">
        <w:t xml:space="preserve">support </w:t>
      </w:r>
      <w:r w:rsidR="007465DC" w:rsidRPr="00156E7A">
        <w:t xml:space="preserve">services </w:t>
      </w:r>
      <w:r w:rsidR="00767AA2" w:rsidRPr="00156E7A">
        <w:t>to First Nations businesses across the business lifecycle</w:t>
      </w:r>
      <w:r w:rsidR="00526E71" w:rsidRPr="00156E7A">
        <w:t>, especially for newer businesses</w:t>
      </w:r>
    </w:p>
    <w:p w14:paraId="4009B05A" w14:textId="0E13ADB6" w:rsidR="0040266E" w:rsidRPr="00156E7A" w:rsidRDefault="009C0205" w:rsidP="008613AE">
      <w:pPr>
        <w:rPr>
          <w:rFonts w:asciiTheme="minorHAnsi" w:hAnsiTheme="minorHAnsi" w:cstheme="minorHAnsi"/>
          <w:i/>
          <w:iCs/>
          <w:szCs w:val="19"/>
        </w:rPr>
      </w:pPr>
      <w:r>
        <w:t xml:space="preserve">A </w:t>
      </w:r>
      <w:r w:rsidR="00A01213">
        <w:t>large</w:t>
      </w:r>
      <w:r>
        <w:t xml:space="preserve"> proportion of Hub clients who participated in this evaluation</w:t>
      </w:r>
      <w:r w:rsidR="00DD4C68" w:rsidRPr="00156E7A">
        <w:t xml:space="preserve"> </w:t>
      </w:r>
      <w:r w:rsidR="005C2BF9" w:rsidRPr="00156E7A">
        <w:t>suggest</w:t>
      </w:r>
      <w:r>
        <w:t>ed</w:t>
      </w:r>
      <w:r w:rsidR="00DD4C68" w:rsidRPr="00156E7A">
        <w:t xml:space="preserve"> that</w:t>
      </w:r>
      <w:r w:rsidR="00182338" w:rsidRPr="00156E7A">
        <w:rPr>
          <w:rFonts w:asciiTheme="minorHAnsi" w:hAnsiTheme="minorHAnsi" w:cstheme="minorHAnsi"/>
          <w:szCs w:val="19"/>
        </w:rPr>
        <w:t xml:space="preserve"> the hubs</w:t>
      </w:r>
      <w:r w:rsidR="00964DD2" w:rsidRPr="00156E7A">
        <w:rPr>
          <w:rFonts w:asciiTheme="minorHAnsi" w:hAnsiTheme="minorHAnsi" w:cstheme="minorHAnsi"/>
          <w:szCs w:val="19"/>
        </w:rPr>
        <w:t xml:space="preserve"> are meeting the</w:t>
      </w:r>
      <w:r>
        <w:rPr>
          <w:rFonts w:asciiTheme="minorHAnsi" w:hAnsiTheme="minorHAnsi" w:cstheme="minorHAnsi"/>
          <w:szCs w:val="19"/>
        </w:rPr>
        <w:t>ir</w:t>
      </w:r>
      <w:r w:rsidR="00964DD2" w:rsidRPr="00156E7A">
        <w:rPr>
          <w:rFonts w:asciiTheme="minorHAnsi" w:hAnsiTheme="minorHAnsi" w:cstheme="minorHAnsi"/>
          <w:szCs w:val="19"/>
        </w:rPr>
        <w:t xml:space="preserve"> needs </w:t>
      </w:r>
      <w:r w:rsidR="00B745AC" w:rsidRPr="00156E7A">
        <w:rPr>
          <w:rFonts w:asciiTheme="minorHAnsi" w:hAnsiTheme="minorHAnsi" w:cstheme="minorHAnsi"/>
          <w:szCs w:val="19"/>
        </w:rPr>
        <w:t>and</w:t>
      </w:r>
      <w:r w:rsidR="00182338" w:rsidRPr="00156E7A">
        <w:rPr>
          <w:rFonts w:asciiTheme="minorHAnsi" w:hAnsiTheme="minorHAnsi" w:cstheme="minorHAnsi"/>
          <w:szCs w:val="19"/>
        </w:rPr>
        <w:t xml:space="preserve"> </w:t>
      </w:r>
      <w:r w:rsidR="006D22FF">
        <w:rPr>
          <w:rFonts w:asciiTheme="minorHAnsi" w:hAnsiTheme="minorHAnsi" w:cstheme="minorHAnsi"/>
          <w:szCs w:val="19"/>
        </w:rPr>
        <w:t xml:space="preserve">are </w:t>
      </w:r>
      <w:r w:rsidR="00182338" w:rsidRPr="00156E7A">
        <w:rPr>
          <w:rFonts w:asciiTheme="minorHAnsi" w:hAnsiTheme="minorHAnsi" w:cstheme="minorHAnsi"/>
          <w:szCs w:val="19"/>
        </w:rPr>
        <w:t>play</w:t>
      </w:r>
      <w:r w:rsidR="006D22FF">
        <w:rPr>
          <w:rFonts w:asciiTheme="minorHAnsi" w:hAnsiTheme="minorHAnsi" w:cstheme="minorHAnsi"/>
          <w:szCs w:val="19"/>
        </w:rPr>
        <w:t>ing</w:t>
      </w:r>
      <w:r w:rsidR="00182338" w:rsidRPr="00156E7A">
        <w:rPr>
          <w:rFonts w:asciiTheme="minorHAnsi" w:hAnsiTheme="minorHAnsi" w:cstheme="minorHAnsi"/>
          <w:szCs w:val="19"/>
        </w:rPr>
        <w:t xml:space="preserve"> a</w:t>
      </w:r>
      <w:r w:rsidR="00034A0F" w:rsidRPr="00156E7A">
        <w:rPr>
          <w:rFonts w:asciiTheme="minorHAnsi" w:hAnsiTheme="minorHAnsi" w:cstheme="minorHAnsi"/>
          <w:szCs w:val="19"/>
        </w:rPr>
        <w:t>n important</w:t>
      </w:r>
      <w:r w:rsidR="004A27EF" w:rsidRPr="00156E7A">
        <w:rPr>
          <w:rFonts w:asciiTheme="minorHAnsi" w:hAnsiTheme="minorHAnsi" w:cstheme="minorHAnsi"/>
          <w:szCs w:val="19"/>
        </w:rPr>
        <w:t xml:space="preserve"> </w:t>
      </w:r>
      <w:r w:rsidR="00182338" w:rsidRPr="00156E7A">
        <w:rPr>
          <w:rFonts w:asciiTheme="minorHAnsi" w:hAnsiTheme="minorHAnsi" w:cstheme="minorHAnsi"/>
          <w:szCs w:val="19"/>
        </w:rPr>
        <w:t xml:space="preserve">role in </w:t>
      </w:r>
      <w:r w:rsidR="005C2989">
        <w:rPr>
          <w:rFonts w:asciiTheme="minorHAnsi" w:hAnsiTheme="minorHAnsi" w:cstheme="minorHAnsi"/>
          <w:szCs w:val="19"/>
        </w:rPr>
        <w:t>helping</w:t>
      </w:r>
      <w:r w:rsidR="005C2989" w:rsidRPr="00156E7A">
        <w:rPr>
          <w:rFonts w:asciiTheme="minorHAnsi" w:hAnsiTheme="minorHAnsi" w:cstheme="minorHAnsi"/>
          <w:szCs w:val="19"/>
        </w:rPr>
        <w:t xml:space="preserve"> </w:t>
      </w:r>
      <w:r w:rsidR="00F73668" w:rsidRPr="00156E7A">
        <w:rPr>
          <w:rFonts w:asciiTheme="minorHAnsi" w:hAnsiTheme="minorHAnsi" w:cstheme="minorHAnsi"/>
          <w:szCs w:val="19"/>
        </w:rPr>
        <w:t>clients who are operating newer businesses and start-ups</w:t>
      </w:r>
      <w:r w:rsidR="00846798">
        <w:rPr>
          <w:rFonts w:asciiTheme="minorHAnsi" w:hAnsiTheme="minorHAnsi" w:cstheme="minorHAnsi"/>
          <w:szCs w:val="19"/>
        </w:rPr>
        <w:t xml:space="preserve">. </w:t>
      </w:r>
      <w:r w:rsidR="00846798">
        <w:rPr>
          <w:rFonts w:asciiTheme="minorHAnsi" w:hAnsiTheme="minorHAnsi" w:cstheme="minorHAnsi"/>
          <w:szCs w:val="19"/>
        </w:rPr>
        <w:fldChar w:fldCharType="begin"/>
      </w:r>
      <w:r w:rsidR="00846798">
        <w:rPr>
          <w:rFonts w:asciiTheme="minorHAnsi" w:hAnsiTheme="minorHAnsi" w:cstheme="minorHAnsi"/>
          <w:szCs w:val="19"/>
        </w:rPr>
        <w:instrText xml:space="preserve"> REF _Ref194495238 \h </w:instrText>
      </w:r>
      <w:r w:rsidR="00846798">
        <w:rPr>
          <w:rFonts w:asciiTheme="minorHAnsi" w:hAnsiTheme="minorHAnsi" w:cstheme="minorHAnsi"/>
          <w:szCs w:val="19"/>
        </w:rPr>
      </w:r>
      <w:r w:rsidR="00846798">
        <w:rPr>
          <w:rFonts w:asciiTheme="minorHAnsi" w:hAnsiTheme="minorHAnsi" w:cstheme="minorHAnsi"/>
          <w:szCs w:val="19"/>
        </w:rPr>
        <w:fldChar w:fldCharType="separate"/>
      </w:r>
      <w:r w:rsidR="0061597F" w:rsidRPr="00156E7A">
        <w:t xml:space="preserve">Figure </w:t>
      </w:r>
      <w:r w:rsidR="0061597F">
        <w:rPr>
          <w:noProof/>
        </w:rPr>
        <w:t>6</w:t>
      </w:r>
      <w:r w:rsidR="00846798">
        <w:rPr>
          <w:rFonts w:asciiTheme="minorHAnsi" w:hAnsiTheme="minorHAnsi" w:cstheme="minorHAnsi"/>
          <w:szCs w:val="19"/>
        </w:rPr>
        <w:fldChar w:fldCharType="end"/>
      </w:r>
      <w:r w:rsidR="005C2BF9" w:rsidRPr="00156E7A">
        <w:rPr>
          <w:rFonts w:asciiTheme="minorHAnsi" w:hAnsiTheme="minorHAnsi" w:cstheme="minorHAnsi"/>
          <w:szCs w:val="19"/>
        </w:rPr>
        <w:t xml:space="preserve"> below shows that </w:t>
      </w:r>
      <w:r w:rsidR="002D77F2" w:rsidRPr="00156E7A">
        <w:rPr>
          <w:rFonts w:asciiTheme="minorHAnsi" w:hAnsiTheme="minorHAnsi" w:cstheme="minorHAnsi"/>
          <w:szCs w:val="19"/>
        </w:rPr>
        <w:t>7</w:t>
      </w:r>
      <w:r w:rsidR="00644EF4">
        <w:rPr>
          <w:rFonts w:asciiTheme="minorHAnsi" w:hAnsiTheme="minorHAnsi" w:cstheme="minorHAnsi"/>
          <w:szCs w:val="19"/>
        </w:rPr>
        <w:t>6</w:t>
      </w:r>
      <w:r w:rsidR="002D77F2" w:rsidRPr="00156E7A">
        <w:rPr>
          <w:rFonts w:asciiTheme="minorHAnsi" w:hAnsiTheme="minorHAnsi" w:cstheme="minorHAnsi"/>
          <w:szCs w:val="19"/>
        </w:rPr>
        <w:t xml:space="preserve"> per cent of survey respondents agreed or strongly agreed with the statement, “The hub's services meet my needs as a business owner”. </w:t>
      </w:r>
    </w:p>
    <w:p w14:paraId="0B656326" w14:textId="659586E4" w:rsidR="00C92010" w:rsidRDefault="00C92010" w:rsidP="00C92010">
      <w:pPr>
        <w:pStyle w:val="Caption"/>
        <w:rPr>
          <w:i/>
          <w:iCs/>
        </w:rPr>
      </w:pPr>
      <w:bookmarkStart w:id="34" w:name="_Ref194495238"/>
      <w:r w:rsidRPr="00156E7A">
        <w:t xml:space="preserve">Figure </w:t>
      </w:r>
      <w:r w:rsidRPr="00156E7A">
        <w:fldChar w:fldCharType="begin"/>
      </w:r>
      <w:r w:rsidRPr="00156E7A">
        <w:instrText xml:space="preserve"> SEQ Figure \* ARABIC </w:instrText>
      </w:r>
      <w:r w:rsidRPr="00156E7A">
        <w:fldChar w:fldCharType="separate"/>
      </w:r>
      <w:r w:rsidR="0061597F">
        <w:rPr>
          <w:noProof/>
        </w:rPr>
        <w:t>6</w:t>
      </w:r>
      <w:r w:rsidRPr="00156E7A">
        <w:fldChar w:fldCharType="end"/>
      </w:r>
      <w:bookmarkEnd w:id="34"/>
      <w:r w:rsidRPr="00156E7A">
        <w:t xml:space="preserve"> | Survey results for: </w:t>
      </w:r>
      <w:r w:rsidRPr="00E2109C">
        <w:rPr>
          <w:i/>
          <w:iCs/>
        </w:rPr>
        <w:t>The hub's services meet my needs as a business owner</w:t>
      </w:r>
    </w:p>
    <w:p w14:paraId="4B995829" w14:textId="77777777" w:rsidR="00C92010" w:rsidRPr="00653D54" w:rsidRDefault="00C92010" w:rsidP="00C92010">
      <w:r>
        <w:rPr>
          <w:noProof/>
        </w:rPr>
        <w:drawing>
          <wp:inline distT="0" distB="0" distL="0" distR="0" wp14:anchorId="54D7EEF1" wp14:editId="2027D9F5">
            <wp:extent cx="5675630" cy="2517775"/>
            <wp:effectExtent l="0" t="0" r="1270" b="0"/>
            <wp:docPr id="906869548" name="Picture 46" descr="For the accessible version of this graph, refer to Table 10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69548" name="Picture 46" descr="For the accessible version of this graph, refer to Table 10 in Appendix 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5630" cy="2517775"/>
                    </a:xfrm>
                    <a:prstGeom prst="rect">
                      <a:avLst/>
                    </a:prstGeom>
                    <a:noFill/>
                  </pic:spPr>
                </pic:pic>
              </a:graphicData>
            </a:graphic>
          </wp:inline>
        </w:drawing>
      </w:r>
    </w:p>
    <w:p w14:paraId="7D775880" w14:textId="3BDF8281" w:rsidR="00B70F20" w:rsidRPr="00156E7A" w:rsidRDefault="00B70F20" w:rsidP="00B70F20">
      <w:r w:rsidRPr="00156E7A">
        <w:t xml:space="preserve">The survey results also show that respondents’ sentiments regarding </w:t>
      </w:r>
      <w:r w:rsidR="00425226" w:rsidRPr="00156E7A">
        <w:t>the appropriateness of hub</w:t>
      </w:r>
      <w:r w:rsidRPr="00156E7A">
        <w:t xml:space="preserve"> services </w:t>
      </w:r>
      <w:r w:rsidR="006D22FF">
        <w:t>were</w:t>
      </w:r>
      <w:r w:rsidR="006D22FF" w:rsidRPr="00156E7A">
        <w:t xml:space="preserve"> </w:t>
      </w:r>
      <w:r w:rsidRPr="00156E7A">
        <w:t xml:space="preserve">similar </w:t>
      </w:r>
      <w:r w:rsidR="006D22FF">
        <w:t>among</w:t>
      </w:r>
      <w:r w:rsidR="006D22FF" w:rsidRPr="00156E7A">
        <w:t xml:space="preserve"> </w:t>
      </w:r>
      <w:r w:rsidRPr="00156E7A">
        <w:t>clients across the business lifecycle</w:t>
      </w:r>
      <w:r w:rsidR="006D22FF">
        <w:t xml:space="preserve">: </w:t>
      </w:r>
      <w:r w:rsidRPr="00156E7A">
        <w:t xml:space="preserve">clients who had been operating their businesses for </w:t>
      </w:r>
      <w:r w:rsidR="006D22FF">
        <w:t>zero to two</w:t>
      </w:r>
      <w:r w:rsidRPr="00156E7A">
        <w:t xml:space="preserve"> years, </w:t>
      </w:r>
      <w:r w:rsidR="006D22FF">
        <w:t>two to five</w:t>
      </w:r>
      <w:r w:rsidRPr="00156E7A">
        <w:t xml:space="preserve"> year</w:t>
      </w:r>
      <w:r w:rsidR="006D22FF">
        <w:t>s</w:t>
      </w:r>
      <w:r w:rsidRPr="00156E7A">
        <w:t xml:space="preserve"> and over </w:t>
      </w:r>
      <w:r w:rsidR="006D22FF">
        <w:t>five</w:t>
      </w:r>
      <w:r w:rsidRPr="00156E7A">
        <w:t xml:space="preserve"> years responded similarly to this question. This contrasts with the interview findings, wherein a few clients and other stakeholders suggested that some hubs staff do not have the depth of business skills to support more experienced business owners, or that hub services are catered more to supporting start-ups. </w:t>
      </w:r>
    </w:p>
    <w:p w14:paraId="0AD55771" w14:textId="0FC2E099" w:rsidR="004009FB" w:rsidRPr="00156E7A" w:rsidRDefault="004009FB" w:rsidP="004009FB">
      <w:pPr>
        <w:rPr>
          <w:rFonts w:asciiTheme="minorHAnsi" w:hAnsiTheme="minorHAnsi" w:cstheme="minorHAnsi"/>
          <w:szCs w:val="19"/>
        </w:rPr>
      </w:pPr>
      <w:r w:rsidRPr="00156E7A">
        <w:rPr>
          <w:rFonts w:asciiTheme="minorHAnsi" w:hAnsiTheme="minorHAnsi" w:cstheme="minorHAnsi"/>
          <w:szCs w:val="19"/>
        </w:rPr>
        <w:t xml:space="preserve">Clients who felt that the hubs’ services do not meet their needs </w:t>
      </w:r>
      <w:r w:rsidR="006206FD" w:rsidRPr="00156E7A">
        <w:rPr>
          <w:rFonts w:asciiTheme="minorHAnsi" w:hAnsiTheme="minorHAnsi" w:cstheme="minorHAnsi"/>
          <w:szCs w:val="19"/>
        </w:rPr>
        <w:t>(2</w:t>
      </w:r>
      <w:r w:rsidR="00E30974">
        <w:rPr>
          <w:rFonts w:asciiTheme="minorHAnsi" w:hAnsiTheme="minorHAnsi" w:cstheme="minorHAnsi"/>
          <w:szCs w:val="19"/>
        </w:rPr>
        <w:t>3</w:t>
      </w:r>
      <w:r w:rsidR="006206FD" w:rsidRPr="00156E7A">
        <w:rPr>
          <w:rFonts w:asciiTheme="minorHAnsi" w:hAnsiTheme="minorHAnsi" w:cstheme="minorHAnsi"/>
          <w:szCs w:val="19"/>
        </w:rPr>
        <w:t xml:space="preserve"> per cent</w:t>
      </w:r>
      <w:r w:rsidR="006D22FF">
        <w:rPr>
          <w:rFonts w:asciiTheme="minorHAnsi" w:hAnsiTheme="minorHAnsi" w:cstheme="minorHAnsi"/>
          <w:szCs w:val="19"/>
        </w:rPr>
        <w:t xml:space="preserve"> of survey respondents</w:t>
      </w:r>
      <w:r w:rsidR="006206FD" w:rsidRPr="00156E7A">
        <w:rPr>
          <w:rFonts w:asciiTheme="minorHAnsi" w:hAnsiTheme="minorHAnsi" w:cstheme="minorHAnsi"/>
          <w:szCs w:val="19"/>
        </w:rPr>
        <w:t xml:space="preserve">) </w:t>
      </w:r>
      <w:r w:rsidRPr="00156E7A">
        <w:rPr>
          <w:rFonts w:asciiTheme="minorHAnsi" w:hAnsiTheme="minorHAnsi" w:cstheme="minorHAnsi"/>
          <w:szCs w:val="19"/>
        </w:rPr>
        <w:t xml:space="preserve">suggested this was because: </w:t>
      </w:r>
    </w:p>
    <w:p w14:paraId="35883942" w14:textId="77777777" w:rsidR="004009FB" w:rsidRPr="00156E7A" w:rsidRDefault="004009FB" w:rsidP="004009FB">
      <w:pPr>
        <w:pStyle w:val="Bullet"/>
      </w:pPr>
      <w:r w:rsidRPr="00156E7A">
        <w:rPr>
          <w:rFonts w:eastAsiaTheme="minorEastAsia"/>
        </w:rPr>
        <w:lastRenderedPageBreak/>
        <w:t>the hubs do not provide direct access to capital</w:t>
      </w:r>
    </w:p>
    <w:p w14:paraId="46095D16" w14:textId="2ED1332B" w:rsidR="004009FB" w:rsidRPr="00156E7A" w:rsidRDefault="004009FB" w:rsidP="004009FB">
      <w:pPr>
        <w:pStyle w:val="Bullet"/>
      </w:pPr>
      <w:r w:rsidRPr="00156E7A">
        <w:rPr>
          <w:rFonts w:eastAsiaTheme="minorEastAsia"/>
        </w:rPr>
        <w:t xml:space="preserve">business </w:t>
      </w:r>
      <w:r w:rsidR="001A378E">
        <w:rPr>
          <w:rFonts w:eastAsiaTheme="minorEastAsia"/>
        </w:rPr>
        <w:t>support staff</w:t>
      </w:r>
      <w:r w:rsidR="001A378E" w:rsidRPr="00156E7A">
        <w:rPr>
          <w:rFonts w:eastAsiaTheme="minorEastAsia"/>
        </w:rPr>
        <w:t xml:space="preserve"> </w:t>
      </w:r>
      <w:r w:rsidRPr="00156E7A">
        <w:rPr>
          <w:rFonts w:eastAsiaTheme="minorEastAsia"/>
        </w:rPr>
        <w:t>were sometimes unavailable or slow to respond</w:t>
      </w:r>
    </w:p>
    <w:p w14:paraId="7044F319" w14:textId="2AA4BEC1" w:rsidR="004009FB" w:rsidRPr="00156E7A" w:rsidRDefault="004009FB" w:rsidP="004009FB">
      <w:pPr>
        <w:pStyle w:val="Bullet"/>
      </w:pPr>
      <w:r w:rsidRPr="00156E7A">
        <w:rPr>
          <w:rFonts w:eastAsiaTheme="minorEastAsia"/>
        </w:rPr>
        <w:t xml:space="preserve">some clients felt that business </w:t>
      </w:r>
      <w:r w:rsidR="00567772">
        <w:rPr>
          <w:rFonts w:eastAsiaTheme="minorEastAsia"/>
        </w:rPr>
        <w:t>support staff</w:t>
      </w:r>
      <w:r w:rsidR="00567772" w:rsidRPr="00156E7A">
        <w:rPr>
          <w:rFonts w:eastAsiaTheme="minorEastAsia"/>
        </w:rPr>
        <w:t xml:space="preserve"> </w:t>
      </w:r>
      <w:r w:rsidRPr="00156E7A">
        <w:rPr>
          <w:rFonts w:eastAsiaTheme="minorEastAsia"/>
        </w:rPr>
        <w:t xml:space="preserve">did not have the skills to support more established business owners </w:t>
      </w:r>
    </w:p>
    <w:p w14:paraId="6DE7C876" w14:textId="30C85285" w:rsidR="004009FB" w:rsidRPr="00156E7A" w:rsidRDefault="006D22FF" w:rsidP="004009FB">
      <w:pPr>
        <w:pStyle w:val="Bullet"/>
      </w:pPr>
      <w:r>
        <w:rPr>
          <w:rFonts w:eastAsiaTheme="minorEastAsia"/>
        </w:rPr>
        <w:t>t</w:t>
      </w:r>
      <w:r w:rsidR="004009FB" w:rsidRPr="00156E7A">
        <w:rPr>
          <w:rFonts w:eastAsiaTheme="minorEastAsia"/>
        </w:rPr>
        <w:t>he hubs are less accessible to some regional communities</w:t>
      </w:r>
      <w:r>
        <w:rPr>
          <w:rFonts w:eastAsiaTheme="minorEastAsia"/>
        </w:rPr>
        <w:t>.</w:t>
      </w:r>
    </w:p>
    <w:p w14:paraId="6F8A6053" w14:textId="34B6807D" w:rsidR="004009FB" w:rsidRPr="00156E7A" w:rsidRDefault="004009FB" w:rsidP="004009FB">
      <w:pPr>
        <w:pStyle w:val="Bullet"/>
        <w:numPr>
          <w:ilvl w:val="0"/>
          <w:numId w:val="0"/>
        </w:numPr>
      </w:pPr>
      <w:r w:rsidRPr="00156E7A">
        <w:rPr>
          <w:rFonts w:eastAsiaTheme="minorEastAsia"/>
        </w:rPr>
        <w:t>Each of these reasons is discussed in</w:t>
      </w:r>
      <w:r w:rsidR="00AD2BA1" w:rsidRPr="00156E7A">
        <w:rPr>
          <w:rFonts w:eastAsiaTheme="minorEastAsia"/>
        </w:rPr>
        <w:t xml:space="preserve"> further</w:t>
      </w:r>
      <w:r w:rsidRPr="00156E7A">
        <w:rPr>
          <w:rFonts w:eastAsiaTheme="minorEastAsia"/>
        </w:rPr>
        <w:t xml:space="preserve"> </w:t>
      </w:r>
      <w:r w:rsidR="00E1186B" w:rsidRPr="00156E7A">
        <w:rPr>
          <w:rFonts w:eastAsiaTheme="minorEastAsia"/>
        </w:rPr>
        <w:t>detail</w:t>
      </w:r>
      <w:r w:rsidR="00AD2BA1" w:rsidRPr="00156E7A">
        <w:rPr>
          <w:rFonts w:eastAsiaTheme="minorEastAsia"/>
        </w:rPr>
        <w:t xml:space="preserve"> below. </w:t>
      </w:r>
    </w:p>
    <w:p w14:paraId="4A057F3D" w14:textId="0BAD2295" w:rsidR="008A611A" w:rsidRPr="00156E7A" w:rsidRDefault="00767AA2" w:rsidP="008613AE">
      <w:pPr>
        <w:rPr>
          <w:rFonts w:asciiTheme="minorHAnsi" w:hAnsiTheme="minorHAnsi" w:cstheme="minorHAnsi"/>
          <w:szCs w:val="19"/>
        </w:rPr>
      </w:pPr>
      <w:r w:rsidRPr="00156E7A">
        <w:rPr>
          <w:rFonts w:asciiTheme="minorHAnsi" w:hAnsiTheme="minorHAnsi" w:cstheme="minorHAnsi"/>
          <w:szCs w:val="19"/>
        </w:rPr>
        <w:t>Th</w:t>
      </w:r>
      <w:r w:rsidR="00D644C7" w:rsidRPr="00156E7A">
        <w:rPr>
          <w:rFonts w:asciiTheme="minorHAnsi" w:hAnsiTheme="minorHAnsi" w:cstheme="minorHAnsi"/>
          <w:szCs w:val="19"/>
        </w:rPr>
        <w:t>e hubs typically provide</w:t>
      </w:r>
      <w:r w:rsidRPr="00156E7A">
        <w:rPr>
          <w:rFonts w:asciiTheme="minorHAnsi" w:hAnsiTheme="minorHAnsi" w:cstheme="minorHAnsi"/>
          <w:szCs w:val="19"/>
        </w:rPr>
        <w:t xml:space="preserve"> new business owners</w:t>
      </w:r>
      <w:r w:rsidR="003E67B9" w:rsidRPr="00156E7A">
        <w:rPr>
          <w:rFonts w:asciiTheme="minorHAnsi" w:hAnsiTheme="minorHAnsi" w:cstheme="minorHAnsi"/>
          <w:szCs w:val="19"/>
        </w:rPr>
        <w:t xml:space="preserve"> with assistance</w:t>
      </w:r>
      <w:r w:rsidRPr="00156E7A">
        <w:rPr>
          <w:rFonts w:asciiTheme="minorHAnsi" w:hAnsiTheme="minorHAnsi" w:cstheme="minorHAnsi"/>
          <w:szCs w:val="19"/>
        </w:rPr>
        <w:t xml:space="preserve"> to clarify their business idea</w:t>
      </w:r>
      <w:r w:rsidR="006D601B" w:rsidRPr="00156E7A">
        <w:rPr>
          <w:rFonts w:asciiTheme="minorHAnsi" w:hAnsiTheme="minorHAnsi" w:cstheme="minorHAnsi"/>
          <w:szCs w:val="19"/>
        </w:rPr>
        <w:t>s</w:t>
      </w:r>
      <w:r w:rsidRPr="00156E7A">
        <w:rPr>
          <w:rFonts w:asciiTheme="minorHAnsi" w:hAnsiTheme="minorHAnsi" w:cstheme="minorHAnsi"/>
          <w:szCs w:val="19"/>
        </w:rPr>
        <w:t xml:space="preserve"> and develop products to demonstrate </w:t>
      </w:r>
      <w:r w:rsidR="004A27EF" w:rsidRPr="00156E7A">
        <w:rPr>
          <w:rFonts w:asciiTheme="minorHAnsi" w:hAnsiTheme="minorHAnsi" w:cstheme="minorHAnsi"/>
          <w:szCs w:val="19"/>
        </w:rPr>
        <w:t>their business offerings and capabilities,</w:t>
      </w:r>
      <w:r w:rsidRPr="00156E7A">
        <w:rPr>
          <w:rFonts w:asciiTheme="minorHAnsi" w:hAnsiTheme="minorHAnsi" w:cstheme="minorHAnsi"/>
          <w:szCs w:val="19"/>
        </w:rPr>
        <w:t xml:space="preserve"> such as business plans and capability statements. </w:t>
      </w:r>
      <w:r w:rsidR="00A67B8A" w:rsidRPr="00156E7A">
        <w:rPr>
          <w:rFonts w:asciiTheme="minorHAnsi" w:hAnsiTheme="minorHAnsi" w:cstheme="minorHAnsi"/>
          <w:szCs w:val="19"/>
        </w:rPr>
        <w:t xml:space="preserve">Most clients interviewed </w:t>
      </w:r>
      <w:r w:rsidR="0030461A" w:rsidRPr="00156E7A">
        <w:rPr>
          <w:rFonts w:asciiTheme="minorHAnsi" w:hAnsiTheme="minorHAnsi" w:cstheme="minorHAnsi"/>
          <w:szCs w:val="19"/>
        </w:rPr>
        <w:t xml:space="preserve">found </w:t>
      </w:r>
      <w:r w:rsidR="00273B0B" w:rsidRPr="00156E7A">
        <w:rPr>
          <w:rFonts w:asciiTheme="minorHAnsi" w:hAnsiTheme="minorHAnsi" w:cstheme="minorHAnsi"/>
          <w:szCs w:val="19"/>
        </w:rPr>
        <w:t>the on</w:t>
      </w:r>
      <w:r w:rsidR="00A67B8A" w:rsidRPr="00156E7A">
        <w:rPr>
          <w:rFonts w:asciiTheme="minorHAnsi" w:hAnsiTheme="minorHAnsi" w:cstheme="minorHAnsi"/>
          <w:szCs w:val="19"/>
        </w:rPr>
        <w:t>e</w:t>
      </w:r>
      <w:r w:rsidR="00273B0B" w:rsidRPr="00156E7A">
        <w:rPr>
          <w:rFonts w:asciiTheme="minorHAnsi" w:hAnsiTheme="minorHAnsi" w:cstheme="minorHAnsi"/>
          <w:szCs w:val="19"/>
        </w:rPr>
        <w:t xml:space="preserve">-on-one coaching </w:t>
      </w:r>
      <w:r w:rsidR="00CE3712">
        <w:rPr>
          <w:rFonts w:asciiTheme="minorHAnsi" w:hAnsiTheme="minorHAnsi" w:cstheme="minorHAnsi"/>
          <w:szCs w:val="19"/>
        </w:rPr>
        <w:t xml:space="preserve">and guidance </w:t>
      </w:r>
      <w:r w:rsidR="006D601B" w:rsidRPr="00156E7A">
        <w:rPr>
          <w:rFonts w:asciiTheme="minorHAnsi" w:hAnsiTheme="minorHAnsi" w:cstheme="minorHAnsi"/>
          <w:szCs w:val="19"/>
        </w:rPr>
        <w:t xml:space="preserve">they received </w:t>
      </w:r>
      <w:r w:rsidR="00273B0B" w:rsidRPr="00156E7A">
        <w:rPr>
          <w:rFonts w:asciiTheme="minorHAnsi" w:hAnsiTheme="minorHAnsi" w:cstheme="minorHAnsi"/>
          <w:szCs w:val="19"/>
        </w:rPr>
        <w:t xml:space="preserve">from the hubs’ business </w:t>
      </w:r>
      <w:r w:rsidR="00CE3712">
        <w:rPr>
          <w:rFonts w:eastAsiaTheme="minorEastAsia"/>
        </w:rPr>
        <w:t>support staff</w:t>
      </w:r>
      <w:r w:rsidR="00CE3712" w:rsidRPr="00156E7A" w:rsidDel="00CE3712">
        <w:rPr>
          <w:rFonts w:asciiTheme="minorHAnsi" w:hAnsiTheme="minorHAnsi" w:cstheme="minorHAnsi"/>
          <w:szCs w:val="19"/>
        </w:rPr>
        <w:t xml:space="preserve"> </w:t>
      </w:r>
      <w:r w:rsidR="0030461A" w:rsidRPr="00156E7A">
        <w:rPr>
          <w:rFonts w:asciiTheme="minorHAnsi" w:hAnsiTheme="minorHAnsi" w:cstheme="minorHAnsi"/>
          <w:szCs w:val="19"/>
        </w:rPr>
        <w:t>to be highly valuable</w:t>
      </w:r>
      <w:r w:rsidR="00A67B8A" w:rsidRPr="00156E7A">
        <w:rPr>
          <w:rFonts w:asciiTheme="minorHAnsi" w:hAnsiTheme="minorHAnsi" w:cstheme="minorHAnsi"/>
          <w:szCs w:val="19"/>
        </w:rPr>
        <w:t>.</w:t>
      </w:r>
      <w:r w:rsidR="00CE64FF" w:rsidRPr="00156E7A">
        <w:rPr>
          <w:rFonts w:asciiTheme="minorHAnsi" w:hAnsiTheme="minorHAnsi" w:cstheme="minorHAnsi"/>
          <w:szCs w:val="19"/>
        </w:rPr>
        <w:t xml:space="preserve"> </w:t>
      </w:r>
      <w:r w:rsidR="00FA77B2" w:rsidRPr="00156E7A">
        <w:rPr>
          <w:rFonts w:asciiTheme="minorHAnsi" w:hAnsiTheme="minorHAnsi" w:cstheme="minorHAnsi"/>
          <w:szCs w:val="19"/>
        </w:rPr>
        <w:t xml:space="preserve">Clients </w:t>
      </w:r>
      <w:r w:rsidR="00F604AE" w:rsidRPr="00156E7A">
        <w:rPr>
          <w:rFonts w:asciiTheme="minorHAnsi" w:hAnsiTheme="minorHAnsi" w:cstheme="minorHAnsi"/>
          <w:szCs w:val="19"/>
        </w:rPr>
        <w:t xml:space="preserve">described </w:t>
      </w:r>
      <w:r w:rsidR="00FA77B2" w:rsidRPr="00156E7A">
        <w:rPr>
          <w:rFonts w:asciiTheme="minorHAnsi" w:hAnsiTheme="minorHAnsi" w:cstheme="minorHAnsi"/>
          <w:szCs w:val="19"/>
        </w:rPr>
        <w:t xml:space="preserve">their gratitude for the </w:t>
      </w:r>
      <w:r w:rsidR="00CE3712">
        <w:rPr>
          <w:rFonts w:asciiTheme="minorHAnsi" w:hAnsiTheme="minorHAnsi" w:cstheme="minorHAnsi"/>
          <w:szCs w:val="19"/>
        </w:rPr>
        <w:t>staffs</w:t>
      </w:r>
      <w:r w:rsidR="008A611A" w:rsidRPr="00156E7A">
        <w:rPr>
          <w:rFonts w:asciiTheme="minorHAnsi" w:hAnsiTheme="minorHAnsi" w:cstheme="minorHAnsi"/>
          <w:szCs w:val="19"/>
        </w:rPr>
        <w:t>’ support</w:t>
      </w:r>
      <w:r w:rsidR="00FA77B2" w:rsidRPr="00156E7A">
        <w:rPr>
          <w:rFonts w:asciiTheme="minorHAnsi" w:hAnsiTheme="minorHAnsi" w:cstheme="minorHAnsi"/>
          <w:szCs w:val="19"/>
        </w:rPr>
        <w:t xml:space="preserve"> throughout the </w:t>
      </w:r>
      <w:r w:rsidR="00AF22FC" w:rsidRPr="00156E7A">
        <w:rPr>
          <w:rFonts w:asciiTheme="minorHAnsi" w:hAnsiTheme="minorHAnsi" w:cstheme="minorHAnsi"/>
          <w:szCs w:val="19"/>
        </w:rPr>
        <w:t>interviews</w:t>
      </w:r>
      <w:r w:rsidR="003349BF" w:rsidRPr="00156E7A">
        <w:rPr>
          <w:rFonts w:asciiTheme="minorHAnsi" w:hAnsiTheme="minorHAnsi" w:cstheme="minorHAnsi"/>
          <w:szCs w:val="19"/>
        </w:rPr>
        <w:t xml:space="preserve">, </w:t>
      </w:r>
      <w:r w:rsidR="00663B6E" w:rsidRPr="00156E7A">
        <w:rPr>
          <w:rFonts w:asciiTheme="minorHAnsi" w:hAnsiTheme="minorHAnsi" w:cstheme="minorHAnsi"/>
          <w:szCs w:val="19"/>
        </w:rPr>
        <w:t>with</w:t>
      </w:r>
      <w:r w:rsidR="003349BF" w:rsidRPr="00156E7A">
        <w:rPr>
          <w:rFonts w:asciiTheme="minorHAnsi" w:hAnsiTheme="minorHAnsi" w:cstheme="minorHAnsi"/>
          <w:szCs w:val="19"/>
        </w:rPr>
        <w:t xml:space="preserve"> </w:t>
      </w:r>
      <w:r w:rsidR="00C8144A" w:rsidRPr="00156E7A">
        <w:rPr>
          <w:rFonts w:asciiTheme="minorHAnsi" w:hAnsiTheme="minorHAnsi" w:cstheme="minorHAnsi"/>
          <w:szCs w:val="19"/>
        </w:rPr>
        <w:t>one client stating</w:t>
      </w:r>
      <w:r w:rsidR="00CA1208" w:rsidRPr="00156E7A">
        <w:rPr>
          <w:rFonts w:asciiTheme="minorHAnsi" w:hAnsiTheme="minorHAnsi" w:cstheme="minorHAnsi"/>
          <w:szCs w:val="19"/>
        </w:rPr>
        <w:t>,</w:t>
      </w:r>
      <w:r w:rsidR="00C8144A" w:rsidRPr="00156E7A">
        <w:rPr>
          <w:rFonts w:asciiTheme="minorHAnsi" w:hAnsiTheme="minorHAnsi" w:cstheme="minorHAnsi"/>
          <w:szCs w:val="19"/>
        </w:rPr>
        <w:t xml:space="preserve"> </w:t>
      </w:r>
    </w:p>
    <w:p w14:paraId="64D4AAC2" w14:textId="77777777" w:rsidR="008A611A" w:rsidRPr="00156E7A" w:rsidRDefault="00B94793" w:rsidP="00822311">
      <w:pPr>
        <w:ind w:left="567" w:right="568"/>
        <w:rPr>
          <w:rStyle w:val="cf01"/>
          <w:rFonts w:asciiTheme="minorHAnsi" w:hAnsiTheme="minorHAnsi" w:cstheme="minorHAnsi"/>
          <w:sz w:val="19"/>
          <w:szCs w:val="19"/>
        </w:rPr>
      </w:pPr>
      <w:r w:rsidRPr="00156E7A">
        <w:rPr>
          <w:rStyle w:val="cf01"/>
          <w:rFonts w:asciiTheme="minorHAnsi" w:hAnsiTheme="minorHAnsi" w:cstheme="minorHAnsi"/>
          <w:sz w:val="19"/>
          <w:szCs w:val="19"/>
        </w:rPr>
        <w:t>“</w:t>
      </w:r>
      <w:r w:rsidR="00F46AB8" w:rsidRPr="00156E7A">
        <w:rPr>
          <w:rStyle w:val="cf01"/>
          <w:rFonts w:asciiTheme="minorHAnsi" w:hAnsiTheme="minorHAnsi" w:cstheme="minorHAnsi"/>
          <w:sz w:val="19"/>
          <w:szCs w:val="19"/>
        </w:rPr>
        <w:t xml:space="preserve">The service I found most valuable was </w:t>
      </w:r>
      <w:r w:rsidR="006133BD" w:rsidRPr="00156E7A">
        <w:rPr>
          <w:rStyle w:val="cf01"/>
          <w:rFonts w:asciiTheme="minorHAnsi" w:hAnsiTheme="minorHAnsi" w:cstheme="minorHAnsi"/>
          <w:sz w:val="19"/>
          <w:szCs w:val="19"/>
        </w:rPr>
        <w:t>t</w:t>
      </w:r>
      <w:r w:rsidRPr="00156E7A">
        <w:rPr>
          <w:rStyle w:val="cf01"/>
          <w:rFonts w:asciiTheme="minorHAnsi" w:hAnsiTheme="minorHAnsi" w:cstheme="minorHAnsi"/>
          <w:sz w:val="19"/>
          <w:szCs w:val="19"/>
        </w:rPr>
        <w:t>he coaches</w:t>
      </w:r>
      <w:r w:rsidR="00675CFB" w:rsidRPr="00156E7A">
        <w:rPr>
          <w:rStyle w:val="cf01"/>
          <w:rFonts w:asciiTheme="minorHAnsi" w:hAnsiTheme="minorHAnsi" w:cstheme="minorHAnsi"/>
          <w:sz w:val="19"/>
          <w:szCs w:val="19"/>
        </w:rPr>
        <w:t>’</w:t>
      </w:r>
      <w:r w:rsidRPr="00156E7A">
        <w:rPr>
          <w:rStyle w:val="cf01"/>
          <w:rFonts w:asciiTheme="minorHAnsi" w:hAnsiTheme="minorHAnsi" w:cstheme="minorHAnsi"/>
          <w:sz w:val="19"/>
          <w:szCs w:val="19"/>
        </w:rPr>
        <w:t xml:space="preserve"> personal and direct communication. The added encouragement </w:t>
      </w:r>
      <w:r w:rsidR="00AB3EB9" w:rsidRPr="00156E7A">
        <w:rPr>
          <w:rStyle w:val="cf01"/>
          <w:rFonts w:asciiTheme="minorHAnsi" w:hAnsiTheme="minorHAnsi" w:cstheme="minorHAnsi"/>
          <w:sz w:val="19"/>
          <w:szCs w:val="19"/>
        </w:rPr>
        <w:t>and</w:t>
      </w:r>
      <w:r w:rsidRPr="00156E7A">
        <w:rPr>
          <w:rStyle w:val="cf01"/>
          <w:rFonts w:asciiTheme="minorHAnsi" w:hAnsiTheme="minorHAnsi" w:cstheme="minorHAnsi"/>
          <w:sz w:val="19"/>
          <w:szCs w:val="19"/>
        </w:rPr>
        <w:t xml:space="preserve"> having staff celebrate my achievements </w:t>
      </w:r>
      <w:r w:rsidR="00AB3EB9" w:rsidRPr="00156E7A">
        <w:rPr>
          <w:rStyle w:val="cf01"/>
          <w:rFonts w:asciiTheme="minorHAnsi" w:hAnsiTheme="minorHAnsi" w:cstheme="minorHAnsi"/>
          <w:sz w:val="19"/>
          <w:szCs w:val="19"/>
        </w:rPr>
        <w:t>and</w:t>
      </w:r>
      <w:r w:rsidRPr="00156E7A">
        <w:rPr>
          <w:rStyle w:val="cf01"/>
          <w:rFonts w:asciiTheme="minorHAnsi" w:hAnsiTheme="minorHAnsi" w:cstheme="minorHAnsi"/>
          <w:sz w:val="19"/>
          <w:szCs w:val="19"/>
        </w:rPr>
        <w:t xml:space="preserve"> be there with kindness </w:t>
      </w:r>
      <w:r w:rsidR="00AB3EB9" w:rsidRPr="00156E7A">
        <w:rPr>
          <w:rStyle w:val="cf01"/>
          <w:rFonts w:asciiTheme="minorHAnsi" w:hAnsiTheme="minorHAnsi" w:cstheme="minorHAnsi"/>
          <w:sz w:val="19"/>
          <w:szCs w:val="19"/>
        </w:rPr>
        <w:t>an</w:t>
      </w:r>
      <w:r w:rsidR="0078023E" w:rsidRPr="00156E7A">
        <w:rPr>
          <w:rStyle w:val="cf01"/>
          <w:rFonts w:asciiTheme="minorHAnsi" w:hAnsiTheme="minorHAnsi" w:cstheme="minorHAnsi"/>
          <w:sz w:val="19"/>
          <w:szCs w:val="19"/>
        </w:rPr>
        <w:t xml:space="preserve">d </w:t>
      </w:r>
      <w:r w:rsidRPr="00156E7A">
        <w:rPr>
          <w:rStyle w:val="cf01"/>
          <w:rFonts w:asciiTheme="minorHAnsi" w:hAnsiTheme="minorHAnsi" w:cstheme="minorHAnsi"/>
          <w:sz w:val="19"/>
          <w:szCs w:val="19"/>
        </w:rPr>
        <w:t>compassion on the not so good days has meant a lot</w:t>
      </w:r>
      <w:r w:rsidR="00977412" w:rsidRPr="00156E7A">
        <w:rPr>
          <w:rStyle w:val="cf01"/>
          <w:rFonts w:asciiTheme="minorHAnsi" w:hAnsiTheme="minorHAnsi" w:cstheme="minorHAnsi"/>
          <w:sz w:val="19"/>
          <w:szCs w:val="19"/>
        </w:rPr>
        <w:t xml:space="preserve">.” </w:t>
      </w:r>
    </w:p>
    <w:p w14:paraId="7ECCB4B9" w14:textId="42ABCA6F" w:rsidR="00B94793" w:rsidRPr="00156E7A" w:rsidRDefault="00B24615" w:rsidP="008A611A">
      <w:pPr>
        <w:rPr>
          <w:rFonts w:asciiTheme="minorHAnsi" w:hAnsiTheme="minorHAnsi" w:cstheme="minorHAnsi"/>
          <w:szCs w:val="19"/>
        </w:rPr>
      </w:pPr>
      <w:r w:rsidRPr="00156E7A">
        <w:rPr>
          <w:rStyle w:val="cf01"/>
          <w:rFonts w:asciiTheme="minorHAnsi" w:hAnsiTheme="minorHAnsi" w:cstheme="minorHAnsi"/>
          <w:sz w:val="19"/>
          <w:szCs w:val="19"/>
        </w:rPr>
        <w:t xml:space="preserve">Another client </w:t>
      </w:r>
      <w:r w:rsidR="0078023E" w:rsidRPr="00156E7A">
        <w:rPr>
          <w:rStyle w:val="cf01"/>
          <w:rFonts w:asciiTheme="minorHAnsi" w:hAnsiTheme="minorHAnsi" w:cstheme="minorHAnsi"/>
          <w:sz w:val="19"/>
          <w:szCs w:val="19"/>
        </w:rPr>
        <w:t>wrote in the survey</w:t>
      </w:r>
      <w:r w:rsidR="00CA1208" w:rsidRPr="00156E7A">
        <w:rPr>
          <w:rStyle w:val="cf01"/>
          <w:rFonts w:asciiTheme="minorHAnsi" w:hAnsiTheme="minorHAnsi" w:cstheme="minorHAnsi"/>
          <w:sz w:val="19"/>
          <w:szCs w:val="19"/>
        </w:rPr>
        <w:t>,</w:t>
      </w:r>
      <w:r w:rsidRPr="00156E7A">
        <w:rPr>
          <w:rStyle w:val="cf01"/>
          <w:rFonts w:asciiTheme="minorHAnsi" w:hAnsiTheme="minorHAnsi" w:cstheme="minorHAnsi"/>
          <w:sz w:val="19"/>
          <w:szCs w:val="19"/>
        </w:rPr>
        <w:t xml:space="preserve"> “</w:t>
      </w:r>
      <w:r w:rsidR="00F96449" w:rsidRPr="00156E7A">
        <w:rPr>
          <w:rStyle w:val="cf01"/>
          <w:rFonts w:asciiTheme="minorHAnsi" w:hAnsiTheme="minorHAnsi" w:cstheme="minorHAnsi"/>
          <w:sz w:val="19"/>
          <w:szCs w:val="19"/>
        </w:rPr>
        <w:t>This service has been highly valuable</w:t>
      </w:r>
      <w:r w:rsidR="00AE65A2" w:rsidRPr="00156E7A">
        <w:rPr>
          <w:rStyle w:val="cf01"/>
          <w:rFonts w:asciiTheme="minorHAnsi" w:hAnsiTheme="minorHAnsi" w:cstheme="minorHAnsi"/>
          <w:sz w:val="19"/>
          <w:szCs w:val="19"/>
        </w:rPr>
        <w:t xml:space="preserve"> as it provides direct access to </w:t>
      </w:r>
      <w:r w:rsidR="00091959" w:rsidRPr="00156E7A">
        <w:rPr>
          <w:rStyle w:val="cf01"/>
          <w:rFonts w:asciiTheme="minorHAnsi" w:hAnsiTheme="minorHAnsi" w:cstheme="minorHAnsi"/>
          <w:sz w:val="19"/>
          <w:szCs w:val="19"/>
        </w:rPr>
        <w:t>experienced professionals who offer guidance</w:t>
      </w:r>
      <w:r w:rsidR="007F1CF3" w:rsidRPr="00156E7A">
        <w:rPr>
          <w:rStyle w:val="cf01"/>
          <w:rFonts w:asciiTheme="minorHAnsi" w:hAnsiTheme="minorHAnsi" w:cstheme="minorHAnsi"/>
          <w:sz w:val="19"/>
          <w:szCs w:val="19"/>
        </w:rPr>
        <w:t>, share insights</w:t>
      </w:r>
      <w:r w:rsidR="00AF3F62" w:rsidRPr="00156E7A">
        <w:rPr>
          <w:rStyle w:val="cf01"/>
          <w:rFonts w:asciiTheme="minorHAnsi" w:hAnsiTheme="minorHAnsi" w:cstheme="minorHAnsi"/>
          <w:sz w:val="19"/>
          <w:szCs w:val="19"/>
        </w:rPr>
        <w:t xml:space="preserve"> and help navigate industry-specific challenges.”</w:t>
      </w:r>
    </w:p>
    <w:p w14:paraId="7F67A909" w14:textId="11AB978E" w:rsidR="003750F8" w:rsidRPr="00156E7A" w:rsidRDefault="000169A5" w:rsidP="008613AE">
      <w:r w:rsidRPr="00156E7A">
        <w:t>Th</w:t>
      </w:r>
      <w:r w:rsidR="00602E3D" w:rsidRPr="00156E7A">
        <w:t>e high value that hub clients placed on the mentoring</w:t>
      </w:r>
      <w:r w:rsidR="00350FF6" w:rsidRPr="00156E7A">
        <w:t xml:space="preserve"> they received from </w:t>
      </w:r>
      <w:r w:rsidR="00596B71">
        <w:t xml:space="preserve">business support staff </w:t>
      </w:r>
      <w:r w:rsidRPr="00156E7A">
        <w:t xml:space="preserve">was </w:t>
      </w:r>
      <w:r w:rsidR="00350FF6" w:rsidRPr="00156E7A">
        <w:t>reflected in the</w:t>
      </w:r>
      <w:r w:rsidRPr="00156E7A">
        <w:t xml:space="preserve"> survey results, as shown in</w:t>
      </w:r>
      <w:r w:rsidR="00846798">
        <w:t xml:space="preserve"> </w:t>
      </w:r>
      <w:r w:rsidR="00846798">
        <w:fldChar w:fldCharType="begin"/>
      </w:r>
      <w:r w:rsidR="00846798">
        <w:instrText xml:space="preserve"> REF _Ref194495269 \h </w:instrText>
      </w:r>
      <w:r w:rsidR="00846798">
        <w:fldChar w:fldCharType="separate"/>
      </w:r>
      <w:r w:rsidR="0061597F" w:rsidRPr="00156E7A">
        <w:t xml:space="preserve">Figure </w:t>
      </w:r>
      <w:r w:rsidR="0061597F">
        <w:rPr>
          <w:noProof/>
        </w:rPr>
        <w:t>7</w:t>
      </w:r>
      <w:r w:rsidR="00846798">
        <w:fldChar w:fldCharType="end"/>
      </w:r>
      <w:r w:rsidRPr="00156E7A">
        <w:t xml:space="preserve"> </w:t>
      </w:r>
      <w:r w:rsidR="00DD7C6F" w:rsidRPr="00156E7A">
        <w:t>below</w:t>
      </w:r>
      <w:r w:rsidR="00F73668" w:rsidRPr="00156E7A">
        <w:t>:</w:t>
      </w:r>
      <w:r w:rsidR="00E20BDB" w:rsidRPr="00156E7A">
        <w:t xml:space="preserve"> </w:t>
      </w:r>
      <w:r w:rsidR="00E34C7F" w:rsidRPr="00156E7A">
        <w:t>58</w:t>
      </w:r>
      <w:r w:rsidR="00E93F3D" w:rsidRPr="00156E7A">
        <w:t xml:space="preserve"> per cent</w:t>
      </w:r>
      <w:r w:rsidR="00D33CB5" w:rsidRPr="00156E7A">
        <w:t xml:space="preserve"> </w:t>
      </w:r>
      <w:r w:rsidR="00880CF3" w:rsidRPr="00156E7A">
        <w:t>of</w:t>
      </w:r>
      <w:r w:rsidR="00D33CB5" w:rsidRPr="00156E7A">
        <w:t xml:space="preserve"> respondents</w:t>
      </w:r>
      <w:r w:rsidR="0006102F" w:rsidRPr="00156E7A">
        <w:t xml:space="preserve"> selected </w:t>
      </w:r>
      <w:r w:rsidR="0066595F" w:rsidRPr="00156E7A">
        <w:t>“</w:t>
      </w:r>
      <w:r w:rsidR="0006102F" w:rsidRPr="00156E7A">
        <w:t>Mentoring and advice</w:t>
      </w:r>
      <w:r w:rsidR="0066595F" w:rsidRPr="00156E7A">
        <w:t>”</w:t>
      </w:r>
      <w:r w:rsidR="0006102F" w:rsidRPr="00156E7A">
        <w:t xml:space="preserve"> as one of the </w:t>
      </w:r>
      <w:r w:rsidR="00924E77" w:rsidRPr="00156E7A">
        <w:t xml:space="preserve">hub </w:t>
      </w:r>
      <w:r w:rsidR="0006102F" w:rsidRPr="00156E7A">
        <w:t>services they have found most valuable.</w:t>
      </w:r>
    </w:p>
    <w:p w14:paraId="4188BC6D" w14:textId="28137B69" w:rsidR="005E3E76" w:rsidRPr="00156E7A" w:rsidRDefault="005E3E76" w:rsidP="005E3E76">
      <w:pPr>
        <w:pStyle w:val="Caption"/>
        <w:rPr>
          <w:i/>
          <w:iCs/>
        </w:rPr>
      </w:pPr>
      <w:bookmarkStart w:id="35" w:name="_Ref194495269"/>
      <w:r w:rsidRPr="00156E7A">
        <w:t xml:space="preserve">Figure </w:t>
      </w:r>
      <w:r w:rsidRPr="00156E7A">
        <w:fldChar w:fldCharType="begin"/>
      </w:r>
      <w:r w:rsidRPr="00156E7A">
        <w:instrText xml:space="preserve"> SEQ Figure \* ARABIC </w:instrText>
      </w:r>
      <w:r w:rsidRPr="00156E7A">
        <w:fldChar w:fldCharType="separate"/>
      </w:r>
      <w:r w:rsidR="0061597F">
        <w:rPr>
          <w:noProof/>
        </w:rPr>
        <w:t>7</w:t>
      </w:r>
      <w:r w:rsidRPr="00156E7A">
        <w:fldChar w:fldCharType="end"/>
      </w:r>
      <w:bookmarkEnd w:id="35"/>
      <w:r w:rsidRPr="00156E7A">
        <w:t xml:space="preserve"> | Survey results for: </w:t>
      </w:r>
      <w:r w:rsidRPr="00156E7A">
        <w:rPr>
          <w:i/>
        </w:rPr>
        <w:t xml:space="preserve">What hub services have you found most valuable? Select all that apply: </w:t>
      </w:r>
    </w:p>
    <w:p w14:paraId="35B182EE" w14:textId="77777777" w:rsidR="005E3E76" w:rsidRPr="00156E7A" w:rsidRDefault="005E3E76" w:rsidP="005E3E76">
      <w:r>
        <w:rPr>
          <w:noProof/>
        </w:rPr>
        <w:drawing>
          <wp:inline distT="0" distB="0" distL="0" distR="0" wp14:anchorId="75F8BC6C" wp14:editId="4C34807F">
            <wp:extent cx="5669915" cy="3688715"/>
            <wp:effectExtent l="0" t="0" r="6985" b="6985"/>
            <wp:docPr id="1693781157" name="Picture 45" descr="For the accessible version of this graph, refer to Table 11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1157" name="Picture 45" descr="For the accessible version of this graph, refer to Table 11 in Appendix 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915" cy="3688715"/>
                    </a:xfrm>
                    <a:prstGeom prst="rect">
                      <a:avLst/>
                    </a:prstGeom>
                    <a:noFill/>
                  </pic:spPr>
                </pic:pic>
              </a:graphicData>
            </a:graphic>
          </wp:inline>
        </w:drawing>
      </w:r>
    </w:p>
    <w:p w14:paraId="15023382" w14:textId="68B175C5" w:rsidR="001467EC" w:rsidRPr="00156E7A" w:rsidRDefault="00553AAD" w:rsidP="00A217DA">
      <w:r w:rsidRPr="00156E7A">
        <w:lastRenderedPageBreak/>
        <w:t xml:space="preserve">These findings also </w:t>
      </w:r>
      <w:r w:rsidR="001201CB">
        <w:t>show</w:t>
      </w:r>
      <w:r w:rsidR="001201CB" w:rsidRPr="00156E7A">
        <w:t xml:space="preserve"> </w:t>
      </w:r>
      <w:r w:rsidRPr="00156E7A">
        <w:t>that the ‘one-stop</w:t>
      </w:r>
      <w:r w:rsidR="001201CB">
        <w:t xml:space="preserve"> </w:t>
      </w:r>
      <w:r w:rsidRPr="00156E7A">
        <w:t>shop’ aspect of the hubs model is valued and needed</w:t>
      </w:r>
      <w:r w:rsidR="00687497" w:rsidRPr="00156E7A">
        <w:t xml:space="preserve">, with clients suggesting – through the survey and interviews – that </w:t>
      </w:r>
      <w:r w:rsidR="00816BA7" w:rsidRPr="00156E7A">
        <w:t>their hub is providing a range of valuable services</w:t>
      </w:r>
      <w:r w:rsidRPr="00156E7A">
        <w:t xml:space="preserve">. </w:t>
      </w:r>
    </w:p>
    <w:p w14:paraId="499E04C2" w14:textId="1CFDFC16" w:rsidR="002C0123" w:rsidRPr="00156E7A" w:rsidRDefault="0090331C" w:rsidP="00A217DA">
      <w:r w:rsidRPr="00156E7A">
        <w:t>Responses to this question were similar across individuals at different stages of business operation. This suggests that many of the hubs</w:t>
      </w:r>
      <w:r w:rsidR="00D831C9" w:rsidRPr="00156E7A">
        <w:t>’</w:t>
      </w:r>
      <w:r w:rsidRPr="00156E7A">
        <w:t xml:space="preserve"> services are valuable to businesses a</w:t>
      </w:r>
      <w:r w:rsidR="00FF6392" w:rsidRPr="00156E7A">
        <w:t xml:space="preserve">cross the business lifecycle and at different stages of maturity. The </w:t>
      </w:r>
      <w:r w:rsidR="001201CB">
        <w:t>main exception</w:t>
      </w:r>
      <w:r w:rsidR="00FF6392" w:rsidRPr="00156E7A">
        <w:t xml:space="preserve"> was in ‘mentoring and advice’</w:t>
      </w:r>
      <w:r w:rsidR="001201CB">
        <w:t>:</w:t>
      </w:r>
      <w:r w:rsidR="0047664C" w:rsidRPr="00156E7A">
        <w:t xml:space="preserve"> respondents who </w:t>
      </w:r>
      <w:r w:rsidR="001201CB">
        <w:t>chose</w:t>
      </w:r>
      <w:r w:rsidR="001201CB" w:rsidRPr="00156E7A">
        <w:t xml:space="preserve"> </w:t>
      </w:r>
      <w:r w:rsidR="0047664C" w:rsidRPr="00156E7A">
        <w:t xml:space="preserve">this answer </w:t>
      </w:r>
      <w:r w:rsidR="001201CB">
        <w:t xml:space="preserve">were more heavily weighted to those who </w:t>
      </w:r>
      <w:r w:rsidR="0047664C" w:rsidRPr="00156E7A">
        <w:t xml:space="preserve">had operated their business for only </w:t>
      </w:r>
      <w:r w:rsidR="001201CB">
        <w:t>zero to two</w:t>
      </w:r>
      <w:r w:rsidR="0047664C" w:rsidRPr="00156E7A">
        <w:t xml:space="preserve"> years</w:t>
      </w:r>
      <w:r w:rsidR="001201CB">
        <w:t xml:space="preserve"> (4</w:t>
      </w:r>
      <w:r w:rsidR="0007616C">
        <w:t>7</w:t>
      </w:r>
      <w:r w:rsidR="001201CB">
        <w:t xml:space="preserve"> per cent of all respondents who chose this answer)</w:t>
      </w:r>
      <w:r w:rsidR="0047664C" w:rsidRPr="00156E7A">
        <w:t xml:space="preserve">. </w:t>
      </w:r>
    </w:p>
    <w:p w14:paraId="2178E8A7" w14:textId="1E2B66C0" w:rsidR="0094539D" w:rsidRPr="00156E7A" w:rsidRDefault="00ED0C97" w:rsidP="00A217DA">
      <w:r w:rsidRPr="00156E7A">
        <w:t>A defining feature of the hubs’</w:t>
      </w:r>
      <w:r w:rsidR="00B47F70" w:rsidRPr="00156E7A">
        <w:t xml:space="preserve"> role as ‘one-stop</w:t>
      </w:r>
      <w:r w:rsidR="001201CB">
        <w:t xml:space="preserve"> </w:t>
      </w:r>
      <w:r w:rsidR="00B47F70" w:rsidRPr="00156E7A">
        <w:t>shops’</w:t>
      </w:r>
      <w:r w:rsidRPr="00156E7A">
        <w:t xml:space="preserve"> is the front-desk service they provide, </w:t>
      </w:r>
      <w:r w:rsidR="007F142D" w:rsidRPr="00156E7A">
        <w:t xml:space="preserve">often </w:t>
      </w:r>
      <w:r w:rsidRPr="00156E7A">
        <w:t xml:space="preserve">acting as the first point of contact </w:t>
      </w:r>
      <w:r w:rsidR="007F142D" w:rsidRPr="00156E7A">
        <w:t>for clients to be referred</w:t>
      </w:r>
      <w:r w:rsidR="006A1266" w:rsidRPr="00156E7A">
        <w:t xml:space="preserve"> to more specific or</w:t>
      </w:r>
      <w:r w:rsidR="00296E8F" w:rsidRPr="00156E7A">
        <w:t xml:space="preserve"> specialised business supports</w:t>
      </w:r>
      <w:r w:rsidR="00B14819" w:rsidRPr="00156E7A">
        <w:t xml:space="preserve"> tha</w:t>
      </w:r>
      <w:r w:rsidR="001201CB">
        <w:t>t</w:t>
      </w:r>
      <w:r w:rsidR="00B14819" w:rsidRPr="00156E7A">
        <w:t xml:space="preserve"> the hubs can</w:t>
      </w:r>
      <w:r w:rsidR="001201CB">
        <w:t>not</w:t>
      </w:r>
      <w:r w:rsidR="00B14819" w:rsidRPr="00156E7A">
        <w:t xml:space="preserve"> </w:t>
      </w:r>
      <w:r w:rsidRPr="00156E7A">
        <w:t>offer</w:t>
      </w:r>
      <w:r w:rsidR="00296E8F" w:rsidRPr="00156E7A">
        <w:t>.</w:t>
      </w:r>
      <w:r w:rsidR="006A1266" w:rsidRPr="00156E7A">
        <w:t xml:space="preserve"> </w:t>
      </w:r>
      <w:r w:rsidR="00DB2791" w:rsidRPr="00156E7A">
        <w:t xml:space="preserve">For example, the hubs frequently support businesses to access grants through referrals to other providers such as Many Rivers, </w:t>
      </w:r>
      <w:r w:rsidR="001201CB">
        <w:t>Indigenous Business Australia</w:t>
      </w:r>
      <w:r w:rsidR="001201CB" w:rsidRPr="00156E7A">
        <w:t xml:space="preserve"> </w:t>
      </w:r>
      <w:r w:rsidR="00DB2791" w:rsidRPr="00156E7A">
        <w:t xml:space="preserve">or private funding sources. The </w:t>
      </w:r>
      <w:r w:rsidR="001201CB">
        <w:t>Northern Territory</w:t>
      </w:r>
      <w:r w:rsidR="001201CB" w:rsidRPr="00156E7A">
        <w:t xml:space="preserve"> </w:t>
      </w:r>
      <w:r w:rsidR="00DB2791" w:rsidRPr="00156E7A">
        <w:t xml:space="preserve">hub also refers clients to the Northern Territory </w:t>
      </w:r>
      <w:r w:rsidR="001201CB">
        <w:t>G</w:t>
      </w:r>
      <w:r w:rsidR="00DB2791" w:rsidRPr="00156E7A">
        <w:t>overnment’s Aboriginal Business Development program.</w:t>
      </w:r>
      <w:r w:rsidR="00DB2791" w:rsidRPr="00156E7A">
        <w:rPr>
          <w:rStyle w:val="FootnoteReference"/>
        </w:rPr>
        <w:footnoteReference w:id="33"/>
      </w:r>
    </w:p>
    <w:p w14:paraId="3E382979" w14:textId="74CA913B" w:rsidR="00A217DA" w:rsidRPr="00156E7A" w:rsidRDefault="001568EC" w:rsidP="00A217DA">
      <w:r w:rsidRPr="00156E7A">
        <w:t xml:space="preserve">Across the four hubs, many clients </w:t>
      </w:r>
      <w:r w:rsidR="003553FC" w:rsidRPr="00156E7A">
        <w:t xml:space="preserve">reported receiving </w:t>
      </w:r>
      <w:r w:rsidR="001467EC" w:rsidRPr="00156E7A">
        <w:t>valuable referrals, suggesting that the hubs are delivering a useful ‘one-stop</w:t>
      </w:r>
      <w:r w:rsidR="001201CB">
        <w:t xml:space="preserve"> </w:t>
      </w:r>
      <w:r w:rsidR="001467EC" w:rsidRPr="00156E7A">
        <w:t>shop’ service as intended by the IBSS.</w:t>
      </w:r>
      <w:r w:rsidR="001467EC" w:rsidRPr="00156E7A">
        <w:rPr>
          <w:rStyle w:val="FootnoteReference"/>
        </w:rPr>
        <w:footnoteReference w:id="34"/>
      </w:r>
      <w:r w:rsidR="001467EC" w:rsidRPr="00156E7A">
        <w:t xml:space="preserve"> </w:t>
      </w:r>
      <w:r w:rsidR="006D5B4A" w:rsidRPr="00156E7A">
        <w:t xml:space="preserve">As one client interviewed said, “there's support from lots of different areas. But for me I like to go to the hub to understand how to navigate this and get a referral or roadmap.“ </w:t>
      </w:r>
      <w:r w:rsidR="001467EC" w:rsidRPr="00156E7A">
        <w:t>The evidence collected by the evaluation also validates the assumption within the IBSS that First Nations businesspeople require support to navigate and access the range of business supports available to them.</w:t>
      </w:r>
      <w:r w:rsidR="00807D91" w:rsidRPr="00156E7A">
        <w:t xml:space="preserve"> </w:t>
      </w:r>
    </w:p>
    <w:p w14:paraId="303456E3" w14:textId="3825FDC3" w:rsidR="00767AA2" w:rsidRPr="00156E7A" w:rsidRDefault="00B40C31" w:rsidP="00A217DA">
      <w:r w:rsidRPr="00156E7A">
        <w:t xml:space="preserve">Section </w:t>
      </w:r>
      <w:r w:rsidRPr="00156E7A">
        <w:fldChar w:fldCharType="begin"/>
      </w:r>
      <w:r w:rsidRPr="00156E7A">
        <w:instrText xml:space="preserve"> REF _Ref174462780 \r \h </w:instrText>
      </w:r>
      <w:r w:rsidR="008613AE" w:rsidRPr="00156E7A">
        <w:instrText xml:space="preserve"> \* MERGEFORMAT </w:instrText>
      </w:r>
      <w:r w:rsidRPr="00156E7A">
        <w:fldChar w:fldCharType="separate"/>
      </w:r>
      <w:r w:rsidR="0061597F">
        <w:t>4.1.3</w:t>
      </w:r>
      <w:r w:rsidRPr="00156E7A">
        <w:fldChar w:fldCharType="end"/>
      </w:r>
      <w:r w:rsidRPr="00156E7A">
        <w:t xml:space="preserve"> further</w:t>
      </w:r>
      <w:r w:rsidR="008B333C" w:rsidRPr="00156E7A">
        <w:t xml:space="preserve"> explores the extent to which</w:t>
      </w:r>
      <w:r w:rsidRPr="00156E7A" w:rsidDel="008B333C">
        <w:t xml:space="preserve"> </w:t>
      </w:r>
      <w:r w:rsidR="00E3420D" w:rsidRPr="00156E7A">
        <w:t>the hubs</w:t>
      </w:r>
      <w:r w:rsidR="00963D34" w:rsidRPr="00156E7A">
        <w:t xml:space="preserve"> program</w:t>
      </w:r>
      <w:r w:rsidR="00E3420D" w:rsidRPr="00156E7A">
        <w:t xml:space="preserve"> complement</w:t>
      </w:r>
      <w:r w:rsidR="00963D34" w:rsidRPr="00156E7A">
        <w:t>s</w:t>
      </w:r>
      <w:r w:rsidR="00E3420D" w:rsidRPr="00156E7A">
        <w:t xml:space="preserve"> the existing ecosystem of business support services</w:t>
      </w:r>
      <w:r w:rsidRPr="00156E7A">
        <w:t xml:space="preserve">. </w:t>
      </w:r>
    </w:p>
    <w:p w14:paraId="4D5861CA" w14:textId="1A360CB2" w:rsidR="006D601B" w:rsidRPr="00156E7A" w:rsidRDefault="00A86B80" w:rsidP="008613AE">
      <w:r w:rsidRPr="00156E7A">
        <w:t>Interviews and surveys revealed clients value</w:t>
      </w:r>
      <w:r w:rsidR="00D226C0" w:rsidRPr="00156E7A">
        <w:t xml:space="preserve"> </w:t>
      </w:r>
      <w:r w:rsidR="006D601B" w:rsidRPr="00156E7A">
        <w:t>the hubs because they:</w:t>
      </w:r>
    </w:p>
    <w:p w14:paraId="4C032FA6" w14:textId="67A0B3DA" w:rsidR="006D601B" w:rsidRPr="00156E7A" w:rsidRDefault="006D601B" w:rsidP="00827F56">
      <w:pPr>
        <w:pStyle w:val="Bullet"/>
      </w:pPr>
      <w:r w:rsidRPr="00156E7A">
        <w:t xml:space="preserve">support </w:t>
      </w:r>
      <w:r w:rsidR="00A86B80" w:rsidRPr="00156E7A">
        <w:t>cultural</w:t>
      </w:r>
      <w:r w:rsidR="0077482A" w:rsidRPr="00156E7A">
        <w:t xml:space="preserve"> safety</w:t>
      </w:r>
    </w:p>
    <w:p w14:paraId="6966052E" w14:textId="505BDAE3" w:rsidR="006D601B" w:rsidRPr="00156E7A" w:rsidRDefault="008C43E6" w:rsidP="00827F56">
      <w:pPr>
        <w:pStyle w:val="Bullet"/>
      </w:pPr>
      <w:r w:rsidRPr="00156E7A">
        <w:t>i</w:t>
      </w:r>
      <w:r w:rsidR="006D601B" w:rsidRPr="00156E7A">
        <w:t xml:space="preserve">mpose </w:t>
      </w:r>
      <w:r w:rsidR="00407809" w:rsidRPr="00156E7A">
        <w:t>low barriers to access</w:t>
      </w:r>
      <w:r w:rsidR="006D601B" w:rsidRPr="00156E7A">
        <w:t xml:space="preserve"> (</w:t>
      </w:r>
      <w:r w:rsidR="001201CB">
        <w:t>that is,</w:t>
      </w:r>
      <w:r w:rsidR="006D601B" w:rsidRPr="00156E7A">
        <w:t xml:space="preserve"> they support all First Nations businesses)</w:t>
      </w:r>
      <w:r w:rsidR="00766701" w:rsidRPr="00156E7A">
        <w:t xml:space="preserve"> </w:t>
      </w:r>
    </w:p>
    <w:p w14:paraId="210EE538" w14:textId="4BB45AEA" w:rsidR="006D601B" w:rsidRPr="00156E7A" w:rsidRDefault="008C43E6" w:rsidP="00827F56">
      <w:pPr>
        <w:pStyle w:val="Bullet"/>
      </w:pPr>
      <w:r w:rsidRPr="00156E7A">
        <w:t>p</w:t>
      </w:r>
      <w:r w:rsidR="006D601B" w:rsidRPr="00156E7A">
        <w:t>rovide a</w:t>
      </w:r>
      <w:r w:rsidR="00766701" w:rsidRPr="00156E7A">
        <w:t xml:space="preserve"> coworking space</w:t>
      </w:r>
      <w:r w:rsidR="00E1122C" w:rsidRPr="00156E7A">
        <w:t>,</w:t>
      </w:r>
      <w:r w:rsidR="00766701" w:rsidRPr="00156E7A">
        <w:t xml:space="preserve"> </w:t>
      </w:r>
      <w:r w:rsidR="00BD30B8" w:rsidRPr="00156E7A">
        <w:t>providing an</w:t>
      </w:r>
      <w:r w:rsidR="00766701" w:rsidRPr="00156E7A">
        <w:t xml:space="preserve"> opportunity</w:t>
      </w:r>
      <w:r w:rsidR="00CE3EB7" w:rsidRPr="00156E7A">
        <w:t xml:space="preserve"> for clients</w:t>
      </w:r>
      <w:r w:rsidR="00766701" w:rsidRPr="00156E7A">
        <w:t xml:space="preserve"> to network and build connections with other </w:t>
      </w:r>
      <w:r w:rsidR="004167D4" w:rsidRPr="00156E7A">
        <w:t>First Nations</w:t>
      </w:r>
      <w:r w:rsidR="00766701" w:rsidRPr="00156E7A">
        <w:t xml:space="preserve"> businesses</w:t>
      </w:r>
      <w:r w:rsidR="00407809" w:rsidRPr="00156E7A">
        <w:t xml:space="preserve"> </w:t>
      </w:r>
    </w:p>
    <w:p w14:paraId="65317C08" w14:textId="2E634BDF" w:rsidR="00CE3EB7" w:rsidRPr="00156E7A" w:rsidRDefault="00CE3EB7" w:rsidP="00827F56">
      <w:pPr>
        <w:pStyle w:val="Bullet"/>
      </w:pPr>
      <w:r w:rsidRPr="00156E7A">
        <w:t>off</w:t>
      </w:r>
      <w:r w:rsidR="008C43E6" w:rsidRPr="00156E7A">
        <w:t>er</w:t>
      </w:r>
      <w:r w:rsidR="0077482A" w:rsidRPr="00156E7A">
        <w:t xml:space="preserve"> services </w:t>
      </w:r>
      <w:r w:rsidRPr="00156E7A">
        <w:t xml:space="preserve">that </w:t>
      </w:r>
      <w:r w:rsidR="0077482A" w:rsidRPr="00156E7A">
        <w:t>are</w:t>
      </w:r>
      <w:r w:rsidR="00407809" w:rsidRPr="00156E7A">
        <w:t xml:space="preserve"> </w:t>
      </w:r>
      <w:r w:rsidRPr="00156E7A">
        <w:t>cost-</w:t>
      </w:r>
      <w:r w:rsidR="00407809" w:rsidRPr="00156E7A">
        <w:t>free</w:t>
      </w:r>
      <w:r w:rsidRPr="00156E7A">
        <w:t xml:space="preserve"> to access</w:t>
      </w:r>
      <w:r w:rsidR="00407809" w:rsidRPr="00156E7A">
        <w:t xml:space="preserve">. </w:t>
      </w:r>
    </w:p>
    <w:p w14:paraId="7392FFC9" w14:textId="06F916DC" w:rsidR="00011114" w:rsidRPr="00156E7A" w:rsidRDefault="0077482A" w:rsidP="008613AE">
      <w:r w:rsidRPr="00156E7A">
        <w:t xml:space="preserve">These features of the hubs’ </w:t>
      </w:r>
      <w:r w:rsidR="00D71C62" w:rsidRPr="00156E7A">
        <w:t>service delivery</w:t>
      </w:r>
      <w:r w:rsidRPr="00156E7A">
        <w:t xml:space="preserve"> are explored in more detail </w:t>
      </w:r>
      <w:r w:rsidR="00CF4176" w:rsidRPr="00156E7A">
        <w:t>throughout this report</w:t>
      </w:r>
      <w:r w:rsidRPr="00156E7A">
        <w:t xml:space="preserve">. </w:t>
      </w:r>
    </w:p>
    <w:p w14:paraId="65BE2314" w14:textId="20DFA94C" w:rsidR="00621D51" w:rsidRPr="00156E7A" w:rsidRDefault="00182338" w:rsidP="008613AE">
      <w:r w:rsidRPr="00156E7A">
        <w:t xml:space="preserve">For established businesses, the hubs play an important role in facilitating </w:t>
      </w:r>
      <w:r w:rsidR="007C4A73" w:rsidRPr="00156E7A">
        <w:t xml:space="preserve">networking and </w:t>
      </w:r>
      <w:r w:rsidR="0080760E" w:rsidRPr="00156E7A">
        <w:t>connections</w:t>
      </w:r>
      <w:r w:rsidR="007C4A73" w:rsidRPr="00156E7A">
        <w:t xml:space="preserve"> with buyers</w:t>
      </w:r>
      <w:r w:rsidR="001201CB">
        <w:t>,</w:t>
      </w:r>
      <w:r w:rsidR="0080760E" w:rsidRPr="00156E7A">
        <w:t xml:space="preserve"> which</w:t>
      </w:r>
      <w:r w:rsidR="00CF4176" w:rsidRPr="00156E7A">
        <w:t xml:space="preserve"> in some cases</w:t>
      </w:r>
      <w:r w:rsidR="0080760E" w:rsidRPr="00156E7A">
        <w:t xml:space="preserve"> ha</w:t>
      </w:r>
      <w:r w:rsidR="007C4A73" w:rsidRPr="00156E7A">
        <w:t>s</w:t>
      </w:r>
      <w:r w:rsidR="0080760E" w:rsidRPr="00156E7A">
        <w:t xml:space="preserve"> led to</w:t>
      </w:r>
      <w:r w:rsidR="00CF4176" w:rsidRPr="00156E7A">
        <w:t xml:space="preserve"> hub clients</w:t>
      </w:r>
      <w:r w:rsidR="00173189">
        <w:t xml:space="preserve"> successfully</w:t>
      </w:r>
      <w:r w:rsidR="00CF4176" w:rsidRPr="00156E7A">
        <w:t xml:space="preserve"> accessing</w:t>
      </w:r>
      <w:r w:rsidR="0080760E" w:rsidRPr="00156E7A">
        <w:t xml:space="preserve"> procurement opportunities</w:t>
      </w:r>
      <w:r w:rsidRPr="00156E7A">
        <w:t>.</w:t>
      </w:r>
      <w:r w:rsidR="00767AA2" w:rsidRPr="00156E7A">
        <w:t xml:space="preserve"> Many business</w:t>
      </w:r>
      <w:r w:rsidR="006B6EA1" w:rsidRPr="00156E7A">
        <w:t xml:space="preserve"> owners</w:t>
      </w:r>
      <w:r w:rsidR="00CF4176" w:rsidRPr="00156E7A">
        <w:t xml:space="preserve"> interviewed</w:t>
      </w:r>
      <w:r w:rsidR="006B6EA1" w:rsidRPr="00156E7A">
        <w:t xml:space="preserve"> </w:t>
      </w:r>
      <w:r w:rsidR="00772601" w:rsidRPr="00156E7A">
        <w:t xml:space="preserve">across all hubs </w:t>
      </w:r>
      <w:r w:rsidR="006B6EA1" w:rsidRPr="00156E7A">
        <w:t>said that</w:t>
      </w:r>
      <w:r w:rsidR="006B6EA1" w:rsidRPr="00156E7A" w:rsidDel="00C713D8">
        <w:t xml:space="preserve"> </w:t>
      </w:r>
      <w:r w:rsidR="006B6EA1" w:rsidRPr="00156E7A">
        <w:t>networking events and workshops were the most valuable service</w:t>
      </w:r>
      <w:r w:rsidR="00CF4176" w:rsidRPr="00156E7A">
        <w:t xml:space="preserve"> they accessed through the hubs</w:t>
      </w:r>
      <w:r w:rsidR="00D3683C" w:rsidRPr="00156E7A">
        <w:t xml:space="preserve">, and that these events have enabled them to build connections and ultimately win </w:t>
      </w:r>
      <w:r w:rsidR="00502569" w:rsidRPr="00156E7A">
        <w:t xml:space="preserve">work. </w:t>
      </w:r>
      <w:r w:rsidR="00F6652F" w:rsidRPr="00156E7A">
        <w:t>In</w:t>
      </w:r>
      <w:r w:rsidR="00CF4176" w:rsidRPr="00156E7A">
        <w:t xml:space="preserve"> some</w:t>
      </w:r>
      <w:r w:rsidR="00F6652F" w:rsidRPr="00156E7A">
        <w:t xml:space="preserve"> cases, </w:t>
      </w:r>
      <w:r w:rsidR="004E1795" w:rsidRPr="00156E7A">
        <w:t xml:space="preserve">hub </w:t>
      </w:r>
      <w:r w:rsidR="00F6652F" w:rsidRPr="00156E7A">
        <w:t>clients have won</w:t>
      </w:r>
      <w:r w:rsidR="004E1795" w:rsidRPr="00156E7A">
        <w:t xml:space="preserve"> large contracts</w:t>
      </w:r>
      <w:r w:rsidR="00CF4176" w:rsidRPr="00156E7A">
        <w:t xml:space="preserve"> as a result of meeting customers</w:t>
      </w:r>
      <w:r w:rsidR="004E1795" w:rsidRPr="00156E7A">
        <w:t xml:space="preserve"> </w:t>
      </w:r>
      <w:r w:rsidR="00F71732" w:rsidRPr="00156E7A">
        <w:t>through</w:t>
      </w:r>
      <w:r w:rsidR="004E1795" w:rsidRPr="00156E7A">
        <w:t xml:space="preserve"> hubs</w:t>
      </w:r>
      <w:r w:rsidR="00F71732" w:rsidRPr="00156E7A">
        <w:t xml:space="preserve"> </w:t>
      </w:r>
      <w:r w:rsidR="004E1795" w:rsidRPr="00156E7A">
        <w:t>events and</w:t>
      </w:r>
      <w:r w:rsidR="00F71732" w:rsidRPr="00156E7A">
        <w:t>/or</w:t>
      </w:r>
      <w:r w:rsidR="004E1795" w:rsidRPr="00156E7A">
        <w:t xml:space="preserve"> referrals.</w:t>
      </w:r>
      <w:r w:rsidR="00751503" w:rsidRPr="00156E7A">
        <w:t xml:space="preserve"> </w:t>
      </w:r>
      <w:r w:rsidR="00621D51" w:rsidRPr="00156E7A">
        <w:t xml:space="preserve">One client </w:t>
      </w:r>
      <w:r w:rsidR="00A7596F" w:rsidRPr="00156E7A">
        <w:t>interviewed</w:t>
      </w:r>
      <w:r w:rsidR="00621D51" w:rsidRPr="00156E7A">
        <w:t xml:space="preserve"> said </w:t>
      </w:r>
      <w:r w:rsidR="005A47AD" w:rsidRPr="00156E7A">
        <w:t>that</w:t>
      </w:r>
      <w:r w:rsidR="00621D51" w:rsidRPr="00156E7A">
        <w:t xml:space="preserve"> “some of our biggest clients have come from </w:t>
      </w:r>
      <w:r w:rsidR="00CF4176" w:rsidRPr="00156E7A">
        <w:t>[hub name]</w:t>
      </w:r>
      <w:r w:rsidR="00C82A37" w:rsidRPr="00156E7A">
        <w:t>’s</w:t>
      </w:r>
      <w:r w:rsidR="00CF4176" w:rsidRPr="00156E7A">
        <w:t xml:space="preserve"> </w:t>
      </w:r>
      <w:r w:rsidR="00621D51" w:rsidRPr="00156E7A">
        <w:t>meet the buyer events</w:t>
      </w:r>
      <w:r w:rsidR="003F69CB" w:rsidRPr="00156E7A">
        <w:t>.</w:t>
      </w:r>
      <w:r w:rsidR="00621D51" w:rsidRPr="00156E7A">
        <w:t>”</w:t>
      </w:r>
    </w:p>
    <w:p w14:paraId="7637B729" w14:textId="2AB36BC7" w:rsidR="00FB6047" w:rsidRPr="00156E7A" w:rsidRDefault="00FB6047" w:rsidP="008613AE">
      <w:r w:rsidRPr="00156E7A">
        <w:t>Furthermore, several clients emphasised that the events held by the hubs have supported community</w:t>
      </w:r>
      <w:r w:rsidR="001201CB">
        <w:t>-</w:t>
      </w:r>
      <w:r w:rsidRPr="00156E7A">
        <w:t>building. The events enabled hub clients to</w:t>
      </w:r>
      <w:r w:rsidR="00CF4176" w:rsidRPr="00156E7A">
        <w:t>, in the words of one hub client,</w:t>
      </w:r>
      <w:r w:rsidRPr="00156E7A">
        <w:t xml:space="preserve"> “naturally meet people [and create] authentic connection with community, in a way that is not like corporate networking.”</w:t>
      </w:r>
      <w:r w:rsidRPr="00156E7A">
        <w:rPr>
          <w:rStyle w:val="FootnoteReference"/>
        </w:rPr>
        <w:footnoteReference w:id="35"/>
      </w:r>
      <w:r w:rsidRPr="00156E7A">
        <w:t xml:space="preserve"> </w:t>
      </w:r>
      <w:r w:rsidR="00BD2251" w:rsidRPr="00156E7A">
        <w:t xml:space="preserve">This sentiment was offered by clients based in </w:t>
      </w:r>
      <w:r w:rsidR="00121A4E" w:rsidRPr="00156E7A">
        <w:t xml:space="preserve">metropolitan areas and regional areas. </w:t>
      </w:r>
    </w:p>
    <w:p w14:paraId="3ACED0A0" w14:textId="19BAEF50" w:rsidR="00CE5DBD" w:rsidRPr="00156E7A" w:rsidRDefault="00A77122" w:rsidP="00A662B5">
      <w:pPr>
        <w:pStyle w:val="Heading4"/>
        <w:rPr>
          <w:sz w:val="20"/>
          <w:szCs w:val="18"/>
        </w:rPr>
      </w:pPr>
      <w:r>
        <w:rPr>
          <w:sz w:val="20"/>
          <w:szCs w:val="18"/>
        </w:rPr>
        <w:lastRenderedPageBreak/>
        <w:t>S</w:t>
      </w:r>
      <w:r w:rsidR="00CE5DBD" w:rsidRPr="00156E7A">
        <w:rPr>
          <w:sz w:val="20"/>
          <w:szCs w:val="18"/>
        </w:rPr>
        <w:t>upports</w:t>
      </w:r>
      <w:r>
        <w:rPr>
          <w:sz w:val="20"/>
          <w:szCs w:val="18"/>
        </w:rPr>
        <w:t xml:space="preserve"> for hubs in joint ventures</w:t>
      </w:r>
    </w:p>
    <w:p w14:paraId="2A1FB244" w14:textId="6F2BC77A" w:rsidR="002B7D42" w:rsidRPr="00156E7A" w:rsidRDefault="00E22FE8" w:rsidP="008613AE">
      <w:r w:rsidRPr="00156E7A">
        <w:t xml:space="preserve">The Waalitj Hub has contributed to supporting businesses in </w:t>
      </w:r>
      <w:r w:rsidR="00180057">
        <w:t xml:space="preserve">problematic </w:t>
      </w:r>
      <w:r w:rsidRPr="00156E7A">
        <w:t xml:space="preserve">joint venture arrangements, in particular through the development of its Joint Venture Tool Kit. </w:t>
      </w:r>
      <w:r w:rsidR="005A1843" w:rsidRPr="00156E7A">
        <w:t>Many</w:t>
      </w:r>
      <w:r w:rsidRPr="00156E7A">
        <w:t xml:space="preserve"> clients and hub staff </w:t>
      </w:r>
      <w:r w:rsidR="00385FE2" w:rsidRPr="00156E7A">
        <w:t>interview</w:t>
      </w:r>
      <w:r w:rsidR="001201CB">
        <w:t>ed</w:t>
      </w:r>
      <w:r w:rsidR="00385FE2" w:rsidRPr="00156E7A">
        <w:t xml:space="preserve"> for this evaluation </w:t>
      </w:r>
      <w:r w:rsidRPr="00156E7A">
        <w:t>reported that</w:t>
      </w:r>
      <w:r w:rsidR="00CE7677">
        <w:t xml:space="preserve"> they believe</w:t>
      </w:r>
      <w:r w:rsidRPr="00156E7A">
        <w:t xml:space="preserve"> ‘black cladding’ is common across Australia, as respondents described non-Indigenous entities seeking to exploit First Nations businesses by taking advantage of </w:t>
      </w:r>
      <w:r w:rsidR="008D1FC1" w:rsidRPr="00156E7A">
        <w:t xml:space="preserve">Indigenous </w:t>
      </w:r>
      <w:r w:rsidRPr="00156E7A">
        <w:t>procurement policies. Several stakeholders reported that the Waalitj Hub has played an active role in supporting hub clients to avoid or escape these problematic joint venture arrangements</w:t>
      </w:r>
      <w:r w:rsidR="00021812" w:rsidRPr="00156E7A">
        <w:t xml:space="preserve">, including through supporting clients </w:t>
      </w:r>
      <w:r w:rsidR="00A77122">
        <w:t xml:space="preserve">to </w:t>
      </w:r>
      <w:r w:rsidR="00021812" w:rsidRPr="00156E7A">
        <w:t>access legal advice</w:t>
      </w:r>
      <w:r w:rsidRPr="00156E7A">
        <w:t xml:space="preserve">. The development of the Joint Venture Tool Kit, which was launched in May 2024, is seen by some stakeholders as a valuable </w:t>
      </w:r>
      <w:r w:rsidR="00EE5146">
        <w:t>resource for</w:t>
      </w:r>
      <w:r w:rsidRPr="00156E7A">
        <w:t xml:space="preserve"> the</w:t>
      </w:r>
      <w:r w:rsidR="00EE5146">
        <w:t xml:space="preserve"> First Nations business</w:t>
      </w:r>
      <w:r w:rsidRPr="00156E7A">
        <w:t xml:space="preserve"> sector. One government stakeholder said</w:t>
      </w:r>
      <w:r w:rsidR="00767C6A" w:rsidRPr="00156E7A">
        <w:t>,</w:t>
      </w:r>
      <w:r w:rsidRPr="00156E7A">
        <w:t xml:space="preserve"> </w:t>
      </w:r>
    </w:p>
    <w:p w14:paraId="35774D58" w14:textId="7928E8C2" w:rsidR="00E22FE8" w:rsidRPr="00156E7A" w:rsidRDefault="00E22FE8" w:rsidP="00B74B15">
      <w:pPr>
        <w:ind w:left="567" w:right="567"/>
      </w:pPr>
      <w:r w:rsidRPr="00156E7A">
        <w:t xml:space="preserve">“The work the [Waalitj Hub] has done around JVs has been really important…[it’s] really important for them to do this </w:t>
      </w:r>
      <w:r w:rsidR="005A47AD" w:rsidRPr="00156E7A">
        <w:t>work and</w:t>
      </w:r>
      <w:r w:rsidRPr="00156E7A">
        <w:t xml:space="preserve"> provide legal advice to clients who may have gotten themselves into situations that haven't worked out.”</w:t>
      </w:r>
    </w:p>
    <w:p w14:paraId="50A0097B" w14:textId="30CAAD57" w:rsidR="00E22FE8" w:rsidRPr="00156E7A" w:rsidRDefault="001E1F41" w:rsidP="001E1F41">
      <w:pPr>
        <w:pStyle w:val="Heading4"/>
      </w:pPr>
      <w:r w:rsidRPr="00156E7A">
        <w:t xml:space="preserve">Some </w:t>
      </w:r>
      <w:r w:rsidR="00EA7FDC">
        <w:t xml:space="preserve">clients whose businesses are </w:t>
      </w:r>
      <w:r w:rsidRPr="00156E7A">
        <w:t xml:space="preserve">more </w:t>
      </w:r>
      <w:r w:rsidR="00EA7FDC">
        <w:t>mature or ready to expand</w:t>
      </w:r>
      <w:r w:rsidRPr="00156E7A">
        <w:t xml:space="preserve"> felt that the hubs had less to offer them</w:t>
      </w:r>
    </w:p>
    <w:p w14:paraId="0F136E28" w14:textId="55D2CC03" w:rsidR="00625540" w:rsidRPr="00156E7A" w:rsidRDefault="00B734BD" w:rsidP="008613AE">
      <w:r w:rsidRPr="00156E7A">
        <w:t xml:space="preserve">Across </w:t>
      </w:r>
      <w:r w:rsidR="006E5580">
        <w:t>some</w:t>
      </w:r>
      <w:r w:rsidRPr="00156E7A">
        <w:t xml:space="preserve"> hubs, a small number </w:t>
      </w:r>
      <w:r w:rsidR="001E2B9F" w:rsidRPr="00156E7A">
        <w:t xml:space="preserve">of </w:t>
      </w:r>
      <w:r w:rsidR="00AD12FF" w:rsidRPr="00156E7A">
        <w:t>more established businesses</w:t>
      </w:r>
      <w:r w:rsidRPr="00156E7A">
        <w:t xml:space="preserve"> owners </w:t>
      </w:r>
      <w:r w:rsidR="00AD12FF" w:rsidRPr="00156E7A">
        <w:t xml:space="preserve">– those that had been operating their business for multiple years </w:t>
      </w:r>
      <w:r w:rsidR="00665E0F" w:rsidRPr="00156E7A">
        <w:t>–</w:t>
      </w:r>
      <w:r w:rsidR="00AD12FF" w:rsidRPr="00156E7A">
        <w:t xml:space="preserve"> </w:t>
      </w:r>
      <w:r w:rsidR="00242358" w:rsidRPr="00156E7A">
        <w:t>shared that they do</w:t>
      </w:r>
      <w:r w:rsidR="00B71A69" w:rsidRPr="00156E7A">
        <w:t xml:space="preserve"> not </w:t>
      </w:r>
      <w:r w:rsidR="00242358" w:rsidRPr="00156E7A">
        <w:t xml:space="preserve">see the hub services </w:t>
      </w:r>
      <w:r w:rsidR="00F721E3" w:rsidRPr="00156E7A">
        <w:t xml:space="preserve">as </w:t>
      </w:r>
      <w:r w:rsidR="00BE5D22" w:rsidRPr="00156E7A">
        <w:t>especially valuable to them</w:t>
      </w:r>
      <w:r w:rsidR="00242358" w:rsidRPr="00156E7A">
        <w:t>.</w:t>
      </w:r>
      <w:r w:rsidR="00F721E3" w:rsidRPr="00156E7A">
        <w:t xml:space="preserve"> </w:t>
      </w:r>
      <w:r w:rsidR="00BE5D22" w:rsidRPr="00156E7A">
        <w:t>Networking</w:t>
      </w:r>
      <w:r w:rsidR="00F721E3" w:rsidRPr="00156E7A">
        <w:t xml:space="preserve"> opportunities and support with procurement processes appear</w:t>
      </w:r>
      <w:r w:rsidR="00BE5D22" w:rsidRPr="00156E7A">
        <w:t xml:space="preserve"> </w:t>
      </w:r>
      <w:r w:rsidR="00F721E3" w:rsidRPr="00156E7A">
        <w:t xml:space="preserve">to be the </w:t>
      </w:r>
      <w:r w:rsidR="00BE5D22" w:rsidRPr="00156E7A">
        <w:t xml:space="preserve">forms of support accessed </w:t>
      </w:r>
      <w:r w:rsidR="004A1313" w:rsidRPr="00156E7A">
        <w:t xml:space="preserve">most </w:t>
      </w:r>
      <w:r w:rsidR="00BE5D22" w:rsidRPr="00156E7A">
        <w:t>by established bu</w:t>
      </w:r>
      <w:r w:rsidR="00325184" w:rsidRPr="00156E7A">
        <w:t>sinesses</w:t>
      </w:r>
      <w:r w:rsidR="00E22FE8" w:rsidRPr="00156E7A">
        <w:t xml:space="preserve">. </w:t>
      </w:r>
      <w:r w:rsidR="008E00C3" w:rsidRPr="00156E7A">
        <w:t>C</w:t>
      </w:r>
      <w:r w:rsidR="00625540" w:rsidRPr="00156E7A">
        <w:t xml:space="preserve">lients who have been operating their businesses for longer suggested that they no longer require the kinds of start-up and ideation support </w:t>
      </w:r>
      <w:r w:rsidR="00080398" w:rsidRPr="00156E7A">
        <w:t xml:space="preserve">from the hubs </w:t>
      </w:r>
      <w:r w:rsidR="00625540" w:rsidRPr="00156E7A">
        <w:t xml:space="preserve">that many </w:t>
      </w:r>
      <w:r w:rsidR="00A77122">
        <w:t xml:space="preserve">other </w:t>
      </w:r>
      <w:r w:rsidR="00625540" w:rsidRPr="00156E7A">
        <w:t xml:space="preserve">clients </w:t>
      </w:r>
      <w:r w:rsidR="00080398" w:rsidRPr="00156E7A">
        <w:t>said they found valuable when starting their business</w:t>
      </w:r>
      <w:r w:rsidR="005C2001" w:rsidRPr="00156E7A">
        <w:t>es</w:t>
      </w:r>
      <w:r w:rsidR="00080398" w:rsidRPr="00156E7A">
        <w:t xml:space="preserve">. </w:t>
      </w:r>
    </w:p>
    <w:p w14:paraId="2923DCAE" w14:textId="7D907C5E" w:rsidR="00284376" w:rsidRPr="00156E7A" w:rsidRDefault="00284376" w:rsidP="00284376">
      <w:r w:rsidRPr="00156E7A">
        <w:t>One client</w:t>
      </w:r>
      <w:r w:rsidRPr="00156E7A" w:rsidDel="00B01D1D">
        <w:t xml:space="preserve"> </w:t>
      </w:r>
      <w:r w:rsidRPr="00156E7A">
        <w:t>who owns a more mature business said, “The hub primarily supports start-ups […] because I didn’t fit within that, it wasn’t able to be utilised by me.”</w:t>
      </w:r>
      <w:r w:rsidRPr="00156E7A" w:rsidDel="00676D65">
        <w:t xml:space="preserve"> Another survey respondent who strongly disagreed with the statement “</w:t>
      </w:r>
      <w:r w:rsidRPr="00156E7A" w:rsidDel="00676D65">
        <w:rPr>
          <w:i/>
          <w:iCs/>
        </w:rPr>
        <w:t>The hub’s services meet my needs as a business owner”,</w:t>
      </w:r>
      <w:r w:rsidRPr="00156E7A" w:rsidDel="00676D65">
        <w:t xml:space="preserve"> wrote that, “</w:t>
      </w:r>
      <w:r w:rsidR="00E26B5D" w:rsidRPr="00156E7A">
        <w:t>the coaches need more high-level business experience for mature business operators to scale and grow</w:t>
      </w:r>
      <w:r w:rsidRPr="00156E7A" w:rsidDel="00676D65">
        <w:t>.</w:t>
      </w:r>
      <w:r w:rsidRPr="00156E7A">
        <w:t>” One business owner from Queensland suggested that there is a gap in supports for First Nations businesses to expand beyond the start-up phase more generally. They said, “there's a gap in support for scalability. There</w:t>
      </w:r>
      <w:r w:rsidR="00A77122">
        <w:t>’</w:t>
      </w:r>
      <w:r w:rsidRPr="00156E7A">
        <w:t xml:space="preserve">s a lot of support for ideation, but for the scale stage apart from Austrade I don't know who to go to.” </w:t>
      </w:r>
      <w:r w:rsidR="008F61BD" w:rsidRPr="00156E7A">
        <w:t xml:space="preserve">One government stakeholder suggested that as First Nations businesses grow and mature, “the way the hub supports those businesses will also need to grow and mature. </w:t>
      </w:r>
      <w:r w:rsidR="009A1C41" w:rsidRPr="00156E7A">
        <w:t xml:space="preserve">We can’t </w:t>
      </w:r>
      <w:r w:rsidR="008F61BD" w:rsidRPr="00156E7A">
        <w:t>say we are a one</w:t>
      </w:r>
      <w:r w:rsidR="009A1C41" w:rsidRPr="00156E7A">
        <w:t>-</w:t>
      </w:r>
      <w:r w:rsidR="008F61BD" w:rsidRPr="00156E7A">
        <w:t>stop</w:t>
      </w:r>
      <w:r w:rsidR="009A1C41" w:rsidRPr="00156E7A">
        <w:t>-</w:t>
      </w:r>
      <w:r w:rsidR="008F61BD" w:rsidRPr="00156E7A">
        <w:t>shop and only support small and medium businesses.</w:t>
      </w:r>
      <w:r w:rsidR="009A1C41" w:rsidRPr="00156E7A">
        <w:t>”</w:t>
      </w:r>
      <w:r w:rsidR="008F61BD" w:rsidRPr="00156E7A">
        <w:t xml:space="preserve"> </w:t>
      </w:r>
      <w:r w:rsidRPr="00156E7A">
        <w:t xml:space="preserve">These findings suggest that the needs of business owners who are ready to scale and expand their business are distinct to the needs of start-ups. There is an opportunity for the hubs program to ensure it is </w:t>
      </w:r>
      <w:r w:rsidR="000F2D09">
        <w:t xml:space="preserve">better </w:t>
      </w:r>
      <w:r w:rsidRPr="00156E7A">
        <w:t xml:space="preserve">meeting the needs of more established business owners. This is explored in Recommendation </w:t>
      </w:r>
      <w:r w:rsidR="003D1943" w:rsidRPr="00156E7A">
        <w:t>3</w:t>
      </w:r>
      <w:r w:rsidRPr="00156E7A">
        <w:t xml:space="preserve">. </w:t>
      </w:r>
    </w:p>
    <w:p w14:paraId="32D9A844" w14:textId="40BE2CFC" w:rsidR="00F66F94" w:rsidRPr="00156E7A" w:rsidRDefault="008D53D3" w:rsidP="008613AE">
      <w:r w:rsidRPr="00156E7A">
        <w:t>Except for Yarpa, i</w:t>
      </w:r>
      <w:r w:rsidR="00CD4AB5" w:rsidRPr="00156E7A">
        <w:t xml:space="preserve">t appears that the hubs’ support for more mature businesses is predominantly </w:t>
      </w:r>
      <w:r w:rsidR="00A97605" w:rsidRPr="00156E7A">
        <w:t>focused on helping them to win work,</w:t>
      </w:r>
      <w:r w:rsidR="007322F6" w:rsidRPr="00156E7A">
        <w:t xml:space="preserve"> such as through networking events or support with tender applications,</w:t>
      </w:r>
      <w:r w:rsidR="00A97605" w:rsidRPr="00156E7A">
        <w:t xml:space="preserve"> rather than </w:t>
      </w:r>
      <w:r w:rsidR="003152E2" w:rsidRPr="00156E7A">
        <w:t xml:space="preserve">building clients’ capabilities </w:t>
      </w:r>
      <w:r w:rsidR="005A17C0" w:rsidRPr="00156E7A">
        <w:t xml:space="preserve">to sustainably grow their businesses. </w:t>
      </w:r>
      <w:r w:rsidR="00753023" w:rsidRPr="00156E7A">
        <w:t>In</w:t>
      </w:r>
      <w:r w:rsidR="00721A71" w:rsidRPr="00156E7A">
        <w:t xml:space="preserve"> 2020</w:t>
      </w:r>
      <w:r w:rsidR="00D26582" w:rsidRPr="00156E7A">
        <w:t>,</w:t>
      </w:r>
      <w:r w:rsidR="00721A71" w:rsidRPr="00156E7A">
        <w:t xml:space="preserve"> Yarpa launched the Yarpa Grow program in partnership with KPMG to provide</w:t>
      </w:r>
      <w:r w:rsidR="00E91697" w:rsidRPr="00156E7A">
        <w:t xml:space="preserve"> tailored business growth support to more mature businesses.</w:t>
      </w:r>
      <w:r w:rsidR="00E91697" w:rsidRPr="00156E7A">
        <w:rPr>
          <w:rStyle w:val="FootnoteReference"/>
        </w:rPr>
        <w:footnoteReference w:id="36"/>
      </w:r>
      <w:r w:rsidR="00CB4256" w:rsidRPr="00156E7A">
        <w:t xml:space="preserve"> </w:t>
      </w:r>
      <w:r w:rsidR="00747A33" w:rsidRPr="00156E7A">
        <w:t>From</w:t>
      </w:r>
      <w:r w:rsidR="00D26582" w:rsidRPr="00156E7A">
        <w:t xml:space="preserve"> early</w:t>
      </w:r>
      <w:r w:rsidR="00747A33" w:rsidRPr="00156E7A">
        <w:t xml:space="preserve"> 2024, the</w:t>
      </w:r>
      <w:r w:rsidR="00CB4256" w:rsidRPr="00156E7A">
        <w:t xml:space="preserve"> program </w:t>
      </w:r>
      <w:r w:rsidR="00D26582" w:rsidRPr="00156E7A">
        <w:t xml:space="preserve">has been delivered in </w:t>
      </w:r>
      <w:r w:rsidR="003237EE" w:rsidRPr="00156E7A">
        <w:t xml:space="preserve">collaboration with </w:t>
      </w:r>
      <w:r w:rsidRPr="00156E7A">
        <w:t>Western Sydney University.</w:t>
      </w:r>
      <w:r w:rsidR="003237EE" w:rsidRPr="00156E7A">
        <w:rPr>
          <w:rStyle w:val="FootnoteReference"/>
        </w:rPr>
        <w:footnoteReference w:id="37"/>
      </w:r>
      <w:r w:rsidRPr="00156E7A">
        <w:t xml:space="preserve"> This collaboration is a 1</w:t>
      </w:r>
      <w:r w:rsidR="004F2644" w:rsidRPr="00156E7A">
        <w:t>2</w:t>
      </w:r>
      <w:r w:rsidRPr="00156E7A">
        <w:t>-week accelerator program that supports business</w:t>
      </w:r>
      <w:r w:rsidR="00F46A55">
        <w:t>es</w:t>
      </w:r>
      <w:r w:rsidRPr="00156E7A">
        <w:t xml:space="preserve"> to expand beyond the establishment phase and develop the skills to maintain business growth beyond the first five years.</w:t>
      </w:r>
      <w:r w:rsidRPr="00156E7A">
        <w:rPr>
          <w:b/>
          <w:bCs/>
        </w:rPr>
        <w:t xml:space="preserve"> </w:t>
      </w:r>
      <w:r w:rsidR="00E1032E" w:rsidRPr="00156E7A">
        <w:t xml:space="preserve">Interviewees provided anecdotal evidence </w:t>
      </w:r>
      <w:r w:rsidR="00C8393A" w:rsidRPr="00156E7A">
        <w:t>that</w:t>
      </w:r>
      <w:r w:rsidR="00E1032E" w:rsidRPr="00156E7A">
        <w:t xml:space="preserve"> suggest</w:t>
      </w:r>
      <w:r w:rsidR="00C8393A" w:rsidRPr="00156E7A">
        <w:t>s</w:t>
      </w:r>
      <w:r w:rsidR="00E1032E" w:rsidRPr="00156E7A">
        <w:t xml:space="preserve"> the</w:t>
      </w:r>
      <w:r w:rsidR="00E1032E" w:rsidRPr="00156E7A">
        <w:rPr>
          <w:b/>
          <w:bCs/>
        </w:rPr>
        <w:t xml:space="preserve"> </w:t>
      </w:r>
      <w:r w:rsidR="00E1032E" w:rsidRPr="00156E7A">
        <w:t xml:space="preserve">Yarpa Grow program </w:t>
      </w:r>
      <w:r w:rsidR="00EE0AE4" w:rsidRPr="00156E7A">
        <w:t xml:space="preserve">is </w:t>
      </w:r>
      <w:r w:rsidR="0085497F">
        <w:t>assisting participants to develop</w:t>
      </w:r>
      <w:r w:rsidR="00EE0AE4" w:rsidRPr="00156E7A">
        <w:t xml:space="preserve"> </w:t>
      </w:r>
      <w:r w:rsidR="00D807AD">
        <w:t xml:space="preserve">this </w:t>
      </w:r>
      <w:r w:rsidR="00EE0AE4" w:rsidRPr="00156E7A">
        <w:t xml:space="preserve">skillset </w:t>
      </w:r>
      <w:r w:rsidR="006706DA">
        <w:t xml:space="preserve">while delivering the program </w:t>
      </w:r>
      <w:r w:rsidR="00EE0AE4" w:rsidRPr="00156E7A">
        <w:t>in an accessible way</w:t>
      </w:r>
      <w:r w:rsidR="009833B9" w:rsidRPr="00156E7A">
        <w:t>.</w:t>
      </w:r>
      <w:r w:rsidR="00EE0AE4" w:rsidRPr="00156E7A">
        <w:t xml:space="preserve"> One hub client said</w:t>
      </w:r>
      <w:r w:rsidR="00F46A55">
        <w:t>:</w:t>
      </w:r>
    </w:p>
    <w:p w14:paraId="636DE2E0" w14:textId="0A01C777" w:rsidR="00F66F94" w:rsidRPr="00156E7A" w:rsidRDefault="00EE0AE4" w:rsidP="00DD0C20">
      <w:pPr>
        <w:ind w:left="567" w:right="567"/>
      </w:pPr>
      <w:r w:rsidRPr="00156E7A">
        <w:lastRenderedPageBreak/>
        <w:t>“</w:t>
      </w:r>
      <w:r w:rsidR="00F66F94" w:rsidRPr="00156E7A">
        <w:t>The pivotal moment for me would have been when I did the Yarpa Grow program - this was when I went full time. Doing the program straight off the bat meant I was looking into different concepts like marketing, financials, ensuring I had set myself up in a way to protect myself as my business grow</w:t>
      </w:r>
      <w:r w:rsidR="00F46A55">
        <w:t>s</w:t>
      </w:r>
      <w:r w:rsidR="00F66F94" w:rsidRPr="00156E7A">
        <w:t xml:space="preserve">.” </w:t>
      </w:r>
    </w:p>
    <w:p w14:paraId="6ED3CD2E" w14:textId="092695DC" w:rsidR="00D5423A" w:rsidRPr="00156E7A" w:rsidRDefault="00C93BAE" w:rsidP="008613AE">
      <w:r w:rsidRPr="00156E7A">
        <w:t>The hubs and the NIAA could learn more about the outcomes of this program in</w:t>
      </w:r>
      <w:r w:rsidR="00525B07" w:rsidRPr="00156E7A">
        <w:t xml:space="preserve"> determining how the hubs could better support more established businesses in future</w:t>
      </w:r>
      <w:r w:rsidR="005B738C" w:rsidRPr="00156E7A">
        <w:t xml:space="preserve"> and build strong partnerships</w:t>
      </w:r>
      <w:r w:rsidR="008A6F77" w:rsidRPr="00156E7A">
        <w:t xml:space="preserve"> (see Recommendation </w:t>
      </w:r>
      <w:r w:rsidR="003D1943" w:rsidRPr="00156E7A">
        <w:t>3</w:t>
      </w:r>
      <w:r w:rsidR="00F40F9A" w:rsidRPr="00156E7A">
        <w:t xml:space="preserve"> and Recommendation 7</w:t>
      </w:r>
      <w:r w:rsidR="008A6F77" w:rsidRPr="00156E7A">
        <w:t>).</w:t>
      </w:r>
      <w:r w:rsidR="00525B07" w:rsidRPr="00156E7A">
        <w:t xml:space="preserve"> It was outside the scope of the current evaluation to investigate this </w:t>
      </w:r>
      <w:r w:rsidR="00772793" w:rsidRPr="00156E7A">
        <w:t xml:space="preserve">accelerator </w:t>
      </w:r>
      <w:r w:rsidR="00525B07" w:rsidRPr="00156E7A">
        <w:t>program in</w:t>
      </w:r>
      <w:r w:rsidR="00772793" w:rsidRPr="00156E7A">
        <w:t xml:space="preserve"> depth.</w:t>
      </w:r>
    </w:p>
    <w:p w14:paraId="71098BDC" w14:textId="5978F8AF" w:rsidR="00F779C8" w:rsidRPr="00156E7A" w:rsidRDefault="00262BDB" w:rsidP="00F779C8">
      <w:pPr>
        <w:pStyle w:val="Heading4"/>
      </w:pPr>
      <w:r w:rsidRPr="00156E7A">
        <w:t>S</w:t>
      </w:r>
      <w:r w:rsidR="00F779C8" w:rsidRPr="00156E7A">
        <w:t>upport</w:t>
      </w:r>
      <w:r w:rsidRPr="00156E7A">
        <w:t xml:space="preserve"> provided to</w:t>
      </w:r>
      <w:r w:rsidR="00F779C8" w:rsidRPr="00156E7A">
        <w:t xml:space="preserve"> industry and government partners </w:t>
      </w:r>
      <w:r w:rsidR="006E5383" w:rsidRPr="00156E7A">
        <w:t>through the hubs</w:t>
      </w:r>
      <w:r w:rsidR="00F779C8" w:rsidRPr="00156E7A">
        <w:t xml:space="preserve"> </w:t>
      </w:r>
      <w:r w:rsidR="006E5383" w:rsidRPr="00156E7A">
        <w:t>creates</w:t>
      </w:r>
      <w:r w:rsidR="00F779C8" w:rsidRPr="00156E7A">
        <w:t xml:space="preserve"> opportunities </w:t>
      </w:r>
      <w:r w:rsidR="006E5383" w:rsidRPr="00156E7A">
        <w:t>for</w:t>
      </w:r>
      <w:r w:rsidR="00F779C8" w:rsidRPr="00156E7A">
        <w:t xml:space="preserve"> First Nations businesses</w:t>
      </w:r>
      <w:r w:rsidR="00FD18B1" w:rsidRPr="00156E7A">
        <w:t xml:space="preserve"> </w:t>
      </w:r>
    </w:p>
    <w:p w14:paraId="49976CF6" w14:textId="0FE1ED1F" w:rsidR="007A026D" w:rsidRPr="00156E7A" w:rsidRDefault="00BF520F" w:rsidP="008613AE">
      <w:r w:rsidRPr="00156E7A">
        <w:t>Interviewees among</w:t>
      </w:r>
      <w:r w:rsidR="00486CF2" w:rsidRPr="00156E7A">
        <w:t xml:space="preserve"> the hubs’ i</w:t>
      </w:r>
      <w:r w:rsidR="00C63AF4" w:rsidRPr="00156E7A">
        <w:t xml:space="preserve">ndustry </w:t>
      </w:r>
      <w:r w:rsidR="00486CF2" w:rsidRPr="00156E7A">
        <w:t xml:space="preserve">and government partners expressed support for the hubs, </w:t>
      </w:r>
      <w:r w:rsidR="00E1470B" w:rsidRPr="00156E7A">
        <w:t>stating that their interaction with the hubs has</w:t>
      </w:r>
      <w:r w:rsidR="00486CF2" w:rsidRPr="00156E7A">
        <w:t xml:space="preserve"> </w:t>
      </w:r>
      <w:r w:rsidR="00F46A55">
        <w:t>helped</w:t>
      </w:r>
      <w:r w:rsidR="00F46A55" w:rsidRPr="00156E7A">
        <w:t xml:space="preserve"> </w:t>
      </w:r>
      <w:r w:rsidR="00486CF2" w:rsidRPr="00156E7A">
        <w:t xml:space="preserve">them with </w:t>
      </w:r>
      <w:r w:rsidR="006F2CAC" w:rsidRPr="00156E7A">
        <w:t>achieving</w:t>
      </w:r>
      <w:r w:rsidR="00486CF2" w:rsidRPr="00156E7A">
        <w:t xml:space="preserve"> </w:t>
      </w:r>
      <w:r w:rsidR="00637DDE" w:rsidRPr="00156E7A">
        <w:t xml:space="preserve">their </w:t>
      </w:r>
      <w:r w:rsidR="0000571F" w:rsidRPr="00156E7A">
        <w:t>First Nations procurement</w:t>
      </w:r>
      <w:r w:rsidR="00262BDB" w:rsidRPr="00156E7A">
        <w:t xml:space="preserve"> targets</w:t>
      </w:r>
      <w:r w:rsidR="004D06D2" w:rsidRPr="00156E7A">
        <w:t>.</w:t>
      </w:r>
      <w:r w:rsidR="005148DE" w:rsidRPr="00156E7A">
        <w:t xml:space="preserve"> </w:t>
      </w:r>
      <w:r w:rsidR="00F46A55">
        <w:t xml:space="preserve">All </w:t>
      </w:r>
      <w:r w:rsidR="004D06D2" w:rsidRPr="00156E7A">
        <w:t xml:space="preserve">the hubs have staff that are responsible for managing relationships with external organisations. These staff members provide advice and support to industry and government partners </w:t>
      </w:r>
      <w:r w:rsidR="00797C31" w:rsidRPr="00156E7A">
        <w:t xml:space="preserve">in relation to </w:t>
      </w:r>
      <w:r w:rsidR="004D06D2" w:rsidRPr="00156E7A">
        <w:t>procuring services from First Nations businesses. They also advise their partners on how they work with potential First Nations suppliers through tender application processes</w:t>
      </w:r>
      <w:r w:rsidR="00F46A55">
        <w:t>,</w:t>
      </w:r>
      <w:r w:rsidR="004D06D2" w:rsidRPr="00156E7A">
        <w:t xml:space="preserve"> and </w:t>
      </w:r>
      <w:r w:rsidR="00F46A55">
        <w:t xml:space="preserve">they </w:t>
      </w:r>
      <w:r w:rsidR="004D06D2" w:rsidRPr="00156E7A">
        <w:t>refer partners to hub clients who may be potential suppliers. One hub staff member said</w:t>
      </w:r>
      <w:r w:rsidR="00F46A55">
        <w:t>:</w:t>
      </w:r>
    </w:p>
    <w:p w14:paraId="0355B0C9" w14:textId="1E156C7A" w:rsidR="007A026D" w:rsidRPr="00156E7A" w:rsidRDefault="004D06D2" w:rsidP="007A026D">
      <w:pPr>
        <w:ind w:left="567" w:right="567"/>
      </w:pPr>
      <w:r w:rsidRPr="00156E7A">
        <w:t xml:space="preserve">“We advocate for the </w:t>
      </w:r>
      <w:r w:rsidR="00E52E7F" w:rsidRPr="00156E7A">
        <w:t xml:space="preserve">[First Nations business] </w:t>
      </w:r>
      <w:r w:rsidRPr="00156E7A">
        <w:t xml:space="preserve">sector and the value </w:t>
      </w:r>
      <w:r w:rsidR="00F46A55">
        <w:t>t</w:t>
      </w:r>
      <w:r w:rsidR="00212BF6" w:rsidRPr="00156E7A">
        <w:t>h</w:t>
      </w:r>
      <w:r w:rsidRPr="00156E7A">
        <w:t>at First Nations business</w:t>
      </w:r>
      <w:r w:rsidR="00F46A55">
        <w:t>es</w:t>
      </w:r>
      <w:r w:rsidRPr="00156E7A">
        <w:t xml:space="preserve"> have and bring to the supply chain </w:t>
      </w:r>
      <w:r w:rsidR="00B82B37">
        <w:t>–</w:t>
      </w:r>
      <w:r w:rsidRPr="00156E7A">
        <w:t xml:space="preserve"> both from a social procurement perspective and also just to break down the unconscious bias that does exist.”</w:t>
      </w:r>
      <w:r w:rsidR="00987A35" w:rsidRPr="00156E7A">
        <w:t xml:space="preserve"> </w:t>
      </w:r>
    </w:p>
    <w:p w14:paraId="20906E3B" w14:textId="36EF461C" w:rsidR="004D06D2" w:rsidRPr="00156E7A" w:rsidRDefault="00987A35" w:rsidP="008613AE">
      <w:r w:rsidRPr="00156E7A">
        <w:t xml:space="preserve">This </w:t>
      </w:r>
      <w:r w:rsidR="00B82B37">
        <w:t>comment</w:t>
      </w:r>
      <w:r w:rsidR="00B82B37" w:rsidRPr="00156E7A">
        <w:t xml:space="preserve"> </w:t>
      </w:r>
      <w:r w:rsidRPr="00156E7A">
        <w:t xml:space="preserve">shows </w:t>
      </w:r>
      <w:r w:rsidR="00731BB5" w:rsidRPr="00156E7A">
        <w:t xml:space="preserve">how </w:t>
      </w:r>
      <w:r w:rsidRPr="00156E7A">
        <w:t>the hubs are invested in supporting First Nations businesses to access procurement opportunities.</w:t>
      </w:r>
    </w:p>
    <w:p w14:paraId="13157C16" w14:textId="1C218E47" w:rsidR="004D06D2" w:rsidRPr="00156E7A" w:rsidRDefault="004D06D2" w:rsidP="008613AE">
      <w:r w:rsidRPr="00156E7A">
        <w:t>All four hubs</w:t>
      </w:r>
      <w:r w:rsidRPr="00156E7A" w:rsidDel="00E7069E">
        <w:t xml:space="preserve"> </w:t>
      </w:r>
      <w:r w:rsidRPr="00156E7A">
        <w:t>host workshops and events where industry and government partners can present to hub clients about procurement or grant opportunities. The hubs also provide their space for industry and government partners to host workshops. These may be to inform clients about upcoming opportunities such as construction projects where there will be potential work for hub clients, or to provide upskilling on a particular topic. For example, Yarpa Hub worked with one of its partners to deliver an event to educate businesses on requirements for work</w:t>
      </w:r>
      <w:r w:rsidR="009901FF" w:rsidRPr="00156E7A">
        <w:t>ing</w:t>
      </w:r>
      <w:r w:rsidRPr="00156E7A">
        <w:t xml:space="preserve"> with tier one companies. This included providing information on accreditation and licencing. This partner has a Memorandum of Understanding with </w:t>
      </w:r>
      <w:r w:rsidR="00454A4C" w:rsidRPr="00156E7A">
        <w:t>Yarpa,</w:t>
      </w:r>
      <w:r w:rsidRPr="00156E7A">
        <w:t xml:space="preserve"> and the hub has assisted them in connecting with First Nations businesses in the Sydney region. </w:t>
      </w:r>
    </w:p>
    <w:p w14:paraId="2FB73266" w14:textId="2C6CBC29" w:rsidR="00B04F77" w:rsidRPr="00156E7A" w:rsidRDefault="00EE0C7D" w:rsidP="008613AE">
      <w:r w:rsidRPr="00156E7A">
        <w:rPr>
          <w:noProof/>
        </w:rPr>
        <mc:AlternateContent>
          <mc:Choice Requires="wps">
            <w:drawing>
              <wp:anchor distT="0" distB="0" distL="114300" distR="114300" simplePos="0" relativeHeight="251658247" behindDoc="0" locked="0" layoutInCell="1" allowOverlap="1" wp14:anchorId="53AFEB69" wp14:editId="7C46453C">
                <wp:simplePos x="0" y="0"/>
                <wp:positionH relativeFrom="margin">
                  <wp:posOffset>3777615</wp:posOffset>
                </wp:positionH>
                <wp:positionV relativeFrom="paragraph">
                  <wp:posOffset>13335</wp:posOffset>
                </wp:positionV>
                <wp:extent cx="1987550" cy="1804670"/>
                <wp:effectExtent l="0" t="0" r="0" b="5080"/>
                <wp:wrapSquare wrapText="bothSides"/>
                <wp:docPr id="151900972" name="Text Box 7"/>
                <wp:cNvGraphicFramePr/>
                <a:graphic xmlns:a="http://schemas.openxmlformats.org/drawingml/2006/main">
                  <a:graphicData uri="http://schemas.microsoft.com/office/word/2010/wordprocessingShape">
                    <wps:wsp>
                      <wps:cNvSpPr txBox="1"/>
                      <wps:spPr>
                        <a:xfrm>
                          <a:off x="0" y="0"/>
                          <a:ext cx="1987550" cy="180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A69F5" w14:textId="77777777" w:rsidR="007412A1" w:rsidRPr="00156E7A" w:rsidRDefault="002524F3" w:rsidP="007412A1">
                            <w:pPr>
                              <w:pStyle w:val="Callout"/>
                              <w:rPr>
                                <w:color w:val="F25E21" w:themeColor="accent2"/>
                              </w:rPr>
                            </w:pPr>
                            <w:r w:rsidRPr="00156E7A">
                              <w:rPr>
                                <w:color w:val="F25E21" w:themeColor="accent2"/>
                              </w:rPr>
                              <w:t>“Some of our biggest work has come from [the hub’s] meet the buyer events […] We have about a 30% success rate on Meet the Buyers – for every 10 people we meet we get 2 or 3 contracts.”</w:t>
                            </w:r>
                            <w:r w:rsidR="007412A1" w:rsidRPr="00156E7A">
                              <w:rPr>
                                <w:color w:val="F25E21" w:themeColor="accent2"/>
                              </w:rPr>
                              <w:t xml:space="preserve"> </w:t>
                            </w:r>
                          </w:p>
                          <w:p w14:paraId="26288304" w14:textId="65D05307" w:rsidR="002524F3" w:rsidRPr="00156E7A" w:rsidRDefault="002524F3" w:rsidP="00500EBE">
                            <w:pPr>
                              <w:pStyle w:val="Callout"/>
                              <w:numPr>
                                <w:ilvl w:val="0"/>
                                <w:numId w:val="7"/>
                              </w:numPr>
                              <w:jc w:val="right"/>
                              <w:rPr>
                                <w:color w:val="F25E21" w:themeColor="accent2"/>
                              </w:rPr>
                            </w:pPr>
                            <w:r w:rsidRPr="00156E7A">
                              <w:rPr>
                                <w:i/>
                                <w:iCs/>
                                <w:color w:val="F25E21" w:themeColor="accent2"/>
                              </w:rPr>
                              <w:t>Hub client</w:t>
                            </w:r>
                          </w:p>
                          <w:p w14:paraId="429F7FDA" w14:textId="77777777" w:rsidR="002524F3" w:rsidRPr="00156E7A" w:rsidRDefault="002524F3">
                            <w:pPr>
                              <w:pStyle w:val="Callout"/>
                              <w:rPr>
                                <w:color w:val="F25E21" w:themeColor="accent2"/>
                              </w:rPr>
                            </w:pPr>
                          </w:p>
                          <w:p w14:paraId="7BF8A914" w14:textId="77777777" w:rsidR="002524F3" w:rsidRPr="00156E7A" w:rsidRDefault="002524F3">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AFEB69" id="Text Box 7" o:spid="_x0000_s1083" type="#_x0000_t202" style="position:absolute;margin-left:297.45pt;margin-top:1.05pt;width:156.5pt;height:142.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" fillcolor="white [3201]" stroked="f" strokeweight=".5pt">
                <v:textbox inset="0,,1mm">
                  <w:txbxContent>
                    <w:p w14:paraId="219A69F5" w14:textId="77777777" w:rsidR="007412A1" w:rsidRPr="00156E7A" w:rsidRDefault="002524F3" w:rsidP="007412A1">
                      <w:pPr>
                        <w:pStyle w:val="Callout"/>
                        <w:rPr>
                          <w:color w:val="F25E21" w:themeColor="accent2"/>
                        </w:rPr>
                      </w:pPr>
                      <w:r w:rsidRPr="00156E7A">
                        <w:rPr>
                          <w:color w:val="F25E21" w:themeColor="accent2"/>
                        </w:rPr>
                        <w:t>“Some of our biggest work has come from [the hub’s] meet the buyer events […] We have about a 30% success rate on Meet the Buyers – for every 10 people we meet we get 2 or 3 contracts.”</w:t>
                      </w:r>
                      <w:r w:rsidR="007412A1" w:rsidRPr="00156E7A">
                        <w:rPr>
                          <w:color w:val="F25E21" w:themeColor="accent2"/>
                        </w:rPr>
                        <w:t xml:space="preserve"> </w:t>
                      </w:r>
                    </w:p>
                    <w:p w14:paraId="26288304" w14:textId="65D05307" w:rsidR="002524F3" w:rsidRPr="00156E7A" w:rsidRDefault="002524F3" w:rsidP="00500EBE">
                      <w:pPr>
                        <w:pStyle w:val="Callout"/>
                        <w:numPr>
                          <w:ilvl w:val="0"/>
                          <w:numId w:val="7"/>
                        </w:numPr>
                        <w:jc w:val="right"/>
                        <w:rPr>
                          <w:color w:val="F25E21" w:themeColor="accent2"/>
                        </w:rPr>
                      </w:pPr>
                      <w:r w:rsidRPr="00156E7A">
                        <w:rPr>
                          <w:i/>
                          <w:iCs/>
                          <w:color w:val="F25E21" w:themeColor="accent2"/>
                        </w:rPr>
                        <w:t>Hub client</w:t>
                      </w:r>
                    </w:p>
                    <w:p w14:paraId="429F7FDA" w14:textId="77777777" w:rsidR="002524F3" w:rsidRPr="00156E7A" w:rsidRDefault="002524F3">
                      <w:pPr>
                        <w:pStyle w:val="Callout"/>
                        <w:rPr>
                          <w:color w:val="F25E21" w:themeColor="accent2"/>
                        </w:rPr>
                      </w:pPr>
                    </w:p>
                    <w:p w14:paraId="7BF8A914" w14:textId="77777777" w:rsidR="002524F3" w:rsidRPr="00156E7A" w:rsidRDefault="002524F3">
                      <w:pPr>
                        <w:pStyle w:val="Callout"/>
                        <w:rPr>
                          <w:color w:val="F25E21" w:themeColor="accent2"/>
                        </w:rPr>
                      </w:pPr>
                    </w:p>
                  </w:txbxContent>
                </v:textbox>
                <w10:wrap type="square" anchorx="margin"/>
              </v:shape>
            </w:pict>
          </mc:Fallback>
        </mc:AlternateContent>
      </w:r>
      <w:r w:rsidR="00D42FFA" w:rsidRPr="00156E7A">
        <w:t>In some cases, the</w:t>
      </w:r>
      <w:r w:rsidR="00F779C8" w:rsidRPr="00156E7A">
        <w:t xml:space="preserve"> hubs support </w:t>
      </w:r>
      <w:r w:rsidR="00D42FFA" w:rsidRPr="00156E7A">
        <w:t xml:space="preserve">industry </w:t>
      </w:r>
      <w:r w:rsidR="00F779C8" w:rsidRPr="00156E7A">
        <w:t xml:space="preserve">partners </w:t>
      </w:r>
      <w:r w:rsidR="00D42FFA" w:rsidRPr="00156E7A">
        <w:t>to build their cultural capability</w:t>
      </w:r>
      <w:r w:rsidR="00B82B37">
        <w:t>,</w:t>
      </w:r>
      <w:r w:rsidR="001E0F48" w:rsidRPr="00156E7A">
        <w:t xml:space="preserve"> which </w:t>
      </w:r>
      <w:r w:rsidR="00CD4B3E" w:rsidRPr="00156E7A">
        <w:t>aids their efforts in procuring</w:t>
      </w:r>
      <w:r w:rsidR="00B82B37">
        <w:t xml:space="preserve"> from</w:t>
      </w:r>
      <w:r w:rsidR="00CD4B3E" w:rsidRPr="00156E7A">
        <w:t xml:space="preserve"> First Nations businesses and hiring First Nations people. </w:t>
      </w:r>
      <w:r w:rsidR="004E4755" w:rsidRPr="00156E7A">
        <w:t xml:space="preserve">Hub partners and staff </w:t>
      </w:r>
      <w:r w:rsidR="00426923" w:rsidRPr="00156E7A">
        <w:t xml:space="preserve">suggested this usually occurs through informal </w:t>
      </w:r>
      <w:r w:rsidR="00B04F77" w:rsidRPr="00156E7A">
        <w:t>conversations</w:t>
      </w:r>
      <w:r w:rsidR="0081438E" w:rsidRPr="00156E7A">
        <w:t xml:space="preserve">. The hubs </w:t>
      </w:r>
      <w:r w:rsidR="004F301D" w:rsidRPr="00156E7A">
        <w:t xml:space="preserve">also </w:t>
      </w:r>
      <w:r w:rsidR="0081438E" w:rsidRPr="00156E7A">
        <w:t>provide</w:t>
      </w:r>
      <w:r w:rsidR="004F301D" w:rsidRPr="00156E7A">
        <w:t xml:space="preserve"> occasional</w:t>
      </w:r>
      <w:r w:rsidR="0081438E" w:rsidRPr="00156E7A">
        <w:t xml:space="preserve"> formal support to their partners</w:t>
      </w:r>
      <w:r w:rsidR="00F53F08" w:rsidRPr="00156E7A">
        <w:t xml:space="preserve"> in a variety of ways</w:t>
      </w:r>
      <w:r w:rsidR="0000208A" w:rsidRPr="00156E7A">
        <w:t>, such as</w:t>
      </w:r>
      <w:r w:rsidR="00733985" w:rsidRPr="00156E7A">
        <w:t xml:space="preserve"> </w:t>
      </w:r>
      <w:r w:rsidR="0026332D" w:rsidRPr="00156E7A">
        <w:t xml:space="preserve">by </w:t>
      </w:r>
      <w:r w:rsidR="00F53F08" w:rsidRPr="00156E7A">
        <w:t>co-delivering</w:t>
      </w:r>
      <w:r w:rsidR="0026332D" w:rsidRPr="00156E7A">
        <w:t xml:space="preserve"> events </w:t>
      </w:r>
      <w:r w:rsidR="00F53F08" w:rsidRPr="00156E7A">
        <w:t>or sitting on panel</w:t>
      </w:r>
      <w:r w:rsidR="0000208A" w:rsidRPr="00156E7A">
        <w:t xml:space="preserve">s </w:t>
      </w:r>
      <w:r w:rsidR="00A16754" w:rsidRPr="00156E7A">
        <w:t>to inform</w:t>
      </w:r>
      <w:r w:rsidR="0000208A" w:rsidRPr="00156E7A">
        <w:t xml:space="preserve"> discussions on</w:t>
      </w:r>
      <w:r w:rsidR="00AA3F5C" w:rsidRPr="00AA3F5C">
        <w:t xml:space="preserve"> Indigenous Preferential Procurement Policies</w:t>
      </w:r>
      <w:r w:rsidR="00DC72C2" w:rsidRPr="00156E7A">
        <w:t xml:space="preserve"> </w:t>
      </w:r>
      <w:r w:rsidR="00AA3F5C">
        <w:t>(</w:t>
      </w:r>
      <w:r w:rsidR="00DC72C2" w:rsidRPr="00AA3F5C">
        <w:t>IPPPs</w:t>
      </w:r>
      <w:r w:rsidR="00AA3F5C">
        <w:t>)</w:t>
      </w:r>
      <w:r w:rsidR="0000208A" w:rsidRPr="00156E7A">
        <w:t xml:space="preserve">. </w:t>
      </w:r>
      <w:r w:rsidR="00C6568C" w:rsidRPr="00156E7A">
        <w:t>This shows that the hubs play an important role in enabling First Nations businesses to access opportunities provided through IPPPs. This aligns with their role as identified through the IBSS.</w:t>
      </w:r>
      <w:r w:rsidR="00C6568C" w:rsidRPr="00156E7A">
        <w:rPr>
          <w:rStyle w:val="FootnoteReference"/>
        </w:rPr>
        <w:footnoteReference w:id="38"/>
      </w:r>
      <w:r w:rsidR="00B2736F" w:rsidRPr="00156E7A">
        <w:t xml:space="preserve"> Although the evaluation identified that the hubs are supporting clients to access procurement opportunities, </w:t>
      </w:r>
      <w:r w:rsidR="00F06503" w:rsidRPr="00156E7A">
        <w:t>interviews</w:t>
      </w:r>
      <w:r w:rsidR="00B2736F" w:rsidRPr="00156E7A">
        <w:t xml:space="preserve"> also highlighted that </w:t>
      </w:r>
      <w:r w:rsidR="00F06503" w:rsidRPr="00156E7A">
        <w:t xml:space="preserve">IPPPs continue to be confusing, both for First Nations people looking to access opportunities and for buyers in </w:t>
      </w:r>
      <w:r w:rsidR="00F06503" w:rsidRPr="00156E7A">
        <w:lastRenderedPageBreak/>
        <w:t xml:space="preserve">understanding how they can most effectively use their IPPPs. </w:t>
      </w:r>
      <w:r w:rsidR="009027C6" w:rsidRPr="00156E7A">
        <w:t xml:space="preserve">Recommendation </w:t>
      </w:r>
      <w:r w:rsidR="009B63FB" w:rsidRPr="00156E7A">
        <w:t>4</w:t>
      </w:r>
      <w:r w:rsidR="006F752B" w:rsidRPr="00156E7A">
        <w:t xml:space="preserve"> </w:t>
      </w:r>
      <w:r w:rsidR="009027C6" w:rsidRPr="00156E7A">
        <w:t xml:space="preserve">further details how the hubs can increase the education they provide to clients and partners </w:t>
      </w:r>
      <w:r w:rsidR="002E7E72" w:rsidRPr="00156E7A">
        <w:t>on IPPPs.</w:t>
      </w:r>
    </w:p>
    <w:p w14:paraId="6F2DE555" w14:textId="15E3FA9E" w:rsidR="001F68C7" w:rsidRPr="00156E7A" w:rsidRDefault="007F101B" w:rsidP="001F68C7">
      <w:pPr>
        <w:pStyle w:val="Heading4"/>
      </w:pPr>
      <w:r w:rsidRPr="00156E7A">
        <w:t xml:space="preserve">Access to </w:t>
      </w:r>
      <w:r w:rsidRPr="00DA1F7F">
        <w:t>capital</w:t>
      </w:r>
      <w:r w:rsidR="00F40B95" w:rsidRPr="00156E7A">
        <w:t xml:space="preserve"> is a</w:t>
      </w:r>
      <w:r w:rsidRPr="00156E7A">
        <w:t xml:space="preserve">n enduring challenge </w:t>
      </w:r>
      <w:r w:rsidR="00B82B37">
        <w:t xml:space="preserve">for </w:t>
      </w:r>
      <w:r w:rsidRPr="00156E7A">
        <w:t>First Nations business owners</w:t>
      </w:r>
      <w:r w:rsidR="00B82B37">
        <w:t>,</w:t>
      </w:r>
      <w:r w:rsidRPr="00156E7A">
        <w:t xml:space="preserve"> and current solutions are inadequate</w:t>
      </w:r>
      <w:r w:rsidR="00670F63" w:rsidRPr="00156E7A">
        <w:t xml:space="preserve"> in addressing this </w:t>
      </w:r>
      <w:r w:rsidR="00C81179" w:rsidRPr="00156E7A">
        <w:t>problem</w:t>
      </w:r>
    </w:p>
    <w:p w14:paraId="2242718C" w14:textId="01B5D4B2" w:rsidR="00C77B55" w:rsidRPr="00156E7A" w:rsidRDefault="00E91EB4" w:rsidP="008613AE">
      <w:pPr>
        <w:rPr>
          <w:lang w:eastAsia="en-AU"/>
        </w:rPr>
      </w:pPr>
      <w:r w:rsidRPr="00156E7A">
        <w:rPr>
          <w:lang w:eastAsia="en-AU"/>
        </w:rPr>
        <w:t>The evaluation recognises that</w:t>
      </w:r>
      <w:r w:rsidRPr="00156E7A" w:rsidDel="008B1F6A">
        <w:rPr>
          <w:lang w:eastAsia="en-AU"/>
        </w:rPr>
        <w:t xml:space="preserve"> </w:t>
      </w:r>
      <w:r w:rsidR="003469A0" w:rsidRPr="00156E7A">
        <w:rPr>
          <w:lang w:eastAsia="en-AU"/>
        </w:rPr>
        <w:t xml:space="preserve">business-related </w:t>
      </w:r>
      <w:r w:rsidRPr="00156E7A">
        <w:rPr>
          <w:lang w:eastAsia="en-AU"/>
        </w:rPr>
        <w:t>capital can come in many forms</w:t>
      </w:r>
      <w:r w:rsidR="00094F73" w:rsidRPr="00156E7A">
        <w:rPr>
          <w:lang w:eastAsia="en-AU"/>
        </w:rPr>
        <w:t xml:space="preserve"> such as </w:t>
      </w:r>
      <w:r w:rsidR="003F79A9" w:rsidRPr="00156E7A">
        <w:rPr>
          <w:lang w:eastAsia="en-AU"/>
        </w:rPr>
        <w:t>grants, loans</w:t>
      </w:r>
      <w:r w:rsidR="00094F73" w:rsidRPr="00156E7A">
        <w:rPr>
          <w:lang w:eastAsia="en-AU"/>
        </w:rPr>
        <w:t xml:space="preserve"> and investment. </w:t>
      </w:r>
      <w:r w:rsidR="001C1A54" w:rsidRPr="00156E7A">
        <w:rPr>
          <w:lang w:eastAsia="en-AU"/>
        </w:rPr>
        <w:t>When we refer</w:t>
      </w:r>
      <w:r w:rsidR="001C1A54" w:rsidRPr="00156E7A" w:rsidDel="008B1F6A">
        <w:rPr>
          <w:lang w:eastAsia="en-AU"/>
        </w:rPr>
        <w:t xml:space="preserve"> to</w:t>
      </w:r>
      <w:r w:rsidR="001C1A54" w:rsidRPr="00156E7A">
        <w:rPr>
          <w:lang w:eastAsia="en-AU"/>
        </w:rPr>
        <w:t xml:space="preserve"> </w:t>
      </w:r>
      <w:r w:rsidR="00C047EC" w:rsidRPr="00156E7A">
        <w:rPr>
          <w:lang w:eastAsia="en-AU"/>
        </w:rPr>
        <w:t>‘</w:t>
      </w:r>
      <w:r w:rsidR="001C1A54" w:rsidRPr="00156E7A">
        <w:rPr>
          <w:lang w:eastAsia="en-AU"/>
        </w:rPr>
        <w:t>capital</w:t>
      </w:r>
      <w:r w:rsidR="00C047EC" w:rsidRPr="00156E7A">
        <w:rPr>
          <w:lang w:eastAsia="en-AU"/>
        </w:rPr>
        <w:t>’</w:t>
      </w:r>
      <w:r w:rsidR="001C1A54" w:rsidRPr="00156E7A">
        <w:rPr>
          <w:lang w:eastAsia="en-AU"/>
        </w:rPr>
        <w:t xml:space="preserve"> in this report, we are referring broadly to monetary support that covers</w:t>
      </w:r>
      <w:r w:rsidR="000573FA" w:rsidRPr="00156E7A">
        <w:rPr>
          <w:lang w:eastAsia="en-AU"/>
        </w:rPr>
        <w:t xml:space="preserve"> the key</w:t>
      </w:r>
      <w:r w:rsidR="0088291B" w:rsidRPr="00156E7A">
        <w:rPr>
          <w:lang w:eastAsia="en-AU"/>
        </w:rPr>
        <w:t xml:space="preserve"> financial products that support businesses to develop and grow</w:t>
      </w:r>
      <w:r w:rsidR="000573FA" w:rsidRPr="00156E7A">
        <w:rPr>
          <w:lang w:eastAsia="en-AU"/>
        </w:rPr>
        <w:t xml:space="preserve"> such as loans, grants</w:t>
      </w:r>
      <w:r w:rsidR="000F00A5">
        <w:rPr>
          <w:lang w:eastAsia="en-AU"/>
        </w:rPr>
        <w:t>, assets</w:t>
      </w:r>
      <w:r w:rsidR="000573FA" w:rsidRPr="00156E7A">
        <w:rPr>
          <w:lang w:eastAsia="en-AU"/>
        </w:rPr>
        <w:t xml:space="preserve"> and investment</w:t>
      </w:r>
      <w:r w:rsidR="00875143" w:rsidRPr="00156E7A">
        <w:rPr>
          <w:lang w:eastAsia="en-AU"/>
        </w:rPr>
        <w:t>.</w:t>
      </w:r>
      <w:r w:rsidR="007C00BD" w:rsidRPr="00156E7A">
        <w:rPr>
          <w:rStyle w:val="FootnoteReference"/>
          <w:lang w:eastAsia="en-AU"/>
        </w:rPr>
        <w:footnoteReference w:id="39"/>
      </w:r>
      <w:r w:rsidR="00280ECE" w:rsidRPr="00156E7A">
        <w:rPr>
          <w:lang w:eastAsia="en-AU"/>
        </w:rPr>
        <w:t xml:space="preserve"> </w:t>
      </w:r>
    </w:p>
    <w:p w14:paraId="19A9E709" w14:textId="275995E9" w:rsidR="005C6B21" w:rsidRPr="00156E7A" w:rsidRDefault="001A4E03" w:rsidP="008613AE">
      <w:r w:rsidRPr="00156E7A">
        <w:t>The vast majority</w:t>
      </w:r>
      <w:r w:rsidR="001F68C7" w:rsidRPr="00156E7A">
        <w:t xml:space="preserve"> </w:t>
      </w:r>
      <w:r w:rsidR="00FA3889" w:rsidRPr="00156E7A">
        <w:t xml:space="preserve">of </w:t>
      </w:r>
      <w:r w:rsidR="00FF11A4" w:rsidRPr="00156E7A">
        <w:t>interviewees</w:t>
      </w:r>
      <w:r w:rsidRPr="00156E7A">
        <w:t xml:space="preserve"> who spoke about barriers </w:t>
      </w:r>
      <w:r w:rsidR="00DE413F" w:rsidRPr="00156E7A">
        <w:t xml:space="preserve">experienced by </w:t>
      </w:r>
      <w:r w:rsidRPr="00156E7A">
        <w:t xml:space="preserve">First Nations businesses, </w:t>
      </w:r>
      <w:r w:rsidR="00FF11A4" w:rsidRPr="00156E7A">
        <w:t xml:space="preserve">including </w:t>
      </w:r>
      <w:r w:rsidR="001F68C7" w:rsidRPr="00156E7A">
        <w:t>hub staff and clients</w:t>
      </w:r>
      <w:r w:rsidR="00FF11A4" w:rsidRPr="00156E7A">
        <w:t>,</w:t>
      </w:r>
      <w:r w:rsidR="001F68C7" w:rsidRPr="00156E7A">
        <w:t xml:space="preserve"> raised that access to </w:t>
      </w:r>
      <w:r w:rsidR="00B50DF7" w:rsidRPr="00156E7A">
        <w:t xml:space="preserve">capital </w:t>
      </w:r>
      <w:r w:rsidR="001F68C7" w:rsidRPr="00156E7A">
        <w:t xml:space="preserve">is the </w:t>
      </w:r>
      <w:r w:rsidR="00DE413F" w:rsidRPr="00156E7A">
        <w:t>most significant</w:t>
      </w:r>
      <w:r w:rsidR="001F68C7" w:rsidRPr="00156E7A">
        <w:t xml:space="preserve"> barrier facing First Nations businesses. </w:t>
      </w:r>
      <w:r w:rsidR="00970D02" w:rsidRPr="00156E7A">
        <w:t>This was confirmed by the survey results</w:t>
      </w:r>
      <w:r w:rsidR="009B4EE0" w:rsidRPr="00156E7A">
        <w:t xml:space="preserve"> shown in </w:t>
      </w:r>
      <w:r w:rsidR="00962876">
        <w:fldChar w:fldCharType="begin"/>
      </w:r>
      <w:r w:rsidR="00962876">
        <w:instrText xml:space="preserve"> REF _Ref194495224 \h </w:instrText>
      </w:r>
      <w:r w:rsidR="00962876">
        <w:fldChar w:fldCharType="separate"/>
      </w:r>
      <w:r w:rsidR="0061597F" w:rsidRPr="00156E7A">
        <w:t xml:space="preserve">Figure </w:t>
      </w:r>
      <w:r w:rsidR="0061597F">
        <w:rPr>
          <w:noProof/>
        </w:rPr>
        <w:t>5</w:t>
      </w:r>
      <w:r w:rsidR="00962876">
        <w:fldChar w:fldCharType="end"/>
      </w:r>
      <w:r w:rsidR="00232D0F" w:rsidRPr="00156E7A">
        <w:t xml:space="preserve"> </w:t>
      </w:r>
      <w:r w:rsidR="006A5827" w:rsidRPr="00156E7A">
        <w:t xml:space="preserve">(see page </w:t>
      </w:r>
      <w:r w:rsidR="00962876">
        <w:rPr>
          <w:highlight w:val="yellow"/>
        </w:rPr>
        <w:fldChar w:fldCharType="begin"/>
      </w:r>
      <w:r w:rsidR="00962876">
        <w:instrText xml:space="preserve"> PAGEREF _Ref194495321 \h </w:instrText>
      </w:r>
      <w:r w:rsidR="00962876">
        <w:rPr>
          <w:highlight w:val="yellow"/>
        </w:rPr>
      </w:r>
      <w:r w:rsidR="00962876">
        <w:rPr>
          <w:highlight w:val="yellow"/>
        </w:rPr>
        <w:fldChar w:fldCharType="separate"/>
      </w:r>
      <w:r w:rsidR="0061597F">
        <w:rPr>
          <w:noProof/>
        </w:rPr>
        <w:t>25</w:t>
      </w:r>
      <w:r w:rsidR="00962876">
        <w:rPr>
          <w:highlight w:val="yellow"/>
        </w:rPr>
        <w:fldChar w:fldCharType="end"/>
      </w:r>
      <w:r w:rsidR="00620F13" w:rsidRPr="00156E7A">
        <w:t>)</w:t>
      </w:r>
      <w:r w:rsidR="009B4EE0" w:rsidRPr="00156E7A">
        <w:t>,</w:t>
      </w:r>
      <w:r w:rsidR="00FF11A4" w:rsidRPr="00156E7A">
        <w:t xml:space="preserve"> which demonstrated that</w:t>
      </w:r>
      <w:r w:rsidR="007972E2" w:rsidRPr="00156E7A">
        <w:t xml:space="preserve"> “access</w:t>
      </w:r>
      <w:r w:rsidR="003A3940" w:rsidRPr="00156E7A">
        <w:t>ing funding/</w:t>
      </w:r>
      <w:r w:rsidR="007972E2" w:rsidRPr="00156E7A">
        <w:t>capital”</w:t>
      </w:r>
      <w:r w:rsidR="00AE250C" w:rsidRPr="00156E7A">
        <w:t xml:space="preserve"> was </w:t>
      </w:r>
      <w:r w:rsidR="00FF11A4" w:rsidRPr="00156E7A">
        <w:t>the option</w:t>
      </w:r>
      <w:r w:rsidR="00801BD8" w:rsidRPr="00156E7A">
        <w:t xml:space="preserve"> selected</w:t>
      </w:r>
      <w:r w:rsidR="00FF11A4" w:rsidRPr="00156E7A">
        <w:t xml:space="preserve"> most often</w:t>
      </w:r>
      <w:r w:rsidR="00801BD8" w:rsidRPr="00156E7A">
        <w:t xml:space="preserve"> </w:t>
      </w:r>
      <w:r w:rsidR="004C6252" w:rsidRPr="00156E7A">
        <w:t>(</w:t>
      </w:r>
      <w:r w:rsidR="008B51DB" w:rsidRPr="00156E7A">
        <w:t>by</w:t>
      </w:r>
      <w:r w:rsidR="004C6252" w:rsidRPr="00156E7A">
        <w:t xml:space="preserve"> </w:t>
      </w:r>
      <w:r w:rsidR="007E6688" w:rsidRPr="00156E7A">
        <w:t>7</w:t>
      </w:r>
      <w:r w:rsidR="000229A6" w:rsidRPr="00156E7A">
        <w:t>2 p</w:t>
      </w:r>
      <w:r w:rsidR="00E93F3D" w:rsidRPr="00156E7A">
        <w:t>er cent</w:t>
      </w:r>
      <w:r w:rsidR="00CC5A20" w:rsidRPr="00156E7A">
        <w:t xml:space="preserve"> of </w:t>
      </w:r>
      <w:r w:rsidR="008B51DB" w:rsidRPr="00156E7A">
        <w:t xml:space="preserve">respondents) </w:t>
      </w:r>
      <w:r w:rsidR="00801BD8" w:rsidRPr="00156E7A">
        <w:t>to</w:t>
      </w:r>
      <w:r w:rsidR="007972E2" w:rsidRPr="00156E7A">
        <w:t xml:space="preserve"> the question</w:t>
      </w:r>
      <w:r w:rsidR="00801BD8" w:rsidRPr="00156E7A">
        <w:t xml:space="preserve"> “</w:t>
      </w:r>
      <w:r w:rsidR="00801BD8" w:rsidRPr="00156E7A">
        <w:rPr>
          <w:i/>
          <w:iCs/>
        </w:rPr>
        <w:t xml:space="preserve">What </w:t>
      </w:r>
      <w:r w:rsidR="007972E2" w:rsidRPr="00156E7A">
        <w:rPr>
          <w:i/>
          <w:iCs/>
        </w:rPr>
        <w:t xml:space="preserve">are your </w:t>
      </w:r>
      <w:r w:rsidR="003A3940" w:rsidRPr="00156E7A">
        <w:rPr>
          <w:i/>
          <w:iCs/>
        </w:rPr>
        <w:t>key</w:t>
      </w:r>
      <w:r w:rsidR="007972E2" w:rsidRPr="00156E7A">
        <w:rPr>
          <w:i/>
          <w:iCs/>
        </w:rPr>
        <w:t xml:space="preserve"> challenges as a business owner?</w:t>
      </w:r>
      <w:r w:rsidR="007972E2" w:rsidRPr="00156E7A">
        <w:t>”</w:t>
      </w:r>
      <w:r w:rsidR="0072174B">
        <w:t>.</w:t>
      </w:r>
      <w:r w:rsidR="00E9405E" w:rsidRPr="00156E7A">
        <w:t xml:space="preserve"> </w:t>
      </w:r>
      <w:r w:rsidR="00FF11A4" w:rsidRPr="00156E7A">
        <w:t>Through their interviews, h</w:t>
      </w:r>
      <w:r w:rsidR="001F68C7" w:rsidRPr="00156E7A">
        <w:t>ub staff and clients suggested</w:t>
      </w:r>
      <w:r w:rsidR="008B51DB" w:rsidRPr="00156E7A">
        <w:t xml:space="preserve"> that </w:t>
      </w:r>
      <w:r w:rsidR="00FF11A4" w:rsidRPr="00156E7A">
        <w:t xml:space="preserve">access to </w:t>
      </w:r>
      <w:r w:rsidR="006C3653">
        <w:t>capital</w:t>
      </w:r>
      <w:r w:rsidR="00FF11A4" w:rsidRPr="00156E7A">
        <w:t xml:space="preserve"> was a concern for</w:t>
      </w:r>
      <w:r w:rsidR="008B51DB" w:rsidRPr="00156E7A">
        <w:t xml:space="preserve"> </w:t>
      </w:r>
      <w:r w:rsidR="00D524C0" w:rsidRPr="00156E7A">
        <w:t xml:space="preserve">businesses at all stages of the business journey, as capital is needed to start, sustain and grow one’s business. </w:t>
      </w:r>
      <w:r w:rsidR="005E5190" w:rsidRPr="00156E7A">
        <w:t>Of note, the survey did not distinguish between different types of capital</w:t>
      </w:r>
      <w:r w:rsidR="00BE2F53" w:rsidRPr="00156E7A">
        <w:t xml:space="preserve"> or financial products</w:t>
      </w:r>
      <w:r w:rsidR="005E5190" w:rsidRPr="00156E7A">
        <w:t xml:space="preserve">. </w:t>
      </w:r>
    </w:p>
    <w:p w14:paraId="62E21DE8" w14:textId="35E79BB5" w:rsidR="00B93087" w:rsidRPr="00156E7A" w:rsidRDefault="00DB63C9" w:rsidP="008613AE">
      <w:r w:rsidRPr="00156E7A">
        <w:rPr>
          <w:noProof/>
        </w:rPr>
        <mc:AlternateContent>
          <mc:Choice Requires="wps">
            <w:drawing>
              <wp:anchor distT="0" distB="0" distL="114300" distR="114300" simplePos="0" relativeHeight="251658252" behindDoc="0" locked="0" layoutInCell="1" allowOverlap="1" wp14:anchorId="5BEAEFA9" wp14:editId="29587C31">
                <wp:simplePos x="0" y="0"/>
                <wp:positionH relativeFrom="column">
                  <wp:posOffset>-6985</wp:posOffset>
                </wp:positionH>
                <wp:positionV relativeFrom="paragraph">
                  <wp:posOffset>42545</wp:posOffset>
                </wp:positionV>
                <wp:extent cx="1407160" cy="1717040"/>
                <wp:effectExtent l="0" t="0" r="2540" b="0"/>
                <wp:wrapSquare wrapText="bothSides"/>
                <wp:docPr id="2106503608" name="Text Box 7"/>
                <wp:cNvGraphicFramePr/>
                <a:graphic xmlns:a="http://schemas.openxmlformats.org/drawingml/2006/main">
                  <a:graphicData uri="http://schemas.microsoft.com/office/word/2010/wordprocessingShape">
                    <wps:wsp>
                      <wps:cNvSpPr txBox="1"/>
                      <wps:spPr>
                        <a:xfrm>
                          <a:off x="0" y="0"/>
                          <a:ext cx="1407160" cy="171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A922F" w14:textId="3206A912" w:rsidR="000A07E2" w:rsidRPr="00156E7A" w:rsidRDefault="000A07E2" w:rsidP="000A07E2">
                            <w:pPr>
                              <w:pStyle w:val="Callout"/>
                              <w:rPr>
                                <w:color w:val="F25E21" w:themeColor="accent2"/>
                              </w:rPr>
                            </w:pPr>
                            <w:r w:rsidRPr="00156E7A">
                              <w:rPr>
                                <w:color w:val="F25E21" w:themeColor="accent2"/>
                              </w:rPr>
                              <w:t>“Every Aboriginal business’</w:t>
                            </w:r>
                            <w:r w:rsidR="00B82B37">
                              <w:rPr>
                                <w:color w:val="F25E21" w:themeColor="accent2"/>
                              </w:rPr>
                              <w:t>s</w:t>
                            </w:r>
                            <w:r w:rsidRPr="00156E7A">
                              <w:rPr>
                                <w:color w:val="F25E21" w:themeColor="accent2"/>
                              </w:rPr>
                              <w:t xml:space="preserve"> main issue is capital. You can’t obtain funding from banks until you have profits.”</w:t>
                            </w:r>
                          </w:p>
                          <w:p w14:paraId="11A6F2F6" w14:textId="77777777" w:rsidR="000A07E2" w:rsidRPr="00156E7A" w:rsidRDefault="000A07E2" w:rsidP="00500EBE">
                            <w:pPr>
                              <w:pStyle w:val="Callout"/>
                              <w:numPr>
                                <w:ilvl w:val="0"/>
                                <w:numId w:val="10"/>
                              </w:numPr>
                              <w:jc w:val="right"/>
                              <w:rPr>
                                <w:color w:val="F25E21" w:themeColor="accent2"/>
                              </w:rPr>
                            </w:pPr>
                            <w:r w:rsidRPr="00156E7A">
                              <w:rPr>
                                <w:i/>
                                <w:iCs/>
                                <w:color w:val="F25E21" w:themeColor="accent2"/>
                              </w:rPr>
                              <w:t>Hub client</w:t>
                            </w:r>
                          </w:p>
                          <w:p w14:paraId="4CC391B2" w14:textId="77777777" w:rsidR="000A07E2" w:rsidRPr="00156E7A" w:rsidRDefault="000A07E2" w:rsidP="000A07E2">
                            <w:pPr>
                              <w:pStyle w:val="Callout"/>
                              <w:rPr>
                                <w:color w:val="F25E21" w:themeColor="accent2"/>
                              </w:rPr>
                            </w:pPr>
                          </w:p>
                          <w:p w14:paraId="05B93AB3" w14:textId="77777777" w:rsidR="000A07E2" w:rsidRPr="00156E7A" w:rsidRDefault="000A07E2" w:rsidP="000A07E2">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EAEFA9" id="_x0000_s1084" type="#_x0000_t202" style="position:absolute;margin-left:-.55pt;margin-top:3.35pt;width:110.8pt;height:135.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" fillcolor="white [3201]" stroked="f" strokeweight=".5pt">
                <v:textbox inset="0,,1mm">
                  <w:txbxContent>
                    <w:p w14:paraId="345A922F" w14:textId="3206A912" w:rsidR="000A07E2" w:rsidRPr="00156E7A" w:rsidRDefault="000A07E2" w:rsidP="000A07E2">
                      <w:pPr>
                        <w:pStyle w:val="Callout"/>
                        <w:rPr>
                          <w:color w:val="F25E21" w:themeColor="accent2"/>
                        </w:rPr>
                      </w:pPr>
                      <w:r w:rsidRPr="00156E7A">
                        <w:rPr>
                          <w:color w:val="F25E21" w:themeColor="accent2"/>
                        </w:rPr>
                        <w:t>“Every Aboriginal business’</w:t>
                      </w:r>
                      <w:r w:rsidR="00B82B37">
                        <w:rPr>
                          <w:color w:val="F25E21" w:themeColor="accent2"/>
                        </w:rPr>
                        <w:t>s</w:t>
                      </w:r>
                      <w:r w:rsidRPr="00156E7A">
                        <w:rPr>
                          <w:color w:val="F25E21" w:themeColor="accent2"/>
                        </w:rPr>
                        <w:t xml:space="preserve"> main issue is capital. You can’t obtain funding from banks until you have profits.”</w:t>
                      </w:r>
                    </w:p>
                    <w:p w14:paraId="11A6F2F6" w14:textId="77777777" w:rsidR="000A07E2" w:rsidRPr="00156E7A" w:rsidRDefault="000A07E2" w:rsidP="00500EBE">
                      <w:pPr>
                        <w:pStyle w:val="Callout"/>
                        <w:numPr>
                          <w:ilvl w:val="0"/>
                          <w:numId w:val="10"/>
                        </w:numPr>
                        <w:jc w:val="right"/>
                        <w:rPr>
                          <w:color w:val="F25E21" w:themeColor="accent2"/>
                        </w:rPr>
                      </w:pPr>
                      <w:r w:rsidRPr="00156E7A">
                        <w:rPr>
                          <w:i/>
                          <w:iCs/>
                          <w:color w:val="F25E21" w:themeColor="accent2"/>
                        </w:rPr>
                        <w:t>Hub client</w:t>
                      </w:r>
                    </w:p>
                    <w:p w14:paraId="4CC391B2" w14:textId="77777777" w:rsidR="000A07E2" w:rsidRPr="00156E7A" w:rsidRDefault="000A07E2" w:rsidP="000A07E2">
                      <w:pPr>
                        <w:pStyle w:val="Callout"/>
                        <w:rPr>
                          <w:color w:val="F25E21" w:themeColor="accent2"/>
                        </w:rPr>
                      </w:pPr>
                    </w:p>
                    <w:p w14:paraId="05B93AB3" w14:textId="77777777" w:rsidR="000A07E2" w:rsidRPr="00156E7A" w:rsidRDefault="000A07E2" w:rsidP="000A07E2">
                      <w:pPr>
                        <w:pStyle w:val="Callout"/>
                        <w:rPr>
                          <w:color w:val="F25E21" w:themeColor="accent2"/>
                        </w:rPr>
                      </w:pPr>
                    </w:p>
                  </w:txbxContent>
                </v:textbox>
                <w10:wrap type="square"/>
              </v:shape>
            </w:pict>
          </mc:Fallback>
        </mc:AlternateContent>
      </w:r>
      <w:r w:rsidR="00B93087" w:rsidRPr="00156E7A">
        <w:t xml:space="preserve">The interviews confirmed </w:t>
      </w:r>
      <w:r w:rsidR="00FF11A4" w:rsidRPr="00156E7A">
        <w:t xml:space="preserve">existing </w:t>
      </w:r>
      <w:r w:rsidR="003679C1" w:rsidRPr="00156E7A">
        <w:t>research that</w:t>
      </w:r>
      <w:r w:rsidR="00FF11A4" w:rsidRPr="00156E7A">
        <w:t xml:space="preserve"> suggests </w:t>
      </w:r>
      <w:r w:rsidR="00B82B37">
        <w:t xml:space="preserve">that </w:t>
      </w:r>
      <w:r w:rsidR="00B93087" w:rsidRPr="00156E7A">
        <w:t>access to capital is particularly challenging for First Nations</w:t>
      </w:r>
      <w:r w:rsidR="003679C1" w:rsidRPr="00156E7A">
        <w:t xml:space="preserve"> people</w:t>
      </w:r>
      <w:r w:rsidR="00B82B37">
        <w:t xml:space="preserve">, as they </w:t>
      </w:r>
      <w:r w:rsidR="005857C8" w:rsidRPr="00156E7A">
        <w:t>are less likely</w:t>
      </w:r>
      <w:r w:rsidR="00F63649" w:rsidRPr="00156E7A">
        <w:t xml:space="preserve"> than non-Indigenous Australians</w:t>
      </w:r>
      <w:r w:rsidR="005857C8" w:rsidRPr="00156E7A">
        <w:t xml:space="preserve"> to have access to intergenerational wealth</w:t>
      </w:r>
      <w:r w:rsidR="00DB7A25" w:rsidRPr="00156E7A">
        <w:t>,</w:t>
      </w:r>
      <w:r w:rsidR="005857C8" w:rsidRPr="00156E7A">
        <w:t xml:space="preserve"> and</w:t>
      </w:r>
      <w:r w:rsidR="00DB7A25" w:rsidRPr="00156E7A">
        <w:t xml:space="preserve"> </w:t>
      </w:r>
      <w:r w:rsidR="00B82B37">
        <w:t xml:space="preserve">they </w:t>
      </w:r>
      <w:r w:rsidR="005857C8" w:rsidRPr="00156E7A">
        <w:t>face systemic barriers, including ongoing racism and discrimination.</w:t>
      </w:r>
      <w:r w:rsidR="005A41E5" w:rsidRPr="00156E7A">
        <w:rPr>
          <w:rStyle w:val="FootnoteReference"/>
        </w:rPr>
        <w:footnoteReference w:id="40"/>
      </w:r>
      <w:r w:rsidR="005857C8" w:rsidRPr="00156E7A">
        <w:t xml:space="preserve"> </w:t>
      </w:r>
      <w:r w:rsidR="005A41E5" w:rsidRPr="00156E7A">
        <w:t xml:space="preserve">Additionally, low levels of home ownership can </w:t>
      </w:r>
      <w:r w:rsidR="00DB7A25" w:rsidRPr="00156E7A">
        <w:t xml:space="preserve">limit </w:t>
      </w:r>
      <w:r w:rsidR="00FF11A4" w:rsidRPr="00156E7A">
        <w:t xml:space="preserve">First Nations Australians’ </w:t>
      </w:r>
      <w:r w:rsidR="00DB7A25" w:rsidRPr="00156E7A">
        <w:t>ability</w:t>
      </w:r>
      <w:r w:rsidR="005A41E5" w:rsidRPr="00156E7A">
        <w:t xml:space="preserve"> to obtain business </w:t>
      </w:r>
      <w:r w:rsidR="006C3653">
        <w:t>capital</w:t>
      </w:r>
      <w:r w:rsidR="005A41E5" w:rsidRPr="00156E7A">
        <w:t>.</w:t>
      </w:r>
      <w:r w:rsidR="005A41E5" w:rsidRPr="00156E7A">
        <w:rPr>
          <w:rStyle w:val="FootnoteReference"/>
        </w:rPr>
        <w:footnoteReference w:id="41"/>
      </w:r>
      <w:r w:rsidR="005A41E5" w:rsidRPr="00156E7A">
        <w:t xml:space="preserve"> </w:t>
      </w:r>
      <w:r w:rsidR="00FE0E2A" w:rsidRPr="00156E7A">
        <w:t>One hub client said</w:t>
      </w:r>
      <w:r w:rsidR="00E922BC" w:rsidRPr="00156E7A">
        <w:t xml:space="preserve"> that First Nations businesses are “starting 100 years behind all the other businesses</w:t>
      </w:r>
      <w:r w:rsidR="00EE4DBC" w:rsidRPr="00156E7A">
        <w:t>.</w:t>
      </w:r>
      <w:r w:rsidR="0056147C" w:rsidRPr="00156E7A">
        <w:t>”</w:t>
      </w:r>
      <w:r w:rsidR="008B637D" w:rsidRPr="00156E7A">
        <w:t xml:space="preserve"> </w:t>
      </w:r>
      <w:r w:rsidR="00532A46" w:rsidRPr="00156E7A">
        <w:t xml:space="preserve">The current </w:t>
      </w:r>
      <w:r w:rsidR="006422FB" w:rsidRPr="00156E7A">
        <w:t>economic</w:t>
      </w:r>
      <w:r w:rsidR="00532A46" w:rsidRPr="00156E7A">
        <w:t xml:space="preserve"> environment</w:t>
      </w:r>
      <w:r w:rsidR="00FF11A4" w:rsidRPr="00156E7A">
        <w:t>, which is characterised b</w:t>
      </w:r>
      <w:r w:rsidR="0099699B" w:rsidRPr="00156E7A">
        <w:t>y</w:t>
      </w:r>
      <w:r w:rsidR="00F86F47" w:rsidRPr="00156E7A">
        <w:t xml:space="preserve"> h</w:t>
      </w:r>
      <w:r w:rsidR="00071347" w:rsidRPr="00156E7A">
        <w:t>igh cost</w:t>
      </w:r>
      <w:r w:rsidR="00F86F47" w:rsidRPr="00156E7A">
        <w:t>s</w:t>
      </w:r>
      <w:r w:rsidR="00071347" w:rsidRPr="00156E7A">
        <w:t xml:space="preserve"> of living</w:t>
      </w:r>
      <w:r w:rsidR="00E84054" w:rsidRPr="00156E7A">
        <w:t xml:space="preserve"> and in</w:t>
      </w:r>
      <w:r w:rsidR="009D6B15" w:rsidRPr="00156E7A">
        <w:t>flation rates</w:t>
      </w:r>
      <w:r w:rsidR="00071347" w:rsidRPr="00156E7A">
        <w:t xml:space="preserve">, </w:t>
      </w:r>
      <w:r w:rsidR="003F2929" w:rsidRPr="00156E7A">
        <w:t xml:space="preserve">increasing interest rates and fluctuating demand </w:t>
      </w:r>
      <w:r w:rsidR="00CC36AF" w:rsidRPr="00156E7A">
        <w:t>due to financial uncertainty</w:t>
      </w:r>
      <w:r w:rsidR="00B82B37">
        <w:t>,</w:t>
      </w:r>
      <w:r w:rsidR="00CE169D" w:rsidRPr="00156E7A">
        <w:rPr>
          <w:rStyle w:val="FootnoteReference"/>
        </w:rPr>
        <w:footnoteReference w:id="42"/>
      </w:r>
      <w:r w:rsidR="00F86F47" w:rsidRPr="00156E7A">
        <w:t xml:space="preserve"> </w:t>
      </w:r>
      <w:r w:rsidR="0024739B" w:rsidRPr="00156E7A">
        <w:t>may also</w:t>
      </w:r>
      <w:r w:rsidR="00FF11A4" w:rsidRPr="00156E7A">
        <w:t xml:space="preserve"> be</w:t>
      </w:r>
      <w:r w:rsidR="0024739B" w:rsidRPr="00156E7A">
        <w:t xml:space="preserve"> contribut</w:t>
      </w:r>
      <w:r w:rsidR="00FF11A4" w:rsidRPr="00156E7A">
        <w:t>ing</w:t>
      </w:r>
      <w:r w:rsidR="0024739B" w:rsidRPr="00156E7A">
        <w:t xml:space="preserve"> </w:t>
      </w:r>
      <w:r w:rsidR="006422FB" w:rsidRPr="00156E7A">
        <w:t xml:space="preserve">to </w:t>
      </w:r>
      <w:r w:rsidR="00F67D8E" w:rsidRPr="00156E7A">
        <w:t>challenges</w:t>
      </w:r>
      <w:r w:rsidR="00FF11A4" w:rsidRPr="00156E7A">
        <w:t xml:space="preserve"> First Nations businesspeople face in </w:t>
      </w:r>
      <w:r w:rsidR="00B82B37">
        <w:t>accessing</w:t>
      </w:r>
      <w:r w:rsidR="00FF11A4" w:rsidRPr="00156E7A">
        <w:t xml:space="preserve"> business </w:t>
      </w:r>
      <w:r w:rsidR="00F67D8E" w:rsidRPr="00156E7A">
        <w:t>capital.</w:t>
      </w:r>
      <w:r w:rsidR="00CE169D" w:rsidRPr="00156E7A">
        <w:t xml:space="preserve"> </w:t>
      </w:r>
      <w:r w:rsidR="000A07E2" w:rsidRPr="00156E7A">
        <w:t>Some hub clients commented on the challenges presented by increase</w:t>
      </w:r>
      <w:r w:rsidR="00B43C29" w:rsidRPr="00156E7A">
        <w:t>s in the</w:t>
      </w:r>
      <w:r w:rsidR="000A07E2" w:rsidRPr="00156E7A">
        <w:t xml:space="preserve"> cost of living and inflation, with one client stating via interview, “I’ve been more profitable this year, but it feels like I’ve been worse off.” </w:t>
      </w:r>
      <w:r w:rsidR="00F479C9" w:rsidRPr="00156E7A">
        <w:t>The IBSS suggests that</w:t>
      </w:r>
      <w:r w:rsidR="009E7B54" w:rsidRPr="00156E7A">
        <w:t xml:space="preserve"> there’s a need to</w:t>
      </w:r>
      <w:r w:rsidR="00F479C9" w:rsidRPr="00156E7A">
        <w:t xml:space="preserve"> </w:t>
      </w:r>
      <w:r w:rsidR="00E661B5" w:rsidRPr="00156E7A">
        <w:t>ensur</w:t>
      </w:r>
      <w:r w:rsidR="009E7B54" w:rsidRPr="00156E7A">
        <w:t>e</w:t>
      </w:r>
      <w:r w:rsidR="00E661B5" w:rsidRPr="00156E7A">
        <w:t xml:space="preserve"> First Nations businesspeople have ready </w:t>
      </w:r>
      <w:r w:rsidR="00D25180" w:rsidRPr="00156E7A">
        <w:t xml:space="preserve">access to capital </w:t>
      </w:r>
      <w:r w:rsidR="00F03A46" w:rsidRPr="00156E7A">
        <w:t xml:space="preserve">in order to drive </w:t>
      </w:r>
      <w:r w:rsidR="00DC50BF" w:rsidRPr="00156E7A">
        <w:t>increas</w:t>
      </w:r>
      <w:r w:rsidR="00F03A46" w:rsidRPr="00156E7A">
        <w:t>es</w:t>
      </w:r>
      <w:r w:rsidR="001427FD" w:rsidRPr="00156E7A">
        <w:t xml:space="preserve"> in </w:t>
      </w:r>
      <w:r w:rsidR="00C062C5" w:rsidRPr="00156E7A">
        <w:t xml:space="preserve">the number of </w:t>
      </w:r>
      <w:r w:rsidR="00F479C9" w:rsidRPr="00156E7A">
        <w:t xml:space="preserve">First Nations </w:t>
      </w:r>
      <w:r w:rsidR="006F29A1" w:rsidRPr="00156E7A">
        <w:t xml:space="preserve">people going into business and </w:t>
      </w:r>
      <w:r w:rsidR="009D5FB5" w:rsidRPr="00156E7A">
        <w:t>build</w:t>
      </w:r>
      <w:r w:rsidR="005B301A" w:rsidRPr="00156E7A">
        <w:t>ing</w:t>
      </w:r>
      <w:r w:rsidR="009D5FB5" w:rsidRPr="00156E7A">
        <w:t xml:space="preserve"> a pipeline of</w:t>
      </w:r>
      <w:r w:rsidR="001D3FC9" w:rsidRPr="00156E7A">
        <w:t xml:space="preserve"> </w:t>
      </w:r>
      <w:r w:rsidR="00546FD8" w:rsidRPr="00156E7A">
        <w:t>future First Nation</w:t>
      </w:r>
      <w:r w:rsidR="00F667B3" w:rsidRPr="00156E7A">
        <w:t>s</w:t>
      </w:r>
      <w:r w:rsidR="00546FD8" w:rsidRPr="00156E7A">
        <w:t xml:space="preserve"> business owners and entrepreneurs</w:t>
      </w:r>
      <w:r w:rsidR="005B301A" w:rsidRPr="00156E7A">
        <w:t xml:space="preserve"> that will support the longevity of the sector</w:t>
      </w:r>
      <w:r w:rsidR="00546FD8" w:rsidRPr="00156E7A">
        <w:t>.</w:t>
      </w:r>
      <w:r w:rsidR="00E37449" w:rsidRPr="00156E7A">
        <w:rPr>
          <w:rStyle w:val="FootnoteReference"/>
        </w:rPr>
        <w:footnoteReference w:id="43"/>
      </w:r>
      <w:r w:rsidR="00546FD8" w:rsidRPr="00156E7A">
        <w:t xml:space="preserve"> </w:t>
      </w:r>
    </w:p>
    <w:p w14:paraId="069314D1" w14:textId="22D17E97" w:rsidR="007D2D3D" w:rsidRPr="00156E7A" w:rsidRDefault="0030606A" w:rsidP="008613AE">
      <w:r w:rsidRPr="00156E7A">
        <w:t xml:space="preserve">Hub clients suggested that current solutions to </w:t>
      </w:r>
      <w:r w:rsidR="00D85E17" w:rsidRPr="00156E7A">
        <w:t>the problems</w:t>
      </w:r>
      <w:r w:rsidRPr="00156E7A" w:rsidDel="00D85E17">
        <w:t xml:space="preserve"> </w:t>
      </w:r>
      <w:r w:rsidRPr="00156E7A">
        <w:t>First Nations businesses</w:t>
      </w:r>
      <w:r w:rsidR="00D85E17" w:rsidRPr="00156E7A">
        <w:t xml:space="preserve"> experience in accessing </w:t>
      </w:r>
      <w:r w:rsidR="006C3653">
        <w:t>capital</w:t>
      </w:r>
      <w:r w:rsidRPr="00156E7A">
        <w:t xml:space="preserve"> are often inadequate. </w:t>
      </w:r>
      <w:r w:rsidR="00CD45D2" w:rsidRPr="00156E7A">
        <w:t xml:space="preserve">The hubs </w:t>
      </w:r>
      <w:r w:rsidR="004F4C28" w:rsidRPr="00156E7A">
        <w:t xml:space="preserve">are not funded </w:t>
      </w:r>
      <w:r w:rsidR="00D242BC" w:rsidRPr="00156E7A">
        <w:t xml:space="preserve">or designed </w:t>
      </w:r>
      <w:r w:rsidR="004F4C28" w:rsidRPr="00156E7A">
        <w:t>to</w:t>
      </w:r>
      <w:r w:rsidR="00CD45D2" w:rsidRPr="00156E7A">
        <w:t xml:space="preserve"> provide direct access to </w:t>
      </w:r>
      <w:r w:rsidR="00CD45D2" w:rsidRPr="00F1559B">
        <w:t>capital</w:t>
      </w:r>
      <w:r w:rsidR="00CD45D2" w:rsidRPr="00156E7A">
        <w:t xml:space="preserve"> such as grants or loans</w:t>
      </w:r>
      <w:r w:rsidR="00CC1791" w:rsidRPr="00156E7A">
        <w:t xml:space="preserve">, and </w:t>
      </w:r>
      <w:r w:rsidR="00BC185D" w:rsidRPr="00156E7A">
        <w:t xml:space="preserve">the IBSS did not </w:t>
      </w:r>
      <w:r w:rsidR="00CC1791" w:rsidRPr="00156E7A">
        <w:t>intend</w:t>
      </w:r>
      <w:r w:rsidR="00BC185D" w:rsidRPr="00156E7A">
        <w:t xml:space="preserve"> for the hubs program</w:t>
      </w:r>
      <w:r w:rsidR="00CC1791" w:rsidRPr="00156E7A">
        <w:t xml:space="preserve"> to provide this service</w:t>
      </w:r>
      <w:r w:rsidR="00F56C68" w:rsidRPr="00156E7A">
        <w:t>.</w:t>
      </w:r>
      <w:r w:rsidR="00BC185D" w:rsidRPr="00156E7A">
        <w:rPr>
          <w:rStyle w:val="FootnoteReference"/>
        </w:rPr>
        <w:t xml:space="preserve"> </w:t>
      </w:r>
      <w:r w:rsidR="00BC185D" w:rsidRPr="00156E7A">
        <w:rPr>
          <w:rStyle w:val="FootnoteReference"/>
        </w:rPr>
        <w:footnoteReference w:id="44"/>
      </w:r>
      <w:r w:rsidR="00F56C68" w:rsidRPr="00156E7A">
        <w:t xml:space="preserve"> </w:t>
      </w:r>
      <w:r w:rsidR="00FF11A4" w:rsidRPr="00156E7A">
        <w:lastRenderedPageBreak/>
        <w:t>Through their interviews, s</w:t>
      </w:r>
      <w:r w:rsidR="00A306F3" w:rsidRPr="00156E7A">
        <w:t xml:space="preserve">everal </w:t>
      </w:r>
      <w:r w:rsidR="00CD45D2" w:rsidRPr="00156E7A">
        <w:t>clients and some staff suggested that this was a gap in the</w:t>
      </w:r>
      <w:r w:rsidR="00FF11A4" w:rsidRPr="00156E7A">
        <w:t xml:space="preserve"> hubs’</w:t>
      </w:r>
      <w:r w:rsidR="00CD45D2" w:rsidRPr="00156E7A">
        <w:t xml:space="preserve"> service offering</w:t>
      </w:r>
      <w:r w:rsidR="00DC494A" w:rsidRPr="00156E7A">
        <w:t xml:space="preserve"> and see an opportunity for the hub</w:t>
      </w:r>
      <w:r w:rsidR="00FF11A4" w:rsidRPr="00156E7A">
        <w:t>s</w:t>
      </w:r>
      <w:r w:rsidR="00DC494A" w:rsidRPr="00156E7A">
        <w:t xml:space="preserve"> to fill this need</w:t>
      </w:r>
      <w:r w:rsidR="00CD45D2" w:rsidRPr="00156E7A">
        <w:t xml:space="preserve">. </w:t>
      </w:r>
      <w:r w:rsidR="00CD4ED2" w:rsidRPr="00156E7A">
        <w:t>Currently, the hubs all play a role in connecting their clients to sources of capital</w:t>
      </w:r>
      <w:r w:rsidR="00240A56" w:rsidRPr="00156E7A">
        <w:t xml:space="preserve"> </w:t>
      </w:r>
      <w:r w:rsidR="00C95E03" w:rsidRPr="00156E7A">
        <w:t>through referral</w:t>
      </w:r>
      <w:r w:rsidR="003C26C4" w:rsidRPr="00156E7A">
        <w:t xml:space="preserve">s </w:t>
      </w:r>
      <w:r w:rsidR="00C95E03" w:rsidRPr="00156E7A">
        <w:t xml:space="preserve">to organisations such as Many Rivers and </w:t>
      </w:r>
      <w:r w:rsidR="00D40536" w:rsidRPr="00156E7A">
        <w:t>I</w:t>
      </w:r>
      <w:r w:rsidR="00D40536">
        <w:t>ndigenous Business Australia</w:t>
      </w:r>
      <w:r w:rsidR="00D40536" w:rsidRPr="00156E7A">
        <w:t xml:space="preserve"> </w:t>
      </w:r>
      <w:r w:rsidR="00925D75" w:rsidRPr="00156E7A">
        <w:t>that</w:t>
      </w:r>
      <w:r w:rsidR="00C95E03" w:rsidRPr="00156E7A">
        <w:t xml:space="preserve"> provide microfinancing</w:t>
      </w:r>
      <w:r w:rsidR="003C26C4" w:rsidRPr="00156E7A">
        <w:t xml:space="preserve">, loans and grants. </w:t>
      </w:r>
      <w:r w:rsidR="00441CA9" w:rsidRPr="00156E7A">
        <w:t>All</w:t>
      </w:r>
      <w:r w:rsidR="003C26C4" w:rsidRPr="00156E7A">
        <w:t xml:space="preserve"> hubs </w:t>
      </w:r>
      <w:r w:rsidR="00441CA9" w:rsidRPr="00156E7A">
        <w:t xml:space="preserve">also </w:t>
      </w:r>
      <w:r w:rsidR="002121F3" w:rsidRPr="00156E7A">
        <w:t xml:space="preserve">support their clients to apply for various grants by </w:t>
      </w:r>
      <w:r w:rsidR="00DB7A25" w:rsidRPr="00156E7A">
        <w:t xml:space="preserve">helping </w:t>
      </w:r>
      <w:r w:rsidR="002121F3" w:rsidRPr="00156E7A">
        <w:t xml:space="preserve">them </w:t>
      </w:r>
      <w:r w:rsidR="00513186" w:rsidRPr="00156E7A">
        <w:t>to</w:t>
      </w:r>
      <w:r w:rsidR="007D093D" w:rsidRPr="00156E7A">
        <w:t xml:space="preserve"> complete loan and grant</w:t>
      </w:r>
      <w:r w:rsidR="00145C65" w:rsidRPr="00156E7A">
        <w:t xml:space="preserve"> application</w:t>
      </w:r>
      <w:r w:rsidR="007D093D" w:rsidRPr="00156E7A">
        <w:t>s</w:t>
      </w:r>
      <w:r w:rsidR="00145C65" w:rsidRPr="00156E7A">
        <w:t xml:space="preserve"> or connecting them </w:t>
      </w:r>
      <w:r w:rsidR="00925D75" w:rsidRPr="00156E7A">
        <w:t>with</w:t>
      </w:r>
      <w:r w:rsidR="00145C65" w:rsidRPr="00156E7A">
        <w:t xml:space="preserve"> a grant writer. </w:t>
      </w:r>
      <w:r w:rsidR="00441CA9" w:rsidRPr="00156E7A">
        <w:t xml:space="preserve">Despite this, </w:t>
      </w:r>
      <w:r w:rsidR="00E87487" w:rsidRPr="00156E7A">
        <w:t xml:space="preserve">many clients emphasised that accessing </w:t>
      </w:r>
      <w:r w:rsidR="00612595" w:rsidRPr="00156E7A">
        <w:t xml:space="preserve">any type of loan or </w:t>
      </w:r>
      <w:r w:rsidR="003C3051">
        <w:t>capital</w:t>
      </w:r>
      <w:r w:rsidR="00612595" w:rsidRPr="00156E7A">
        <w:t xml:space="preserve"> is difficult. </w:t>
      </w:r>
      <w:r w:rsidR="007D093D" w:rsidRPr="00156E7A">
        <w:t>Interviewees also suggested that m</w:t>
      </w:r>
      <w:r w:rsidR="008A370F" w:rsidRPr="00156E7A">
        <w:t>any l</w:t>
      </w:r>
      <w:r w:rsidR="004F44D3" w:rsidRPr="00156E7A">
        <w:t>oans</w:t>
      </w:r>
      <w:r w:rsidR="007D093D" w:rsidRPr="00156E7A">
        <w:t xml:space="preserve"> that they can access</w:t>
      </w:r>
      <w:r w:rsidR="004F44D3" w:rsidRPr="00156E7A">
        <w:t xml:space="preserve"> are </w:t>
      </w:r>
      <w:r w:rsidR="008A370F" w:rsidRPr="00156E7A">
        <w:t>too</w:t>
      </w:r>
      <w:r w:rsidR="004F44D3" w:rsidRPr="00156E7A">
        <w:t xml:space="preserve"> small, </w:t>
      </w:r>
      <w:r w:rsidR="008A370F" w:rsidRPr="00156E7A">
        <w:t xml:space="preserve">or </w:t>
      </w:r>
      <w:r w:rsidR="007D093D" w:rsidRPr="00156E7A">
        <w:t>they</w:t>
      </w:r>
      <w:r w:rsidR="00AC071A">
        <w:t xml:space="preserve"> feel they</w:t>
      </w:r>
      <w:r w:rsidR="004F44D3" w:rsidRPr="00156E7A">
        <w:t xml:space="preserve"> have to jump through </w:t>
      </w:r>
      <w:r w:rsidR="000C7B38" w:rsidRPr="00156E7A">
        <w:t>bureaucratic</w:t>
      </w:r>
      <w:r w:rsidR="004F44D3" w:rsidRPr="00156E7A">
        <w:t xml:space="preserve"> hoops</w:t>
      </w:r>
      <w:r w:rsidR="000C7B38" w:rsidRPr="00156E7A">
        <w:t xml:space="preserve"> only to </w:t>
      </w:r>
      <w:r w:rsidR="007D093D" w:rsidRPr="00156E7A">
        <w:t>see their grant or loan applications refused</w:t>
      </w:r>
      <w:r w:rsidR="00702775" w:rsidRPr="00156E7A">
        <w:t>.</w:t>
      </w:r>
      <w:r w:rsidR="00796D1D" w:rsidRPr="00156E7A">
        <w:t xml:space="preserve"> </w:t>
      </w:r>
    </w:p>
    <w:p w14:paraId="58F47948" w14:textId="4D1EB08E" w:rsidR="003E0D40" w:rsidRPr="00156E7A" w:rsidRDefault="000C7B38" w:rsidP="008613AE">
      <w:r w:rsidRPr="00156E7A">
        <w:t xml:space="preserve">Other </w:t>
      </w:r>
      <w:r w:rsidR="007D093D" w:rsidRPr="00156E7A">
        <w:t xml:space="preserve">interviewees </w:t>
      </w:r>
      <w:r w:rsidRPr="00156E7A">
        <w:t xml:space="preserve">spoke about </w:t>
      </w:r>
      <w:r w:rsidR="00C8139F" w:rsidRPr="00156E7A">
        <w:t xml:space="preserve">being rejected </w:t>
      </w:r>
      <w:r w:rsidR="00ED2156" w:rsidRPr="00156E7A">
        <w:t xml:space="preserve">for grant or loan programs because they were unable to </w:t>
      </w:r>
      <w:r w:rsidR="00D72D56" w:rsidRPr="00156E7A">
        <w:t>show</w:t>
      </w:r>
      <w:r w:rsidR="007D093D" w:rsidRPr="00156E7A">
        <w:t xml:space="preserve"> that they were generating</w:t>
      </w:r>
      <w:r w:rsidR="00ED2156" w:rsidRPr="00156E7A">
        <w:t xml:space="preserve"> </w:t>
      </w:r>
      <w:r w:rsidR="00C8139F" w:rsidRPr="00156E7A">
        <w:t xml:space="preserve">ongoing cashflow, </w:t>
      </w:r>
      <w:r w:rsidR="00211095">
        <w:t>something</w:t>
      </w:r>
      <w:r w:rsidR="00C8139F" w:rsidRPr="00156E7A">
        <w:t xml:space="preserve"> </w:t>
      </w:r>
      <w:r w:rsidR="007D093D" w:rsidRPr="00156E7A">
        <w:t xml:space="preserve">they found difficult to </w:t>
      </w:r>
      <w:r w:rsidR="00365783">
        <w:t>show</w:t>
      </w:r>
      <w:r w:rsidR="00365783" w:rsidRPr="00156E7A">
        <w:t xml:space="preserve"> </w:t>
      </w:r>
      <w:r w:rsidR="007D093D" w:rsidRPr="00156E7A">
        <w:t>as</w:t>
      </w:r>
      <w:r w:rsidR="00CE64FF" w:rsidRPr="00156E7A">
        <w:t xml:space="preserve"> </w:t>
      </w:r>
      <w:r w:rsidR="00C8139F" w:rsidRPr="00156E7A">
        <w:t>new business</w:t>
      </w:r>
      <w:r w:rsidR="007D093D" w:rsidRPr="00156E7A">
        <w:t xml:space="preserve"> owners</w:t>
      </w:r>
      <w:r w:rsidR="00C8139F" w:rsidRPr="00156E7A">
        <w:t xml:space="preserve">. </w:t>
      </w:r>
      <w:r w:rsidR="00F941D5" w:rsidRPr="00156E7A">
        <w:t xml:space="preserve">One </w:t>
      </w:r>
      <w:r w:rsidR="007D093D" w:rsidRPr="00156E7A">
        <w:t xml:space="preserve">hub </w:t>
      </w:r>
      <w:r w:rsidR="00777E33" w:rsidRPr="00156E7A">
        <w:t xml:space="preserve">client </w:t>
      </w:r>
      <w:r w:rsidR="00ED47BB" w:rsidRPr="00156E7A">
        <w:t>pointed out</w:t>
      </w:r>
      <w:r w:rsidR="001442E0" w:rsidRPr="00156E7A">
        <w:t xml:space="preserve"> that</w:t>
      </w:r>
      <w:r w:rsidR="00F37408" w:rsidRPr="00156E7A">
        <w:t>,</w:t>
      </w:r>
      <w:r w:rsidR="001442E0" w:rsidRPr="00156E7A">
        <w:t xml:space="preserve"> </w:t>
      </w:r>
    </w:p>
    <w:p w14:paraId="131BFD5A" w14:textId="5D390A71" w:rsidR="003E0D40" w:rsidRPr="00156E7A" w:rsidRDefault="001442E0" w:rsidP="00B74B15">
      <w:pPr>
        <w:ind w:left="567" w:right="567"/>
      </w:pPr>
      <w:r w:rsidRPr="00156E7A">
        <w:t>“</w:t>
      </w:r>
      <w:r w:rsidR="00F865F9" w:rsidRPr="00156E7A">
        <w:t>T</w:t>
      </w:r>
      <w:r w:rsidR="00ED47BB" w:rsidRPr="00156E7A">
        <w:t>he Northern Territory Government Aboriginal Business Development Program</w:t>
      </w:r>
      <w:r w:rsidR="00600D59" w:rsidRPr="00156E7A">
        <w:t>’s</w:t>
      </w:r>
      <w:r w:rsidR="00ED47BB" w:rsidRPr="00156E7A">
        <w:t xml:space="preserve"> eligibility criteria requires you to be working on a new business full-time. This is silly as you might not be making enough revenue initially to work on your business full-time.”</w:t>
      </w:r>
      <w:r w:rsidR="007D2D3D" w:rsidRPr="00156E7A">
        <w:t xml:space="preserve"> </w:t>
      </w:r>
    </w:p>
    <w:p w14:paraId="5C8D9CD8" w14:textId="50FD4D34" w:rsidR="0037678A" w:rsidRPr="00156E7A" w:rsidRDefault="007D2D3D" w:rsidP="003E0D40">
      <w:r w:rsidRPr="00156E7A">
        <w:t xml:space="preserve">Outside of specific First Nations </w:t>
      </w:r>
      <w:r w:rsidR="009805C1" w:rsidRPr="00156E7A">
        <w:t>lenders</w:t>
      </w:r>
      <w:r w:rsidRPr="00156E7A">
        <w:t xml:space="preserve">, some interviewees suggested that commercial banks are unwilling to provide loans. </w:t>
      </w:r>
    </w:p>
    <w:p w14:paraId="762B5166" w14:textId="372776AB" w:rsidR="007669C8" w:rsidRPr="00156E7A" w:rsidRDefault="007F101B" w:rsidP="009D09DF">
      <w:pPr>
        <w:pStyle w:val="Heading4"/>
      </w:pPr>
      <w:r w:rsidRPr="00156E7A">
        <w:t>The hubs do not provide access</w:t>
      </w:r>
      <w:r w:rsidR="009D09DF" w:rsidRPr="00156E7A">
        <w:t xml:space="preserve"> to capital</w:t>
      </w:r>
      <w:r w:rsidR="00365783">
        <w:t>,</w:t>
      </w:r>
      <w:r w:rsidR="009D09DF" w:rsidRPr="00156E7A">
        <w:t xml:space="preserve"> </w:t>
      </w:r>
      <w:r w:rsidR="005206F3" w:rsidRPr="00156E7A">
        <w:t>and there are mixed views as to whether they should provide this service</w:t>
      </w:r>
    </w:p>
    <w:p w14:paraId="50486BF5" w14:textId="3F81F7B5" w:rsidR="00A47EF0" w:rsidRPr="00156E7A" w:rsidRDefault="006A230B" w:rsidP="008613AE">
      <w:r w:rsidRPr="00156E7A">
        <w:t xml:space="preserve">Although access to capital was </w:t>
      </w:r>
      <w:r w:rsidR="00024541" w:rsidRPr="00156E7A">
        <w:t>identified as a challenge</w:t>
      </w:r>
      <w:r w:rsidR="003E0D40" w:rsidRPr="00156E7A">
        <w:t xml:space="preserve"> experienced</w:t>
      </w:r>
      <w:r w:rsidR="00024541" w:rsidRPr="00156E7A">
        <w:t xml:space="preserve"> by a large majority of survey participants</w:t>
      </w:r>
      <w:r w:rsidRPr="00156E7A">
        <w:t xml:space="preserve">, </w:t>
      </w:r>
      <w:r w:rsidR="006D7800" w:rsidRPr="00156E7A">
        <w:t>some</w:t>
      </w:r>
      <w:r w:rsidR="00CD45D2" w:rsidRPr="00156E7A">
        <w:t xml:space="preserve"> </w:t>
      </w:r>
      <w:r w:rsidR="00A306F3" w:rsidRPr="00156E7A">
        <w:t>h</w:t>
      </w:r>
      <w:r w:rsidR="00CD45D2" w:rsidRPr="00156E7A">
        <w:t xml:space="preserve">ub staff suggested that they do not think </w:t>
      </w:r>
      <w:r w:rsidR="00061AEB" w:rsidRPr="00156E7A">
        <w:t xml:space="preserve">the </w:t>
      </w:r>
      <w:r w:rsidR="00CD4ED2" w:rsidRPr="00156E7A">
        <w:t>provision of capital should be within the scope of the</w:t>
      </w:r>
      <w:r w:rsidR="00CD45D2" w:rsidRPr="00156E7A">
        <w:t xml:space="preserve"> hub</w:t>
      </w:r>
      <w:r w:rsidR="00DC494A" w:rsidRPr="00156E7A">
        <w:t>s</w:t>
      </w:r>
      <w:r w:rsidR="00024541" w:rsidRPr="00156E7A">
        <w:t>’</w:t>
      </w:r>
      <w:r w:rsidR="00CD45D2" w:rsidRPr="00156E7A">
        <w:t xml:space="preserve"> </w:t>
      </w:r>
      <w:r w:rsidR="00024541" w:rsidRPr="00156E7A">
        <w:t xml:space="preserve">services. These interviewees argued that if the hubs provided loans or financial products, </w:t>
      </w:r>
      <w:r w:rsidR="00153308" w:rsidRPr="00156E7A">
        <w:t>this</w:t>
      </w:r>
      <w:r w:rsidR="00A20165" w:rsidRPr="00156E7A">
        <w:t xml:space="preserve"> would add significant complexity to the hubs’ </w:t>
      </w:r>
      <w:r w:rsidR="003D454A" w:rsidRPr="00156E7A">
        <w:t>role and require</w:t>
      </w:r>
      <w:r w:rsidR="00B43C45" w:rsidRPr="00156E7A">
        <w:t xml:space="preserve"> the hubs to invest in</w:t>
      </w:r>
      <w:r w:rsidR="003D454A" w:rsidRPr="00156E7A">
        <w:t xml:space="preserve"> additional </w:t>
      </w:r>
      <w:r w:rsidR="00024541" w:rsidRPr="00156E7A">
        <w:t>staffing and training</w:t>
      </w:r>
      <w:r w:rsidR="003D454A" w:rsidRPr="00156E7A">
        <w:t xml:space="preserve">. </w:t>
      </w:r>
      <w:r w:rsidR="00F44D59" w:rsidRPr="00156E7A">
        <w:t xml:space="preserve">Additionally, </w:t>
      </w:r>
      <w:r w:rsidR="0029249B" w:rsidRPr="00156E7A">
        <w:t xml:space="preserve">a small number of stakeholders </w:t>
      </w:r>
      <w:r w:rsidR="00024541" w:rsidRPr="00156E7A">
        <w:t xml:space="preserve">felt that providing </w:t>
      </w:r>
      <w:r w:rsidR="0029249B" w:rsidRPr="00156E7A">
        <w:t xml:space="preserve">grants </w:t>
      </w:r>
      <w:r w:rsidR="00441CA9" w:rsidRPr="00156E7A">
        <w:t xml:space="preserve">for start-ups </w:t>
      </w:r>
      <w:r w:rsidR="00601931" w:rsidRPr="00156E7A">
        <w:t>is</w:t>
      </w:r>
      <w:r w:rsidR="0029249B" w:rsidRPr="00156E7A">
        <w:t xml:space="preserve"> not an effective way </w:t>
      </w:r>
      <w:r w:rsidR="00601931" w:rsidRPr="00156E7A">
        <w:t xml:space="preserve">to </w:t>
      </w:r>
      <w:r w:rsidR="00B37847" w:rsidRPr="00156E7A">
        <w:t xml:space="preserve">grow </w:t>
      </w:r>
      <w:r w:rsidR="0029249B" w:rsidRPr="00156E7A">
        <w:t xml:space="preserve">the </w:t>
      </w:r>
      <w:r w:rsidR="00B37847" w:rsidRPr="00156E7A">
        <w:t xml:space="preserve">First Nations business </w:t>
      </w:r>
      <w:r w:rsidR="0029249B" w:rsidRPr="00156E7A">
        <w:t>sector because</w:t>
      </w:r>
      <w:r w:rsidR="00441CA9" w:rsidRPr="00156E7A">
        <w:t xml:space="preserve"> to be successful</w:t>
      </w:r>
      <w:r w:rsidR="00373C13" w:rsidRPr="00156E7A">
        <w:t>;</w:t>
      </w:r>
      <w:r w:rsidR="00061510" w:rsidRPr="00156E7A">
        <w:t xml:space="preserve"> </w:t>
      </w:r>
      <w:r w:rsidR="00FF7917" w:rsidRPr="00156E7A">
        <w:t xml:space="preserve">in the words of one hub staff member, </w:t>
      </w:r>
      <w:r w:rsidR="00061510" w:rsidRPr="00156E7A">
        <w:t>new</w:t>
      </w:r>
      <w:r w:rsidR="00441CA9" w:rsidRPr="00156E7A">
        <w:t xml:space="preserve"> business owners “need to have skin in the game</w:t>
      </w:r>
      <w:r w:rsidR="004107A6" w:rsidRPr="00156E7A">
        <w:t>, [otherwise] if things fall apart</w:t>
      </w:r>
      <w:r w:rsidR="00B37847" w:rsidRPr="00156E7A">
        <w:t>,</w:t>
      </w:r>
      <w:r w:rsidR="004107A6" w:rsidRPr="00156E7A">
        <w:t xml:space="preserve"> there’s no fight</w:t>
      </w:r>
      <w:r w:rsidR="00275BB7" w:rsidRPr="00156E7A">
        <w:t>.</w:t>
      </w:r>
      <w:r w:rsidR="00441CA9" w:rsidRPr="00156E7A">
        <w:t>”</w:t>
      </w:r>
      <w:r w:rsidR="00441CA9" w:rsidRPr="00156E7A">
        <w:rPr>
          <w:rStyle w:val="FootnoteReference"/>
        </w:rPr>
        <w:footnoteReference w:id="45"/>
      </w:r>
      <w:r w:rsidR="004107A6" w:rsidRPr="00156E7A">
        <w:t xml:space="preserve"> </w:t>
      </w:r>
      <w:r w:rsidR="00441CA9" w:rsidRPr="00156E7A">
        <w:t>However,</w:t>
      </w:r>
      <w:r w:rsidR="00F44D59" w:rsidRPr="00156E7A">
        <w:t xml:space="preserve"> </w:t>
      </w:r>
      <w:r w:rsidR="00E30FCC" w:rsidRPr="00156E7A">
        <w:t>several staff from each hub</w:t>
      </w:r>
      <w:r w:rsidR="002441E6" w:rsidRPr="00156E7A">
        <w:t xml:space="preserve"> reported that they wish</w:t>
      </w:r>
      <w:r w:rsidR="00024541" w:rsidRPr="00156E7A">
        <w:t>ed</w:t>
      </w:r>
      <w:r w:rsidR="002441E6" w:rsidRPr="00156E7A">
        <w:t xml:space="preserve"> the hubs could have a mechanism to provide</w:t>
      </w:r>
      <w:r w:rsidR="002441E6" w:rsidRPr="00156E7A" w:rsidDel="00F56EE4">
        <w:t xml:space="preserve"> </w:t>
      </w:r>
      <w:r w:rsidR="00F56EE4" w:rsidRPr="00156E7A">
        <w:t xml:space="preserve">business </w:t>
      </w:r>
      <w:r w:rsidR="003C3051">
        <w:t>capital</w:t>
      </w:r>
      <w:r w:rsidR="002441E6" w:rsidRPr="00156E7A">
        <w:t>.</w:t>
      </w:r>
      <w:r w:rsidR="00024541" w:rsidRPr="00156E7A">
        <w:t xml:space="preserve"> As one hub staff member said,</w:t>
      </w:r>
      <w:r w:rsidR="002441E6" w:rsidRPr="00156E7A">
        <w:t xml:space="preserve"> “If we can actually get seed funding for people that would be fantastic."</w:t>
      </w:r>
      <w:r w:rsidR="00276C6A" w:rsidRPr="00156E7A">
        <w:t xml:space="preserve"> </w:t>
      </w:r>
    </w:p>
    <w:p w14:paraId="2BFC845E" w14:textId="13BD6D89" w:rsidR="00C76D15" w:rsidRPr="00156E7A" w:rsidRDefault="004107A6" w:rsidP="00C76D15">
      <w:r w:rsidRPr="00156E7A">
        <w:t>These findings suggest that access to capital endures as a major challenge faced by First Nations businesspeople seeking to develop their enterprises</w:t>
      </w:r>
      <w:r w:rsidR="00421963" w:rsidRPr="00156E7A">
        <w:t>. H</w:t>
      </w:r>
      <w:r w:rsidR="00C65A34" w:rsidRPr="00156E7A">
        <w:t>owever,</w:t>
      </w:r>
      <w:r w:rsidR="00B60249" w:rsidRPr="00156E7A">
        <w:t xml:space="preserve"> it is </w:t>
      </w:r>
      <w:r w:rsidR="00B3136F" w:rsidRPr="00156E7A">
        <w:t xml:space="preserve">not </w:t>
      </w:r>
      <w:r w:rsidR="00B60249" w:rsidRPr="00156E7A">
        <w:t xml:space="preserve">the </w:t>
      </w:r>
      <w:r w:rsidR="004B0607" w:rsidRPr="00156E7A">
        <w:t xml:space="preserve">role of the hubs program </w:t>
      </w:r>
      <w:r w:rsidR="002D57E9" w:rsidRPr="00156E7A">
        <w:t xml:space="preserve">to </w:t>
      </w:r>
      <w:r w:rsidR="00465329" w:rsidRPr="00156E7A">
        <w:t xml:space="preserve">address this </w:t>
      </w:r>
      <w:r w:rsidR="005A434B" w:rsidRPr="00156E7A">
        <w:t xml:space="preserve">problem through directly providing </w:t>
      </w:r>
      <w:r w:rsidR="003C3051">
        <w:t>capital</w:t>
      </w:r>
      <w:r w:rsidR="00737113" w:rsidRPr="00156E7A">
        <w:t xml:space="preserve"> to their clients</w:t>
      </w:r>
      <w:r w:rsidR="004B0607" w:rsidRPr="00156E7A">
        <w:t xml:space="preserve">. </w:t>
      </w:r>
    </w:p>
    <w:p w14:paraId="66C4A22A" w14:textId="62C31E11" w:rsidR="001C35F5" w:rsidRPr="00156E7A" w:rsidRDefault="00E91B47" w:rsidP="008613AE">
      <w:r w:rsidRPr="00156E7A">
        <w:t xml:space="preserve">Instead, the hubs play an important role in connecting their clients to potential funding providers and building clients’ capabilities to increase their opportunities </w:t>
      </w:r>
      <w:r w:rsidR="00B46A13" w:rsidRPr="00156E7A">
        <w:t xml:space="preserve">to access capital. </w:t>
      </w:r>
      <w:r w:rsidR="00C76D15" w:rsidRPr="00156E7A">
        <w:t xml:space="preserve">Some interviewees pointed out that financiers “have to operate on a commercially viable basis”, and </w:t>
      </w:r>
      <w:r w:rsidR="00822FBE">
        <w:t>therefore</w:t>
      </w:r>
      <w:r w:rsidR="00C76D15" w:rsidRPr="00156E7A">
        <w:t xml:space="preserve"> businesses need to be able to </w:t>
      </w:r>
      <w:r w:rsidR="00365783">
        <w:t>show</w:t>
      </w:r>
      <w:r w:rsidR="00365783" w:rsidRPr="00156E7A">
        <w:t xml:space="preserve"> </w:t>
      </w:r>
      <w:r w:rsidR="00C76D15" w:rsidRPr="00156E7A">
        <w:t xml:space="preserve">their ability to repay loans. However, it will always be difficult for start-ups without collateral </w:t>
      </w:r>
      <w:r w:rsidR="00365783">
        <w:t>–</w:t>
      </w:r>
      <w:r w:rsidR="00C76D15" w:rsidRPr="00156E7A">
        <w:t xml:space="preserve"> such as a house to borrow against – to secure a loan, unless they can provide evidence of consistent revenue streams, profitability and sound financial management. Interviewees emphasised that this is a large barrier for First Nations businesses starting out who will be unable to demonstrate any cashflow over time. As such,</w:t>
      </w:r>
      <w:r w:rsidR="000169E5" w:rsidRPr="00156E7A">
        <w:t xml:space="preserve"> </w:t>
      </w:r>
      <w:r w:rsidR="00E14621" w:rsidRPr="00156E7A">
        <w:t xml:space="preserve">having a financially sound business plan </w:t>
      </w:r>
      <w:r w:rsidR="00222878" w:rsidRPr="00156E7A">
        <w:t xml:space="preserve">is </w:t>
      </w:r>
      <w:r w:rsidR="009C3CFD" w:rsidRPr="00156E7A">
        <w:t xml:space="preserve">an important factor </w:t>
      </w:r>
      <w:r w:rsidR="00481A43" w:rsidRPr="00156E7A">
        <w:t xml:space="preserve">in accessing a loan. </w:t>
      </w:r>
      <w:r w:rsidR="00321CAA" w:rsidRPr="00156E7A">
        <w:t xml:space="preserve">Although the hubs do not provide direct access to capital, they support </w:t>
      </w:r>
      <w:r w:rsidR="00C76D15" w:rsidRPr="00156E7A">
        <w:t xml:space="preserve">clients to </w:t>
      </w:r>
      <w:r w:rsidR="00321CAA" w:rsidRPr="00156E7A">
        <w:t xml:space="preserve">build capability, </w:t>
      </w:r>
      <w:r w:rsidR="00C76D15" w:rsidRPr="00156E7A">
        <w:t xml:space="preserve">write business plans and understand the </w:t>
      </w:r>
      <w:r w:rsidR="00296A1E">
        <w:t xml:space="preserve">requirements associated with </w:t>
      </w:r>
      <w:r w:rsidR="001F52DA">
        <w:t xml:space="preserve">sustainably </w:t>
      </w:r>
      <w:r w:rsidR="00296A1E">
        <w:t>managing their business f</w:t>
      </w:r>
      <w:r w:rsidR="00C11E01">
        <w:t>inances</w:t>
      </w:r>
      <w:r w:rsidR="001F52DA">
        <w:t xml:space="preserve">. </w:t>
      </w:r>
      <w:r w:rsidR="00047FF1" w:rsidRPr="00156E7A">
        <w:t>Th</w:t>
      </w:r>
      <w:r w:rsidR="00021AFA">
        <w:t>us the hubs</w:t>
      </w:r>
      <w:r w:rsidR="00A02AAD" w:rsidRPr="00156E7A">
        <w:t xml:space="preserve"> </w:t>
      </w:r>
      <w:r w:rsidR="00F0566D" w:rsidRPr="00156E7A">
        <w:t>support hub clients to</w:t>
      </w:r>
      <w:r w:rsidR="00370336" w:rsidRPr="00156E7A">
        <w:t xml:space="preserve"> </w:t>
      </w:r>
      <w:r w:rsidR="00134AD2" w:rsidRPr="00156E7A">
        <w:t xml:space="preserve">increase their </w:t>
      </w:r>
      <w:r w:rsidR="00F475AF" w:rsidRPr="00156E7A">
        <w:t>potential to obtain funding</w:t>
      </w:r>
      <w:r w:rsidR="00C76D15" w:rsidRPr="00156E7A">
        <w:t>.</w:t>
      </w:r>
      <w:r w:rsidR="001C35F5" w:rsidRPr="00156E7A">
        <w:t xml:space="preserve"> </w:t>
      </w:r>
    </w:p>
    <w:p w14:paraId="5F078F38" w14:textId="2DE80D26" w:rsidR="00276C6A" w:rsidRPr="00156E7A" w:rsidRDefault="001C35F5" w:rsidP="008613AE">
      <w:r w:rsidRPr="00156E7A">
        <w:t xml:space="preserve">Recommendation 10 details how the hubs can play a more active role in connecting First Nations businesses with other service providers to improve their access to flexible capital. Furthermore, the hubs should ensure </w:t>
      </w:r>
      <w:r w:rsidRPr="00156E7A">
        <w:lastRenderedPageBreak/>
        <w:t xml:space="preserve">that business </w:t>
      </w:r>
      <w:r w:rsidR="00596B71">
        <w:t>support staff</w:t>
      </w:r>
      <w:r w:rsidRPr="00156E7A">
        <w:t xml:space="preserve"> have a consistent basic awareness of the different types of</w:t>
      </w:r>
      <w:r w:rsidRPr="00156E7A" w:rsidDel="00005157">
        <w:t xml:space="preserve"> </w:t>
      </w:r>
      <w:r w:rsidRPr="00156E7A">
        <w:t>capital products their clients can access and how these products align with business needs.</w:t>
      </w:r>
    </w:p>
    <w:p w14:paraId="68FB308F" w14:textId="4AC176ED" w:rsidR="007E341A" w:rsidRPr="00156E7A" w:rsidRDefault="005832A6" w:rsidP="007E341A">
      <w:pPr>
        <w:pStyle w:val="Heading4"/>
      </w:pPr>
      <w:r w:rsidRPr="00156E7A">
        <w:t>T</w:t>
      </w:r>
      <w:r w:rsidR="00CC43A9" w:rsidRPr="00156E7A">
        <w:t xml:space="preserve">here is </w:t>
      </w:r>
      <w:r w:rsidRPr="00156E7A">
        <w:t xml:space="preserve">some </w:t>
      </w:r>
      <w:r w:rsidR="00CC43A9" w:rsidRPr="00156E7A">
        <w:t xml:space="preserve">demand for </w:t>
      </w:r>
      <w:r w:rsidR="001F68C7" w:rsidRPr="00156E7A">
        <w:t>additional</w:t>
      </w:r>
      <w:r w:rsidR="00CC43A9" w:rsidRPr="00156E7A">
        <w:t xml:space="preserve"> </w:t>
      </w:r>
      <w:r w:rsidR="00647151" w:rsidRPr="00156E7A">
        <w:t>in-house</w:t>
      </w:r>
      <w:r w:rsidR="00CC43A9" w:rsidRPr="00156E7A">
        <w:t xml:space="preserve"> services</w:t>
      </w:r>
      <w:r w:rsidR="00884869" w:rsidRPr="00156E7A">
        <w:t xml:space="preserve"> to be offered through the hubs</w:t>
      </w:r>
    </w:p>
    <w:p w14:paraId="2832A5B5" w14:textId="2FDA96CC" w:rsidR="00471C1C" w:rsidRPr="00156E7A" w:rsidRDefault="006B3D21" w:rsidP="008613AE">
      <w:r w:rsidRPr="00156E7A">
        <w:t xml:space="preserve">The hubs currently offer varying </w:t>
      </w:r>
      <w:r w:rsidR="00967020">
        <w:t>types</w:t>
      </w:r>
      <w:r w:rsidRPr="00156E7A">
        <w:t xml:space="preserve"> of business coaching and support at no cost</w:t>
      </w:r>
      <w:r w:rsidR="00EE56AF" w:rsidRPr="00156E7A">
        <w:t xml:space="preserve"> to hub clients</w:t>
      </w:r>
      <w:r w:rsidRPr="00156E7A">
        <w:t xml:space="preserve">. While some hubs </w:t>
      </w:r>
      <w:r w:rsidR="00B719F7" w:rsidRPr="00156E7A">
        <w:t>maintain</w:t>
      </w:r>
      <w:r w:rsidR="00153308" w:rsidRPr="00156E7A">
        <w:t xml:space="preserve"> </w:t>
      </w:r>
      <w:r w:rsidRPr="00156E7A">
        <w:t xml:space="preserve">a formal panel of </w:t>
      </w:r>
      <w:r w:rsidR="001C77EC" w:rsidRPr="00156E7A">
        <w:t xml:space="preserve">specialist </w:t>
      </w:r>
      <w:r w:rsidRPr="00156E7A">
        <w:t>service providers whose services they cover or subsidise,</w:t>
      </w:r>
      <w:r w:rsidR="00113BD2" w:rsidRPr="00156E7A">
        <w:t xml:space="preserve"> both</w:t>
      </w:r>
      <w:r w:rsidRPr="00156E7A">
        <w:t xml:space="preserve"> </w:t>
      </w:r>
      <w:r w:rsidR="00113BD2" w:rsidRPr="00156E7A">
        <w:t xml:space="preserve">clients and staff </w:t>
      </w:r>
      <w:r w:rsidR="00153308" w:rsidRPr="00156E7A">
        <w:t>supported</w:t>
      </w:r>
      <w:r w:rsidR="00884869" w:rsidRPr="00156E7A">
        <w:t xml:space="preserve"> the notion that</w:t>
      </w:r>
      <w:r w:rsidRPr="00156E7A">
        <w:t xml:space="preserve"> additional funding would allow </w:t>
      </w:r>
      <w:r w:rsidR="00ED744A" w:rsidRPr="00156E7A">
        <w:t>them</w:t>
      </w:r>
      <w:r w:rsidRPr="00156E7A">
        <w:t xml:space="preserve"> to </w:t>
      </w:r>
      <w:r w:rsidR="00ED744A" w:rsidRPr="00156E7A">
        <w:t xml:space="preserve">provide </w:t>
      </w:r>
      <w:r w:rsidRPr="00156E7A">
        <w:t>more compl</w:t>
      </w:r>
      <w:r w:rsidR="00802230">
        <w:t>e</w:t>
      </w:r>
      <w:r w:rsidRPr="00156E7A">
        <w:t>mentary</w:t>
      </w:r>
      <w:r w:rsidR="00113BD2" w:rsidRPr="00156E7A">
        <w:t>, specialised</w:t>
      </w:r>
      <w:r w:rsidRPr="00156E7A">
        <w:t xml:space="preserve"> services</w:t>
      </w:r>
      <w:r w:rsidR="00B02147" w:rsidRPr="00156E7A">
        <w:t xml:space="preserve"> in-house</w:t>
      </w:r>
      <w:r w:rsidRPr="00156E7A">
        <w:t xml:space="preserve">. </w:t>
      </w:r>
      <w:r w:rsidR="00FF1056" w:rsidRPr="00156E7A">
        <w:t>Providing</w:t>
      </w:r>
      <w:r w:rsidR="000978E1" w:rsidRPr="00156E7A" w:rsidDel="00ED744A">
        <w:t xml:space="preserve"> </w:t>
      </w:r>
      <w:r w:rsidR="000978E1" w:rsidRPr="00156E7A">
        <w:t xml:space="preserve">consistent access to </w:t>
      </w:r>
      <w:r w:rsidR="0024244C" w:rsidRPr="00156E7A">
        <w:t>commonly</w:t>
      </w:r>
      <w:r w:rsidR="000978E1" w:rsidRPr="00156E7A">
        <w:t xml:space="preserve"> requested specialist services</w:t>
      </w:r>
      <w:r w:rsidR="00B02147" w:rsidRPr="00156E7A">
        <w:t xml:space="preserve"> within the hubs </w:t>
      </w:r>
      <w:r w:rsidR="006770F6" w:rsidRPr="00156E7A">
        <w:t>would enable</w:t>
      </w:r>
      <w:r w:rsidR="001B7914" w:rsidRPr="00156E7A">
        <w:t xml:space="preserve"> </w:t>
      </w:r>
      <w:r w:rsidR="007F3CFE" w:rsidRPr="00156E7A">
        <w:t>the hubs to be true ‘one-stop</w:t>
      </w:r>
      <w:r w:rsidR="00365783">
        <w:t xml:space="preserve"> </w:t>
      </w:r>
      <w:r w:rsidR="007F3CFE" w:rsidRPr="00156E7A">
        <w:t>shop</w:t>
      </w:r>
      <w:r w:rsidR="004763D9" w:rsidRPr="00156E7A">
        <w:t>s</w:t>
      </w:r>
      <w:r w:rsidR="007F3CFE" w:rsidRPr="00156E7A">
        <w:t>’</w:t>
      </w:r>
      <w:r w:rsidR="00B02147" w:rsidRPr="00156E7A">
        <w:t xml:space="preserve">. </w:t>
      </w:r>
      <w:r w:rsidR="00317D59" w:rsidRPr="00156E7A">
        <w:t>Survey and interview participants frequently suggested</w:t>
      </w:r>
      <w:r w:rsidR="00D15DD5" w:rsidRPr="00156E7A">
        <w:t xml:space="preserve"> that there was</w:t>
      </w:r>
      <w:r w:rsidR="00317D59" w:rsidRPr="00156E7A">
        <w:t xml:space="preserve"> a need for</w:t>
      </w:r>
      <w:r w:rsidR="00047682" w:rsidRPr="00156E7A">
        <w:t xml:space="preserve"> the hubs to offer</w:t>
      </w:r>
      <w:r w:rsidR="00317D59" w:rsidRPr="00156E7A">
        <w:t xml:space="preserve"> </w:t>
      </w:r>
      <w:r w:rsidR="009B73C7">
        <w:t xml:space="preserve">specialist services such as </w:t>
      </w:r>
      <w:r w:rsidRPr="00156E7A">
        <w:t>legal</w:t>
      </w:r>
      <w:r w:rsidR="00113BD2" w:rsidRPr="00156E7A">
        <w:t xml:space="preserve"> support</w:t>
      </w:r>
      <w:r w:rsidRPr="00156E7A">
        <w:t>, accounting, website development and marketing.</w:t>
      </w:r>
      <w:r w:rsidR="00FC7054" w:rsidRPr="00156E7A">
        <w:t xml:space="preserve"> </w:t>
      </w:r>
      <w:r w:rsidR="00381219" w:rsidRPr="00156E7A">
        <w:t xml:space="preserve">Additionally, many staff across all hubs expressed support for the hubs to have additional funding to cover the costs of </w:t>
      </w:r>
      <w:r w:rsidR="009B73C7">
        <w:t xml:space="preserve">these </w:t>
      </w:r>
      <w:r w:rsidR="00381219" w:rsidRPr="00156E7A">
        <w:t xml:space="preserve">specialist services </w:t>
      </w:r>
      <w:r w:rsidR="00365783">
        <w:t xml:space="preserve">that are </w:t>
      </w:r>
      <w:r w:rsidR="00381219" w:rsidRPr="00156E7A">
        <w:t>often required by new businesses</w:t>
      </w:r>
      <w:r w:rsidR="00273F4C" w:rsidRPr="00156E7A">
        <w:t>.</w:t>
      </w:r>
      <w:r w:rsidR="00381219" w:rsidRPr="00156E7A">
        <w:t xml:space="preserve"> </w:t>
      </w:r>
    </w:p>
    <w:p w14:paraId="2932844F" w14:textId="12254D23" w:rsidR="00153308" w:rsidRPr="00156E7A" w:rsidRDefault="00153308" w:rsidP="008613AE">
      <w:r w:rsidRPr="00156E7A">
        <w:t>All</w:t>
      </w:r>
      <w:r w:rsidR="00AB385D" w:rsidRPr="00156E7A">
        <w:t xml:space="preserve"> the </w:t>
      </w:r>
      <w:r w:rsidR="00FB30C4" w:rsidRPr="00156E7A">
        <w:t>hubs</w:t>
      </w:r>
      <w:r w:rsidR="006B3D21" w:rsidRPr="00156E7A">
        <w:t xml:space="preserve"> facilitate referrals to providers equipped to handle specialised business needs</w:t>
      </w:r>
      <w:r w:rsidR="00365783">
        <w:t>. This</w:t>
      </w:r>
      <w:r w:rsidR="00647C05" w:rsidRPr="00156E7A">
        <w:t xml:space="preserve"> creates commercial opportunities for First Nations businesses</w:t>
      </w:r>
      <w:r w:rsidR="00884869" w:rsidRPr="00156E7A">
        <w:t xml:space="preserve"> such as legal and accountancy firms</w:t>
      </w:r>
      <w:r w:rsidR="00647C05" w:rsidRPr="00156E7A">
        <w:t xml:space="preserve"> and strengthens the local First Nations business ecosystem. </w:t>
      </w:r>
      <w:r w:rsidR="003E06AC" w:rsidRPr="00156E7A">
        <w:t>For example, Waalitj</w:t>
      </w:r>
      <w:r w:rsidR="00884869" w:rsidRPr="00156E7A">
        <w:t xml:space="preserve"> Hub</w:t>
      </w:r>
      <w:r w:rsidR="003E06AC" w:rsidRPr="00156E7A">
        <w:t xml:space="preserve"> has a panel of service providers, compris</w:t>
      </w:r>
      <w:r w:rsidRPr="00156E7A">
        <w:t>ing</w:t>
      </w:r>
      <w:r w:rsidR="003E06AC" w:rsidRPr="00156E7A">
        <w:t xml:space="preserve"> their clients</w:t>
      </w:r>
      <w:r w:rsidR="00C93972" w:rsidRPr="00156E7A">
        <w:t xml:space="preserve"> and other providers</w:t>
      </w:r>
      <w:r w:rsidR="003E06AC" w:rsidRPr="00156E7A">
        <w:t xml:space="preserve">, </w:t>
      </w:r>
      <w:r w:rsidR="00001764" w:rsidRPr="00156E7A">
        <w:t>that</w:t>
      </w:r>
      <w:r w:rsidR="003E06AC" w:rsidRPr="00156E7A">
        <w:t xml:space="preserve"> </w:t>
      </w:r>
      <w:r w:rsidR="008F0D54" w:rsidRPr="00156E7A">
        <w:t xml:space="preserve">they draw on to offer services to other clients. </w:t>
      </w:r>
      <w:r w:rsidR="002C5D58" w:rsidRPr="00156E7A">
        <w:t xml:space="preserve">This panel predominantly </w:t>
      </w:r>
      <w:r w:rsidRPr="00156E7A">
        <w:t xml:space="preserve">consists </w:t>
      </w:r>
      <w:r w:rsidR="002C5D58" w:rsidRPr="00156E7A">
        <w:t>of First Nations businesses</w:t>
      </w:r>
      <w:r w:rsidR="008871EF" w:rsidRPr="00156E7A">
        <w:t>; non-</w:t>
      </w:r>
      <w:r w:rsidR="005B1A15" w:rsidRPr="00156E7A">
        <w:t>Indigenous</w:t>
      </w:r>
      <w:r w:rsidR="008871EF" w:rsidRPr="00156E7A">
        <w:t xml:space="preserve"> businesses are required to </w:t>
      </w:r>
      <w:r w:rsidR="000E3EED" w:rsidRPr="00156E7A">
        <w:t>complete</w:t>
      </w:r>
      <w:r w:rsidR="008871EF" w:rsidRPr="00156E7A">
        <w:t xml:space="preserve"> cultural competency training to be included.</w:t>
      </w:r>
      <w:r w:rsidR="008F0D54" w:rsidRPr="00156E7A">
        <w:t xml:space="preserve"> </w:t>
      </w:r>
      <w:r w:rsidR="00AE7F68">
        <w:t>The NT hub operates a similar expert service provider panel</w:t>
      </w:r>
      <w:r w:rsidR="00DD5A0E">
        <w:t xml:space="preserve"> to provide referrals for specialists supports</w:t>
      </w:r>
      <w:r w:rsidR="00AE7F68">
        <w:t xml:space="preserve">. </w:t>
      </w:r>
      <w:r w:rsidR="00884869" w:rsidRPr="00156E7A">
        <w:t>While this approach could be emulated by the other hubs</w:t>
      </w:r>
      <w:r w:rsidR="00052BD0" w:rsidRPr="00156E7A">
        <w:t>, some</w:t>
      </w:r>
      <w:r w:rsidR="00E61E25" w:rsidRPr="00156E7A">
        <w:t xml:space="preserve"> hubs </w:t>
      </w:r>
      <w:r w:rsidR="00884869" w:rsidRPr="00156E7A">
        <w:t>described</w:t>
      </w:r>
      <w:r w:rsidR="00052BD0" w:rsidRPr="00156E7A">
        <w:t xml:space="preserve"> difficult</w:t>
      </w:r>
      <w:r w:rsidR="00884869" w:rsidRPr="00156E7A">
        <w:t>ies</w:t>
      </w:r>
      <w:r w:rsidR="00052BD0" w:rsidRPr="00156E7A">
        <w:t xml:space="preserve"> </w:t>
      </w:r>
      <w:r w:rsidR="00E61E25" w:rsidRPr="00156E7A">
        <w:t>find</w:t>
      </w:r>
      <w:r w:rsidR="00052BD0" w:rsidRPr="00156E7A">
        <w:t>ing</w:t>
      </w:r>
      <w:r w:rsidR="00E61E25" w:rsidRPr="00156E7A">
        <w:t xml:space="preserve"> local First Nations </w:t>
      </w:r>
      <w:r w:rsidR="003B39FB" w:rsidRPr="00156E7A">
        <w:t xml:space="preserve">legal and </w:t>
      </w:r>
      <w:r w:rsidR="00E61E25" w:rsidRPr="00156E7A">
        <w:t>account</w:t>
      </w:r>
      <w:r w:rsidR="00052BD0" w:rsidRPr="00156E7A">
        <w:t>ing firms</w:t>
      </w:r>
      <w:r w:rsidR="00E61E25" w:rsidRPr="00156E7A">
        <w:t>.</w:t>
      </w:r>
      <w:r w:rsidR="006B3D21" w:rsidRPr="00156E7A">
        <w:t xml:space="preserve"> </w:t>
      </w:r>
      <w:r w:rsidR="00884869" w:rsidRPr="00156E7A">
        <w:t xml:space="preserve">Some </w:t>
      </w:r>
      <w:r w:rsidR="006B3D21" w:rsidRPr="00156E7A">
        <w:t>clients</w:t>
      </w:r>
      <w:r w:rsidR="00884869" w:rsidRPr="00156E7A">
        <w:t xml:space="preserve"> of these</w:t>
      </w:r>
      <w:r w:rsidR="009A1558" w:rsidRPr="00156E7A">
        <w:t xml:space="preserve"> hubs</w:t>
      </w:r>
      <w:r w:rsidR="006B3D21" w:rsidRPr="00156E7A">
        <w:t xml:space="preserve"> reported </w:t>
      </w:r>
      <w:r w:rsidR="005B1A15" w:rsidRPr="00156E7A">
        <w:t>mixed</w:t>
      </w:r>
      <w:r w:rsidR="006B3D21" w:rsidRPr="00156E7A">
        <w:t xml:space="preserve"> experiences</w:t>
      </w:r>
      <w:r w:rsidR="00884869" w:rsidRPr="00156E7A">
        <w:t xml:space="preserve"> in working</w:t>
      </w:r>
      <w:r w:rsidR="00E61E25" w:rsidRPr="00156E7A">
        <w:t xml:space="preserve"> with </w:t>
      </w:r>
      <w:r w:rsidR="005B1810" w:rsidRPr="00156E7A">
        <w:t>non-Indigenous service providers</w:t>
      </w:r>
      <w:r w:rsidR="008734F2" w:rsidRPr="00156E7A">
        <w:t xml:space="preserve"> that</w:t>
      </w:r>
      <w:r w:rsidR="00884869" w:rsidRPr="00156E7A">
        <w:t xml:space="preserve"> </w:t>
      </w:r>
      <w:r w:rsidR="00B40014" w:rsidRPr="00156E7A">
        <w:t xml:space="preserve">the </w:t>
      </w:r>
      <w:r w:rsidR="00884869" w:rsidRPr="00156E7A">
        <w:t>hubs have connected them to</w:t>
      </w:r>
      <w:r w:rsidR="005B1810" w:rsidRPr="00156E7A">
        <w:t xml:space="preserve">. </w:t>
      </w:r>
    </w:p>
    <w:p w14:paraId="6C87A464" w14:textId="02B79560" w:rsidR="00F779C8" w:rsidRPr="00156E7A" w:rsidRDefault="006D42A9" w:rsidP="008613AE">
      <w:r w:rsidRPr="00156E7A">
        <w:t>A</w:t>
      </w:r>
      <w:r w:rsidR="00A97E0E" w:rsidRPr="00156E7A">
        <w:t xml:space="preserve">s detailed in Recommendation </w:t>
      </w:r>
      <w:r w:rsidR="004A0361" w:rsidRPr="00156E7A">
        <w:t>9.</w:t>
      </w:r>
      <w:r w:rsidR="001F2109" w:rsidRPr="00156E7A">
        <w:t>2</w:t>
      </w:r>
      <w:r w:rsidR="00A97E0E" w:rsidRPr="00156E7A">
        <w:t xml:space="preserve">, </w:t>
      </w:r>
      <w:r w:rsidR="00316A74" w:rsidRPr="00156E7A">
        <w:t xml:space="preserve">there are opportunities the hubs could explore to provide </w:t>
      </w:r>
      <w:r w:rsidR="00F343E4" w:rsidRPr="00156E7A">
        <w:t>their</w:t>
      </w:r>
      <w:r w:rsidR="00E756AC" w:rsidRPr="00156E7A">
        <w:t xml:space="preserve"> clients with </w:t>
      </w:r>
      <w:r w:rsidR="00316A74" w:rsidRPr="00156E7A">
        <w:t>greater access to</w:t>
      </w:r>
      <w:r w:rsidR="00A97E0E" w:rsidRPr="00156E7A">
        <w:t xml:space="preserve"> </w:t>
      </w:r>
      <w:r w:rsidR="00316A74" w:rsidRPr="00156E7A">
        <w:t>specialist services</w:t>
      </w:r>
      <w:r w:rsidR="00A97E0E" w:rsidRPr="00156E7A">
        <w:t xml:space="preserve"> </w:t>
      </w:r>
      <w:r w:rsidR="00E756AC" w:rsidRPr="00156E7A">
        <w:t>through</w:t>
      </w:r>
      <w:r w:rsidR="00A97E0E" w:rsidRPr="00156E7A">
        <w:t xml:space="preserve"> hiring in-house specialists and collaborating </w:t>
      </w:r>
      <w:r w:rsidR="00212CAB" w:rsidRPr="00156E7A">
        <w:t>across hubs</w:t>
      </w:r>
      <w:r w:rsidR="00693B69">
        <w:t xml:space="preserve"> to assist clients </w:t>
      </w:r>
      <w:r w:rsidR="008A251D">
        <w:t>to access</w:t>
      </w:r>
      <w:r w:rsidR="0027639C">
        <w:t xml:space="preserve"> services online</w:t>
      </w:r>
      <w:r w:rsidR="00FD53E3">
        <w:t xml:space="preserve"> that they cannot find locally. </w:t>
      </w:r>
    </w:p>
    <w:p w14:paraId="6C917B3D" w14:textId="59541A6D" w:rsidR="00615D7A" w:rsidRPr="00156E7A" w:rsidRDefault="00F75619" w:rsidP="00F75619">
      <w:pPr>
        <w:pStyle w:val="Heading4"/>
      </w:pPr>
      <w:r w:rsidRPr="00156E7A">
        <w:t xml:space="preserve">The program model has </w:t>
      </w:r>
      <w:r w:rsidR="00EB5171" w:rsidRPr="00156E7A">
        <w:t xml:space="preserve">been </w:t>
      </w:r>
      <w:r w:rsidRPr="00156E7A">
        <w:t xml:space="preserve">designed </w:t>
      </w:r>
      <w:r w:rsidR="00EB5171" w:rsidRPr="00156E7A">
        <w:t xml:space="preserve">so </w:t>
      </w:r>
      <w:r w:rsidR="00FF40BA" w:rsidRPr="00156E7A">
        <w:t xml:space="preserve">most </w:t>
      </w:r>
      <w:r w:rsidRPr="00156E7A">
        <w:t xml:space="preserve">hubs </w:t>
      </w:r>
      <w:r w:rsidR="00EB5171" w:rsidRPr="00156E7A">
        <w:t>are</w:t>
      </w:r>
      <w:r w:rsidRPr="00156E7A">
        <w:t xml:space="preserve"> anchored</w:t>
      </w:r>
      <w:r w:rsidR="00690FB9" w:rsidRPr="00156E7A">
        <w:t xml:space="preserve"> in </w:t>
      </w:r>
      <w:r w:rsidR="001433A5" w:rsidRPr="00156E7A">
        <w:t>areas with high First Nations population density</w:t>
      </w:r>
      <w:r w:rsidRPr="00156E7A">
        <w:t xml:space="preserve">; </w:t>
      </w:r>
      <w:r w:rsidR="00153308" w:rsidRPr="00156E7A">
        <w:t xml:space="preserve">but </w:t>
      </w:r>
      <w:r w:rsidRPr="00156E7A">
        <w:t>this</w:t>
      </w:r>
      <w:r w:rsidR="003853F1" w:rsidRPr="00156E7A">
        <w:t xml:space="preserve"> approach</w:t>
      </w:r>
      <w:r w:rsidRPr="00156E7A">
        <w:t xml:space="preserve"> is less appropriate for business owners based in region</w:t>
      </w:r>
      <w:r w:rsidR="00E756AC" w:rsidRPr="00156E7A">
        <w:t>al area</w:t>
      </w:r>
      <w:r w:rsidRPr="00156E7A">
        <w:t>s</w:t>
      </w:r>
    </w:p>
    <w:p w14:paraId="5E135778" w14:textId="69283AF2" w:rsidR="00304EB8" w:rsidRPr="00156E7A" w:rsidRDefault="007E5E7A" w:rsidP="008613AE">
      <w:r w:rsidRPr="00156E7A">
        <w:rPr>
          <w:noProof/>
        </w:rPr>
        <mc:AlternateContent>
          <mc:Choice Requires="wps">
            <w:drawing>
              <wp:anchor distT="0" distB="0" distL="114300" distR="114300" simplePos="0" relativeHeight="251658248" behindDoc="0" locked="0" layoutInCell="1" allowOverlap="1" wp14:anchorId="36D50244" wp14:editId="2EDB0B67">
                <wp:simplePos x="0" y="0"/>
                <wp:positionH relativeFrom="margin">
                  <wp:align>right</wp:align>
                </wp:positionH>
                <wp:positionV relativeFrom="paragraph">
                  <wp:posOffset>8890</wp:posOffset>
                </wp:positionV>
                <wp:extent cx="1381760" cy="1335405"/>
                <wp:effectExtent l="0" t="0" r="8890" b="0"/>
                <wp:wrapSquare wrapText="bothSides"/>
                <wp:docPr id="1185532793" name="Text Box 7"/>
                <wp:cNvGraphicFramePr/>
                <a:graphic xmlns:a="http://schemas.openxmlformats.org/drawingml/2006/main">
                  <a:graphicData uri="http://schemas.microsoft.com/office/word/2010/wordprocessingShape">
                    <wps:wsp>
                      <wps:cNvSpPr txBox="1"/>
                      <wps:spPr>
                        <a:xfrm>
                          <a:off x="0" y="0"/>
                          <a:ext cx="1381760" cy="1335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95B55" w14:textId="350DCD0B" w:rsidR="002524F3" w:rsidRPr="00156E7A" w:rsidRDefault="002524F3" w:rsidP="00862669">
                            <w:pPr>
                              <w:pStyle w:val="Callout"/>
                              <w:rPr>
                                <w:color w:val="F25E21" w:themeColor="accent2"/>
                              </w:rPr>
                            </w:pPr>
                            <w:r w:rsidRPr="00156E7A">
                              <w:rPr>
                                <w:color w:val="F25E21" w:themeColor="accent2"/>
                              </w:rPr>
                              <w:t>“I would dearly</w:t>
                            </w:r>
                            <w:r w:rsidR="004D0B54" w:rsidRPr="00156E7A">
                              <w:rPr>
                                <w:color w:val="F25E21" w:themeColor="accent2"/>
                              </w:rPr>
                              <w:t>,</w:t>
                            </w:r>
                            <w:r w:rsidRPr="00156E7A">
                              <w:rPr>
                                <w:color w:val="F25E21" w:themeColor="accent2"/>
                              </w:rPr>
                              <w:t xml:space="preserve"> dearly love for them to come out on country. They are stuck in the city.”</w:t>
                            </w:r>
                          </w:p>
                          <w:p w14:paraId="57410DB3" w14:textId="77D14CDB" w:rsidR="002524F3" w:rsidRPr="00156E7A" w:rsidRDefault="002524F3" w:rsidP="00500EBE">
                            <w:pPr>
                              <w:pStyle w:val="Callout"/>
                              <w:numPr>
                                <w:ilvl w:val="0"/>
                                <w:numId w:val="11"/>
                              </w:numPr>
                              <w:jc w:val="right"/>
                              <w:rPr>
                                <w:i/>
                                <w:iCs/>
                                <w:color w:val="F25E21" w:themeColor="accent2"/>
                              </w:rPr>
                            </w:pPr>
                            <w:r w:rsidRPr="00156E7A">
                              <w:rPr>
                                <w:i/>
                                <w:iCs/>
                                <w:color w:val="F25E21" w:themeColor="accent2"/>
                              </w:rPr>
                              <w:t>Hub client</w:t>
                            </w:r>
                          </w:p>
                          <w:p w14:paraId="02D1BE73" w14:textId="1FF282A5" w:rsidR="002524F3" w:rsidRPr="00156E7A" w:rsidRDefault="002524F3" w:rsidP="00862669">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D50244" id="_x0000_s1085" type="#_x0000_t202" style="position:absolute;margin-left:57.6pt;margin-top:.7pt;width:108.8pt;height:105.1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" fillcolor="white [3201]" stroked="f" strokeweight=".5pt">
                <v:textbox inset="0,,1mm">
                  <w:txbxContent>
                    <w:p w14:paraId="57195B55" w14:textId="350DCD0B" w:rsidR="002524F3" w:rsidRPr="00156E7A" w:rsidRDefault="002524F3" w:rsidP="00862669">
                      <w:pPr>
                        <w:pStyle w:val="Callout"/>
                        <w:rPr>
                          <w:color w:val="F25E21" w:themeColor="accent2"/>
                        </w:rPr>
                      </w:pPr>
                      <w:r w:rsidRPr="00156E7A">
                        <w:rPr>
                          <w:color w:val="F25E21" w:themeColor="accent2"/>
                        </w:rPr>
                        <w:t>“I would dearly</w:t>
                      </w:r>
                      <w:r w:rsidR="004D0B54" w:rsidRPr="00156E7A">
                        <w:rPr>
                          <w:color w:val="F25E21" w:themeColor="accent2"/>
                        </w:rPr>
                        <w:t>,</w:t>
                      </w:r>
                      <w:r w:rsidRPr="00156E7A">
                        <w:rPr>
                          <w:color w:val="F25E21" w:themeColor="accent2"/>
                        </w:rPr>
                        <w:t xml:space="preserve"> dearly love for them to come out on country. They are stuck in the city.”</w:t>
                      </w:r>
                    </w:p>
                    <w:p w14:paraId="57410DB3" w14:textId="77D14CDB" w:rsidR="002524F3" w:rsidRPr="00156E7A" w:rsidRDefault="002524F3" w:rsidP="00500EBE">
                      <w:pPr>
                        <w:pStyle w:val="Callout"/>
                        <w:numPr>
                          <w:ilvl w:val="0"/>
                          <w:numId w:val="11"/>
                        </w:numPr>
                        <w:jc w:val="right"/>
                        <w:rPr>
                          <w:i/>
                          <w:iCs/>
                          <w:color w:val="F25E21" w:themeColor="accent2"/>
                        </w:rPr>
                      </w:pPr>
                      <w:r w:rsidRPr="00156E7A">
                        <w:rPr>
                          <w:i/>
                          <w:iCs/>
                          <w:color w:val="F25E21" w:themeColor="accent2"/>
                        </w:rPr>
                        <w:t>Hub client</w:t>
                      </w:r>
                    </w:p>
                    <w:p w14:paraId="02D1BE73" w14:textId="1FF282A5" w:rsidR="002524F3" w:rsidRPr="00156E7A" w:rsidRDefault="002524F3" w:rsidP="00862669">
                      <w:pPr>
                        <w:pStyle w:val="Callout"/>
                        <w:rPr>
                          <w:color w:val="F25E21" w:themeColor="accent2"/>
                        </w:rPr>
                      </w:pPr>
                    </w:p>
                  </w:txbxContent>
                </v:textbox>
                <w10:wrap type="square" anchorx="margin"/>
              </v:shape>
            </w:pict>
          </mc:Fallback>
        </mc:AlternateContent>
      </w:r>
      <w:r w:rsidR="0029269D" w:rsidRPr="00156E7A">
        <w:t xml:space="preserve">With the exception of the </w:t>
      </w:r>
      <w:r w:rsidR="00453BF0" w:rsidRPr="00156E7A">
        <w:t>Northern Territory-based hub offices</w:t>
      </w:r>
      <w:r w:rsidR="0029269D" w:rsidRPr="00156E7A">
        <w:t>, the</w:t>
      </w:r>
      <w:r w:rsidR="008900E0" w:rsidRPr="00156E7A">
        <w:t xml:space="preserve"> hubs</w:t>
      </w:r>
      <w:r w:rsidR="0029269D" w:rsidRPr="00156E7A">
        <w:t xml:space="preserve"> program model was designed </w:t>
      </w:r>
      <w:r w:rsidR="00EB5171" w:rsidRPr="00156E7A">
        <w:t xml:space="preserve">so that </w:t>
      </w:r>
      <w:r w:rsidR="0029269D" w:rsidRPr="00156E7A">
        <w:t xml:space="preserve">the </w:t>
      </w:r>
      <w:r w:rsidR="006277E4" w:rsidRPr="00156E7A">
        <w:t>hub</w:t>
      </w:r>
      <w:r w:rsidR="008900E0" w:rsidRPr="00156E7A">
        <w:t xml:space="preserve"> offices</w:t>
      </w:r>
      <w:r w:rsidR="006277E4" w:rsidRPr="00156E7A">
        <w:t xml:space="preserve"> </w:t>
      </w:r>
      <w:r w:rsidR="00EB5171" w:rsidRPr="00156E7A">
        <w:t>are</w:t>
      </w:r>
      <w:r w:rsidR="006277E4" w:rsidRPr="00156E7A">
        <w:t xml:space="preserve"> anchored in </w:t>
      </w:r>
      <w:r w:rsidR="005819BD" w:rsidRPr="00156E7A">
        <w:t xml:space="preserve">major cities to take advantage of </w:t>
      </w:r>
      <w:r w:rsidR="00C21340" w:rsidRPr="00156E7A">
        <w:t>opportunities presented by City Deals</w:t>
      </w:r>
      <w:r w:rsidR="0056458B" w:rsidRPr="00156E7A">
        <w:t>.</w:t>
      </w:r>
      <w:r w:rsidR="0056458B" w:rsidRPr="00156E7A">
        <w:rPr>
          <w:rStyle w:val="FootnoteReference"/>
        </w:rPr>
        <w:footnoteReference w:id="46"/>
      </w:r>
      <w:r w:rsidR="0056458B" w:rsidRPr="00156E7A">
        <w:t xml:space="preserve"> </w:t>
      </w:r>
      <w:r w:rsidR="00775A7A" w:rsidRPr="00775A7A">
        <w:t xml:space="preserve">City Deals are </w:t>
      </w:r>
      <w:r w:rsidR="00775A7A">
        <w:t>“</w:t>
      </w:r>
      <w:r w:rsidR="00775A7A" w:rsidRPr="00775A7A">
        <w:t>partnerships between the Australian, state/territory and local governments to position Australia’s population centres for the future</w:t>
      </w:r>
      <w:r w:rsidR="00775A7A">
        <w:t>”</w:t>
      </w:r>
      <w:r w:rsidR="00775A7A">
        <w:rPr>
          <w:rStyle w:val="FootnoteReference"/>
        </w:rPr>
        <w:footnoteReference w:id="47"/>
      </w:r>
      <w:r w:rsidR="00775A7A" w:rsidRPr="00775A7A">
        <w:t>.</w:t>
      </w:r>
      <w:r w:rsidR="0056458B" w:rsidRPr="00156E7A">
        <w:t xml:space="preserve"> These City Deals enabled </w:t>
      </w:r>
      <w:r w:rsidR="005625AC" w:rsidRPr="00156E7A">
        <w:t>some</w:t>
      </w:r>
      <w:r w:rsidR="0056458B" w:rsidRPr="00156E7A">
        <w:t xml:space="preserve"> hub</w:t>
      </w:r>
      <w:r w:rsidR="008061AF" w:rsidRPr="00156E7A">
        <w:t xml:space="preserve"> providers to receive </w:t>
      </w:r>
      <w:r w:rsidR="005625AC" w:rsidRPr="00156E7A">
        <w:t>additional state government funding</w:t>
      </w:r>
      <w:r w:rsidR="00453BF0" w:rsidRPr="00156E7A">
        <w:t>.</w:t>
      </w:r>
      <w:r w:rsidR="00B916B8" w:rsidRPr="00156E7A">
        <w:rPr>
          <w:rStyle w:val="FootnoteReference"/>
        </w:rPr>
        <w:footnoteReference w:id="48"/>
      </w:r>
      <w:r w:rsidR="00B376CA" w:rsidRPr="00156E7A">
        <w:t xml:space="preserve"> </w:t>
      </w:r>
      <w:r w:rsidR="00751B4A" w:rsidRPr="00156E7A">
        <w:t>However, this</w:t>
      </w:r>
      <w:r w:rsidR="008900E0" w:rsidRPr="00156E7A">
        <w:t xml:space="preserve"> </w:t>
      </w:r>
      <w:r w:rsidR="00575284" w:rsidRPr="00156E7A">
        <w:t xml:space="preserve">city-centric </w:t>
      </w:r>
      <w:r w:rsidR="008900E0" w:rsidRPr="00156E7A">
        <w:t>approach</w:t>
      </w:r>
      <w:r w:rsidR="00751B4A" w:rsidRPr="00156E7A">
        <w:t xml:space="preserve"> is less appropriate for First Nations business owners and entrepreneurs</w:t>
      </w:r>
      <w:r w:rsidR="008900E0" w:rsidRPr="00156E7A">
        <w:t xml:space="preserve"> based</w:t>
      </w:r>
      <w:r w:rsidR="00751B4A" w:rsidRPr="00156E7A">
        <w:t xml:space="preserve"> in regional and remote areas. Some regional</w:t>
      </w:r>
      <w:r w:rsidR="00300B5D">
        <w:t>ly-based</w:t>
      </w:r>
      <w:r w:rsidR="00751B4A" w:rsidRPr="00156E7A">
        <w:t xml:space="preserve"> hub clients </w:t>
      </w:r>
      <w:r w:rsidR="00FE0AC0" w:rsidRPr="00156E7A">
        <w:t xml:space="preserve">noted that travelling to the hubs </w:t>
      </w:r>
      <w:r w:rsidR="008900E0" w:rsidRPr="00156E7A">
        <w:t>presents</w:t>
      </w:r>
      <w:r w:rsidR="00FE0AC0" w:rsidRPr="00156E7A">
        <w:t xml:space="preserve"> a significant time and cost burden</w:t>
      </w:r>
      <w:r w:rsidR="00153308" w:rsidRPr="00156E7A">
        <w:t>.</w:t>
      </w:r>
      <w:r w:rsidR="00A40C4F" w:rsidRPr="00156E7A">
        <w:t xml:space="preserve"> One hub client said, “</w:t>
      </w:r>
      <w:r w:rsidR="00A928F3" w:rsidRPr="00156E7A">
        <w:t>for bush people</w:t>
      </w:r>
      <w:r w:rsidR="009A4053" w:rsidRPr="00156E7A">
        <w:t>,</w:t>
      </w:r>
      <w:r w:rsidR="00A928F3" w:rsidRPr="00156E7A">
        <w:t xml:space="preserve"> we</w:t>
      </w:r>
      <w:r w:rsidR="00346A61">
        <w:t>’</w:t>
      </w:r>
      <w:r w:rsidR="00A928F3" w:rsidRPr="00156E7A">
        <w:t>d have to travel all the way to [the] city. It</w:t>
      </w:r>
      <w:r w:rsidR="00346A61">
        <w:t>’</w:t>
      </w:r>
      <w:r w:rsidR="00A928F3" w:rsidRPr="00156E7A">
        <w:t>s not really practical and culturally welcoming.”</w:t>
      </w:r>
      <w:r w:rsidR="00153308" w:rsidRPr="00156E7A">
        <w:t xml:space="preserve"> T</w:t>
      </w:r>
      <w:r w:rsidR="00FE0AC0" w:rsidRPr="00156E7A">
        <w:t>he cost of parking in cities was</w:t>
      </w:r>
      <w:r w:rsidR="00215A7B" w:rsidRPr="00156E7A">
        <w:t xml:space="preserve"> also</w:t>
      </w:r>
      <w:r w:rsidR="00FE0AC0" w:rsidRPr="00156E7A">
        <w:t xml:space="preserve"> raised as a barrier by </w:t>
      </w:r>
      <w:r w:rsidR="008900E0" w:rsidRPr="00156E7A">
        <w:t xml:space="preserve">a number of </w:t>
      </w:r>
      <w:r w:rsidR="00FE0AC0" w:rsidRPr="00156E7A">
        <w:t>clients</w:t>
      </w:r>
      <w:r w:rsidR="00C034E2" w:rsidRPr="00156E7A">
        <w:t>, including those based close to the</w:t>
      </w:r>
      <w:r w:rsidR="00F476F5" w:rsidRPr="00156E7A">
        <w:t xml:space="preserve"> cities</w:t>
      </w:r>
      <w:r w:rsidR="00FE0AC0" w:rsidRPr="00156E7A">
        <w:t xml:space="preserve">. </w:t>
      </w:r>
      <w:r w:rsidR="00A26513" w:rsidRPr="00156E7A">
        <w:t>One client said, “I</w:t>
      </w:r>
      <w:r w:rsidR="00346A61">
        <w:t>’</w:t>
      </w:r>
      <w:r w:rsidR="00A26513" w:rsidRPr="00156E7A">
        <w:t>m lucky I</w:t>
      </w:r>
      <w:r w:rsidR="00346A61">
        <w:t>’</w:t>
      </w:r>
      <w:r w:rsidR="00A26513" w:rsidRPr="00156E7A">
        <w:t>m in a position to pay for the parking but that</w:t>
      </w:r>
      <w:r w:rsidR="00303730" w:rsidRPr="00156E7A">
        <w:t xml:space="preserve"> [the cost of parking]</w:t>
      </w:r>
      <w:r w:rsidR="00A26513" w:rsidRPr="00156E7A">
        <w:t xml:space="preserve"> </w:t>
      </w:r>
      <w:r w:rsidR="00346A61">
        <w:t xml:space="preserve">is </w:t>
      </w:r>
      <w:r w:rsidR="00A26513" w:rsidRPr="00156E7A">
        <w:t xml:space="preserve">why I only go in [to the hub] one day a week.” </w:t>
      </w:r>
      <w:r w:rsidR="00B64B42" w:rsidRPr="00156E7A">
        <w:t xml:space="preserve">Hub partners, staff and clients </w:t>
      </w:r>
      <w:r w:rsidR="00B64B42" w:rsidRPr="00156E7A">
        <w:lastRenderedPageBreak/>
        <w:t>raised d</w:t>
      </w:r>
      <w:r w:rsidR="00B07F37" w:rsidRPr="00156E7A">
        <w:t xml:space="preserve">igital literacy </w:t>
      </w:r>
      <w:r w:rsidR="00B64B42" w:rsidRPr="00156E7A">
        <w:t>and connectiv</w:t>
      </w:r>
      <w:r w:rsidR="00355417" w:rsidRPr="00156E7A">
        <w:t xml:space="preserve">ity as </w:t>
      </w:r>
      <w:r w:rsidR="00997BD6" w:rsidRPr="00156E7A">
        <w:t xml:space="preserve">challenges </w:t>
      </w:r>
      <w:r w:rsidR="008900E0" w:rsidRPr="00156E7A">
        <w:t>commonly faced by</w:t>
      </w:r>
      <w:r w:rsidR="00997BD6" w:rsidRPr="00156E7A">
        <w:t xml:space="preserve"> First Nations people</w:t>
      </w:r>
      <w:r w:rsidR="008900E0" w:rsidRPr="00156E7A">
        <w:t xml:space="preserve"> living</w:t>
      </w:r>
      <w:r w:rsidR="00997BD6" w:rsidRPr="00156E7A">
        <w:t xml:space="preserve"> in regional and remote areas</w:t>
      </w:r>
      <w:r w:rsidR="007F2F43" w:rsidRPr="00156E7A">
        <w:t>. Th</w:t>
      </w:r>
      <w:r w:rsidR="008900E0" w:rsidRPr="00156E7A">
        <w:t xml:space="preserve">ese challenges </w:t>
      </w:r>
      <w:r w:rsidR="007F2F43" w:rsidRPr="00156E7A">
        <w:t>mean that the physical presence of support is even more important</w:t>
      </w:r>
      <w:r w:rsidR="008900E0" w:rsidRPr="00156E7A">
        <w:t xml:space="preserve"> for regionally and remote-based clients</w:t>
      </w:r>
      <w:r w:rsidR="007F2F43" w:rsidRPr="00156E7A">
        <w:t xml:space="preserve">, as </w:t>
      </w:r>
      <w:r w:rsidR="00845A52" w:rsidRPr="00156E7A">
        <w:t xml:space="preserve">virtual support is often not a </w:t>
      </w:r>
      <w:r w:rsidR="007F2F43" w:rsidRPr="00156E7A">
        <w:t xml:space="preserve">viable </w:t>
      </w:r>
      <w:r w:rsidR="00845A52" w:rsidRPr="00156E7A">
        <w:t>substitute</w:t>
      </w:r>
      <w:r w:rsidR="007F2F43" w:rsidRPr="00156E7A">
        <w:t xml:space="preserve">. </w:t>
      </w:r>
    </w:p>
    <w:p w14:paraId="207BD07B" w14:textId="0DBCE839" w:rsidR="00E723D9" w:rsidRPr="00156E7A" w:rsidRDefault="00F65FDF" w:rsidP="008613AE">
      <w:r w:rsidRPr="00156E7A">
        <w:t>While some regionally-based hub clients found the hubs difficult to access</w:t>
      </w:r>
      <w:r w:rsidR="00E723D9" w:rsidRPr="00156E7A">
        <w:t xml:space="preserve">, the survey suggests that many clients living in regional or remote areas do feel they can </w:t>
      </w:r>
      <w:r w:rsidR="00645E9C" w:rsidRPr="00156E7A">
        <w:t>easily</w:t>
      </w:r>
      <w:r w:rsidR="00E723D9" w:rsidRPr="00156E7A" w:rsidDel="00645E9C">
        <w:t xml:space="preserve"> </w:t>
      </w:r>
      <w:r w:rsidR="00E723D9" w:rsidRPr="00156E7A">
        <w:t>access the hubs’ services. Survey respondents who operate their businesses in regional or remote areas made up 3</w:t>
      </w:r>
      <w:r w:rsidR="004F225A">
        <w:t>0</w:t>
      </w:r>
      <w:r w:rsidR="00E723D9" w:rsidRPr="00156E7A">
        <w:t xml:space="preserve"> per cent (3</w:t>
      </w:r>
      <w:r w:rsidR="0032304B">
        <w:t>4</w:t>
      </w:r>
      <w:r w:rsidR="00E723D9" w:rsidRPr="00156E7A">
        <w:t xml:space="preserve"> of 11</w:t>
      </w:r>
      <w:r w:rsidR="00E13961">
        <w:t>3</w:t>
      </w:r>
      <w:r w:rsidR="00E723D9" w:rsidRPr="00156E7A">
        <w:t xml:space="preserve">) </w:t>
      </w:r>
      <w:r w:rsidR="00CA02C3">
        <w:t xml:space="preserve">of </w:t>
      </w:r>
      <w:r w:rsidR="00E723D9" w:rsidRPr="00156E7A">
        <w:t>responses. Only six of these respondents selected “disagree” or “strongly disagree” to the statement “</w:t>
      </w:r>
      <w:r w:rsidR="00E723D9" w:rsidRPr="00156E7A">
        <w:rPr>
          <w:i/>
          <w:iCs/>
        </w:rPr>
        <w:t>I feel as though I can easily access services delivered by the hub</w:t>
      </w:r>
      <w:r w:rsidR="00E723D9" w:rsidRPr="00156E7A">
        <w:t xml:space="preserve">.” Of these six respondents, two provided reasons unrelated to their location. </w:t>
      </w:r>
    </w:p>
    <w:p w14:paraId="10E6C21F" w14:textId="1D6964C8" w:rsidR="009C7651" w:rsidRPr="00156E7A" w:rsidRDefault="008B3A65" w:rsidP="008613AE">
      <w:r w:rsidRPr="00156E7A">
        <w:t xml:space="preserve">The </w:t>
      </w:r>
      <w:r w:rsidR="006B05C6" w:rsidRPr="006D787A">
        <w:t>NT</w:t>
      </w:r>
      <w:r w:rsidRPr="006D787A">
        <w:t xml:space="preserve"> </w:t>
      </w:r>
      <w:r w:rsidR="00033129" w:rsidRPr="006D787A">
        <w:t>hub program model</w:t>
      </w:r>
      <w:r w:rsidR="00033129" w:rsidRPr="00156E7A">
        <w:t xml:space="preserve"> differs</w:t>
      </w:r>
      <w:r w:rsidR="008900E0" w:rsidRPr="00156E7A">
        <w:t xml:space="preserve"> from the other hubs in that</w:t>
      </w:r>
      <w:r w:rsidR="00732C9C" w:rsidRPr="00156E7A">
        <w:t xml:space="preserve"> </w:t>
      </w:r>
      <w:r w:rsidR="00E71B9E" w:rsidRPr="00156E7A">
        <w:t>NTIBN</w:t>
      </w:r>
      <w:r w:rsidR="00732C9C" w:rsidRPr="00156E7A">
        <w:t xml:space="preserve"> were contracted to </w:t>
      </w:r>
      <w:r w:rsidR="00033129" w:rsidRPr="00156E7A">
        <w:t xml:space="preserve">service </w:t>
      </w:r>
      <w:r w:rsidR="00732C9C" w:rsidRPr="00156E7A">
        <w:t>remote and regional</w:t>
      </w:r>
      <w:r w:rsidR="008900E0" w:rsidRPr="00156E7A">
        <w:t>ly-based</w:t>
      </w:r>
      <w:r w:rsidR="00033129" w:rsidRPr="00156E7A">
        <w:t xml:space="preserve"> entrepreneurs</w:t>
      </w:r>
      <w:r w:rsidR="000C6F98" w:rsidRPr="00156E7A">
        <w:t xml:space="preserve"> through sat</w:t>
      </w:r>
      <w:r w:rsidR="00732C9C" w:rsidRPr="00156E7A">
        <w:t>ellite offices in communities across the Northern Territory.</w:t>
      </w:r>
      <w:r w:rsidR="00732C9C" w:rsidRPr="00156E7A">
        <w:rPr>
          <w:rStyle w:val="FootnoteReference"/>
        </w:rPr>
        <w:footnoteReference w:id="49"/>
      </w:r>
      <w:r w:rsidR="00971DDD" w:rsidRPr="00156E7A">
        <w:t xml:space="preserve"> </w:t>
      </w:r>
      <w:r w:rsidR="002C1011" w:rsidRPr="00156E7A">
        <w:t xml:space="preserve">However, the </w:t>
      </w:r>
      <w:r w:rsidR="006B05C6" w:rsidRPr="00156E7A">
        <w:t>NT</w:t>
      </w:r>
      <w:r w:rsidR="002C1011" w:rsidRPr="00156E7A">
        <w:t xml:space="preserve"> hub</w:t>
      </w:r>
      <w:r w:rsidR="00CF7725" w:rsidRPr="00156E7A">
        <w:t xml:space="preserve"> offices </w:t>
      </w:r>
      <w:r w:rsidR="007072EA" w:rsidRPr="00156E7A">
        <w:t xml:space="preserve">are </w:t>
      </w:r>
      <w:r w:rsidR="002C1011" w:rsidRPr="00156E7A">
        <w:t xml:space="preserve">still relatively new in </w:t>
      </w:r>
      <w:r w:rsidR="007072EA" w:rsidRPr="00156E7A">
        <w:t>their</w:t>
      </w:r>
      <w:r w:rsidR="002C1011" w:rsidRPr="00156E7A">
        <w:t xml:space="preserve"> establishment</w:t>
      </w:r>
      <w:r w:rsidR="00971DDD" w:rsidRPr="00156E7A">
        <w:t xml:space="preserve">, with the Darwin hub </w:t>
      </w:r>
      <w:r w:rsidR="00E71B9E" w:rsidRPr="00156E7A">
        <w:t xml:space="preserve">opening </w:t>
      </w:r>
      <w:r w:rsidR="00346A61">
        <w:t>in</w:t>
      </w:r>
      <w:r w:rsidR="00346A61" w:rsidRPr="00156E7A">
        <w:t xml:space="preserve"> </w:t>
      </w:r>
      <w:r w:rsidR="00E71B9E" w:rsidRPr="00156E7A">
        <w:t>April 2023 and the Alice Spring hub opening shortly afterwards</w:t>
      </w:r>
      <w:r w:rsidR="009B48CF" w:rsidRPr="00156E7A">
        <w:t xml:space="preserve">. </w:t>
      </w:r>
      <w:r w:rsidR="007072EA" w:rsidRPr="00156E7A">
        <w:t xml:space="preserve">NTIBN </w:t>
      </w:r>
      <w:r w:rsidR="008900E0" w:rsidRPr="00156E7A">
        <w:t xml:space="preserve">currently </w:t>
      </w:r>
      <w:r w:rsidR="007072EA" w:rsidRPr="00156E7A">
        <w:t>operates</w:t>
      </w:r>
      <w:r w:rsidR="002C1011" w:rsidRPr="00156E7A">
        <w:t xml:space="preserve"> hub </w:t>
      </w:r>
      <w:r w:rsidR="00457D7C" w:rsidRPr="00156E7A">
        <w:t xml:space="preserve">office </w:t>
      </w:r>
      <w:r w:rsidR="002C1011" w:rsidRPr="00156E7A">
        <w:t>spaces in Darwin and Alice</w:t>
      </w:r>
      <w:r w:rsidR="00A63583" w:rsidRPr="00156E7A">
        <w:t xml:space="preserve"> Springs</w:t>
      </w:r>
      <w:r w:rsidR="005843FF" w:rsidRPr="00156E7A">
        <w:t>. It is intended that</w:t>
      </w:r>
      <w:r w:rsidR="009147A1" w:rsidRPr="00156E7A">
        <w:t xml:space="preserve"> further hub offices will be opened in</w:t>
      </w:r>
      <w:r w:rsidR="002C1011" w:rsidRPr="00156E7A" w:rsidDel="009147A1">
        <w:t xml:space="preserve"> </w:t>
      </w:r>
      <w:r w:rsidR="002C1011" w:rsidRPr="00156E7A">
        <w:t>Katherin</w:t>
      </w:r>
      <w:r w:rsidR="00D95D47" w:rsidRPr="00156E7A">
        <w:t>e</w:t>
      </w:r>
      <w:r w:rsidR="002C1011" w:rsidRPr="00156E7A">
        <w:t xml:space="preserve"> and Tenn</w:t>
      </w:r>
      <w:r w:rsidR="00D95D47" w:rsidRPr="00156E7A">
        <w:t>an</w:t>
      </w:r>
      <w:r w:rsidR="002C1011" w:rsidRPr="00156E7A">
        <w:t xml:space="preserve">t Creek. </w:t>
      </w:r>
      <w:r w:rsidR="00D95D47" w:rsidRPr="00156E7A">
        <w:t xml:space="preserve">At present, Katherine and Tennant Creek are being serviced by staff who travel from the Darwin and Alice </w:t>
      </w:r>
      <w:r w:rsidR="00B91C24" w:rsidRPr="00156E7A">
        <w:t xml:space="preserve">Springs </w:t>
      </w:r>
      <w:r w:rsidR="001726E4" w:rsidRPr="00156E7A">
        <w:t>h</w:t>
      </w:r>
      <w:r w:rsidR="00D95D47" w:rsidRPr="00156E7A">
        <w:t xml:space="preserve">ubs respectively. </w:t>
      </w:r>
    </w:p>
    <w:p w14:paraId="6789F269" w14:textId="431443CF" w:rsidR="00D30B06" w:rsidRPr="00156E7A" w:rsidRDefault="00DF774A" w:rsidP="008613AE">
      <w:r w:rsidRPr="00156E7A">
        <w:t>All hubs have increased their efforts to travel to regional areas and provide services to clients</w:t>
      </w:r>
      <w:r w:rsidR="00EF481E" w:rsidRPr="00156E7A">
        <w:t xml:space="preserve"> in these locations</w:t>
      </w:r>
      <w:r w:rsidR="008900E0" w:rsidRPr="00156E7A">
        <w:t xml:space="preserve">; this is further discussed in </w:t>
      </w:r>
      <w:r w:rsidR="009C7651" w:rsidRPr="00156E7A">
        <w:t xml:space="preserve">Section </w:t>
      </w:r>
      <w:r w:rsidR="009C7651" w:rsidRPr="00156E7A">
        <w:fldChar w:fldCharType="begin"/>
      </w:r>
      <w:r w:rsidR="009C7651" w:rsidRPr="00156E7A">
        <w:instrText xml:space="preserve"> REF _Ref171457074 \r \h </w:instrText>
      </w:r>
      <w:r w:rsidR="008613AE" w:rsidRPr="00156E7A">
        <w:instrText xml:space="preserve"> \* MERGEFORMAT </w:instrText>
      </w:r>
      <w:r w:rsidR="009C7651" w:rsidRPr="00156E7A">
        <w:fldChar w:fldCharType="separate"/>
      </w:r>
      <w:r w:rsidR="0061597F">
        <w:t>4.3.1</w:t>
      </w:r>
      <w:r w:rsidR="009C7651" w:rsidRPr="00156E7A">
        <w:fldChar w:fldCharType="end"/>
      </w:r>
      <w:r w:rsidR="008900E0" w:rsidRPr="00156E7A">
        <w:t>.</w:t>
      </w:r>
    </w:p>
    <w:tbl>
      <w:tblPr>
        <w:tblW w:w="0" w:type="auto"/>
        <w:tblLook w:val="04A0" w:firstRow="1" w:lastRow="0" w:firstColumn="1" w:lastColumn="0" w:noHBand="0" w:noVBand="1"/>
      </w:tblPr>
      <w:tblGrid>
        <w:gridCol w:w="890"/>
        <w:gridCol w:w="8021"/>
      </w:tblGrid>
      <w:tr w:rsidR="000A04E0" w:rsidRPr="00156E7A" w14:paraId="6B3AFA92" w14:textId="77777777" w:rsidTr="00946C28">
        <w:trPr>
          <w:cantSplit/>
          <w:trHeight w:val="920"/>
        </w:trPr>
        <w:tc>
          <w:tcPr>
            <w:tcW w:w="887" w:type="dxa"/>
            <w:shd w:val="clear" w:color="auto" w:fill="00264D" w:themeFill="background2"/>
            <w:vAlign w:val="center"/>
          </w:tcPr>
          <w:p w14:paraId="17551966" w14:textId="77777777" w:rsidR="000A04E0" w:rsidRPr="00156E7A" w:rsidRDefault="000A04E0" w:rsidP="001F2A14">
            <w:pPr>
              <w:keepNext/>
              <w:spacing w:after="0"/>
              <w:jc w:val="center"/>
              <w:rPr>
                <w:rFonts w:asciiTheme="majorHAnsi" w:hAnsiTheme="majorHAnsi" w:cstheme="majorHAnsi"/>
                <w:color w:val="F8981D" w:themeColor="accent3"/>
                <w:lang w:eastAsia="en-AU"/>
              </w:rPr>
            </w:pPr>
            <w:r w:rsidRPr="00156E7A">
              <w:rPr>
                <w:rFonts w:asciiTheme="majorHAnsi" w:hAnsiTheme="majorHAnsi" w:cstheme="majorHAnsi"/>
                <w:noProof/>
                <w:color w:val="F8981D" w:themeColor="accent3"/>
                <w:lang w:eastAsia="en-AU"/>
              </w:rPr>
              <w:lastRenderedPageBreak/>
              <w:drawing>
                <wp:inline distT="0" distB="0" distL="0" distR="0" wp14:anchorId="7B071F3B" wp14:editId="3B968C5B">
                  <wp:extent cx="428244" cy="433992"/>
                  <wp:effectExtent l="0" t="0" r="0" b="4445"/>
                  <wp:docPr id="1533348705" name="Picture 252263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8705" name="Picture 25226350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8244" cy="433992"/>
                          </a:xfrm>
                          <a:prstGeom prst="rect">
                            <a:avLst/>
                          </a:prstGeom>
                          <a:noFill/>
                        </pic:spPr>
                      </pic:pic>
                    </a:graphicData>
                  </a:graphic>
                </wp:inline>
              </w:drawing>
            </w:r>
          </w:p>
        </w:tc>
        <w:tc>
          <w:tcPr>
            <w:tcW w:w="8021" w:type="dxa"/>
            <w:shd w:val="clear" w:color="auto" w:fill="00264D" w:themeFill="background2"/>
            <w:vAlign w:val="center"/>
          </w:tcPr>
          <w:p w14:paraId="36BC2743" w14:textId="2F06BF64" w:rsidR="000A04E0" w:rsidRPr="00156E7A" w:rsidRDefault="006459F8" w:rsidP="002C6649">
            <w:pPr>
              <w:keepNext/>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w:t>
            </w:r>
            <w:r w:rsidR="000A04E0" w:rsidRPr="00156E7A">
              <w:rPr>
                <w:rFonts w:asciiTheme="majorHAnsi" w:hAnsiTheme="majorHAnsi" w:cstheme="majorHAnsi"/>
                <w:color w:val="F8981D" w:themeColor="accent3"/>
                <w:lang w:eastAsia="en-AU"/>
              </w:rPr>
              <w:t xml:space="preserve"> |</w:t>
            </w:r>
            <w:r w:rsidR="000A04E0" w:rsidRPr="00156E7A">
              <w:rPr>
                <w:rFonts w:asciiTheme="majorHAnsi" w:hAnsiTheme="majorHAnsi" w:cstheme="majorHAnsi"/>
                <w:color w:val="FFFFFF" w:themeColor="background1"/>
                <w:lang w:eastAsia="en-AU"/>
              </w:rPr>
              <w:t xml:space="preserve"> 1.1 How appropriate is the hubs program model in meeting the needs of its target groups including the First Nations business sector? </w:t>
            </w:r>
          </w:p>
        </w:tc>
      </w:tr>
      <w:tr w:rsidR="000A04E0" w:rsidRPr="00156E7A" w14:paraId="7B2950A1" w14:textId="77777777" w:rsidTr="00946C28">
        <w:tblPrEx>
          <w:tblCellMar>
            <w:top w:w="85" w:type="dxa"/>
            <w:left w:w="85" w:type="dxa"/>
            <w:bottom w:w="85" w:type="dxa"/>
            <w:right w:w="85" w:type="dxa"/>
          </w:tblCellMar>
        </w:tblPrEx>
        <w:trPr>
          <w:cantSplit/>
          <w:trHeight w:val="6503"/>
        </w:trPr>
        <w:tc>
          <w:tcPr>
            <w:tcW w:w="8908" w:type="dxa"/>
            <w:gridSpan w:val="2"/>
            <w:shd w:val="clear" w:color="auto" w:fill="E6E6E1" w:themeFill="accent5"/>
          </w:tcPr>
          <w:p w14:paraId="62EEE38E" w14:textId="57A11DC7" w:rsidR="00804978" w:rsidRDefault="00804978" w:rsidP="00B5101B">
            <w:pPr>
              <w:pStyle w:val="TableNBullet"/>
              <w:keepNext/>
              <w:ind w:left="341" w:hanging="284"/>
              <w:rPr>
                <w:sz w:val="19"/>
              </w:rPr>
            </w:pPr>
            <w:r w:rsidRPr="00156E7A">
              <w:rPr>
                <w:sz w:val="19"/>
              </w:rPr>
              <w:t>The hubs are providing many</w:t>
            </w:r>
            <w:r w:rsidRPr="00156E7A" w:rsidDel="00CD6FAB">
              <w:rPr>
                <w:sz w:val="19"/>
              </w:rPr>
              <w:t xml:space="preserve"> </w:t>
            </w:r>
            <w:r w:rsidRPr="00156E7A">
              <w:rPr>
                <w:sz w:val="19"/>
              </w:rPr>
              <w:t>support services to First Nations businesses</w:t>
            </w:r>
            <w:r w:rsidR="0087763E">
              <w:rPr>
                <w:sz w:val="19"/>
              </w:rPr>
              <w:t xml:space="preserve"> that are required</w:t>
            </w:r>
            <w:r w:rsidRPr="00156E7A">
              <w:rPr>
                <w:sz w:val="19"/>
              </w:rPr>
              <w:t xml:space="preserve"> across the business lifecycle, especially for newer businesses</w:t>
            </w:r>
            <w:r w:rsidR="0087763E">
              <w:rPr>
                <w:sz w:val="19"/>
              </w:rPr>
              <w:t xml:space="preserve">. A large proportion of </w:t>
            </w:r>
            <w:r w:rsidR="00C85CDE">
              <w:rPr>
                <w:sz w:val="19"/>
              </w:rPr>
              <w:t xml:space="preserve">hub clients interviewed and/or surveyed stated that these services are valued and meeting their needs. </w:t>
            </w:r>
          </w:p>
          <w:p w14:paraId="78531F8F" w14:textId="08278DC6" w:rsidR="009A7D4F" w:rsidRPr="00156E7A" w:rsidRDefault="009A7D4F" w:rsidP="00B5101B">
            <w:pPr>
              <w:pStyle w:val="TableNBullet"/>
              <w:keepNext/>
              <w:ind w:left="341" w:hanging="284"/>
              <w:rPr>
                <w:sz w:val="19"/>
              </w:rPr>
            </w:pPr>
            <w:r w:rsidRPr="009A7D4F">
              <w:rPr>
                <w:sz w:val="19"/>
              </w:rPr>
              <w:t xml:space="preserve">Some </w:t>
            </w:r>
            <w:r w:rsidR="007635F7" w:rsidRPr="007635F7">
              <w:rPr>
                <w:sz w:val="19"/>
              </w:rPr>
              <w:t xml:space="preserve">clients whose businesses are </w:t>
            </w:r>
            <w:r w:rsidRPr="009A7D4F">
              <w:rPr>
                <w:sz w:val="19"/>
              </w:rPr>
              <w:t xml:space="preserve">more </w:t>
            </w:r>
            <w:r w:rsidR="007635F7" w:rsidRPr="007635F7">
              <w:rPr>
                <w:sz w:val="19"/>
              </w:rPr>
              <w:t>mature or ready to expand</w:t>
            </w:r>
            <w:r w:rsidRPr="009A7D4F">
              <w:rPr>
                <w:sz w:val="19"/>
              </w:rPr>
              <w:t xml:space="preserve"> felt that the hubs had less to offer them</w:t>
            </w:r>
            <w:r>
              <w:rPr>
                <w:sz w:val="19"/>
              </w:rPr>
              <w:t xml:space="preserve">. </w:t>
            </w:r>
            <w:r w:rsidRPr="009A7D4F">
              <w:rPr>
                <w:sz w:val="19"/>
              </w:rPr>
              <w:t>Networking opportunities and support with procurement processes appear to be the forms of support accessed most by established businesses.</w:t>
            </w:r>
          </w:p>
          <w:p w14:paraId="6512F9E3" w14:textId="77777777" w:rsidR="000A04E0" w:rsidRPr="00156E7A" w:rsidRDefault="00681DC5" w:rsidP="00B5101B">
            <w:pPr>
              <w:pStyle w:val="TableNBullet"/>
              <w:keepNext/>
              <w:ind w:left="341" w:hanging="284"/>
              <w:rPr>
                <w:sz w:val="19"/>
              </w:rPr>
            </w:pPr>
            <w:r w:rsidRPr="00156E7A">
              <w:rPr>
                <w:sz w:val="19"/>
              </w:rPr>
              <w:t xml:space="preserve">Support provided to </w:t>
            </w:r>
            <w:r w:rsidR="000A04E0" w:rsidRPr="00156E7A">
              <w:rPr>
                <w:sz w:val="19"/>
              </w:rPr>
              <w:t xml:space="preserve">industry and government partners </w:t>
            </w:r>
            <w:r w:rsidRPr="00156E7A">
              <w:rPr>
                <w:sz w:val="19"/>
              </w:rPr>
              <w:t>through the hubs creates</w:t>
            </w:r>
            <w:r w:rsidR="000A04E0" w:rsidRPr="00156E7A">
              <w:rPr>
                <w:sz w:val="19"/>
              </w:rPr>
              <w:t xml:space="preserve"> opportunities </w:t>
            </w:r>
            <w:r w:rsidRPr="00156E7A">
              <w:rPr>
                <w:sz w:val="19"/>
              </w:rPr>
              <w:t>for</w:t>
            </w:r>
            <w:r w:rsidR="000A04E0" w:rsidRPr="00156E7A">
              <w:rPr>
                <w:sz w:val="19"/>
              </w:rPr>
              <w:t xml:space="preserve"> First Nations businesses </w:t>
            </w:r>
          </w:p>
          <w:p w14:paraId="79B0C468" w14:textId="5548096B" w:rsidR="00FB0766" w:rsidRPr="00156E7A" w:rsidRDefault="0044516E" w:rsidP="00B5101B">
            <w:pPr>
              <w:pStyle w:val="TableNBullet"/>
              <w:keepNext/>
              <w:ind w:left="341" w:hanging="284"/>
              <w:rPr>
                <w:sz w:val="19"/>
              </w:rPr>
            </w:pPr>
            <w:r>
              <w:rPr>
                <w:sz w:val="19"/>
              </w:rPr>
              <w:t>A</w:t>
            </w:r>
            <w:r w:rsidR="00FB0766" w:rsidRPr="00FB0766">
              <w:rPr>
                <w:sz w:val="19"/>
              </w:rPr>
              <w:t xml:space="preserve">ccess to </w:t>
            </w:r>
            <w:r w:rsidR="00FB0766" w:rsidRPr="00DA1F7F">
              <w:rPr>
                <w:sz w:val="19"/>
              </w:rPr>
              <w:t>capital</w:t>
            </w:r>
            <w:r w:rsidR="00FB0766" w:rsidRPr="00FB0766">
              <w:rPr>
                <w:sz w:val="19"/>
              </w:rPr>
              <w:t xml:space="preserve"> endures as a major challenge faced by First Nations businesspeople seeking to develop their enterprises. However, it is not the role of the hubs program to address this problem through directly providing </w:t>
            </w:r>
            <w:r w:rsidR="003C3051">
              <w:rPr>
                <w:sz w:val="19"/>
              </w:rPr>
              <w:t>capital</w:t>
            </w:r>
            <w:r w:rsidR="00FB0766" w:rsidRPr="00FB0766">
              <w:rPr>
                <w:sz w:val="19"/>
              </w:rPr>
              <w:t xml:space="preserve"> to their clients.</w:t>
            </w:r>
          </w:p>
          <w:p w14:paraId="0AE644AC" w14:textId="55958CF7" w:rsidR="000A04E0" w:rsidRPr="00156E7A" w:rsidRDefault="000A04E0" w:rsidP="00B5101B">
            <w:pPr>
              <w:pStyle w:val="TableNBullet"/>
              <w:keepNext/>
              <w:ind w:left="341" w:hanging="284"/>
              <w:rPr>
                <w:sz w:val="19"/>
              </w:rPr>
            </w:pPr>
            <w:r w:rsidRPr="00156E7A">
              <w:rPr>
                <w:sz w:val="19"/>
              </w:rPr>
              <w:t>There is some demand for additional in-house services to be offered through the hubs, especially legal and accounting</w:t>
            </w:r>
            <w:r w:rsidR="00204D47" w:rsidRPr="00156E7A">
              <w:rPr>
                <w:sz w:val="19"/>
              </w:rPr>
              <w:t xml:space="preserve"> services</w:t>
            </w:r>
            <w:r w:rsidRPr="00156E7A">
              <w:rPr>
                <w:sz w:val="19"/>
              </w:rPr>
              <w:t xml:space="preserve">. </w:t>
            </w:r>
          </w:p>
          <w:p w14:paraId="7ACB42F7" w14:textId="75678E95" w:rsidR="000A04E0" w:rsidRPr="00156E7A" w:rsidRDefault="000A04E0" w:rsidP="00B5101B">
            <w:pPr>
              <w:pStyle w:val="TableNBullet"/>
              <w:keepNext/>
              <w:ind w:left="341" w:hanging="284"/>
              <w:rPr>
                <w:sz w:val="19"/>
              </w:rPr>
            </w:pPr>
            <w:r w:rsidRPr="00156E7A">
              <w:rPr>
                <w:sz w:val="19"/>
              </w:rPr>
              <w:t>The program model has</w:t>
            </w:r>
            <w:r w:rsidR="00A4198E" w:rsidRPr="00156E7A">
              <w:rPr>
                <w:sz w:val="19"/>
              </w:rPr>
              <w:t xml:space="preserve"> been</w:t>
            </w:r>
            <w:r w:rsidRPr="00156E7A">
              <w:rPr>
                <w:sz w:val="19"/>
              </w:rPr>
              <w:t xml:space="preserve"> designed</w:t>
            </w:r>
            <w:r w:rsidR="00A4198E" w:rsidRPr="00156E7A">
              <w:rPr>
                <w:sz w:val="19"/>
              </w:rPr>
              <w:t xml:space="preserve"> so that</w:t>
            </w:r>
            <w:r w:rsidRPr="00156E7A">
              <w:rPr>
                <w:sz w:val="19"/>
              </w:rPr>
              <w:t xml:space="preserve"> most hubs </w:t>
            </w:r>
            <w:r w:rsidR="00A4198E" w:rsidRPr="00156E7A">
              <w:rPr>
                <w:sz w:val="19"/>
              </w:rPr>
              <w:t>are</w:t>
            </w:r>
            <w:r w:rsidRPr="00156E7A">
              <w:rPr>
                <w:sz w:val="19"/>
              </w:rPr>
              <w:t xml:space="preserve"> anchored in </w:t>
            </w:r>
            <w:r w:rsidR="00D93865" w:rsidRPr="00156E7A">
              <w:rPr>
                <w:sz w:val="19"/>
              </w:rPr>
              <w:t>maj</w:t>
            </w:r>
            <w:r w:rsidR="00BE49E7" w:rsidRPr="00156E7A">
              <w:rPr>
                <w:sz w:val="19"/>
              </w:rPr>
              <w:t>or cities</w:t>
            </w:r>
            <w:r w:rsidRPr="00156E7A">
              <w:rPr>
                <w:sz w:val="19"/>
              </w:rPr>
              <w:t>;</w:t>
            </w:r>
            <w:r w:rsidRPr="00156E7A" w:rsidDel="004E5591">
              <w:rPr>
                <w:sz w:val="19"/>
              </w:rPr>
              <w:t xml:space="preserve"> </w:t>
            </w:r>
            <w:r w:rsidR="00CA65DF">
              <w:rPr>
                <w:sz w:val="19"/>
              </w:rPr>
              <w:t xml:space="preserve">but </w:t>
            </w:r>
            <w:r w:rsidRPr="00156E7A">
              <w:rPr>
                <w:sz w:val="19"/>
              </w:rPr>
              <w:t>this is less appropriate for business owners based in regions</w:t>
            </w:r>
            <w:r w:rsidR="00A75809" w:rsidRPr="00156E7A">
              <w:rPr>
                <w:sz w:val="19"/>
              </w:rPr>
              <w:t>.</w:t>
            </w:r>
          </w:p>
          <w:p w14:paraId="070D1194" w14:textId="5DE9D4DD" w:rsidR="0091635B" w:rsidRPr="00156E7A" w:rsidRDefault="00B359E7" w:rsidP="00B5101B">
            <w:pPr>
              <w:pStyle w:val="TableNBullet"/>
              <w:keepNext/>
              <w:ind w:left="341" w:hanging="284"/>
              <w:rPr>
                <w:sz w:val="19"/>
              </w:rPr>
            </w:pPr>
            <w:r w:rsidRPr="00156E7A">
              <w:rPr>
                <w:sz w:val="19"/>
              </w:rPr>
              <w:t>T</w:t>
            </w:r>
            <w:r w:rsidR="004263ED" w:rsidRPr="00156E7A">
              <w:rPr>
                <w:sz w:val="19"/>
              </w:rPr>
              <w:t>he</w:t>
            </w:r>
            <w:r w:rsidR="00F22021" w:rsidRPr="00156E7A">
              <w:rPr>
                <w:sz w:val="19"/>
              </w:rPr>
              <w:t xml:space="preserve"> </w:t>
            </w:r>
            <w:r w:rsidR="00370B4F" w:rsidRPr="00156E7A">
              <w:rPr>
                <w:sz w:val="19"/>
              </w:rPr>
              <w:t xml:space="preserve">IBSS identified </w:t>
            </w:r>
            <w:r w:rsidR="002B7A3A" w:rsidRPr="00156E7A">
              <w:rPr>
                <w:sz w:val="19"/>
              </w:rPr>
              <w:t>a number of</w:t>
            </w:r>
            <w:r w:rsidR="00370B4F" w:rsidRPr="00156E7A">
              <w:rPr>
                <w:sz w:val="19"/>
              </w:rPr>
              <w:t xml:space="preserve"> key needs of the First Nations business sector</w:t>
            </w:r>
            <w:r w:rsidR="00F54352" w:rsidRPr="00156E7A">
              <w:rPr>
                <w:sz w:val="19"/>
              </w:rPr>
              <w:t>,</w:t>
            </w:r>
            <w:r w:rsidR="00E17391" w:rsidRPr="00156E7A">
              <w:rPr>
                <w:sz w:val="19"/>
              </w:rPr>
              <w:t xml:space="preserve"> including</w:t>
            </w:r>
            <w:r w:rsidR="00031BE8">
              <w:rPr>
                <w:sz w:val="19"/>
              </w:rPr>
              <w:t xml:space="preserve"> the need to access</w:t>
            </w:r>
            <w:r w:rsidR="00F54352" w:rsidRPr="00156E7A">
              <w:rPr>
                <w:sz w:val="19"/>
              </w:rPr>
              <w:t xml:space="preserve"> a </w:t>
            </w:r>
            <w:r w:rsidR="006820F8" w:rsidRPr="00156E7A">
              <w:rPr>
                <w:sz w:val="19"/>
              </w:rPr>
              <w:t>one-stop</w:t>
            </w:r>
            <w:r w:rsidR="00CA65DF">
              <w:rPr>
                <w:sz w:val="19"/>
              </w:rPr>
              <w:t xml:space="preserve"> </w:t>
            </w:r>
            <w:r w:rsidR="006820F8" w:rsidRPr="00156E7A">
              <w:rPr>
                <w:sz w:val="19"/>
              </w:rPr>
              <w:t xml:space="preserve">shop </w:t>
            </w:r>
            <w:r w:rsidR="00432C20" w:rsidRPr="00156E7A">
              <w:rPr>
                <w:sz w:val="19"/>
              </w:rPr>
              <w:t>to</w:t>
            </w:r>
            <w:r w:rsidR="006820F8" w:rsidRPr="00156E7A">
              <w:rPr>
                <w:sz w:val="19"/>
              </w:rPr>
              <w:t xml:space="preserve"> </w:t>
            </w:r>
            <w:r w:rsidR="00F90FF6" w:rsidRPr="00156E7A">
              <w:rPr>
                <w:sz w:val="19"/>
              </w:rPr>
              <w:t>receive</w:t>
            </w:r>
            <w:r w:rsidR="006820F8" w:rsidRPr="00156E7A">
              <w:rPr>
                <w:sz w:val="19"/>
              </w:rPr>
              <w:t xml:space="preserve"> culturally appropriate business advice</w:t>
            </w:r>
            <w:r w:rsidR="00432C20" w:rsidRPr="00156E7A">
              <w:rPr>
                <w:sz w:val="19"/>
              </w:rPr>
              <w:t xml:space="preserve"> and </w:t>
            </w:r>
            <w:r w:rsidR="00F90FF6" w:rsidRPr="00156E7A">
              <w:rPr>
                <w:sz w:val="19"/>
              </w:rPr>
              <w:t xml:space="preserve">access a short-term office space. </w:t>
            </w:r>
            <w:r w:rsidR="00E17391" w:rsidRPr="00156E7A">
              <w:rPr>
                <w:sz w:val="19"/>
              </w:rPr>
              <w:t>This evaluation demonstr</w:t>
            </w:r>
            <w:r w:rsidR="004A14E5" w:rsidRPr="00156E7A">
              <w:rPr>
                <w:sz w:val="19"/>
              </w:rPr>
              <w:t>ates that</w:t>
            </w:r>
            <w:r w:rsidR="00370B4F" w:rsidRPr="00156E7A">
              <w:rPr>
                <w:sz w:val="19"/>
              </w:rPr>
              <w:t xml:space="preserve"> </w:t>
            </w:r>
            <w:r w:rsidRPr="00156E7A">
              <w:rPr>
                <w:sz w:val="19"/>
              </w:rPr>
              <w:t>the</w:t>
            </w:r>
            <w:r w:rsidR="00370B4F" w:rsidRPr="00156E7A">
              <w:rPr>
                <w:sz w:val="19"/>
              </w:rPr>
              <w:t xml:space="preserve"> </w:t>
            </w:r>
            <w:r w:rsidR="004263ED" w:rsidRPr="00156E7A">
              <w:rPr>
                <w:sz w:val="19"/>
              </w:rPr>
              <w:t xml:space="preserve">hubs </w:t>
            </w:r>
            <w:r w:rsidR="00D4236B" w:rsidRPr="00156E7A">
              <w:rPr>
                <w:sz w:val="19"/>
              </w:rPr>
              <w:t xml:space="preserve">program model </w:t>
            </w:r>
            <w:r w:rsidR="007B0BE0" w:rsidRPr="00156E7A">
              <w:rPr>
                <w:sz w:val="19"/>
              </w:rPr>
              <w:t xml:space="preserve">effectively addresses </w:t>
            </w:r>
            <w:r w:rsidR="000150EC" w:rsidRPr="00156E7A">
              <w:rPr>
                <w:sz w:val="19"/>
              </w:rPr>
              <w:t xml:space="preserve">most of </w:t>
            </w:r>
            <w:r w:rsidR="00C12693" w:rsidRPr="00156E7A">
              <w:rPr>
                <w:sz w:val="19"/>
              </w:rPr>
              <w:t>the</w:t>
            </w:r>
            <w:r w:rsidR="000150EC" w:rsidRPr="00156E7A">
              <w:rPr>
                <w:sz w:val="19"/>
              </w:rPr>
              <w:t>se</w:t>
            </w:r>
            <w:r w:rsidR="00C12693" w:rsidRPr="00156E7A">
              <w:rPr>
                <w:sz w:val="19"/>
              </w:rPr>
              <w:t xml:space="preserve"> </w:t>
            </w:r>
            <w:r w:rsidR="00F22021" w:rsidRPr="00156E7A">
              <w:rPr>
                <w:sz w:val="19"/>
              </w:rPr>
              <w:t xml:space="preserve">ongoing </w:t>
            </w:r>
            <w:r w:rsidR="00C12693" w:rsidRPr="00156E7A">
              <w:rPr>
                <w:sz w:val="19"/>
              </w:rPr>
              <w:t>needs</w:t>
            </w:r>
            <w:r w:rsidR="005C7598" w:rsidRPr="00156E7A">
              <w:rPr>
                <w:sz w:val="19"/>
              </w:rPr>
              <w:t xml:space="preserve">, specifically by providing: </w:t>
            </w:r>
          </w:p>
          <w:p w14:paraId="7B00A56F" w14:textId="42A8DB57" w:rsidR="005C7598" w:rsidRPr="00156E7A" w:rsidRDefault="00CA65DF" w:rsidP="00500EBE">
            <w:pPr>
              <w:pStyle w:val="TableNBullet"/>
              <w:keepNext/>
              <w:numPr>
                <w:ilvl w:val="1"/>
                <w:numId w:val="23"/>
              </w:numPr>
              <w:rPr>
                <w:sz w:val="19"/>
              </w:rPr>
            </w:pPr>
            <w:r>
              <w:rPr>
                <w:sz w:val="19"/>
              </w:rPr>
              <w:t>m</w:t>
            </w:r>
            <w:r w:rsidR="00DC7970" w:rsidRPr="00156E7A">
              <w:rPr>
                <w:sz w:val="19"/>
              </w:rPr>
              <w:t>entoring and advice</w:t>
            </w:r>
          </w:p>
          <w:p w14:paraId="66CF0D3D" w14:textId="62F37E5B" w:rsidR="00DC7970" w:rsidRPr="00156E7A" w:rsidRDefault="00CA65DF" w:rsidP="00500EBE">
            <w:pPr>
              <w:pStyle w:val="TableNBullet"/>
              <w:keepNext/>
              <w:numPr>
                <w:ilvl w:val="1"/>
                <w:numId w:val="23"/>
              </w:numPr>
              <w:rPr>
                <w:sz w:val="19"/>
              </w:rPr>
            </w:pPr>
            <w:r>
              <w:rPr>
                <w:sz w:val="19"/>
              </w:rPr>
              <w:t>s</w:t>
            </w:r>
            <w:r w:rsidR="00DC7970" w:rsidRPr="00156E7A">
              <w:rPr>
                <w:sz w:val="19"/>
              </w:rPr>
              <w:t>omeone to speak to about their challenges and needs</w:t>
            </w:r>
          </w:p>
          <w:p w14:paraId="5F3E0111" w14:textId="32435C86" w:rsidR="00DC7970" w:rsidRPr="00156E7A" w:rsidRDefault="00CA65DF" w:rsidP="00500EBE">
            <w:pPr>
              <w:pStyle w:val="TableNBullet"/>
              <w:keepNext/>
              <w:numPr>
                <w:ilvl w:val="1"/>
                <w:numId w:val="23"/>
              </w:numPr>
              <w:rPr>
                <w:sz w:val="19"/>
              </w:rPr>
            </w:pPr>
            <w:r>
              <w:rPr>
                <w:sz w:val="19"/>
              </w:rPr>
              <w:t>p</w:t>
            </w:r>
            <w:r w:rsidR="00DC7970" w:rsidRPr="00156E7A">
              <w:rPr>
                <w:sz w:val="19"/>
              </w:rPr>
              <w:t xml:space="preserve">ractical information </w:t>
            </w:r>
          </w:p>
          <w:p w14:paraId="44DA4DF2" w14:textId="5D4156FF" w:rsidR="00DC7970" w:rsidRPr="00156E7A" w:rsidRDefault="00CA65DF" w:rsidP="00500EBE">
            <w:pPr>
              <w:pStyle w:val="TableNBullet"/>
              <w:keepNext/>
              <w:numPr>
                <w:ilvl w:val="1"/>
                <w:numId w:val="23"/>
              </w:numPr>
              <w:rPr>
                <w:sz w:val="19"/>
              </w:rPr>
            </w:pPr>
            <w:r>
              <w:rPr>
                <w:sz w:val="19"/>
              </w:rPr>
              <w:t>r</w:t>
            </w:r>
            <w:r w:rsidR="00DC7970" w:rsidRPr="00156E7A">
              <w:rPr>
                <w:sz w:val="19"/>
              </w:rPr>
              <w:t>eferrals to other services</w:t>
            </w:r>
          </w:p>
          <w:p w14:paraId="3E7AC8D6" w14:textId="2EB35811" w:rsidR="00DC7970" w:rsidRPr="00156E7A" w:rsidRDefault="00CA65DF" w:rsidP="00500EBE">
            <w:pPr>
              <w:pStyle w:val="TableNBullet"/>
              <w:keepNext/>
              <w:numPr>
                <w:ilvl w:val="1"/>
                <w:numId w:val="23"/>
              </w:numPr>
              <w:rPr>
                <w:sz w:val="19"/>
              </w:rPr>
            </w:pPr>
            <w:r>
              <w:rPr>
                <w:sz w:val="19"/>
              </w:rPr>
              <w:t>a</w:t>
            </w:r>
            <w:r w:rsidR="00DC7970" w:rsidRPr="00156E7A">
              <w:rPr>
                <w:sz w:val="19"/>
              </w:rPr>
              <w:t xml:space="preserve"> working space</w:t>
            </w:r>
          </w:p>
          <w:p w14:paraId="3EE53B86" w14:textId="31465F71" w:rsidR="00DC7970" w:rsidRPr="00156E7A" w:rsidRDefault="00CA65DF" w:rsidP="00500EBE">
            <w:pPr>
              <w:pStyle w:val="TableNBullet"/>
              <w:keepNext/>
              <w:numPr>
                <w:ilvl w:val="1"/>
                <w:numId w:val="23"/>
              </w:numPr>
              <w:rPr>
                <w:sz w:val="19"/>
              </w:rPr>
            </w:pPr>
            <w:r>
              <w:rPr>
                <w:sz w:val="19"/>
              </w:rPr>
              <w:t>c</w:t>
            </w:r>
            <w:r w:rsidR="00DC7970" w:rsidRPr="00156E7A">
              <w:rPr>
                <w:sz w:val="19"/>
              </w:rPr>
              <w:t xml:space="preserve">onnection to </w:t>
            </w:r>
            <w:r w:rsidR="00DC1239" w:rsidRPr="00156E7A">
              <w:rPr>
                <w:sz w:val="19"/>
              </w:rPr>
              <w:t xml:space="preserve">buyers. </w:t>
            </w:r>
          </w:p>
        </w:tc>
      </w:tr>
    </w:tbl>
    <w:p w14:paraId="69E58DB0" w14:textId="7B24302F" w:rsidR="00987B55" w:rsidRPr="00156E7A" w:rsidRDefault="00B65BBA" w:rsidP="00DB3ABB">
      <w:pPr>
        <w:pStyle w:val="Heading3"/>
      </w:pPr>
      <w:bookmarkStart w:id="36" w:name="_Ref171517819"/>
      <w:r w:rsidRPr="00156E7A">
        <w:t>How appropriate is the hubs program model in responding to challenges and changes that currently shape the operating environment in which First Nations entrepreneurs do business?</w:t>
      </w:r>
      <w:bookmarkEnd w:id="36"/>
    </w:p>
    <w:p w14:paraId="08975F5F" w14:textId="61235580" w:rsidR="00477934" w:rsidRPr="00156E7A" w:rsidRDefault="00477934" w:rsidP="00477934">
      <w:pPr>
        <w:pStyle w:val="Heading4"/>
      </w:pPr>
      <w:r w:rsidRPr="00156E7A">
        <w:t xml:space="preserve">The hubs are </w:t>
      </w:r>
      <w:r w:rsidR="00775801">
        <w:t>appropriately</w:t>
      </w:r>
      <w:r w:rsidRPr="00156E7A">
        <w:t xml:space="preserve"> supporting their clients in responding to many of the challenges, changes and opportunities that shape the operating environment in which First Nations people do business</w:t>
      </w:r>
    </w:p>
    <w:p w14:paraId="5B7D5753" w14:textId="60831795" w:rsidR="00E80530" w:rsidRDefault="008503E7" w:rsidP="00361E5D">
      <w:r w:rsidRPr="00E80530">
        <w:t>Since the inception of the</w:t>
      </w:r>
      <w:r w:rsidR="0050496B" w:rsidRPr="00E80530">
        <w:t xml:space="preserve"> hubs</w:t>
      </w:r>
      <w:r w:rsidRPr="00E80530">
        <w:t xml:space="preserve"> program in</w:t>
      </w:r>
      <w:r w:rsidR="00605B5C" w:rsidRPr="00E80530">
        <w:t xml:space="preserve"> 2018</w:t>
      </w:r>
      <w:r w:rsidRPr="00E80530">
        <w:t xml:space="preserve">, there have been many shifts </w:t>
      </w:r>
      <w:r w:rsidR="00F47A32" w:rsidRPr="00E80530">
        <w:t>in</w:t>
      </w:r>
      <w:r w:rsidR="002847AB" w:rsidRPr="00E80530">
        <w:t>,</w:t>
      </w:r>
      <w:r w:rsidR="00F47A32" w:rsidRPr="00E80530">
        <w:t xml:space="preserve"> </w:t>
      </w:r>
      <w:r w:rsidR="002847AB" w:rsidRPr="00E80530">
        <w:t xml:space="preserve">and </w:t>
      </w:r>
      <w:r w:rsidR="00440F95" w:rsidRPr="00E80530">
        <w:t xml:space="preserve">external </w:t>
      </w:r>
      <w:r w:rsidR="002847AB" w:rsidRPr="00E80530">
        <w:t xml:space="preserve">shocks to </w:t>
      </w:r>
      <w:r w:rsidR="00F47A32" w:rsidRPr="00E80530">
        <w:t xml:space="preserve">the business landscape </w:t>
      </w:r>
      <w:r w:rsidR="002847AB" w:rsidRPr="00E80530">
        <w:t xml:space="preserve">that First Nations businesspeople operate within. </w:t>
      </w:r>
      <w:r w:rsidR="008A72E4" w:rsidRPr="00E80530">
        <w:t xml:space="preserve">These </w:t>
      </w:r>
      <w:r w:rsidR="00101F11" w:rsidRPr="00E80530">
        <w:t>changes</w:t>
      </w:r>
      <w:r w:rsidR="008A72E4" w:rsidRPr="00E80530">
        <w:t xml:space="preserve"> have created </w:t>
      </w:r>
      <w:r w:rsidR="00101F11" w:rsidRPr="00E80530">
        <w:t xml:space="preserve">both opportunities and challenges. The </w:t>
      </w:r>
      <w:r w:rsidR="000D3D4F" w:rsidRPr="00E80530">
        <w:t xml:space="preserve">hub staff interviewed were </w:t>
      </w:r>
      <w:r w:rsidR="003C5531" w:rsidRPr="00E80530">
        <w:t>highly aware of the</w:t>
      </w:r>
      <w:r w:rsidR="00942644" w:rsidRPr="00E80530">
        <w:t>se</w:t>
      </w:r>
      <w:r w:rsidR="003C5531" w:rsidRPr="00E80530">
        <w:t xml:space="preserve"> changes and </w:t>
      </w:r>
      <w:r w:rsidR="000D3D4F" w:rsidRPr="00E80530">
        <w:t xml:space="preserve">appear to be </w:t>
      </w:r>
      <w:r w:rsidR="00101F11" w:rsidRPr="00E80530">
        <w:t xml:space="preserve">supporting their clients well in responding to </w:t>
      </w:r>
      <w:r w:rsidR="000D3D4F" w:rsidRPr="00E80530">
        <w:t xml:space="preserve">many of these </w:t>
      </w:r>
      <w:r w:rsidR="00DF5B97" w:rsidRPr="00E80530">
        <w:t xml:space="preserve">challenges and opportunities. </w:t>
      </w:r>
      <w:r w:rsidR="00790250" w:rsidRPr="00E80530">
        <w:t>One hub staff member said</w:t>
      </w:r>
      <w:r w:rsidR="005F4988" w:rsidRPr="00E80530">
        <w:t xml:space="preserve"> that </w:t>
      </w:r>
      <w:r w:rsidR="0096302E" w:rsidRPr="00E80530">
        <w:t>they try to</w:t>
      </w:r>
      <w:r w:rsidR="005F4988" w:rsidRPr="00E80530">
        <w:t xml:space="preserve"> “</w:t>
      </w:r>
      <w:r w:rsidR="00790250" w:rsidRPr="00E80530">
        <w:t>understand the emerging trends in markets and policies and industries and how our support service offering match</w:t>
      </w:r>
      <w:r w:rsidR="0096302E" w:rsidRPr="00E80530">
        <w:t>es</w:t>
      </w:r>
      <w:r w:rsidR="00790250" w:rsidRPr="00E80530">
        <w:t xml:space="preserve"> those trends, so that when businesses come through the </w:t>
      </w:r>
      <w:r w:rsidR="0096302E" w:rsidRPr="00E80530">
        <w:t>door,</w:t>
      </w:r>
      <w:r w:rsidR="00790250" w:rsidRPr="00E80530">
        <w:t xml:space="preserve"> we might have something </w:t>
      </w:r>
      <w:r w:rsidR="002A10CC" w:rsidRPr="00E80530">
        <w:t>[of value]</w:t>
      </w:r>
      <w:r w:rsidR="00790250" w:rsidRPr="00E80530">
        <w:t xml:space="preserve"> to add to them</w:t>
      </w:r>
      <w:r w:rsidR="002A10CC" w:rsidRPr="00E80530">
        <w:t xml:space="preserve"> (t</w:t>
      </w:r>
      <w:r w:rsidR="00AB56B1" w:rsidRPr="00E80530">
        <w:t>he business)</w:t>
      </w:r>
      <w:r w:rsidR="0096302E" w:rsidRPr="00E80530">
        <w:t>.”</w:t>
      </w:r>
      <w:r w:rsidR="00B06531" w:rsidRPr="00E80530">
        <w:t xml:space="preserve"> Further information describing how the hubs have sought to address</w:t>
      </w:r>
      <w:r w:rsidR="00295789" w:rsidRPr="00E80530">
        <w:t xml:space="preserve"> such shifts is documented in</w:t>
      </w:r>
      <w:r w:rsidR="00844417">
        <w:t xml:space="preserve"> </w:t>
      </w:r>
      <w:r w:rsidR="00361E5D">
        <w:fldChar w:fldCharType="begin"/>
      </w:r>
      <w:r w:rsidR="00361E5D">
        <w:instrText xml:space="preserve"> REF _Ref194652388 \h </w:instrText>
      </w:r>
      <w:r w:rsidR="00361E5D">
        <w:fldChar w:fldCharType="separate"/>
      </w:r>
      <w:r w:rsidR="00361E5D" w:rsidRPr="00156E7A">
        <w:t xml:space="preserve">Table </w:t>
      </w:r>
      <w:r w:rsidR="00361E5D">
        <w:rPr>
          <w:noProof/>
        </w:rPr>
        <w:t>1</w:t>
      </w:r>
      <w:r w:rsidR="00361E5D">
        <w:fldChar w:fldCharType="end"/>
      </w:r>
      <w:r w:rsidR="00361E5D">
        <w:t xml:space="preserve"> below.</w:t>
      </w:r>
    </w:p>
    <w:p w14:paraId="1B6BDAA7" w14:textId="1AE7B435" w:rsidR="00D92EA2" w:rsidRPr="00156E7A" w:rsidRDefault="00D92EA2" w:rsidP="00D92EA2">
      <w:pPr>
        <w:pStyle w:val="Caption"/>
      </w:pPr>
      <w:bookmarkStart w:id="37" w:name="_Ref172289909"/>
      <w:bookmarkStart w:id="38" w:name="_Ref194652388"/>
      <w:r w:rsidRPr="00156E7A">
        <w:t xml:space="preserve">Table </w:t>
      </w:r>
      <w:r w:rsidRPr="00156E7A">
        <w:fldChar w:fldCharType="begin"/>
      </w:r>
      <w:r w:rsidRPr="00156E7A">
        <w:instrText xml:space="preserve"> SEQ Table \* ARABIC </w:instrText>
      </w:r>
      <w:r w:rsidRPr="00156E7A">
        <w:fldChar w:fldCharType="separate"/>
      </w:r>
      <w:r w:rsidR="0061597F">
        <w:rPr>
          <w:noProof/>
        </w:rPr>
        <w:t>1</w:t>
      </w:r>
      <w:r w:rsidRPr="00156E7A">
        <w:fldChar w:fldCharType="end"/>
      </w:r>
      <w:bookmarkEnd w:id="37"/>
      <w:bookmarkEnd w:id="38"/>
      <w:r w:rsidRPr="00156E7A">
        <w:t xml:space="preserve"> | Hubs</w:t>
      </w:r>
      <w:r w:rsidR="00660543">
        <w:t>’</w:t>
      </w:r>
      <w:r w:rsidRPr="00156E7A">
        <w:t xml:space="preserve"> responses to changes </w:t>
      </w:r>
      <w:r w:rsidR="0094421E" w:rsidRPr="00156E7A">
        <w:t>and challenges in</w:t>
      </w:r>
      <w:r w:rsidRPr="00156E7A">
        <w:t xml:space="preserve"> the operating environment in which First Nations people do business</w:t>
      </w:r>
    </w:p>
    <w:tbl>
      <w:tblPr>
        <w:tblStyle w:val="NousTableStyletopandsideheading"/>
        <w:tblW w:w="0" w:type="auto"/>
        <w:tblLook w:val="04A0" w:firstRow="1" w:lastRow="0" w:firstColumn="1" w:lastColumn="0" w:noHBand="0" w:noVBand="1"/>
      </w:tblPr>
      <w:tblGrid>
        <w:gridCol w:w="4395"/>
        <w:gridCol w:w="4525"/>
      </w:tblGrid>
      <w:tr w:rsidR="00F3428E" w:rsidRPr="00156E7A" w14:paraId="6A0F93A5" w14:textId="77777777" w:rsidTr="00273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0DDE00D" w14:textId="78777404" w:rsidR="00F3428E" w:rsidRPr="00156E7A" w:rsidRDefault="0086711C" w:rsidP="00AF2EFB">
            <w:pPr>
              <w:pStyle w:val="TableNheader"/>
              <w:rPr>
                <w:b w:val="0"/>
                <w:color w:val="FFFFFF" w:themeColor="background1"/>
                <w:sz w:val="19"/>
                <w:szCs w:val="19"/>
              </w:rPr>
            </w:pPr>
            <w:r w:rsidRPr="00156E7A">
              <w:rPr>
                <w:b w:val="0"/>
                <w:color w:val="FFFFFF" w:themeColor="background1"/>
                <w:sz w:val="19"/>
                <w:szCs w:val="19"/>
              </w:rPr>
              <w:t>E</w:t>
            </w:r>
            <w:r w:rsidR="00F3428E" w:rsidRPr="00156E7A">
              <w:rPr>
                <w:b w:val="0"/>
                <w:color w:val="FFFFFF" w:themeColor="background1"/>
                <w:sz w:val="19"/>
                <w:szCs w:val="19"/>
              </w:rPr>
              <w:t>nvironment</w:t>
            </w:r>
            <w:r w:rsidR="005A3CB9" w:rsidRPr="00156E7A">
              <w:rPr>
                <w:b w:val="0"/>
                <w:color w:val="FFFFFF" w:themeColor="background1"/>
                <w:sz w:val="19"/>
                <w:szCs w:val="19"/>
              </w:rPr>
              <w:t>al</w:t>
            </w:r>
            <w:r w:rsidR="00F3428E" w:rsidRPr="00156E7A">
              <w:rPr>
                <w:b w:val="0"/>
                <w:color w:val="FFFFFF" w:themeColor="background1"/>
                <w:sz w:val="19"/>
                <w:szCs w:val="19"/>
              </w:rPr>
              <w:t xml:space="preserve"> change</w:t>
            </w:r>
            <w:r w:rsidR="00DC26B8" w:rsidRPr="00156E7A">
              <w:rPr>
                <w:b w:val="0"/>
                <w:color w:val="FFFFFF" w:themeColor="background1"/>
                <w:sz w:val="19"/>
                <w:szCs w:val="19"/>
              </w:rPr>
              <w:t>/challenge</w:t>
            </w:r>
            <w:r w:rsidR="00E77297" w:rsidRPr="00156E7A">
              <w:rPr>
                <w:b w:val="0"/>
                <w:color w:val="FFFFFF" w:themeColor="background1"/>
                <w:sz w:val="19"/>
                <w:szCs w:val="19"/>
              </w:rPr>
              <w:t xml:space="preserve"> </w:t>
            </w:r>
          </w:p>
        </w:tc>
        <w:tc>
          <w:tcPr>
            <w:tcW w:w="4525" w:type="dxa"/>
          </w:tcPr>
          <w:p w14:paraId="4AE90FCA" w14:textId="67A89248" w:rsidR="00F3428E" w:rsidRPr="00156E7A" w:rsidRDefault="00AD0F26" w:rsidP="00AF2EFB">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156E7A">
              <w:rPr>
                <w:b w:val="0"/>
                <w:color w:val="FFFFFF" w:themeColor="background1"/>
                <w:sz w:val="19"/>
                <w:szCs w:val="19"/>
              </w:rPr>
              <w:t>How the hubs have</w:t>
            </w:r>
            <w:r w:rsidR="00184552" w:rsidRPr="00156E7A">
              <w:rPr>
                <w:b w:val="0"/>
                <w:color w:val="FFFFFF" w:themeColor="background1"/>
                <w:sz w:val="19"/>
                <w:szCs w:val="19"/>
              </w:rPr>
              <w:t xml:space="preserve"> </w:t>
            </w:r>
            <w:r w:rsidRPr="00156E7A">
              <w:rPr>
                <w:b w:val="0"/>
                <w:color w:val="FFFFFF" w:themeColor="background1"/>
                <w:sz w:val="19"/>
                <w:szCs w:val="19"/>
              </w:rPr>
              <w:t>responded</w:t>
            </w:r>
          </w:p>
        </w:tc>
      </w:tr>
      <w:tr w:rsidR="00F3428E" w:rsidRPr="00156E7A" w14:paraId="025C9292"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236A7879" w14:textId="77777777" w:rsidR="00F3428E" w:rsidRPr="00156E7A" w:rsidRDefault="00CE03EB" w:rsidP="00977E1E">
            <w:pPr>
              <w:pStyle w:val="Bullet"/>
              <w:numPr>
                <w:ilvl w:val="0"/>
                <w:numId w:val="0"/>
              </w:numPr>
              <w:jc w:val="left"/>
              <w:rPr>
                <w:rFonts w:asciiTheme="majorHAnsi" w:hAnsiTheme="majorHAnsi" w:cstheme="majorHAnsi"/>
                <w:b w:val="0"/>
                <w:bCs/>
              </w:rPr>
            </w:pPr>
            <w:r w:rsidRPr="00156E7A">
              <w:rPr>
                <w:rFonts w:asciiTheme="majorHAnsi" w:hAnsiTheme="majorHAnsi" w:cstheme="majorHAnsi"/>
                <w:b w:val="0"/>
                <w:bCs/>
              </w:rPr>
              <w:t>Increasing digitalisation</w:t>
            </w:r>
          </w:p>
          <w:p w14:paraId="72A003EB" w14:textId="4900B689" w:rsidR="00CE03EB" w:rsidRPr="00156E7A" w:rsidRDefault="008829FF" w:rsidP="001403AE">
            <w:pPr>
              <w:pStyle w:val="Bullet"/>
              <w:numPr>
                <w:ilvl w:val="0"/>
                <w:numId w:val="0"/>
              </w:numPr>
              <w:jc w:val="left"/>
              <w:rPr>
                <w:rFonts w:asciiTheme="minorHAnsi" w:hAnsiTheme="minorHAnsi" w:cstheme="minorHAnsi"/>
                <w:b w:val="0"/>
                <w:bCs/>
              </w:rPr>
            </w:pPr>
            <w:r w:rsidRPr="00156E7A">
              <w:rPr>
                <w:rFonts w:asciiTheme="minorHAnsi" w:hAnsiTheme="minorHAnsi" w:cstheme="minorHAnsi"/>
                <w:b w:val="0"/>
                <w:bCs/>
              </w:rPr>
              <w:t xml:space="preserve">In today’s </w:t>
            </w:r>
            <w:r w:rsidR="00E50E4C" w:rsidRPr="00156E7A">
              <w:rPr>
                <w:rFonts w:asciiTheme="minorHAnsi" w:hAnsiTheme="minorHAnsi" w:cstheme="minorHAnsi"/>
                <w:b w:val="0"/>
                <w:bCs/>
              </w:rPr>
              <w:t>digital age</w:t>
            </w:r>
            <w:r w:rsidRPr="00156E7A">
              <w:rPr>
                <w:rFonts w:asciiTheme="minorHAnsi" w:hAnsiTheme="minorHAnsi" w:cstheme="minorHAnsi"/>
                <w:b w:val="0"/>
                <w:bCs/>
              </w:rPr>
              <w:t>,</w:t>
            </w:r>
            <w:r w:rsidR="00D66CF3" w:rsidRPr="00156E7A">
              <w:rPr>
                <w:rFonts w:asciiTheme="minorHAnsi" w:hAnsiTheme="minorHAnsi" w:cstheme="minorHAnsi"/>
                <w:b w:val="0"/>
                <w:bCs/>
              </w:rPr>
              <w:t xml:space="preserve"> an online presence is </w:t>
            </w:r>
            <w:r w:rsidR="006C0115" w:rsidRPr="00156E7A">
              <w:rPr>
                <w:rFonts w:asciiTheme="minorHAnsi" w:hAnsiTheme="minorHAnsi" w:cstheme="minorHAnsi"/>
                <w:b w:val="0"/>
                <w:bCs/>
              </w:rPr>
              <w:t xml:space="preserve">increasingly </w:t>
            </w:r>
            <w:r w:rsidR="00E50E4C" w:rsidRPr="00156E7A">
              <w:rPr>
                <w:rFonts w:asciiTheme="minorHAnsi" w:hAnsiTheme="minorHAnsi" w:cstheme="minorHAnsi"/>
                <w:b w:val="0"/>
                <w:bCs/>
              </w:rPr>
              <w:t>considered</w:t>
            </w:r>
            <w:r w:rsidR="00D66CF3" w:rsidRPr="00156E7A">
              <w:rPr>
                <w:rFonts w:asciiTheme="minorHAnsi" w:hAnsiTheme="minorHAnsi" w:cstheme="minorHAnsi"/>
                <w:b w:val="0"/>
                <w:bCs/>
              </w:rPr>
              <w:t xml:space="preserve"> </w:t>
            </w:r>
            <w:r w:rsidR="007D0431" w:rsidRPr="00156E7A">
              <w:rPr>
                <w:rFonts w:asciiTheme="minorHAnsi" w:hAnsiTheme="minorHAnsi" w:cstheme="minorHAnsi"/>
                <w:b w:val="0"/>
                <w:bCs/>
              </w:rPr>
              <w:t xml:space="preserve">vital </w:t>
            </w:r>
            <w:r w:rsidR="00CE03EB" w:rsidRPr="00156E7A">
              <w:rPr>
                <w:rFonts w:asciiTheme="minorHAnsi" w:hAnsiTheme="minorHAnsi" w:cstheme="minorHAnsi"/>
                <w:b w:val="0"/>
                <w:bCs/>
              </w:rPr>
              <w:t xml:space="preserve">for </w:t>
            </w:r>
            <w:r w:rsidR="007D0431" w:rsidRPr="00156E7A">
              <w:rPr>
                <w:rFonts w:asciiTheme="minorHAnsi" w:hAnsiTheme="minorHAnsi" w:cstheme="minorHAnsi"/>
                <w:b w:val="0"/>
                <w:bCs/>
              </w:rPr>
              <w:t xml:space="preserve">small </w:t>
            </w:r>
            <w:r w:rsidR="00CE03EB" w:rsidRPr="00156E7A">
              <w:rPr>
                <w:rFonts w:asciiTheme="minorHAnsi" w:hAnsiTheme="minorHAnsi" w:cstheme="minorHAnsi"/>
                <w:b w:val="0"/>
                <w:bCs/>
              </w:rPr>
              <w:t>businesses to</w:t>
            </w:r>
            <w:r w:rsidR="007D0431" w:rsidRPr="00156E7A">
              <w:rPr>
                <w:rFonts w:asciiTheme="minorHAnsi" w:hAnsiTheme="minorHAnsi" w:cstheme="minorHAnsi"/>
                <w:b w:val="0"/>
                <w:bCs/>
              </w:rPr>
              <w:t xml:space="preserve"> </w:t>
            </w:r>
            <w:r w:rsidR="00CE03EB" w:rsidRPr="00156E7A">
              <w:rPr>
                <w:rFonts w:asciiTheme="minorHAnsi" w:hAnsiTheme="minorHAnsi" w:cstheme="minorHAnsi"/>
                <w:b w:val="0"/>
                <w:bCs/>
              </w:rPr>
              <w:t>succeed</w:t>
            </w:r>
            <w:r w:rsidR="007D0431" w:rsidRPr="00156E7A">
              <w:rPr>
                <w:rFonts w:asciiTheme="minorHAnsi" w:hAnsiTheme="minorHAnsi" w:cstheme="minorHAnsi"/>
                <w:b w:val="0"/>
                <w:bCs/>
              </w:rPr>
              <w:t xml:space="preserve"> in competitive markets</w:t>
            </w:r>
            <w:r w:rsidR="009E7146" w:rsidRPr="00156E7A">
              <w:rPr>
                <w:rFonts w:asciiTheme="minorHAnsi" w:hAnsiTheme="minorHAnsi" w:cstheme="minorHAnsi"/>
                <w:b w:val="0"/>
                <w:bCs/>
              </w:rPr>
              <w:t>.</w:t>
            </w:r>
            <w:r w:rsidR="006A1030" w:rsidRPr="00156E7A">
              <w:rPr>
                <w:rStyle w:val="FootnoteReference"/>
                <w:rFonts w:asciiTheme="minorHAnsi" w:hAnsiTheme="minorHAnsi" w:cstheme="minorHAnsi"/>
                <w:b w:val="0"/>
                <w:bCs/>
              </w:rPr>
              <w:footnoteReference w:id="50"/>
            </w:r>
            <w:r w:rsidR="009E7146" w:rsidRPr="00156E7A">
              <w:rPr>
                <w:rFonts w:asciiTheme="minorHAnsi" w:hAnsiTheme="minorHAnsi" w:cstheme="minorHAnsi"/>
                <w:b w:val="0"/>
                <w:bCs/>
              </w:rPr>
              <w:t xml:space="preserve"> </w:t>
            </w:r>
            <w:r w:rsidR="00D52FB2" w:rsidRPr="00156E7A">
              <w:rPr>
                <w:rFonts w:asciiTheme="minorHAnsi" w:hAnsiTheme="minorHAnsi" w:cstheme="minorHAnsi"/>
                <w:b w:val="0"/>
                <w:bCs/>
              </w:rPr>
              <w:t xml:space="preserve">New business owners </w:t>
            </w:r>
            <w:r w:rsidR="001403AE" w:rsidRPr="00156E7A">
              <w:rPr>
                <w:rFonts w:asciiTheme="minorHAnsi" w:hAnsiTheme="minorHAnsi" w:cstheme="minorHAnsi"/>
                <w:b w:val="0"/>
                <w:bCs/>
              </w:rPr>
              <w:t xml:space="preserve">may not </w:t>
            </w:r>
            <w:r w:rsidR="00D52FB2" w:rsidRPr="00156E7A">
              <w:rPr>
                <w:rFonts w:asciiTheme="minorHAnsi" w:hAnsiTheme="minorHAnsi" w:cstheme="minorHAnsi"/>
                <w:b w:val="0"/>
                <w:bCs/>
              </w:rPr>
              <w:t xml:space="preserve">know how to </w:t>
            </w:r>
            <w:r w:rsidR="001403AE" w:rsidRPr="00156E7A">
              <w:rPr>
                <w:rFonts w:asciiTheme="minorHAnsi" w:hAnsiTheme="minorHAnsi" w:cstheme="minorHAnsi"/>
                <w:b w:val="0"/>
                <w:bCs/>
              </w:rPr>
              <w:t xml:space="preserve">develop </w:t>
            </w:r>
            <w:r w:rsidR="00D52FB2" w:rsidRPr="00156E7A">
              <w:rPr>
                <w:rFonts w:asciiTheme="minorHAnsi" w:hAnsiTheme="minorHAnsi" w:cstheme="minorHAnsi"/>
                <w:b w:val="0"/>
                <w:bCs/>
              </w:rPr>
              <w:t>their own w</w:t>
            </w:r>
            <w:r w:rsidR="004C7FA2" w:rsidRPr="00156E7A">
              <w:rPr>
                <w:rFonts w:asciiTheme="minorHAnsi" w:hAnsiTheme="minorHAnsi" w:cstheme="minorHAnsi"/>
                <w:b w:val="0"/>
                <w:bCs/>
              </w:rPr>
              <w:t>ebsite</w:t>
            </w:r>
            <w:r w:rsidR="00660543">
              <w:rPr>
                <w:rFonts w:asciiTheme="minorHAnsi" w:hAnsiTheme="minorHAnsi" w:cstheme="minorHAnsi"/>
                <w:b w:val="0"/>
                <w:bCs/>
              </w:rPr>
              <w:t xml:space="preserve"> and</w:t>
            </w:r>
            <w:r w:rsidR="004C7FA2" w:rsidRPr="00156E7A">
              <w:rPr>
                <w:rFonts w:asciiTheme="minorHAnsi" w:hAnsiTheme="minorHAnsi" w:cstheme="minorHAnsi"/>
                <w:b w:val="0"/>
                <w:bCs/>
              </w:rPr>
              <w:t xml:space="preserve"> social media </w:t>
            </w:r>
            <w:r w:rsidR="00991E5F" w:rsidRPr="00156E7A">
              <w:rPr>
                <w:rFonts w:asciiTheme="minorHAnsi" w:hAnsiTheme="minorHAnsi" w:cstheme="minorHAnsi"/>
                <w:b w:val="0"/>
                <w:bCs/>
              </w:rPr>
              <w:t xml:space="preserve">profile or conduct digital </w:t>
            </w:r>
            <w:r w:rsidR="004C7FA2" w:rsidRPr="00156E7A">
              <w:rPr>
                <w:rFonts w:asciiTheme="minorHAnsi" w:hAnsiTheme="minorHAnsi" w:cstheme="minorHAnsi"/>
                <w:b w:val="0"/>
                <w:bCs/>
              </w:rPr>
              <w:t>marketing</w:t>
            </w:r>
            <w:r w:rsidR="00D52FB2" w:rsidRPr="00156E7A">
              <w:rPr>
                <w:rFonts w:asciiTheme="minorHAnsi" w:hAnsiTheme="minorHAnsi" w:cstheme="minorHAnsi"/>
                <w:b w:val="0"/>
                <w:bCs/>
              </w:rPr>
              <w:t xml:space="preserve">. </w:t>
            </w:r>
          </w:p>
        </w:tc>
        <w:tc>
          <w:tcPr>
            <w:tcW w:w="4525" w:type="dxa"/>
          </w:tcPr>
          <w:p w14:paraId="297D96B3" w14:textId="084907A6" w:rsidR="00F3428E" w:rsidRPr="00156E7A" w:rsidRDefault="00AD0F26" w:rsidP="00762D03">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264D" w:themeColor="background2"/>
                <w:sz w:val="19"/>
                <w:szCs w:val="19"/>
                <w:lang w:eastAsia="en-AU"/>
              </w:rPr>
            </w:pPr>
            <w:r w:rsidRPr="00156E7A">
              <w:rPr>
                <w:rFonts w:eastAsia="Times New Roman" w:cs="Times New Roman"/>
                <w:color w:val="00264D" w:themeColor="background2"/>
                <w:sz w:val="19"/>
                <w:szCs w:val="19"/>
                <w:lang w:eastAsia="en-AU"/>
              </w:rPr>
              <w:t xml:space="preserve">The hubs </w:t>
            </w:r>
            <w:r w:rsidR="008650CD" w:rsidRPr="00156E7A">
              <w:rPr>
                <w:rFonts w:eastAsia="Times New Roman" w:cs="Times New Roman"/>
                <w:color w:val="00264D" w:themeColor="background2"/>
                <w:sz w:val="19"/>
                <w:szCs w:val="19"/>
                <w:lang w:eastAsia="en-AU"/>
              </w:rPr>
              <w:t>are</w:t>
            </w:r>
            <w:r w:rsidR="003F1251" w:rsidRPr="00156E7A">
              <w:rPr>
                <w:rFonts w:eastAsia="Times New Roman" w:cs="Times New Roman"/>
                <w:color w:val="00264D" w:themeColor="background2"/>
                <w:sz w:val="19"/>
                <w:szCs w:val="19"/>
                <w:lang w:eastAsia="en-AU"/>
              </w:rPr>
              <w:t xml:space="preserve"> </w:t>
            </w:r>
            <w:r w:rsidR="001726E4" w:rsidRPr="00156E7A">
              <w:rPr>
                <w:rFonts w:eastAsia="Times New Roman" w:cs="Times New Roman"/>
                <w:color w:val="00264D" w:themeColor="background2"/>
                <w:sz w:val="19"/>
                <w:szCs w:val="19"/>
                <w:lang w:eastAsia="en-AU"/>
              </w:rPr>
              <w:t>s</w:t>
            </w:r>
            <w:r w:rsidR="00CE03EB" w:rsidRPr="00156E7A">
              <w:rPr>
                <w:rFonts w:eastAsia="Times New Roman" w:cs="Times New Roman"/>
                <w:color w:val="00264D" w:themeColor="background2"/>
                <w:sz w:val="19"/>
                <w:szCs w:val="19"/>
                <w:lang w:eastAsia="en-AU"/>
              </w:rPr>
              <w:t>upport</w:t>
            </w:r>
            <w:r w:rsidR="008650CD" w:rsidRPr="00156E7A">
              <w:rPr>
                <w:rFonts w:eastAsia="Times New Roman" w:cs="Times New Roman"/>
                <w:color w:val="00264D" w:themeColor="background2"/>
                <w:sz w:val="19"/>
                <w:szCs w:val="19"/>
                <w:lang w:eastAsia="en-AU"/>
              </w:rPr>
              <w:t>ing</w:t>
            </w:r>
            <w:r w:rsidR="004C7FA2" w:rsidRPr="00156E7A">
              <w:rPr>
                <w:rFonts w:eastAsia="Times New Roman" w:cs="Times New Roman"/>
                <w:color w:val="00264D" w:themeColor="background2"/>
                <w:sz w:val="19"/>
                <w:szCs w:val="19"/>
                <w:lang w:eastAsia="en-AU"/>
              </w:rPr>
              <w:t xml:space="preserve"> new </w:t>
            </w:r>
            <w:r w:rsidR="00CE03EB" w:rsidRPr="00156E7A">
              <w:rPr>
                <w:rFonts w:eastAsia="Times New Roman" w:cs="Times New Roman"/>
                <w:color w:val="00264D" w:themeColor="background2"/>
                <w:sz w:val="19"/>
                <w:szCs w:val="19"/>
                <w:lang w:eastAsia="en-AU"/>
              </w:rPr>
              <w:t>businesses to create a digital footprint (</w:t>
            </w:r>
            <w:r w:rsidR="001726E4" w:rsidRPr="00156E7A">
              <w:rPr>
                <w:rFonts w:eastAsia="Times New Roman" w:cs="Times New Roman"/>
                <w:color w:val="00264D" w:themeColor="background2"/>
                <w:sz w:val="19"/>
                <w:szCs w:val="19"/>
                <w:lang w:eastAsia="en-AU"/>
              </w:rPr>
              <w:t>for example</w:t>
            </w:r>
            <w:r w:rsidR="00CE03EB" w:rsidRPr="00156E7A">
              <w:rPr>
                <w:rFonts w:eastAsia="Times New Roman" w:cs="Times New Roman"/>
                <w:color w:val="00264D" w:themeColor="background2"/>
                <w:sz w:val="19"/>
                <w:szCs w:val="19"/>
                <w:lang w:eastAsia="en-AU"/>
              </w:rPr>
              <w:t xml:space="preserve"> through website design and marketing support)</w:t>
            </w:r>
            <w:r w:rsidR="00762D03" w:rsidRPr="00156E7A">
              <w:rPr>
                <w:rFonts w:eastAsia="Times New Roman" w:cs="Times New Roman"/>
                <w:color w:val="00264D" w:themeColor="background2"/>
                <w:sz w:val="19"/>
                <w:szCs w:val="19"/>
                <w:lang w:eastAsia="en-AU"/>
              </w:rPr>
              <w:t>.</w:t>
            </w:r>
          </w:p>
          <w:p w14:paraId="7FC34C8C" w14:textId="6E980B68" w:rsidR="00991E5F" w:rsidRPr="00156E7A" w:rsidRDefault="00762D03" w:rsidP="00762D03">
            <w:pPr>
              <w:pStyle w:val="TableNText"/>
              <w:cnfStyle w:val="000000000000" w:firstRow="0" w:lastRow="0" w:firstColumn="0" w:lastColumn="0" w:oddVBand="0" w:evenVBand="0" w:oddHBand="0" w:evenHBand="0" w:firstRowFirstColumn="0" w:firstRowLastColumn="0" w:lastRowFirstColumn="0" w:lastRowLastColumn="0"/>
            </w:pPr>
            <w:r w:rsidRPr="00156E7A">
              <w:rPr>
                <w:rFonts w:eastAsia="Times New Roman" w:cs="Times New Roman"/>
                <w:color w:val="00264D" w:themeColor="background2"/>
                <w:sz w:val="19"/>
                <w:szCs w:val="19"/>
                <w:lang w:eastAsia="en-AU"/>
              </w:rPr>
              <w:t>S</w:t>
            </w:r>
            <w:r w:rsidR="00C21120" w:rsidRPr="00156E7A">
              <w:rPr>
                <w:rFonts w:eastAsia="Times New Roman" w:cs="Times New Roman"/>
                <w:color w:val="00264D" w:themeColor="background2"/>
                <w:sz w:val="19"/>
                <w:szCs w:val="19"/>
                <w:lang w:eastAsia="en-AU"/>
              </w:rPr>
              <w:t xml:space="preserve">ome hubs are </w:t>
            </w:r>
            <w:r w:rsidR="001726E4" w:rsidRPr="00156E7A">
              <w:rPr>
                <w:rFonts w:eastAsia="Times New Roman" w:cs="Times New Roman"/>
                <w:color w:val="00264D" w:themeColor="background2"/>
                <w:sz w:val="19"/>
                <w:szCs w:val="19"/>
                <w:lang w:eastAsia="en-AU"/>
              </w:rPr>
              <w:t>w</w:t>
            </w:r>
            <w:r w:rsidR="005A4EA7" w:rsidRPr="00156E7A">
              <w:rPr>
                <w:rFonts w:eastAsia="Times New Roman" w:cs="Times New Roman"/>
                <w:color w:val="00264D" w:themeColor="background2"/>
                <w:sz w:val="19"/>
                <w:szCs w:val="19"/>
                <w:lang w:eastAsia="en-AU"/>
              </w:rPr>
              <w:t>ork</w:t>
            </w:r>
            <w:r w:rsidR="008650CD" w:rsidRPr="00156E7A">
              <w:rPr>
                <w:rFonts w:eastAsia="Times New Roman" w:cs="Times New Roman"/>
                <w:color w:val="00264D" w:themeColor="background2"/>
                <w:sz w:val="19"/>
                <w:szCs w:val="19"/>
                <w:lang w:eastAsia="en-AU"/>
              </w:rPr>
              <w:t>ing</w:t>
            </w:r>
            <w:r w:rsidR="005A4EA7" w:rsidRPr="00156E7A">
              <w:rPr>
                <w:rFonts w:eastAsia="Times New Roman" w:cs="Times New Roman"/>
                <w:color w:val="00264D" w:themeColor="background2"/>
                <w:sz w:val="19"/>
                <w:szCs w:val="19"/>
                <w:lang w:eastAsia="en-AU"/>
              </w:rPr>
              <w:t xml:space="preserve"> with partners to offer workshops </w:t>
            </w:r>
            <w:r w:rsidR="005D6FCE">
              <w:rPr>
                <w:rFonts w:eastAsia="Times New Roman" w:cs="Times New Roman"/>
                <w:color w:val="00264D" w:themeColor="background2"/>
                <w:sz w:val="19"/>
                <w:szCs w:val="19"/>
                <w:lang w:eastAsia="en-AU"/>
              </w:rPr>
              <w:t>so clients can</w:t>
            </w:r>
            <w:r w:rsidR="005A4EA7" w:rsidRPr="00156E7A">
              <w:rPr>
                <w:rFonts w:eastAsia="Times New Roman" w:cs="Times New Roman"/>
                <w:color w:val="00264D" w:themeColor="background2"/>
                <w:sz w:val="19"/>
                <w:szCs w:val="19"/>
                <w:lang w:eastAsia="en-AU"/>
              </w:rPr>
              <w:t xml:space="preserve"> upskill in this area</w:t>
            </w:r>
            <w:r w:rsidR="006C7BEF" w:rsidRPr="00156E7A">
              <w:rPr>
                <w:rFonts w:eastAsia="Times New Roman" w:cs="Times New Roman"/>
                <w:color w:val="00264D" w:themeColor="background2"/>
                <w:sz w:val="19"/>
                <w:szCs w:val="19"/>
                <w:lang w:eastAsia="en-AU"/>
              </w:rPr>
              <w:t>.</w:t>
            </w:r>
          </w:p>
        </w:tc>
      </w:tr>
      <w:tr w:rsidR="005234DB" w:rsidRPr="00156E7A" w14:paraId="5AC087F6"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14CB9ED6" w14:textId="77777777" w:rsidR="005234DB" w:rsidRPr="00156E7A" w:rsidRDefault="005234DB" w:rsidP="00977E1E">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Inflation</w:t>
            </w:r>
            <w:r w:rsidR="005A3CB9" w:rsidRPr="00156E7A">
              <w:rPr>
                <w:rFonts w:asciiTheme="majorHAnsi" w:hAnsiTheme="majorHAnsi" w:cstheme="majorHAnsi"/>
                <w:b w:val="0"/>
                <w:bCs/>
              </w:rPr>
              <w:t xml:space="preserve"> and cost of doing business</w:t>
            </w:r>
          </w:p>
          <w:p w14:paraId="1BAE4055" w14:textId="4C892CB9" w:rsidR="005234DB" w:rsidRPr="00156E7A" w:rsidRDefault="000854F5" w:rsidP="00977E1E">
            <w:pPr>
              <w:pStyle w:val="Bullet"/>
              <w:numPr>
                <w:ilvl w:val="0"/>
                <w:numId w:val="0"/>
              </w:numPr>
              <w:jc w:val="left"/>
              <w:rPr>
                <w:rFonts w:cs="Segoe UI"/>
                <w:b w:val="0"/>
              </w:rPr>
            </w:pPr>
            <w:r w:rsidRPr="00156E7A">
              <w:rPr>
                <w:rFonts w:cs="Segoe UI"/>
                <w:b w:val="0"/>
                <w:bCs/>
              </w:rPr>
              <w:t xml:space="preserve">Over the last 12 months, all </w:t>
            </w:r>
            <w:r w:rsidR="001726E4" w:rsidRPr="00156E7A">
              <w:rPr>
                <w:rFonts w:cs="Segoe UI"/>
                <w:b w:val="0"/>
                <w:bCs/>
              </w:rPr>
              <w:t>l</w:t>
            </w:r>
            <w:r w:rsidRPr="00156E7A">
              <w:rPr>
                <w:rFonts w:cs="Segoe UI"/>
                <w:b w:val="0"/>
                <w:bCs/>
              </w:rPr>
              <w:t xml:space="preserve">iving </w:t>
            </w:r>
            <w:r w:rsidR="001726E4" w:rsidRPr="00156E7A">
              <w:rPr>
                <w:rFonts w:cs="Segoe UI"/>
                <w:b w:val="0"/>
                <w:bCs/>
              </w:rPr>
              <w:t>c</w:t>
            </w:r>
            <w:r w:rsidRPr="00156E7A">
              <w:rPr>
                <w:rFonts w:cs="Segoe UI"/>
                <w:b w:val="0"/>
                <w:bCs/>
              </w:rPr>
              <w:t xml:space="preserve">ost </w:t>
            </w:r>
            <w:r w:rsidR="001726E4" w:rsidRPr="00156E7A">
              <w:rPr>
                <w:rFonts w:cs="Segoe UI"/>
                <w:b w:val="0"/>
                <w:bCs/>
              </w:rPr>
              <w:t>i</w:t>
            </w:r>
            <w:r w:rsidRPr="00156E7A">
              <w:rPr>
                <w:rFonts w:cs="Segoe UI"/>
                <w:b w:val="0"/>
                <w:bCs/>
              </w:rPr>
              <w:t>ndexes rose between 3.3</w:t>
            </w:r>
            <w:r w:rsidR="00E93F3D" w:rsidRPr="00156E7A">
              <w:rPr>
                <w:rFonts w:cs="Segoe UI"/>
                <w:b w:val="0"/>
                <w:bCs/>
              </w:rPr>
              <w:t xml:space="preserve"> per cent</w:t>
            </w:r>
            <w:r w:rsidRPr="00156E7A">
              <w:rPr>
                <w:rFonts w:cs="Segoe UI"/>
                <w:b w:val="0"/>
                <w:bCs/>
              </w:rPr>
              <w:t xml:space="preserve"> </w:t>
            </w:r>
            <w:r w:rsidR="001726E4" w:rsidRPr="00156E7A">
              <w:rPr>
                <w:rFonts w:cs="Segoe UI"/>
                <w:b w:val="0"/>
                <w:bCs/>
              </w:rPr>
              <w:t>and</w:t>
            </w:r>
            <w:r w:rsidRPr="00156E7A">
              <w:rPr>
                <w:rFonts w:cs="Segoe UI"/>
                <w:b w:val="0"/>
                <w:bCs/>
              </w:rPr>
              <w:t xml:space="preserve"> 6.5</w:t>
            </w:r>
            <w:r w:rsidR="00E93F3D" w:rsidRPr="00156E7A">
              <w:rPr>
                <w:rFonts w:cs="Segoe UI"/>
                <w:b w:val="0"/>
                <w:bCs/>
              </w:rPr>
              <w:t xml:space="preserve"> per cent</w:t>
            </w:r>
            <w:r w:rsidRPr="00156E7A">
              <w:rPr>
                <w:rFonts w:cs="Segoe UI"/>
                <w:b w:val="0"/>
                <w:bCs/>
              </w:rPr>
              <w:t>.</w:t>
            </w:r>
            <w:r w:rsidRPr="00156E7A">
              <w:rPr>
                <w:rStyle w:val="FootnoteReference"/>
                <w:rFonts w:cs="Segoe UI"/>
                <w:b w:val="0"/>
                <w:bCs/>
              </w:rPr>
              <w:footnoteReference w:id="51"/>
            </w:r>
            <w:r w:rsidR="000F7B17" w:rsidRPr="00156E7A">
              <w:rPr>
                <w:rFonts w:cs="Segoe UI"/>
                <w:b w:val="0"/>
                <w:bCs/>
              </w:rPr>
              <w:t xml:space="preserve"> </w:t>
            </w:r>
            <w:r w:rsidR="00822BEC" w:rsidRPr="00156E7A">
              <w:rPr>
                <w:rFonts w:cs="Segoe UI"/>
                <w:b w:val="0"/>
              </w:rPr>
              <w:t xml:space="preserve">The most recent </w:t>
            </w:r>
            <w:r w:rsidR="00436CFF" w:rsidRPr="00156E7A">
              <w:rPr>
                <w:rFonts w:cs="Segoe UI"/>
                <w:b w:val="0"/>
              </w:rPr>
              <w:t xml:space="preserve">ABS </w:t>
            </w:r>
            <w:r w:rsidR="00822BEC" w:rsidRPr="00156E7A">
              <w:rPr>
                <w:rFonts w:cs="Segoe UI"/>
                <w:b w:val="0"/>
              </w:rPr>
              <w:t>data on the cost of doing business from April 2022 also found that over 57</w:t>
            </w:r>
            <w:r w:rsidR="00E93F3D" w:rsidRPr="00156E7A">
              <w:rPr>
                <w:rFonts w:cs="Segoe UI"/>
                <w:b w:val="0"/>
              </w:rPr>
              <w:t xml:space="preserve"> per cent</w:t>
            </w:r>
            <w:r w:rsidR="00822BEC" w:rsidRPr="00156E7A">
              <w:rPr>
                <w:rFonts w:cs="Segoe UI"/>
                <w:b w:val="0"/>
              </w:rPr>
              <w:t xml:space="preserve"> of businesses experienced an increase in the cost of doing business, with 21</w:t>
            </w:r>
            <w:r w:rsidR="00E93F3D" w:rsidRPr="00156E7A">
              <w:rPr>
                <w:rFonts w:cs="Segoe UI"/>
                <w:b w:val="0"/>
              </w:rPr>
              <w:t xml:space="preserve"> per cent</w:t>
            </w:r>
            <w:r w:rsidR="00822BEC" w:rsidRPr="00156E7A">
              <w:rPr>
                <w:rFonts w:cs="Segoe UI"/>
                <w:b w:val="0"/>
              </w:rPr>
              <w:t xml:space="preserve"> reporting </w:t>
            </w:r>
            <w:r w:rsidR="00A840E4" w:rsidRPr="00156E7A">
              <w:rPr>
                <w:rFonts w:cs="Segoe UI"/>
                <w:b w:val="0"/>
              </w:rPr>
              <w:t>increased costs “to a great extent”</w:t>
            </w:r>
            <w:r w:rsidR="00660543">
              <w:rPr>
                <w:rFonts w:cs="Segoe UI"/>
                <w:b w:val="0"/>
              </w:rPr>
              <w:t>.</w:t>
            </w:r>
            <w:r w:rsidR="00A840E4" w:rsidRPr="00156E7A">
              <w:rPr>
                <w:rStyle w:val="FootnoteReference"/>
                <w:rFonts w:cs="Segoe UI"/>
                <w:b w:val="0"/>
              </w:rPr>
              <w:footnoteReference w:id="52"/>
            </w:r>
          </w:p>
        </w:tc>
        <w:tc>
          <w:tcPr>
            <w:tcW w:w="4525" w:type="dxa"/>
          </w:tcPr>
          <w:p w14:paraId="1AD40ED2" w14:textId="011B8863" w:rsidR="000663CE" w:rsidRPr="00156E7A" w:rsidRDefault="006E1D8F" w:rsidP="006E1D8F">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The hubs</w:t>
            </w:r>
            <w:r w:rsidR="00F22B61" w:rsidRPr="00156E7A">
              <w:rPr>
                <w:color w:val="00264D" w:themeColor="background2"/>
              </w:rPr>
              <w:t xml:space="preserve"> p</w:t>
            </w:r>
            <w:r w:rsidR="00222D37" w:rsidRPr="00156E7A">
              <w:rPr>
                <w:color w:val="00264D" w:themeColor="background2"/>
              </w:rPr>
              <w:t>rovide free support and cover the costs of</w:t>
            </w:r>
            <w:r w:rsidR="00391D93" w:rsidRPr="00156E7A">
              <w:rPr>
                <w:color w:val="00264D" w:themeColor="background2"/>
              </w:rPr>
              <w:t xml:space="preserve"> some</w:t>
            </w:r>
            <w:r w:rsidR="00222D37" w:rsidRPr="00156E7A" w:rsidDel="00391D93">
              <w:rPr>
                <w:color w:val="00264D" w:themeColor="background2"/>
              </w:rPr>
              <w:t xml:space="preserve"> </w:t>
            </w:r>
            <w:r w:rsidR="00222D37" w:rsidRPr="00156E7A">
              <w:rPr>
                <w:color w:val="00264D" w:themeColor="background2"/>
              </w:rPr>
              <w:t>services</w:t>
            </w:r>
            <w:r w:rsidR="003E6623" w:rsidRPr="00156E7A">
              <w:rPr>
                <w:color w:val="00264D" w:themeColor="background2"/>
              </w:rPr>
              <w:t xml:space="preserve"> provided</w:t>
            </w:r>
            <w:r w:rsidR="00222D37" w:rsidRPr="00156E7A">
              <w:rPr>
                <w:color w:val="00264D" w:themeColor="background2"/>
              </w:rPr>
              <w:t xml:space="preserve"> by external providers</w:t>
            </w:r>
            <w:r w:rsidR="00BC5D72" w:rsidRPr="00156E7A">
              <w:rPr>
                <w:color w:val="00264D" w:themeColor="background2"/>
              </w:rPr>
              <w:t>.</w:t>
            </w:r>
            <w:r w:rsidR="00222D37" w:rsidRPr="00156E7A" w:rsidDel="00BC5D72">
              <w:rPr>
                <w:color w:val="00264D" w:themeColor="background2"/>
              </w:rPr>
              <w:t xml:space="preserve"> </w:t>
            </w:r>
            <w:r w:rsidR="00BC5D72" w:rsidRPr="00156E7A">
              <w:rPr>
                <w:color w:val="00264D" w:themeColor="background2"/>
              </w:rPr>
              <w:t xml:space="preserve">This includes, </w:t>
            </w:r>
            <w:r w:rsidR="001726E4" w:rsidRPr="00156E7A">
              <w:rPr>
                <w:color w:val="00264D" w:themeColor="background2"/>
              </w:rPr>
              <w:t>for example</w:t>
            </w:r>
            <w:r w:rsidR="00F3228A" w:rsidRPr="00156E7A">
              <w:rPr>
                <w:color w:val="00264D" w:themeColor="background2"/>
              </w:rPr>
              <w:t xml:space="preserve">, the development of </w:t>
            </w:r>
            <w:r w:rsidR="00222D37" w:rsidRPr="00156E7A">
              <w:rPr>
                <w:color w:val="00264D" w:themeColor="background2"/>
              </w:rPr>
              <w:t xml:space="preserve">business profiles </w:t>
            </w:r>
            <w:r w:rsidR="00BC5D72" w:rsidRPr="00156E7A">
              <w:rPr>
                <w:color w:val="00264D" w:themeColor="background2"/>
              </w:rPr>
              <w:t xml:space="preserve">through </w:t>
            </w:r>
            <w:r w:rsidR="007F13A0" w:rsidRPr="00156E7A">
              <w:rPr>
                <w:color w:val="00264D" w:themeColor="background2"/>
              </w:rPr>
              <w:t>T</w:t>
            </w:r>
            <w:r w:rsidR="00BC5D72" w:rsidRPr="00156E7A">
              <w:rPr>
                <w:color w:val="00264D" w:themeColor="background2"/>
              </w:rPr>
              <w:t>he</w:t>
            </w:r>
            <w:r w:rsidR="00222D37" w:rsidRPr="00156E7A">
              <w:rPr>
                <w:color w:val="00264D" w:themeColor="background2"/>
              </w:rPr>
              <w:t xml:space="preserve"> Circle</w:t>
            </w:r>
            <w:r w:rsidR="00F3228A" w:rsidRPr="00156E7A">
              <w:rPr>
                <w:color w:val="00264D" w:themeColor="background2"/>
              </w:rPr>
              <w:t>. These</w:t>
            </w:r>
            <w:r w:rsidR="00F861C5" w:rsidRPr="00156E7A">
              <w:rPr>
                <w:color w:val="00264D" w:themeColor="background2"/>
              </w:rPr>
              <w:t xml:space="preserve"> profiles</w:t>
            </w:r>
            <w:r w:rsidR="00F3228A" w:rsidRPr="00156E7A">
              <w:rPr>
                <w:color w:val="00264D" w:themeColor="background2"/>
              </w:rPr>
              <w:t xml:space="preserve"> are </w:t>
            </w:r>
            <w:r w:rsidR="00B64647" w:rsidRPr="00156E7A">
              <w:rPr>
                <w:color w:val="00264D" w:themeColor="background2"/>
              </w:rPr>
              <w:t>professionally designed flyers that clients can use to market their business’s product or service.</w:t>
            </w:r>
          </w:p>
          <w:p w14:paraId="06E6AE7C" w14:textId="159B5C0A" w:rsidR="005234DB" w:rsidRPr="00156E7A" w:rsidRDefault="001F14EC" w:rsidP="006E1D8F">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A</w:t>
            </w:r>
            <w:r w:rsidR="006E1D8F" w:rsidRPr="00156E7A">
              <w:rPr>
                <w:color w:val="00264D" w:themeColor="background2"/>
              </w:rPr>
              <w:t xml:space="preserve">s </w:t>
            </w:r>
            <w:r w:rsidRPr="00156E7A">
              <w:rPr>
                <w:color w:val="00264D" w:themeColor="background2"/>
              </w:rPr>
              <w:t xml:space="preserve">already </w:t>
            </w:r>
            <w:r w:rsidR="006E1D8F" w:rsidRPr="00156E7A">
              <w:rPr>
                <w:color w:val="00264D" w:themeColor="background2"/>
              </w:rPr>
              <w:t xml:space="preserve">discussed, the hubs do not provide access to </w:t>
            </w:r>
            <w:r w:rsidR="002C2B22" w:rsidRPr="00156E7A">
              <w:rPr>
                <w:color w:val="00264D" w:themeColor="background2"/>
              </w:rPr>
              <w:t>business</w:t>
            </w:r>
            <w:r w:rsidR="00E51784" w:rsidRPr="00156E7A">
              <w:rPr>
                <w:color w:val="00264D" w:themeColor="background2"/>
              </w:rPr>
              <w:t xml:space="preserve"> financial products</w:t>
            </w:r>
            <w:r w:rsidR="00660543">
              <w:rPr>
                <w:color w:val="00264D" w:themeColor="background2"/>
              </w:rPr>
              <w:t>. M</w:t>
            </w:r>
            <w:r w:rsidR="00065D1E" w:rsidRPr="00156E7A">
              <w:rPr>
                <w:color w:val="00264D" w:themeColor="background2"/>
              </w:rPr>
              <w:t xml:space="preserve">any </w:t>
            </w:r>
            <w:r w:rsidR="00FD6841" w:rsidRPr="00156E7A">
              <w:rPr>
                <w:color w:val="00264D" w:themeColor="background2"/>
              </w:rPr>
              <w:t>staff and clients</w:t>
            </w:r>
            <w:r w:rsidR="00065D1E" w:rsidRPr="00156E7A">
              <w:rPr>
                <w:color w:val="00264D" w:themeColor="background2"/>
              </w:rPr>
              <w:t xml:space="preserve"> </w:t>
            </w:r>
            <w:r w:rsidR="00FD6841" w:rsidRPr="00156E7A">
              <w:rPr>
                <w:color w:val="00264D" w:themeColor="background2"/>
              </w:rPr>
              <w:t xml:space="preserve">shared that they wished the hubs could </w:t>
            </w:r>
            <w:r w:rsidR="00736053" w:rsidRPr="00156E7A">
              <w:rPr>
                <w:color w:val="00264D" w:themeColor="background2"/>
              </w:rPr>
              <w:t xml:space="preserve">further </w:t>
            </w:r>
            <w:r w:rsidR="00FD6841" w:rsidRPr="00156E7A">
              <w:rPr>
                <w:color w:val="00264D" w:themeColor="background2"/>
              </w:rPr>
              <w:t xml:space="preserve">cover the costs of </w:t>
            </w:r>
            <w:r w:rsidR="00736053" w:rsidRPr="00156E7A">
              <w:rPr>
                <w:color w:val="00264D" w:themeColor="background2"/>
              </w:rPr>
              <w:t>external services.</w:t>
            </w:r>
            <w:r w:rsidR="006E1D8F" w:rsidRPr="00156E7A">
              <w:rPr>
                <w:color w:val="00264D" w:themeColor="background2"/>
              </w:rPr>
              <w:t xml:space="preserve"> </w:t>
            </w:r>
            <w:r w:rsidR="00383F59" w:rsidRPr="00156E7A">
              <w:rPr>
                <w:color w:val="00264D" w:themeColor="background2"/>
              </w:rPr>
              <w:t xml:space="preserve">The hubs refer their clients to some funding providers and support them to apply for grants and </w:t>
            </w:r>
            <w:r w:rsidR="000C358B" w:rsidRPr="00156E7A">
              <w:rPr>
                <w:color w:val="00264D" w:themeColor="background2"/>
              </w:rPr>
              <w:t>loans. Recommendation 1</w:t>
            </w:r>
            <w:r w:rsidR="009E5F70" w:rsidRPr="00156E7A">
              <w:rPr>
                <w:color w:val="00264D" w:themeColor="background2"/>
              </w:rPr>
              <w:t>0</w:t>
            </w:r>
            <w:r w:rsidR="000C358B" w:rsidRPr="00156E7A">
              <w:rPr>
                <w:color w:val="00264D" w:themeColor="background2"/>
              </w:rPr>
              <w:t xml:space="preserve"> explores how the hubs </w:t>
            </w:r>
            <w:r w:rsidR="00C065FC" w:rsidRPr="00156E7A">
              <w:rPr>
                <w:color w:val="00264D" w:themeColor="background2"/>
              </w:rPr>
              <w:t xml:space="preserve">can play a stronger role in connecting First Nations businesses with other service providers to improve their access to a variety of capital options. </w:t>
            </w:r>
          </w:p>
        </w:tc>
      </w:tr>
      <w:tr w:rsidR="000E03AD" w:rsidRPr="00156E7A" w14:paraId="0F4BE377"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4BFBAE2F" w14:textId="77777777" w:rsidR="00DA70E6" w:rsidRPr="00156E7A" w:rsidRDefault="005A3CB9" w:rsidP="001D4FF1">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Increased access to international markets</w:t>
            </w:r>
          </w:p>
          <w:p w14:paraId="5E9FBDDD" w14:textId="66C7BD9E" w:rsidR="000E03AD" w:rsidRPr="00156E7A" w:rsidRDefault="008E514C" w:rsidP="001D4FF1">
            <w:pPr>
              <w:pStyle w:val="Bullet"/>
              <w:numPr>
                <w:ilvl w:val="0"/>
                <w:numId w:val="0"/>
              </w:numPr>
              <w:jc w:val="left"/>
              <w:rPr>
                <w:rFonts w:asciiTheme="minorHAnsi" w:hAnsiTheme="minorHAnsi" w:cstheme="minorHAnsi"/>
                <w:b w:val="0"/>
                <w:bCs/>
              </w:rPr>
            </w:pPr>
            <w:r w:rsidRPr="00156E7A">
              <w:rPr>
                <w:rFonts w:asciiTheme="minorHAnsi" w:hAnsiTheme="minorHAnsi" w:cstheme="minorHAnsi"/>
                <w:b w:val="0"/>
                <w:bCs/>
              </w:rPr>
              <w:t xml:space="preserve">As noted in a recent paper produced by the Indigenous Land and Sea Corporation, there has been </w:t>
            </w:r>
            <w:r w:rsidR="005A3CB9" w:rsidRPr="00156E7A">
              <w:rPr>
                <w:rFonts w:asciiTheme="minorHAnsi" w:hAnsiTheme="minorHAnsi" w:cstheme="minorHAnsi"/>
                <w:b w:val="0"/>
                <w:bCs/>
              </w:rPr>
              <w:t>a</w:t>
            </w:r>
            <w:r w:rsidR="00DA70E6" w:rsidRPr="00156E7A">
              <w:rPr>
                <w:rFonts w:asciiTheme="minorHAnsi" w:hAnsiTheme="minorHAnsi" w:cstheme="minorHAnsi"/>
                <w:b w:val="0"/>
                <w:bCs/>
              </w:rPr>
              <w:t xml:space="preserve"> recent</w:t>
            </w:r>
            <w:r w:rsidR="005A3CB9" w:rsidRPr="00156E7A">
              <w:rPr>
                <w:rFonts w:asciiTheme="minorHAnsi" w:hAnsiTheme="minorHAnsi" w:cstheme="minorHAnsi"/>
                <w:b w:val="0"/>
                <w:bCs/>
              </w:rPr>
              <w:t xml:space="preserve"> increase in </w:t>
            </w:r>
            <w:r w:rsidR="00DA70E6" w:rsidRPr="00156E7A">
              <w:rPr>
                <w:rFonts w:asciiTheme="minorHAnsi" w:hAnsiTheme="minorHAnsi" w:cstheme="minorHAnsi"/>
                <w:b w:val="0"/>
                <w:bCs/>
              </w:rPr>
              <w:t xml:space="preserve">awareness and </w:t>
            </w:r>
            <w:r w:rsidR="005A3CB9" w:rsidRPr="00156E7A">
              <w:rPr>
                <w:rFonts w:asciiTheme="minorHAnsi" w:hAnsiTheme="minorHAnsi" w:cstheme="minorHAnsi"/>
                <w:b w:val="0"/>
                <w:bCs/>
              </w:rPr>
              <w:t>international demand</w:t>
            </w:r>
            <w:r w:rsidR="00DA70E6" w:rsidRPr="00156E7A">
              <w:rPr>
                <w:rFonts w:asciiTheme="minorHAnsi" w:hAnsiTheme="minorHAnsi" w:cstheme="minorHAnsi"/>
                <w:b w:val="0"/>
                <w:bCs/>
              </w:rPr>
              <w:t xml:space="preserve"> for First Nations products and services</w:t>
            </w:r>
            <w:r w:rsidRPr="00156E7A">
              <w:rPr>
                <w:rFonts w:asciiTheme="minorHAnsi" w:hAnsiTheme="minorHAnsi" w:cstheme="minorHAnsi"/>
                <w:b w:val="0"/>
                <w:bCs/>
              </w:rPr>
              <w:t>.</w:t>
            </w:r>
            <w:r w:rsidRPr="00156E7A">
              <w:rPr>
                <w:rStyle w:val="FootnoteReference"/>
                <w:rFonts w:asciiTheme="minorHAnsi" w:hAnsiTheme="minorHAnsi" w:cstheme="minorHAnsi"/>
                <w:b w:val="0"/>
                <w:bCs/>
              </w:rPr>
              <w:footnoteReference w:id="53"/>
            </w:r>
            <w:r w:rsidRPr="00156E7A">
              <w:rPr>
                <w:rFonts w:asciiTheme="minorHAnsi" w:hAnsiTheme="minorHAnsi" w:cstheme="minorHAnsi"/>
                <w:b w:val="0"/>
                <w:bCs/>
              </w:rPr>
              <w:t xml:space="preserve"> This heightened demand has driven increased access to international markets for First Nations businesses</w:t>
            </w:r>
            <w:r w:rsidR="00DA70E6" w:rsidRPr="00156E7A">
              <w:rPr>
                <w:rFonts w:asciiTheme="minorHAnsi" w:hAnsiTheme="minorHAnsi" w:cstheme="minorHAnsi"/>
                <w:b w:val="0"/>
                <w:bCs/>
              </w:rPr>
              <w:t>.</w:t>
            </w:r>
            <w:r w:rsidRPr="00156E7A">
              <w:rPr>
                <w:rStyle w:val="FootnoteReference"/>
                <w:rFonts w:asciiTheme="minorHAnsi" w:hAnsiTheme="minorHAnsi" w:cstheme="minorHAnsi"/>
                <w:b w:val="0"/>
                <w:bCs/>
              </w:rPr>
              <w:footnoteReference w:id="54"/>
            </w:r>
          </w:p>
        </w:tc>
        <w:tc>
          <w:tcPr>
            <w:tcW w:w="4525" w:type="dxa"/>
          </w:tcPr>
          <w:p w14:paraId="3143C0E5" w14:textId="534DAF81" w:rsidR="000E03AD" w:rsidRPr="00156E7A" w:rsidRDefault="00147C77" w:rsidP="00F22B61">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Some stakeholders reported that there is an opportunity for the hubs to do more in connect</w:t>
            </w:r>
            <w:r w:rsidR="009E0BDD" w:rsidRPr="00156E7A">
              <w:rPr>
                <w:color w:val="00264D" w:themeColor="background2"/>
              </w:rPr>
              <w:t>ing</w:t>
            </w:r>
            <w:r w:rsidRPr="00156E7A">
              <w:rPr>
                <w:color w:val="00264D" w:themeColor="background2"/>
              </w:rPr>
              <w:t xml:space="preserve"> their clients with existing export support services. </w:t>
            </w:r>
            <w:r w:rsidR="00196CCC" w:rsidRPr="00156E7A">
              <w:rPr>
                <w:color w:val="00264D" w:themeColor="background2"/>
              </w:rPr>
              <w:t>(</w:t>
            </w:r>
            <w:r w:rsidRPr="00156E7A">
              <w:rPr>
                <w:color w:val="00264D" w:themeColor="background2"/>
              </w:rPr>
              <w:t>See Recommendation</w:t>
            </w:r>
            <w:r w:rsidR="00E37452" w:rsidRPr="00156E7A">
              <w:rPr>
                <w:color w:val="00264D" w:themeColor="background2"/>
              </w:rPr>
              <w:t xml:space="preserve"> </w:t>
            </w:r>
            <w:r w:rsidR="006B4EB7" w:rsidRPr="00156E7A">
              <w:rPr>
                <w:color w:val="00264D" w:themeColor="background2"/>
              </w:rPr>
              <w:t>9</w:t>
            </w:r>
            <w:r w:rsidR="00A65330" w:rsidRPr="00156E7A">
              <w:rPr>
                <w:color w:val="00264D" w:themeColor="background2"/>
              </w:rPr>
              <w:t xml:space="preserve">, which </w:t>
            </w:r>
            <w:r w:rsidR="001B7254" w:rsidRPr="00156E7A">
              <w:rPr>
                <w:color w:val="00264D" w:themeColor="background2"/>
              </w:rPr>
              <w:t xml:space="preserve">encourages the hubs </w:t>
            </w:r>
            <w:r w:rsidR="003D00DA">
              <w:rPr>
                <w:color w:val="00264D" w:themeColor="background2"/>
              </w:rPr>
              <w:t xml:space="preserve">to </w:t>
            </w:r>
            <w:r w:rsidR="00CC70F2" w:rsidRPr="00156E7A">
              <w:rPr>
                <w:color w:val="00264D" w:themeColor="background2"/>
              </w:rPr>
              <w:t>explore opportunities to strengthen referrals for hub clients</w:t>
            </w:r>
            <w:r w:rsidR="00196CCC" w:rsidRPr="00156E7A">
              <w:rPr>
                <w:color w:val="00264D" w:themeColor="background2"/>
              </w:rPr>
              <w:t>)</w:t>
            </w:r>
            <w:r w:rsidR="00956BCF" w:rsidRPr="00156E7A">
              <w:rPr>
                <w:color w:val="00264D" w:themeColor="background2"/>
              </w:rPr>
              <w:t xml:space="preserve">. </w:t>
            </w:r>
          </w:p>
        </w:tc>
      </w:tr>
      <w:tr w:rsidR="00D27BAE" w:rsidRPr="00156E7A" w14:paraId="1D452D22"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091F6CF2" w14:textId="77777777" w:rsidR="00D27BAE" w:rsidRPr="00156E7A" w:rsidRDefault="00D27BAE" w:rsidP="00D27BAE">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Access to capital/intergenerational wealth/business experience</w:t>
            </w:r>
          </w:p>
          <w:p w14:paraId="11F493F3" w14:textId="757C71F7" w:rsidR="00D27BAE" w:rsidRPr="00156E7A" w:rsidRDefault="00D27BAE" w:rsidP="00D27BAE">
            <w:pPr>
              <w:pStyle w:val="Bullet"/>
              <w:numPr>
                <w:ilvl w:val="0"/>
                <w:numId w:val="0"/>
              </w:numPr>
              <w:jc w:val="left"/>
              <w:rPr>
                <w:rFonts w:asciiTheme="majorHAnsi" w:hAnsiTheme="majorHAnsi" w:cstheme="majorHAnsi"/>
                <w:bCs/>
              </w:rPr>
            </w:pPr>
            <w:r w:rsidRPr="00156E7A">
              <w:rPr>
                <w:rFonts w:asciiTheme="minorHAnsi" w:hAnsiTheme="minorHAnsi" w:cstheme="minorHAnsi"/>
                <w:b w:val="0"/>
                <w:bCs/>
              </w:rPr>
              <w:t>First Nations businesspeople have less access to intergenerational wealth</w:t>
            </w:r>
            <w:r w:rsidR="00BE225E" w:rsidRPr="00156E7A">
              <w:rPr>
                <w:rFonts w:asciiTheme="minorHAnsi" w:hAnsiTheme="minorHAnsi" w:cstheme="minorHAnsi"/>
                <w:b w:val="0"/>
                <w:bCs/>
              </w:rPr>
              <w:t xml:space="preserve"> than other Australians</w:t>
            </w:r>
            <w:r w:rsidR="003D00DA">
              <w:rPr>
                <w:rFonts w:asciiTheme="minorHAnsi" w:hAnsiTheme="minorHAnsi" w:cstheme="minorHAnsi"/>
                <w:b w:val="0"/>
                <w:bCs/>
              </w:rPr>
              <w:t>,</w:t>
            </w:r>
            <w:r w:rsidRPr="00156E7A">
              <w:rPr>
                <w:rFonts w:asciiTheme="minorHAnsi" w:hAnsiTheme="minorHAnsi" w:cstheme="minorHAnsi"/>
                <w:b w:val="0"/>
                <w:bCs/>
              </w:rPr>
              <w:t xml:space="preserve"> which makes accessing </w:t>
            </w:r>
            <w:r w:rsidR="00D340DC" w:rsidRPr="00156E7A">
              <w:rPr>
                <w:rFonts w:asciiTheme="minorHAnsi" w:hAnsiTheme="minorHAnsi" w:cstheme="minorHAnsi"/>
                <w:b w:val="0"/>
                <w:bCs/>
              </w:rPr>
              <w:t xml:space="preserve">business-related </w:t>
            </w:r>
            <w:r w:rsidR="003C3051">
              <w:rPr>
                <w:rFonts w:asciiTheme="minorHAnsi" w:hAnsiTheme="minorHAnsi" w:cstheme="minorHAnsi"/>
                <w:b w:val="0"/>
                <w:bCs/>
              </w:rPr>
              <w:t>capital</w:t>
            </w:r>
            <w:r w:rsidRPr="00156E7A">
              <w:rPr>
                <w:rFonts w:asciiTheme="minorHAnsi" w:hAnsiTheme="minorHAnsi" w:cstheme="minorHAnsi"/>
                <w:b w:val="0"/>
                <w:bCs/>
              </w:rPr>
              <w:t xml:space="preserve"> </w:t>
            </w:r>
            <w:r w:rsidR="005F7280" w:rsidRPr="00156E7A">
              <w:rPr>
                <w:rFonts w:asciiTheme="minorHAnsi" w:hAnsiTheme="minorHAnsi" w:cstheme="minorHAnsi"/>
                <w:b w:val="0"/>
                <w:bCs/>
              </w:rPr>
              <w:t>difficult</w:t>
            </w:r>
            <w:r w:rsidRPr="00156E7A">
              <w:rPr>
                <w:rFonts w:asciiTheme="minorHAnsi" w:hAnsiTheme="minorHAnsi" w:cstheme="minorHAnsi"/>
                <w:b w:val="0"/>
                <w:bCs/>
              </w:rPr>
              <w:t>.</w:t>
            </w:r>
            <w:r w:rsidRPr="00156E7A">
              <w:rPr>
                <w:rStyle w:val="FootnoteReference"/>
                <w:rFonts w:asciiTheme="minorHAnsi" w:hAnsiTheme="minorHAnsi" w:cstheme="minorHAnsi"/>
                <w:b w:val="0"/>
                <w:bCs/>
              </w:rPr>
              <w:footnoteReference w:id="55"/>
            </w:r>
            <w:r w:rsidR="00E200BE" w:rsidRPr="00156E7A">
              <w:rPr>
                <w:rFonts w:asciiTheme="minorHAnsi" w:hAnsiTheme="minorHAnsi" w:cstheme="minorHAnsi"/>
                <w:b w:val="0"/>
                <w:bCs/>
              </w:rPr>
              <w:t xml:space="preserve"> </w:t>
            </w:r>
            <w:r w:rsidR="00E200BE" w:rsidRPr="00156E7A">
              <w:rPr>
                <w:rFonts w:asciiTheme="minorHAnsi" w:hAnsiTheme="minorHAnsi" w:cstheme="minorHAnsi"/>
                <w:b w:val="0"/>
              </w:rPr>
              <w:t xml:space="preserve">One survey respondent </w:t>
            </w:r>
            <w:r w:rsidR="006C586B" w:rsidRPr="00156E7A">
              <w:rPr>
                <w:rFonts w:asciiTheme="minorHAnsi" w:hAnsiTheme="minorHAnsi" w:cstheme="minorHAnsi"/>
                <w:b w:val="0"/>
              </w:rPr>
              <w:t xml:space="preserve">emphasised this, saying that the most valuable service provided by the hub is </w:t>
            </w:r>
            <w:r w:rsidR="00512561" w:rsidRPr="00156E7A">
              <w:rPr>
                <w:rFonts w:asciiTheme="minorHAnsi" w:hAnsiTheme="minorHAnsi" w:cstheme="minorHAnsi"/>
                <w:b w:val="0"/>
              </w:rPr>
              <w:t>the networks because “</w:t>
            </w:r>
            <w:r w:rsidR="00EB254C" w:rsidRPr="00156E7A">
              <w:rPr>
                <w:rFonts w:asciiTheme="minorHAnsi" w:hAnsiTheme="minorHAnsi" w:cstheme="minorHAnsi"/>
                <w:b w:val="0"/>
              </w:rPr>
              <w:t>w</w:t>
            </w:r>
            <w:r w:rsidR="00512561" w:rsidRPr="00156E7A">
              <w:rPr>
                <w:rFonts w:asciiTheme="minorHAnsi" w:hAnsiTheme="minorHAnsi" w:cstheme="minorHAnsi"/>
                <w:b w:val="0"/>
              </w:rPr>
              <w:t>e don't have a</w:t>
            </w:r>
            <w:r w:rsidR="00897963" w:rsidRPr="00156E7A">
              <w:rPr>
                <w:rFonts w:asciiTheme="minorHAnsi" w:hAnsiTheme="minorHAnsi" w:cstheme="minorHAnsi"/>
                <w:b w:val="0"/>
              </w:rPr>
              <w:t>n</w:t>
            </w:r>
            <w:r w:rsidR="00512561" w:rsidRPr="00156E7A">
              <w:rPr>
                <w:rFonts w:asciiTheme="minorHAnsi" w:hAnsiTheme="minorHAnsi" w:cstheme="minorHAnsi"/>
                <w:b w:val="0"/>
              </w:rPr>
              <w:t xml:space="preserve"> </w:t>
            </w:r>
            <w:r w:rsidR="00897963" w:rsidRPr="00156E7A">
              <w:rPr>
                <w:rFonts w:asciiTheme="minorHAnsi" w:hAnsiTheme="minorHAnsi" w:cstheme="minorHAnsi"/>
                <w:b w:val="0"/>
              </w:rPr>
              <w:t>U</w:t>
            </w:r>
            <w:r w:rsidR="00512561" w:rsidRPr="00156E7A">
              <w:rPr>
                <w:rFonts w:asciiTheme="minorHAnsi" w:hAnsiTheme="minorHAnsi" w:cstheme="minorHAnsi"/>
                <w:b w:val="0"/>
              </w:rPr>
              <w:t>ncle who's a partner at a law firm, or an Aunty who owns her own accountant business, nor family members who own 50 year old million dollar businesses to call on for help/support.”</w:t>
            </w:r>
          </w:p>
        </w:tc>
        <w:tc>
          <w:tcPr>
            <w:tcW w:w="4525" w:type="dxa"/>
          </w:tcPr>
          <w:p w14:paraId="394AE607" w14:textId="72D389B4" w:rsidR="00D27BAE" w:rsidRPr="00156E7A" w:rsidRDefault="00CB3EF3" w:rsidP="00CB3EF3">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 xml:space="preserve">All hubs </w:t>
            </w:r>
            <w:r w:rsidR="00D27BAE" w:rsidRPr="00156E7A">
              <w:rPr>
                <w:color w:val="00264D" w:themeColor="background2"/>
              </w:rPr>
              <w:t>provide free support and cover the costs of lower cost services delivered by external providers</w:t>
            </w:r>
            <w:r w:rsidR="00E57DC2" w:rsidRPr="00156E7A">
              <w:rPr>
                <w:color w:val="00264D" w:themeColor="background2"/>
              </w:rPr>
              <w:t>.</w:t>
            </w:r>
            <w:r w:rsidR="00D27BAE" w:rsidRPr="00156E7A">
              <w:rPr>
                <w:color w:val="00264D" w:themeColor="background2"/>
              </w:rPr>
              <w:t xml:space="preserve"> </w:t>
            </w:r>
          </w:p>
          <w:p w14:paraId="0854F06D" w14:textId="59FA8EEA" w:rsidR="00040132" w:rsidRPr="00156E7A" w:rsidRDefault="00CB3EF3" w:rsidP="00CB3EF3">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The</w:t>
            </w:r>
            <w:r w:rsidR="00E57DC2" w:rsidRPr="00156E7A">
              <w:rPr>
                <w:color w:val="00264D" w:themeColor="background2"/>
              </w:rPr>
              <w:t xml:space="preserve"> hubs</w:t>
            </w:r>
            <w:r w:rsidRPr="00156E7A">
              <w:rPr>
                <w:color w:val="00264D" w:themeColor="background2"/>
              </w:rPr>
              <w:t xml:space="preserve"> also all </w:t>
            </w:r>
            <w:r w:rsidR="00D27BAE" w:rsidRPr="00156E7A">
              <w:rPr>
                <w:color w:val="00264D" w:themeColor="background2"/>
              </w:rPr>
              <w:t xml:space="preserve">refer clients to service providers who offer grants and loans and support them in applying for this funding. </w:t>
            </w:r>
          </w:p>
          <w:p w14:paraId="6EDC8773" w14:textId="6B7F6429" w:rsidR="00D27BAE" w:rsidRPr="00156E7A" w:rsidRDefault="00247D65" w:rsidP="00CB3EF3">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In addition, t</w:t>
            </w:r>
            <w:r w:rsidR="009F6BF6" w:rsidRPr="00156E7A">
              <w:rPr>
                <w:color w:val="00264D" w:themeColor="background2"/>
              </w:rPr>
              <w:t>he hubs</w:t>
            </w:r>
            <w:r w:rsidR="009F6BF6" w:rsidRPr="00156E7A" w:rsidDel="00247D65">
              <w:rPr>
                <w:color w:val="00264D" w:themeColor="background2"/>
              </w:rPr>
              <w:t xml:space="preserve"> </w:t>
            </w:r>
            <w:r w:rsidR="00D27BAE" w:rsidRPr="00156E7A">
              <w:rPr>
                <w:color w:val="00264D" w:themeColor="background2"/>
              </w:rPr>
              <w:t xml:space="preserve">educate their clients on starting and running sustainable businesses, which can create long term intergenerational business experience. </w:t>
            </w:r>
            <w:r w:rsidR="009F6BF6" w:rsidRPr="00156E7A">
              <w:rPr>
                <w:color w:val="00264D" w:themeColor="background2"/>
              </w:rPr>
              <w:t xml:space="preserve">However, as discussed in detail in Section </w:t>
            </w:r>
            <w:r w:rsidR="009F6BF6" w:rsidRPr="00156E7A">
              <w:rPr>
                <w:color w:val="00264D" w:themeColor="background2"/>
              </w:rPr>
              <w:fldChar w:fldCharType="begin"/>
            </w:r>
            <w:r w:rsidR="009F6BF6" w:rsidRPr="00156E7A">
              <w:rPr>
                <w:color w:val="00264D" w:themeColor="background2"/>
              </w:rPr>
              <w:instrText xml:space="preserve"> REF _Ref172386368 \r \h </w:instrText>
            </w:r>
            <w:r w:rsidR="006D3910" w:rsidRPr="00156E7A">
              <w:rPr>
                <w:color w:val="00264D" w:themeColor="background2"/>
              </w:rPr>
              <w:instrText xml:space="preserve"> \* MERGEFORMAT </w:instrText>
            </w:r>
            <w:r w:rsidR="009F6BF6" w:rsidRPr="00156E7A">
              <w:rPr>
                <w:color w:val="00264D" w:themeColor="background2"/>
              </w:rPr>
            </w:r>
            <w:r w:rsidR="009F6BF6" w:rsidRPr="00156E7A">
              <w:rPr>
                <w:color w:val="00264D" w:themeColor="background2"/>
              </w:rPr>
              <w:fldChar w:fldCharType="separate"/>
            </w:r>
            <w:r w:rsidR="0061597F">
              <w:rPr>
                <w:color w:val="00264D" w:themeColor="background2"/>
              </w:rPr>
              <w:t>4.1.1</w:t>
            </w:r>
            <w:r w:rsidR="009F6BF6" w:rsidRPr="00156E7A">
              <w:rPr>
                <w:color w:val="00264D" w:themeColor="background2"/>
              </w:rPr>
              <w:fldChar w:fldCharType="end"/>
            </w:r>
            <w:r w:rsidR="009F6BF6" w:rsidRPr="00156E7A">
              <w:rPr>
                <w:color w:val="00264D" w:themeColor="background2"/>
              </w:rPr>
              <w:t xml:space="preserve">, some of the hubs could do more to support </w:t>
            </w:r>
            <w:r w:rsidR="007635F7">
              <w:rPr>
                <w:color w:val="00264D" w:themeColor="background2"/>
              </w:rPr>
              <w:t>clients whose businesses</w:t>
            </w:r>
            <w:r w:rsidR="009F6BF6" w:rsidRPr="00156E7A">
              <w:rPr>
                <w:color w:val="00264D" w:themeColor="background2"/>
              </w:rPr>
              <w:t xml:space="preserve"> </w:t>
            </w:r>
            <w:r w:rsidR="00775801">
              <w:rPr>
                <w:color w:val="00264D" w:themeColor="background2"/>
              </w:rPr>
              <w:t>are more mature or ready to expand</w:t>
            </w:r>
            <w:r w:rsidR="009F6BF6" w:rsidRPr="00156E7A">
              <w:rPr>
                <w:color w:val="00264D" w:themeColor="background2"/>
              </w:rPr>
              <w:t xml:space="preserve"> in understanding how to scale and grow their business sustainably. </w:t>
            </w:r>
            <w:r w:rsidR="007F33CF" w:rsidRPr="00156E7A">
              <w:rPr>
                <w:color w:val="00264D" w:themeColor="background2"/>
              </w:rPr>
              <w:t xml:space="preserve">As reflected in Recommendation </w:t>
            </w:r>
            <w:r w:rsidR="000C0B57" w:rsidRPr="00156E7A">
              <w:rPr>
                <w:color w:val="00264D" w:themeColor="background2"/>
              </w:rPr>
              <w:t>1</w:t>
            </w:r>
            <w:r w:rsidR="00E01F1E" w:rsidRPr="00156E7A">
              <w:rPr>
                <w:color w:val="00264D" w:themeColor="background2"/>
              </w:rPr>
              <w:t>0</w:t>
            </w:r>
            <w:r w:rsidR="009D0B62" w:rsidRPr="00156E7A">
              <w:rPr>
                <w:color w:val="00264D" w:themeColor="background2"/>
              </w:rPr>
              <w:t xml:space="preserve">, there is more that the hubs can do to link clients with </w:t>
            </w:r>
            <w:r w:rsidR="00F41798" w:rsidRPr="00156E7A">
              <w:rPr>
                <w:color w:val="00264D" w:themeColor="background2"/>
              </w:rPr>
              <w:t xml:space="preserve">services that provide business </w:t>
            </w:r>
            <w:r w:rsidR="003C3051">
              <w:rPr>
                <w:color w:val="00264D" w:themeColor="background2"/>
              </w:rPr>
              <w:t>capital</w:t>
            </w:r>
            <w:r w:rsidR="00F41798" w:rsidRPr="00156E7A">
              <w:rPr>
                <w:color w:val="00264D" w:themeColor="background2"/>
              </w:rPr>
              <w:t>.</w:t>
            </w:r>
            <w:r w:rsidR="00393B47" w:rsidRPr="00156E7A">
              <w:rPr>
                <w:color w:val="00264D" w:themeColor="background2"/>
              </w:rPr>
              <w:t xml:space="preserve"> </w:t>
            </w:r>
          </w:p>
        </w:tc>
      </w:tr>
      <w:tr w:rsidR="00D27BAE" w:rsidRPr="00156E7A" w14:paraId="05D177F9"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05E13E19" w14:textId="77777777" w:rsidR="00D27BAE" w:rsidRPr="00156E7A" w:rsidRDefault="00D27BAE" w:rsidP="00D27BAE">
            <w:pPr>
              <w:pStyle w:val="Bullet"/>
              <w:numPr>
                <w:ilvl w:val="0"/>
                <w:numId w:val="0"/>
              </w:numPr>
              <w:jc w:val="left"/>
              <w:rPr>
                <w:rFonts w:asciiTheme="majorHAnsi" w:hAnsiTheme="majorHAnsi" w:cstheme="majorHAnsi"/>
                <w:b w:val="0"/>
                <w:bCs/>
              </w:rPr>
            </w:pPr>
            <w:r w:rsidRPr="00156E7A">
              <w:rPr>
                <w:rFonts w:asciiTheme="majorHAnsi" w:hAnsiTheme="majorHAnsi" w:cstheme="majorHAnsi"/>
                <w:b w:val="0"/>
                <w:bCs/>
              </w:rPr>
              <w:t xml:space="preserve">Regional and rural accessibility challenges </w:t>
            </w:r>
          </w:p>
          <w:p w14:paraId="2D17FDA8" w14:textId="6F3BA83D" w:rsidR="00D27BAE" w:rsidRPr="00156E7A" w:rsidRDefault="00630756" w:rsidP="00D27BAE">
            <w:pPr>
              <w:pStyle w:val="Bullet"/>
              <w:numPr>
                <w:ilvl w:val="0"/>
                <w:numId w:val="0"/>
              </w:numPr>
              <w:jc w:val="left"/>
              <w:rPr>
                <w:rFonts w:asciiTheme="minorHAnsi" w:hAnsiTheme="minorHAnsi" w:cstheme="minorHAnsi"/>
                <w:b w:val="0"/>
              </w:rPr>
            </w:pPr>
            <w:r w:rsidRPr="00156E7A">
              <w:rPr>
                <w:rFonts w:asciiTheme="minorHAnsi" w:hAnsiTheme="minorHAnsi" w:cstheme="minorHAnsi"/>
                <w:b w:val="0"/>
              </w:rPr>
              <w:t xml:space="preserve">First Nations </w:t>
            </w:r>
            <w:r w:rsidR="00F402F2" w:rsidRPr="00156E7A">
              <w:rPr>
                <w:rFonts w:asciiTheme="minorHAnsi" w:hAnsiTheme="minorHAnsi" w:cstheme="minorHAnsi"/>
                <w:b w:val="0"/>
              </w:rPr>
              <w:t>Australians</w:t>
            </w:r>
            <w:r w:rsidRPr="00156E7A">
              <w:rPr>
                <w:rFonts w:asciiTheme="minorHAnsi" w:hAnsiTheme="minorHAnsi" w:cstheme="minorHAnsi"/>
                <w:b w:val="0"/>
              </w:rPr>
              <w:t xml:space="preserve"> live in regional and remote areas at </w:t>
            </w:r>
            <w:r w:rsidR="00252DAE" w:rsidRPr="00156E7A">
              <w:rPr>
                <w:rFonts w:asciiTheme="minorHAnsi" w:hAnsiTheme="minorHAnsi" w:cstheme="minorHAnsi"/>
                <w:b w:val="0"/>
              </w:rPr>
              <w:t xml:space="preserve">higher rates </w:t>
            </w:r>
            <w:r w:rsidR="003D00DA">
              <w:rPr>
                <w:rFonts w:asciiTheme="minorHAnsi" w:hAnsiTheme="minorHAnsi" w:cstheme="minorHAnsi"/>
                <w:b w:val="0"/>
                <w:bCs/>
              </w:rPr>
              <w:t>than</w:t>
            </w:r>
            <w:r w:rsidR="008D75E3" w:rsidRPr="00156E7A">
              <w:rPr>
                <w:rFonts w:asciiTheme="minorHAnsi" w:hAnsiTheme="minorHAnsi" w:cstheme="minorHAnsi"/>
                <w:b w:val="0"/>
                <w:bCs/>
              </w:rPr>
              <w:t xml:space="preserve"> </w:t>
            </w:r>
            <w:r w:rsidR="00D27BAE" w:rsidRPr="00156E7A">
              <w:rPr>
                <w:rFonts w:asciiTheme="minorHAnsi" w:hAnsiTheme="minorHAnsi" w:cstheme="minorHAnsi"/>
                <w:b w:val="0"/>
                <w:bCs/>
              </w:rPr>
              <w:t xml:space="preserve">non-Indigenous </w:t>
            </w:r>
            <w:r w:rsidR="000547EC" w:rsidRPr="00156E7A">
              <w:rPr>
                <w:rFonts w:asciiTheme="minorHAnsi" w:hAnsiTheme="minorHAnsi" w:cstheme="minorHAnsi"/>
                <w:b w:val="0"/>
              </w:rPr>
              <w:t>Australians.</w:t>
            </w:r>
            <w:r w:rsidR="00802CB0" w:rsidRPr="00156E7A">
              <w:rPr>
                <w:rStyle w:val="FootnoteReference"/>
                <w:rFonts w:asciiTheme="minorHAnsi" w:hAnsiTheme="minorHAnsi" w:cstheme="minorHAnsi"/>
                <w:b w:val="0"/>
                <w:bCs/>
              </w:rPr>
              <w:footnoteReference w:id="56"/>
            </w:r>
            <w:r w:rsidR="00D27BAE" w:rsidRPr="00156E7A">
              <w:rPr>
                <w:rFonts w:asciiTheme="minorHAnsi" w:hAnsiTheme="minorHAnsi" w:cstheme="minorHAnsi"/>
                <w:b w:val="0"/>
                <w:bCs/>
              </w:rPr>
              <w:t xml:space="preserve"> </w:t>
            </w:r>
          </w:p>
          <w:p w14:paraId="2E98EE06" w14:textId="24B5C0FA" w:rsidR="00D27BAE" w:rsidRPr="00156E7A" w:rsidRDefault="00D27BAE" w:rsidP="00D27BAE">
            <w:pPr>
              <w:pStyle w:val="Bullet"/>
              <w:numPr>
                <w:ilvl w:val="0"/>
                <w:numId w:val="0"/>
              </w:numPr>
              <w:jc w:val="left"/>
              <w:rPr>
                <w:rFonts w:asciiTheme="majorHAnsi" w:hAnsiTheme="majorHAnsi" w:cstheme="majorHAnsi"/>
                <w:bCs/>
              </w:rPr>
            </w:pPr>
            <w:r w:rsidRPr="00156E7A">
              <w:rPr>
                <w:rFonts w:asciiTheme="minorHAnsi" w:hAnsiTheme="minorHAnsi" w:cstheme="minorHAnsi"/>
                <w:b w:val="0"/>
                <w:bCs/>
              </w:rPr>
              <w:t>The costs of travel, transportation and parking are</w:t>
            </w:r>
            <w:r w:rsidRPr="00156E7A" w:rsidDel="008D5323">
              <w:rPr>
                <w:rFonts w:asciiTheme="minorHAnsi" w:hAnsiTheme="minorHAnsi" w:cstheme="minorHAnsi"/>
                <w:b w:val="0"/>
                <w:bCs/>
              </w:rPr>
              <w:t xml:space="preserve"> </w:t>
            </w:r>
            <w:r w:rsidRPr="00156E7A">
              <w:rPr>
                <w:rFonts w:asciiTheme="minorHAnsi" w:hAnsiTheme="minorHAnsi" w:cstheme="minorHAnsi"/>
                <w:b w:val="0"/>
                <w:bCs/>
              </w:rPr>
              <w:t>barrier</w:t>
            </w:r>
            <w:r w:rsidR="008D5323" w:rsidRPr="00156E7A">
              <w:rPr>
                <w:rFonts w:asciiTheme="minorHAnsi" w:hAnsiTheme="minorHAnsi" w:cstheme="minorHAnsi"/>
                <w:b w:val="0"/>
                <w:bCs/>
              </w:rPr>
              <w:t>s which affect</w:t>
            </w:r>
            <w:r w:rsidRPr="00156E7A" w:rsidDel="008D5323">
              <w:rPr>
                <w:rFonts w:asciiTheme="minorHAnsi" w:hAnsiTheme="minorHAnsi" w:cstheme="minorHAnsi"/>
                <w:b w:val="0"/>
                <w:bCs/>
              </w:rPr>
              <w:t xml:space="preserve"> </w:t>
            </w:r>
            <w:r w:rsidRPr="00156E7A">
              <w:rPr>
                <w:rFonts w:asciiTheme="minorHAnsi" w:hAnsiTheme="minorHAnsi" w:cstheme="minorHAnsi"/>
                <w:b w:val="0"/>
                <w:bCs/>
              </w:rPr>
              <w:t xml:space="preserve">regionally-based clients seeking to access hub services in capital cities. Regional and remote-based business also face connectivity and digital literacy challenges that increase their need for accessible face-to-face support. </w:t>
            </w:r>
          </w:p>
        </w:tc>
        <w:tc>
          <w:tcPr>
            <w:tcW w:w="4525" w:type="dxa"/>
          </w:tcPr>
          <w:p w14:paraId="42F2D875" w14:textId="43983744" w:rsidR="00101C1C" w:rsidRPr="00156E7A" w:rsidRDefault="00D27BAE" w:rsidP="00FB282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264D" w:themeColor="background2"/>
                <w:sz w:val="19"/>
                <w:szCs w:val="19"/>
                <w:lang w:eastAsia="en-AU"/>
              </w:rPr>
            </w:pPr>
            <w:r w:rsidRPr="00156E7A">
              <w:rPr>
                <w:rFonts w:eastAsia="Times New Roman" w:cs="Times New Roman"/>
                <w:color w:val="00264D" w:themeColor="background2"/>
                <w:sz w:val="19"/>
                <w:szCs w:val="19"/>
                <w:lang w:eastAsia="en-AU"/>
              </w:rPr>
              <w:t xml:space="preserve">The hubs have increased their focus on supporting </w:t>
            </w:r>
            <w:r w:rsidR="001E1332" w:rsidRPr="00156E7A">
              <w:rPr>
                <w:rFonts w:eastAsia="Times New Roman" w:cs="Times New Roman"/>
                <w:color w:val="00264D" w:themeColor="background2"/>
                <w:sz w:val="19"/>
                <w:szCs w:val="19"/>
                <w:lang w:eastAsia="en-AU"/>
              </w:rPr>
              <w:t xml:space="preserve">clients in </w:t>
            </w:r>
            <w:r w:rsidRPr="00156E7A">
              <w:rPr>
                <w:rFonts w:eastAsia="Times New Roman" w:cs="Times New Roman"/>
                <w:color w:val="00264D" w:themeColor="background2"/>
                <w:sz w:val="19"/>
                <w:szCs w:val="19"/>
                <w:lang w:eastAsia="en-AU"/>
              </w:rPr>
              <w:t>regional areas through visits</w:t>
            </w:r>
            <w:r w:rsidR="001D2BC0">
              <w:rPr>
                <w:rFonts w:eastAsia="Times New Roman" w:cs="Times New Roman"/>
                <w:color w:val="00264D" w:themeColor="background2"/>
                <w:sz w:val="19"/>
                <w:szCs w:val="19"/>
                <w:lang w:eastAsia="en-AU"/>
              </w:rPr>
              <w:t xml:space="preserve"> to such areas</w:t>
            </w:r>
            <w:r w:rsidRPr="00156E7A">
              <w:rPr>
                <w:rFonts w:eastAsia="Times New Roman" w:cs="Times New Roman"/>
                <w:color w:val="00264D" w:themeColor="background2"/>
                <w:sz w:val="19"/>
                <w:szCs w:val="19"/>
                <w:lang w:eastAsia="en-AU"/>
              </w:rPr>
              <w:t xml:space="preserve"> and local events.</w:t>
            </w:r>
          </w:p>
          <w:p w14:paraId="6C3881D9" w14:textId="3762E2A5" w:rsidR="00D27BAE" w:rsidRPr="00156E7A" w:rsidRDefault="00D27BAE" w:rsidP="00FB282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264D" w:themeColor="background2"/>
                <w:sz w:val="19"/>
                <w:szCs w:val="19"/>
                <w:lang w:eastAsia="en-AU"/>
              </w:rPr>
            </w:pPr>
            <w:r w:rsidRPr="00156E7A">
              <w:rPr>
                <w:rFonts w:eastAsia="Times New Roman" w:cs="Times New Roman"/>
                <w:color w:val="00264D" w:themeColor="background2"/>
                <w:sz w:val="19"/>
                <w:szCs w:val="19"/>
                <w:lang w:eastAsia="en-AU"/>
              </w:rPr>
              <w:t xml:space="preserve">The </w:t>
            </w:r>
            <w:r w:rsidR="0006047D" w:rsidRPr="006D787A">
              <w:rPr>
                <w:rFonts w:eastAsia="Times New Roman" w:cs="Times New Roman"/>
                <w:color w:val="00264D" w:themeColor="background2"/>
                <w:sz w:val="19"/>
                <w:szCs w:val="19"/>
                <w:lang w:eastAsia="en-AU"/>
              </w:rPr>
              <w:t>NT</w:t>
            </w:r>
            <w:r w:rsidRPr="006D787A">
              <w:rPr>
                <w:rFonts w:eastAsia="Times New Roman" w:cs="Times New Roman"/>
                <w:color w:val="00264D" w:themeColor="background2"/>
                <w:sz w:val="19"/>
                <w:szCs w:val="19"/>
                <w:lang w:eastAsia="en-AU"/>
              </w:rPr>
              <w:t xml:space="preserve"> Hub</w:t>
            </w:r>
            <w:r w:rsidRPr="00156E7A">
              <w:rPr>
                <w:rFonts w:eastAsia="Times New Roman" w:cs="Times New Roman"/>
                <w:color w:val="00264D" w:themeColor="background2"/>
                <w:sz w:val="19"/>
                <w:szCs w:val="19"/>
                <w:lang w:eastAsia="en-AU"/>
              </w:rPr>
              <w:t xml:space="preserve"> has opened an office in Alice Springs with </w:t>
            </w:r>
            <w:r w:rsidR="000C2486" w:rsidRPr="00156E7A">
              <w:rPr>
                <w:rFonts w:eastAsia="Times New Roman" w:cs="Times New Roman"/>
                <w:color w:val="00264D" w:themeColor="background2"/>
                <w:sz w:val="19"/>
                <w:szCs w:val="19"/>
                <w:lang w:eastAsia="en-AU"/>
              </w:rPr>
              <w:t xml:space="preserve">additional </w:t>
            </w:r>
            <w:r w:rsidRPr="00156E7A">
              <w:rPr>
                <w:rFonts w:eastAsia="Times New Roman" w:cs="Times New Roman"/>
                <w:color w:val="00264D" w:themeColor="background2"/>
                <w:sz w:val="19"/>
                <w:szCs w:val="19"/>
                <w:lang w:eastAsia="en-AU"/>
              </w:rPr>
              <w:t>offices planned for Tennant Creek and Katherine</w:t>
            </w:r>
            <w:r w:rsidR="0060462E" w:rsidRPr="00156E7A">
              <w:rPr>
                <w:rFonts w:eastAsia="Times New Roman" w:cs="Times New Roman"/>
                <w:color w:val="00264D" w:themeColor="background2"/>
                <w:sz w:val="19"/>
                <w:szCs w:val="19"/>
                <w:lang w:eastAsia="en-AU"/>
              </w:rPr>
              <w:t xml:space="preserve">. </w:t>
            </w:r>
          </w:p>
          <w:p w14:paraId="378F2644" w14:textId="199306A8" w:rsidR="00101C1C" w:rsidRPr="00156E7A" w:rsidRDefault="00101C1C" w:rsidP="00FB282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264D" w:themeColor="background2"/>
                <w:sz w:val="19"/>
                <w:szCs w:val="19"/>
                <w:lang w:eastAsia="en-AU"/>
              </w:rPr>
            </w:pPr>
            <w:r w:rsidRPr="00156E7A">
              <w:rPr>
                <w:rFonts w:eastAsia="Times New Roman" w:cs="Times New Roman"/>
                <w:color w:val="00264D" w:themeColor="background2"/>
                <w:sz w:val="19"/>
                <w:szCs w:val="19"/>
                <w:lang w:eastAsia="en-AU"/>
              </w:rPr>
              <w:t>Waalitj</w:t>
            </w:r>
            <w:r w:rsidR="00FA2B62">
              <w:rPr>
                <w:rFonts w:eastAsia="Times New Roman" w:cs="Times New Roman"/>
                <w:color w:val="00264D" w:themeColor="background2"/>
                <w:sz w:val="19"/>
                <w:szCs w:val="19"/>
                <w:lang w:eastAsia="en-AU"/>
              </w:rPr>
              <w:t xml:space="preserve"> Hub</w:t>
            </w:r>
            <w:r w:rsidRPr="00156E7A">
              <w:rPr>
                <w:rFonts w:eastAsia="Times New Roman" w:cs="Times New Roman"/>
                <w:color w:val="00264D" w:themeColor="background2"/>
                <w:sz w:val="19"/>
                <w:szCs w:val="19"/>
                <w:lang w:eastAsia="en-AU"/>
              </w:rPr>
              <w:t xml:space="preserve"> has recently appointed three regionally based business </w:t>
            </w:r>
            <w:r w:rsidR="00596B71">
              <w:rPr>
                <w:rFonts w:eastAsia="Times New Roman" w:cs="Times New Roman"/>
                <w:color w:val="00264D" w:themeColor="background2"/>
                <w:sz w:val="19"/>
                <w:szCs w:val="19"/>
                <w:lang w:eastAsia="en-AU"/>
              </w:rPr>
              <w:t>support staff</w:t>
            </w:r>
            <w:r w:rsidRPr="00156E7A">
              <w:rPr>
                <w:rFonts w:eastAsia="Times New Roman" w:cs="Times New Roman"/>
                <w:color w:val="00264D" w:themeColor="background2"/>
                <w:sz w:val="19"/>
                <w:szCs w:val="19"/>
                <w:lang w:eastAsia="en-AU"/>
              </w:rPr>
              <w:t xml:space="preserve"> in Bunbury, Karratha and Kalgoorlie</w:t>
            </w:r>
            <w:r w:rsidR="00D05162" w:rsidRPr="00156E7A">
              <w:rPr>
                <w:rFonts w:eastAsia="Times New Roman" w:cs="Times New Roman"/>
                <w:color w:val="00264D" w:themeColor="background2"/>
                <w:sz w:val="19"/>
                <w:szCs w:val="19"/>
                <w:lang w:eastAsia="en-AU"/>
              </w:rPr>
              <w:t>.</w:t>
            </w:r>
            <w:r w:rsidRPr="00156E7A">
              <w:rPr>
                <w:rFonts w:eastAsia="Times New Roman" w:cs="Times New Roman"/>
                <w:color w:val="00264D" w:themeColor="background2"/>
                <w:sz w:val="19"/>
                <w:szCs w:val="19"/>
                <w:lang w:eastAsia="en-AU"/>
              </w:rPr>
              <w:t xml:space="preserve"> </w:t>
            </w:r>
          </w:p>
          <w:p w14:paraId="147A8EE4" w14:textId="38731C85" w:rsidR="00101C1C" w:rsidRPr="00156E7A" w:rsidRDefault="00101C1C" w:rsidP="00FB282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264D" w:themeColor="background2"/>
                <w:sz w:val="19"/>
                <w:szCs w:val="19"/>
                <w:lang w:eastAsia="en-AU"/>
              </w:rPr>
            </w:pPr>
            <w:r w:rsidRPr="00156E7A">
              <w:rPr>
                <w:rFonts w:eastAsia="Times New Roman" w:cs="Times New Roman"/>
                <w:color w:val="00264D" w:themeColor="background2"/>
                <w:sz w:val="19"/>
                <w:szCs w:val="19"/>
                <w:lang w:eastAsia="en-AU"/>
              </w:rPr>
              <w:t xml:space="preserve">Business </w:t>
            </w:r>
            <w:r w:rsidR="00596B71">
              <w:rPr>
                <w:rFonts w:eastAsia="Times New Roman" w:cs="Times New Roman"/>
                <w:color w:val="00264D" w:themeColor="background2"/>
                <w:sz w:val="19"/>
                <w:szCs w:val="19"/>
                <w:lang w:eastAsia="en-AU"/>
              </w:rPr>
              <w:t>support staff</w:t>
            </w:r>
            <w:r w:rsidRPr="00156E7A">
              <w:rPr>
                <w:rFonts w:eastAsia="Times New Roman" w:cs="Times New Roman"/>
                <w:color w:val="00264D" w:themeColor="background2"/>
                <w:sz w:val="19"/>
                <w:szCs w:val="19"/>
                <w:lang w:eastAsia="en-AU"/>
              </w:rPr>
              <w:t xml:space="preserve"> from Yarpa, </w:t>
            </w:r>
            <w:r w:rsidR="00994A1D" w:rsidRPr="00156E7A">
              <w:rPr>
                <w:rFonts w:eastAsia="Times New Roman" w:cs="Times New Roman"/>
                <w:color w:val="00264D" w:themeColor="background2"/>
                <w:sz w:val="19"/>
                <w:szCs w:val="19"/>
                <w:lang w:eastAsia="en-AU"/>
              </w:rPr>
              <w:t>The</w:t>
            </w:r>
            <w:r w:rsidRPr="00156E7A">
              <w:rPr>
                <w:rFonts w:eastAsia="Times New Roman" w:cs="Times New Roman"/>
                <w:color w:val="00264D" w:themeColor="background2"/>
                <w:sz w:val="19"/>
                <w:szCs w:val="19"/>
                <w:lang w:eastAsia="en-AU"/>
              </w:rPr>
              <w:t xml:space="preserve"> Circle and </w:t>
            </w:r>
            <w:r w:rsidR="0006047D" w:rsidRPr="00156E7A">
              <w:rPr>
                <w:rFonts w:eastAsia="Times New Roman" w:cs="Times New Roman"/>
                <w:color w:val="00264D" w:themeColor="background2"/>
                <w:sz w:val="19"/>
                <w:szCs w:val="19"/>
                <w:lang w:eastAsia="en-AU"/>
              </w:rPr>
              <w:t>the NT hub</w:t>
            </w:r>
            <w:r w:rsidRPr="00156E7A">
              <w:rPr>
                <w:rFonts w:eastAsia="Times New Roman" w:cs="Times New Roman"/>
                <w:color w:val="00264D" w:themeColor="background2"/>
                <w:sz w:val="19"/>
                <w:szCs w:val="19"/>
                <w:lang w:eastAsia="en-AU"/>
              </w:rPr>
              <w:t xml:space="preserve"> travel to regional areas periodically to meet communities and existing clients</w:t>
            </w:r>
            <w:r w:rsidR="00D05162" w:rsidRPr="00156E7A">
              <w:rPr>
                <w:rFonts w:eastAsia="Times New Roman" w:cs="Times New Roman"/>
                <w:color w:val="00264D" w:themeColor="background2"/>
                <w:sz w:val="19"/>
                <w:szCs w:val="19"/>
                <w:lang w:eastAsia="en-AU"/>
              </w:rPr>
              <w:t>.</w:t>
            </w:r>
          </w:p>
          <w:p w14:paraId="3BF01E91" w14:textId="57A1AE4F" w:rsidR="00101C1C" w:rsidRPr="00156E7A" w:rsidRDefault="00E81848" w:rsidP="00FB282D">
            <w:pPr>
              <w:pStyle w:val="TableNText"/>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rFonts w:eastAsia="Times New Roman" w:cs="Times New Roman"/>
                <w:color w:val="00264D" w:themeColor="background2"/>
                <w:sz w:val="19"/>
                <w:szCs w:val="19"/>
                <w:lang w:eastAsia="en-AU"/>
              </w:rPr>
              <w:t>Despite progress</w:t>
            </w:r>
            <w:r w:rsidR="00736053" w:rsidRPr="00156E7A">
              <w:rPr>
                <w:rFonts w:eastAsia="Times New Roman" w:cs="Times New Roman"/>
                <w:color w:val="00264D" w:themeColor="background2"/>
                <w:sz w:val="19"/>
                <w:szCs w:val="19"/>
                <w:lang w:eastAsia="en-AU"/>
              </w:rPr>
              <w:t xml:space="preserve">, all hubs </w:t>
            </w:r>
            <w:r w:rsidRPr="00156E7A">
              <w:rPr>
                <w:rFonts w:eastAsia="Times New Roman" w:cs="Times New Roman"/>
                <w:color w:val="00264D" w:themeColor="background2"/>
                <w:sz w:val="19"/>
                <w:szCs w:val="19"/>
                <w:lang w:eastAsia="en-AU"/>
              </w:rPr>
              <w:t xml:space="preserve">reported challenges with meeting the demand for services in regional areas (see Section </w:t>
            </w:r>
            <w:r w:rsidRPr="00156E7A">
              <w:rPr>
                <w:rFonts w:eastAsia="Times New Roman" w:cs="Times New Roman"/>
                <w:color w:val="00264D" w:themeColor="background2"/>
                <w:sz w:val="19"/>
                <w:szCs w:val="19"/>
                <w:lang w:eastAsia="en-AU"/>
              </w:rPr>
              <w:fldChar w:fldCharType="begin"/>
            </w:r>
            <w:r w:rsidRPr="00156E7A">
              <w:rPr>
                <w:rFonts w:eastAsia="Times New Roman" w:cs="Times New Roman"/>
                <w:color w:val="00264D" w:themeColor="background2"/>
                <w:sz w:val="19"/>
                <w:szCs w:val="19"/>
                <w:lang w:eastAsia="en-AU"/>
              </w:rPr>
              <w:instrText xml:space="preserve"> REF _Ref171457074 \r \h </w:instrText>
            </w:r>
            <w:r w:rsidRPr="00156E7A">
              <w:rPr>
                <w:rFonts w:eastAsia="Times New Roman" w:cs="Times New Roman"/>
                <w:color w:val="00264D" w:themeColor="background2"/>
                <w:sz w:val="19"/>
                <w:szCs w:val="19"/>
                <w:lang w:eastAsia="en-AU"/>
              </w:rPr>
            </w:r>
            <w:r w:rsidRPr="00156E7A">
              <w:rPr>
                <w:rFonts w:eastAsia="Times New Roman" w:cs="Times New Roman"/>
                <w:color w:val="00264D" w:themeColor="background2"/>
                <w:sz w:val="19"/>
                <w:szCs w:val="19"/>
                <w:lang w:eastAsia="en-AU"/>
              </w:rPr>
              <w:fldChar w:fldCharType="separate"/>
            </w:r>
            <w:r w:rsidR="0061597F">
              <w:rPr>
                <w:rFonts w:eastAsia="Times New Roman" w:cs="Times New Roman"/>
                <w:color w:val="00264D" w:themeColor="background2"/>
                <w:sz w:val="19"/>
                <w:szCs w:val="19"/>
                <w:lang w:eastAsia="en-AU"/>
              </w:rPr>
              <w:t>4.3.1</w:t>
            </w:r>
            <w:r w:rsidRPr="00156E7A">
              <w:rPr>
                <w:rFonts w:eastAsia="Times New Roman" w:cs="Times New Roman"/>
                <w:color w:val="00264D" w:themeColor="background2"/>
                <w:sz w:val="19"/>
                <w:szCs w:val="19"/>
                <w:lang w:eastAsia="en-AU"/>
              </w:rPr>
              <w:fldChar w:fldCharType="end"/>
            </w:r>
            <w:r w:rsidRPr="00156E7A">
              <w:rPr>
                <w:rFonts w:eastAsia="Times New Roman" w:cs="Times New Roman"/>
                <w:color w:val="00264D" w:themeColor="background2"/>
                <w:sz w:val="19"/>
                <w:szCs w:val="19"/>
                <w:lang w:eastAsia="en-AU"/>
              </w:rPr>
              <w:t>)</w:t>
            </w:r>
            <w:r w:rsidR="00E0515F" w:rsidRPr="00156E7A">
              <w:rPr>
                <w:rFonts w:eastAsia="Times New Roman" w:cs="Times New Roman"/>
                <w:color w:val="00264D" w:themeColor="background2"/>
                <w:sz w:val="19"/>
                <w:szCs w:val="19"/>
                <w:lang w:eastAsia="en-AU"/>
              </w:rPr>
              <w:t xml:space="preserve">. </w:t>
            </w:r>
          </w:p>
        </w:tc>
      </w:tr>
      <w:tr w:rsidR="00D27BAE" w:rsidRPr="00156E7A" w14:paraId="483EBD92"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54EC88B6" w14:textId="3A8247E8" w:rsidR="00D27BAE" w:rsidRPr="00156E7A" w:rsidRDefault="00D27BAE" w:rsidP="00D27BAE">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Black cladding/problematic joint venture arrangements</w:t>
            </w:r>
          </w:p>
          <w:p w14:paraId="27D29093" w14:textId="6BB90B43" w:rsidR="00D27BAE" w:rsidRPr="00156E7A" w:rsidRDefault="00483F54" w:rsidP="00D27BAE">
            <w:pPr>
              <w:pStyle w:val="Bullet"/>
              <w:numPr>
                <w:ilvl w:val="0"/>
                <w:numId w:val="0"/>
              </w:numPr>
              <w:jc w:val="left"/>
              <w:rPr>
                <w:rFonts w:asciiTheme="majorHAnsi" w:hAnsiTheme="majorHAnsi" w:cstheme="majorHAnsi"/>
                <w:bCs/>
              </w:rPr>
            </w:pPr>
            <w:r w:rsidRPr="00156E7A">
              <w:rPr>
                <w:rFonts w:asciiTheme="minorHAnsi" w:hAnsiTheme="minorHAnsi" w:cstheme="minorHAnsi"/>
                <w:b w:val="0"/>
              </w:rPr>
              <w:t xml:space="preserve">Several </w:t>
            </w:r>
            <w:r w:rsidR="00D27BAE" w:rsidRPr="00156E7A">
              <w:rPr>
                <w:rFonts w:asciiTheme="minorHAnsi" w:hAnsiTheme="minorHAnsi" w:cstheme="minorHAnsi"/>
                <w:b w:val="0"/>
              </w:rPr>
              <w:t xml:space="preserve">hub clients and staff </w:t>
            </w:r>
            <w:r w:rsidRPr="00156E7A">
              <w:rPr>
                <w:rFonts w:asciiTheme="minorHAnsi" w:hAnsiTheme="minorHAnsi" w:cstheme="minorHAnsi"/>
                <w:b w:val="0"/>
              </w:rPr>
              <w:t xml:space="preserve">across multiple hubs </w:t>
            </w:r>
            <w:r w:rsidR="00D27BAE" w:rsidRPr="00156E7A">
              <w:rPr>
                <w:rFonts w:asciiTheme="minorHAnsi" w:hAnsiTheme="minorHAnsi" w:cstheme="minorHAnsi"/>
                <w:b w:val="0"/>
              </w:rPr>
              <w:t xml:space="preserve">perceived that black cladding and problematic joint ventures are common. There was a perception among some respondents that businesses in states with Aboriginal Procurement Policies may be </w:t>
            </w:r>
            <w:r w:rsidR="003B3DB0" w:rsidRPr="00156E7A">
              <w:rPr>
                <w:rFonts w:asciiTheme="minorHAnsi" w:hAnsiTheme="minorHAnsi" w:cstheme="minorHAnsi"/>
                <w:b w:val="0"/>
              </w:rPr>
              <w:t xml:space="preserve">particularly </w:t>
            </w:r>
            <w:r w:rsidR="00D27BAE" w:rsidRPr="00156E7A">
              <w:rPr>
                <w:rFonts w:asciiTheme="minorHAnsi" w:hAnsiTheme="minorHAnsi" w:cstheme="minorHAnsi"/>
                <w:b w:val="0"/>
              </w:rPr>
              <w:t xml:space="preserve">vulnerable as non-Indigenous entities seek to exploit First Nations businesses by taking advantage of these policies. </w:t>
            </w:r>
          </w:p>
        </w:tc>
        <w:tc>
          <w:tcPr>
            <w:tcW w:w="4525" w:type="dxa"/>
          </w:tcPr>
          <w:p w14:paraId="540112E5" w14:textId="1C8C97B1" w:rsidR="00D27BAE" w:rsidRPr="00D71E46" w:rsidRDefault="00D27BAE" w:rsidP="00FB282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264D" w:themeColor="background2"/>
                <w:sz w:val="19"/>
                <w:szCs w:val="19"/>
                <w:lang w:eastAsia="en-AU"/>
              </w:rPr>
            </w:pPr>
            <w:r w:rsidRPr="00156E7A">
              <w:rPr>
                <w:rFonts w:eastAsia="Times New Roman" w:cs="Times New Roman"/>
                <w:color w:val="00264D" w:themeColor="background2"/>
                <w:sz w:val="19"/>
                <w:szCs w:val="19"/>
                <w:lang w:eastAsia="en-AU"/>
              </w:rPr>
              <w:t xml:space="preserve">The Waalitj Hub has led the development of a </w:t>
            </w:r>
            <w:r w:rsidR="00910C66" w:rsidRPr="00156E7A">
              <w:rPr>
                <w:rFonts w:eastAsia="Times New Roman" w:cs="Times New Roman"/>
                <w:color w:val="00264D" w:themeColor="background2"/>
                <w:sz w:val="19"/>
                <w:szCs w:val="19"/>
                <w:lang w:eastAsia="en-AU"/>
              </w:rPr>
              <w:t>Joint Venture Tool Kit</w:t>
            </w:r>
            <w:r w:rsidRPr="00156E7A">
              <w:rPr>
                <w:rFonts w:eastAsia="Times New Roman" w:cs="Times New Roman"/>
                <w:color w:val="00264D" w:themeColor="background2"/>
                <w:sz w:val="19"/>
                <w:szCs w:val="19"/>
                <w:lang w:eastAsia="en-AU"/>
              </w:rPr>
              <w:t xml:space="preserve"> (discussed in Section </w:t>
            </w:r>
            <w:r w:rsidRPr="00156E7A">
              <w:rPr>
                <w:rFonts w:eastAsia="Times New Roman" w:cs="Times New Roman"/>
                <w:color w:val="00264D" w:themeColor="background2"/>
                <w:sz w:val="19"/>
                <w:szCs w:val="19"/>
                <w:lang w:eastAsia="en-AU"/>
              </w:rPr>
              <w:fldChar w:fldCharType="begin"/>
            </w:r>
            <w:r w:rsidRPr="00156E7A">
              <w:rPr>
                <w:rFonts w:eastAsia="Times New Roman" w:cs="Times New Roman"/>
                <w:color w:val="00264D" w:themeColor="background2"/>
                <w:sz w:val="19"/>
                <w:szCs w:val="19"/>
                <w:lang w:eastAsia="en-AU"/>
              </w:rPr>
              <w:instrText xml:space="preserve"> REF _Ref172386368 \r \h  \* MERGEFORMAT </w:instrText>
            </w:r>
            <w:r w:rsidRPr="00156E7A">
              <w:rPr>
                <w:rFonts w:eastAsia="Times New Roman" w:cs="Times New Roman"/>
                <w:color w:val="00264D" w:themeColor="background2"/>
                <w:sz w:val="19"/>
                <w:szCs w:val="19"/>
                <w:lang w:eastAsia="en-AU"/>
              </w:rPr>
            </w:r>
            <w:r w:rsidRPr="00156E7A">
              <w:rPr>
                <w:rFonts w:eastAsia="Times New Roman" w:cs="Times New Roman"/>
                <w:color w:val="00264D" w:themeColor="background2"/>
                <w:sz w:val="19"/>
                <w:szCs w:val="19"/>
                <w:lang w:eastAsia="en-AU"/>
              </w:rPr>
              <w:fldChar w:fldCharType="separate"/>
            </w:r>
            <w:r w:rsidR="0061597F">
              <w:rPr>
                <w:rFonts w:eastAsia="Times New Roman" w:cs="Times New Roman"/>
                <w:color w:val="00264D" w:themeColor="background2"/>
                <w:sz w:val="19"/>
                <w:szCs w:val="19"/>
                <w:lang w:eastAsia="en-AU"/>
              </w:rPr>
              <w:t>4.1.1</w:t>
            </w:r>
            <w:r w:rsidRPr="00156E7A">
              <w:rPr>
                <w:rFonts w:eastAsia="Times New Roman" w:cs="Times New Roman"/>
                <w:color w:val="00264D" w:themeColor="background2"/>
                <w:sz w:val="19"/>
                <w:szCs w:val="19"/>
                <w:lang w:eastAsia="en-AU"/>
              </w:rPr>
              <w:fldChar w:fldCharType="end"/>
            </w:r>
            <w:r w:rsidRPr="00156E7A">
              <w:rPr>
                <w:rFonts w:eastAsia="Times New Roman" w:cs="Times New Roman"/>
                <w:color w:val="00264D" w:themeColor="background2"/>
                <w:sz w:val="19"/>
                <w:szCs w:val="19"/>
                <w:lang w:eastAsia="en-AU"/>
              </w:rPr>
              <w:t xml:space="preserve">) to support businesses in </w:t>
            </w:r>
            <w:r w:rsidRPr="006D787A">
              <w:rPr>
                <w:rFonts w:eastAsia="Times New Roman" w:cs="Times New Roman"/>
                <w:color w:val="00264D" w:themeColor="background2"/>
                <w:sz w:val="19"/>
                <w:szCs w:val="19"/>
                <w:lang w:eastAsia="en-AU"/>
              </w:rPr>
              <w:t>problematic</w:t>
            </w:r>
            <w:r w:rsidRPr="00156E7A">
              <w:rPr>
                <w:rFonts w:eastAsia="Times New Roman" w:cs="Times New Roman"/>
                <w:color w:val="00264D" w:themeColor="background2"/>
                <w:sz w:val="19"/>
                <w:szCs w:val="19"/>
                <w:lang w:eastAsia="en-AU"/>
              </w:rPr>
              <w:t xml:space="preserve"> or one-sided joint venture arrangements.</w:t>
            </w:r>
            <w:r w:rsidR="0074406A">
              <w:rPr>
                <w:rFonts w:eastAsia="Times New Roman" w:cs="Times New Roman"/>
                <w:color w:val="00264D" w:themeColor="background2"/>
                <w:sz w:val="19"/>
                <w:szCs w:val="19"/>
                <w:lang w:eastAsia="en-AU"/>
              </w:rPr>
              <w:t xml:space="preserve"> </w:t>
            </w:r>
            <w:r w:rsidR="00AB6420">
              <w:rPr>
                <w:rFonts w:eastAsia="Times New Roman" w:cs="Times New Roman"/>
                <w:color w:val="00264D" w:themeColor="background2"/>
                <w:sz w:val="19"/>
                <w:szCs w:val="19"/>
                <w:lang w:eastAsia="en-AU"/>
              </w:rPr>
              <w:t>The development of this</w:t>
            </w:r>
            <w:r w:rsidR="00D60616">
              <w:rPr>
                <w:rFonts w:eastAsia="Times New Roman" w:cs="Times New Roman"/>
                <w:color w:val="00264D" w:themeColor="background2"/>
                <w:sz w:val="19"/>
                <w:szCs w:val="19"/>
                <w:lang w:eastAsia="en-AU"/>
              </w:rPr>
              <w:t xml:space="preserve"> </w:t>
            </w:r>
            <w:r w:rsidR="00AB6420">
              <w:rPr>
                <w:rFonts w:eastAsia="Times New Roman" w:cs="Times New Roman"/>
                <w:color w:val="00264D" w:themeColor="background2"/>
                <w:sz w:val="19"/>
                <w:szCs w:val="19"/>
                <w:lang w:eastAsia="en-AU"/>
              </w:rPr>
              <w:t>kit</w:t>
            </w:r>
            <w:r w:rsidR="00197BA0">
              <w:rPr>
                <w:rFonts w:eastAsia="Times New Roman" w:cs="Times New Roman"/>
                <w:color w:val="00264D" w:themeColor="background2"/>
                <w:sz w:val="19"/>
                <w:szCs w:val="19"/>
                <w:lang w:eastAsia="en-AU"/>
              </w:rPr>
              <w:t xml:space="preserve"> was sponsored by the NIAA.</w:t>
            </w:r>
          </w:p>
        </w:tc>
      </w:tr>
      <w:tr w:rsidR="00D27BAE" w:rsidRPr="00156E7A" w14:paraId="2804B1E6"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525B529B" w14:textId="77777777" w:rsidR="00D27BAE" w:rsidRPr="00156E7A" w:rsidRDefault="00D27BAE" w:rsidP="00D27BAE">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Ability to scale and be sustainable</w:t>
            </w:r>
          </w:p>
          <w:p w14:paraId="6CD1C19E" w14:textId="4678AF07" w:rsidR="008170C1" w:rsidRPr="00156E7A" w:rsidRDefault="00093CF7" w:rsidP="00D27BAE">
            <w:pPr>
              <w:pStyle w:val="Bullet"/>
              <w:numPr>
                <w:ilvl w:val="0"/>
                <w:numId w:val="0"/>
              </w:numPr>
              <w:jc w:val="left"/>
              <w:rPr>
                <w:rFonts w:asciiTheme="minorHAnsi" w:hAnsiTheme="minorHAnsi" w:cstheme="minorHAnsi"/>
                <w:b w:val="0"/>
              </w:rPr>
            </w:pPr>
            <w:r w:rsidRPr="00156E7A">
              <w:rPr>
                <w:rFonts w:asciiTheme="minorHAnsi" w:hAnsiTheme="minorHAnsi" w:cstheme="minorHAnsi"/>
                <w:b w:val="0"/>
              </w:rPr>
              <w:t xml:space="preserve">Polidano et al. found that </w:t>
            </w:r>
            <w:r w:rsidR="00885C75" w:rsidRPr="00156E7A">
              <w:rPr>
                <w:rFonts w:asciiTheme="minorHAnsi" w:hAnsiTheme="minorHAnsi" w:cstheme="minorHAnsi"/>
                <w:b w:val="0"/>
              </w:rPr>
              <w:t xml:space="preserve">the number of </w:t>
            </w:r>
            <w:r w:rsidR="00057A7B" w:rsidRPr="00156E7A">
              <w:rPr>
                <w:rFonts w:asciiTheme="minorHAnsi" w:hAnsiTheme="minorHAnsi" w:cstheme="minorHAnsi"/>
                <w:b w:val="0"/>
              </w:rPr>
              <w:t xml:space="preserve">First Nations sole traders has almost tripled over the last </w:t>
            </w:r>
            <w:r w:rsidR="006867B7" w:rsidRPr="00156E7A">
              <w:rPr>
                <w:rFonts w:asciiTheme="minorHAnsi" w:hAnsiTheme="minorHAnsi" w:cstheme="minorHAnsi"/>
                <w:b w:val="0"/>
              </w:rPr>
              <w:t>ten</w:t>
            </w:r>
            <w:r w:rsidR="00057A7B" w:rsidRPr="00156E7A">
              <w:rPr>
                <w:rFonts w:asciiTheme="minorHAnsi" w:hAnsiTheme="minorHAnsi" w:cstheme="minorHAnsi"/>
                <w:b w:val="0"/>
              </w:rPr>
              <w:t xml:space="preserve"> years, whilst the number of first Nations </w:t>
            </w:r>
            <w:r w:rsidR="003B76C7" w:rsidRPr="00156E7A">
              <w:rPr>
                <w:rFonts w:asciiTheme="minorHAnsi" w:hAnsiTheme="minorHAnsi" w:cstheme="minorHAnsi"/>
                <w:b w:val="0"/>
              </w:rPr>
              <w:t>partnerships also grew by a rate of 5.8 per cent</w:t>
            </w:r>
            <w:r w:rsidR="00904ADC">
              <w:rPr>
                <w:rFonts w:asciiTheme="minorHAnsi" w:hAnsiTheme="minorHAnsi" w:cstheme="minorHAnsi"/>
                <w:b w:val="0"/>
              </w:rPr>
              <w:t xml:space="preserve"> per year over the last ten years</w:t>
            </w:r>
            <w:r w:rsidR="003B76C7" w:rsidRPr="00156E7A">
              <w:rPr>
                <w:rFonts w:asciiTheme="minorHAnsi" w:hAnsiTheme="minorHAnsi" w:cstheme="minorHAnsi"/>
                <w:b w:val="0"/>
              </w:rPr>
              <w:t>.</w:t>
            </w:r>
            <w:r w:rsidR="003B76C7" w:rsidRPr="00156E7A">
              <w:rPr>
                <w:rStyle w:val="FootnoteReference"/>
                <w:rFonts w:asciiTheme="minorHAnsi" w:hAnsiTheme="minorHAnsi" w:cstheme="minorHAnsi"/>
                <w:b w:val="0"/>
              </w:rPr>
              <w:footnoteReference w:id="57"/>
            </w:r>
          </w:p>
          <w:p w14:paraId="28D3DD6E" w14:textId="6DF1B5A1" w:rsidR="00D27BAE" w:rsidRPr="00156E7A" w:rsidRDefault="00D27BAE" w:rsidP="00D27BAE">
            <w:pPr>
              <w:pStyle w:val="Bullet"/>
              <w:numPr>
                <w:ilvl w:val="0"/>
                <w:numId w:val="0"/>
              </w:numPr>
              <w:jc w:val="left"/>
              <w:rPr>
                <w:rFonts w:asciiTheme="majorHAnsi" w:hAnsiTheme="majorHAnsi" w:cstheme="majorHAnsi"/>
                <w:bCs/>
              </w:rPr>
            </w:pPr>
            <w:r w:rsidRPr="00156E7A">
              <w:rPr>
                <w:rFonts w:asciiTheme="minorHAnsi" w:hAnsiTheme="minorHAnsi" w:cstheme="minorHAnsi"/>
                <w:b w:val="0"/>
                <w:bCs/>
              </w:rPr>
              <w:t>Some stakeholders argued that although there has been an increase in First Nations businesses,</w:t>
            </w:r>
            <w:r w:rsidRPr="00156E7A" w:rsidDel="00821584">
              <w:rPr>
                <w:rFonts w:asciiTheme="minorHAnsi" w:hAnsiTheme="minorHAnsi" w:cstheme="minorHAnsi"/>
                <w:b w:val="0"/>
                <w:bCs/>
              </w:rPr>
              <w:t xml:space="preserve"> </w:t>
            </w:r>
            <w:r w:rsidRPr="00156E7A">
              <w:rPr>
                <w:rFonts w:asciiTheme="minorHAnsi" w:hAnsiTheme="minorHAnsi" w:cstheme="minorHAnsi"/>
                <w:b w:val="0"/>
                <w:bCs/>
              </w:rPr>
              <w:t>many small enterprises fail because they struggle to scale their businesses or achieve financial sustainability.</w:t>
            </w:r>
          </w:p>
        </w:tc>
        <w:tc>
          <w:tcPr>
            <w:tcW w:w="4525" w:type="dxa"/>
          </w:tcPr>
          <w:p w14:paraId="1823C070" w14:textId="08652AF3" w:rsidR="00D27BAE" w:rsidRPr="00156E7A" w:rsidRDefault="00E77297" w:rsidP="00D27BAE">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The hubs</w:t>
            </w:r>
            <w:r w:rsidR="0025758F" w:rsidRPr="00156E7A">
              <w:rPr>
                <w:color w:val="00264D" w:themeColor="background2"/>
              </w:rPr>
              <w:t xml:space="preserve"> all</w:t>
            </w:r>
            <w:r w:rsidRPr="00156E7A">
              <w:rPr>
                <w:color w:val="00264D" w:themeColor="background2"/>
              </w:rPr>
              <w:t xml:space="preserve"> take a similar approach in encouraging</w:t>
            </w:r>
            <w:r w:rsidR="009925B5" w:rsidRPr="00156E7A">
              <w:rPr>
                <w:color w:val="00264D" w:themeColor="background2"/>
              </w:rPr>
              <w:t xml:space="preserve"> their clients </w:t>
            </w:r>
            <w:r w:rsidR="00D27BAE" w:rsidRPr="00156E7A">
              <w:rPr>
                <w:color w:val="00264D" w:themeColor="background2"/>
              </w:rPr>
              <w:t>to pursue smaller contracts and grow their capacity and capability slowly in order to set the</w:t>
            </w:r>
            <w:r w:rsidR="003E64E4" w:rsidRPr="00156E7A">
              <w:rPr>
                <w:color w:val="00264D" w:themeColor="background2"/>
              </w:rPr>
              <w:t>ir enterprises</w:t>
            </w:r>
            <w:r w:rsidR="00D27BAE" w:rsidRPr="00156E7A">
              <w:rPr>
                <w:color w:val="00264D" w:themeColor="background2"/>
              </w:rPr>
              <w:t xml:space="preserve"> up for success. </w:t>
            </w:r>
          </w:p>
          <w:p w14:paraId="62E28B3E" w14:textId="4AACB898" w:rsidR="0015340D" w:rsidRPr="00156E7A" w:rsidRDefault="0015340D" w:rsidP="00D27BAE">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Some stakeholders suggested that the hubs could do more to support their clients to run sustainable businesses through</w:t>
            </w:r>
            <w:r w:rsidR="003E64E4" w:rsidRPr="00156E7A">
              <w:rPr>
                <w:color w:val="00264D" w:themeColor="background2"/>
              </w:rPr>
              <w:t xml:space="preserve"> providing</w:t>
            </w:r>
            <w:r w:rsidRPr="00156E7A" w:rsidDel="003E64E4">
              <w:rPr>
                <w:color w:val="00264D" w:themeColor="background2"/>
              </w:rPr>
              <w:t xml:space="preserve"> </w:t>
            </w:r>
            <w:r w:rsidRPr="00156E7A">
              <w:rPr>
                <w:color w:val="00264D" w:themeColor="background2"/>
              </w:rPr>
              <w:t>financial capability training initiatives.</w:t>
            </w:r>
          </w:p>
        </w:tc>
      </w:tr>
      <w:tr w:rsidR="00F3228A" w:rsidRPr="00156E7A" w14:paraId="63C96FF7"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00264D" w:themeFill="background2"/>
          </w:tcPr>
          <w:p w14:paraId="2BECA400" w14:textId="1FBCB38A" w:rsidR="00F3228A" w:rsidRPr="00156E7A" w:rsidRDefault="00B311EA" w:rsidP="0039177C">
            <w:pPr>
              <w:pStyle w:val="Bullet"/>
              <w:numPr>
                <w:ilvl w:val="0"/>
                <w:numId w:val="0"/>
              </w:numPr>
              <w:spacing w:before="40" w:after="40"/>
              <w:jc w:val="left"/>
              <w:rPr>
                <w:rFonts w:asciiTheme="majorHAnsi" w:hAnsiTheme="majorHAnsi" w:cstheme="majorHAnsi"/>
                <w:b w:val="0"/>
                <w:color w:val="FFFFFF" w:themeColor="background1"/>
              </w:rPr>
            </w:pPr>
            <w:r w:rsidRPr="00156E7A">
              <w:rPr>
                <w:rFonts w:asciiTheme="majorHAnsi" w:hAnsiTheme="majorHAnsi" w:cstheme="majorHAnsi"/>
                <w:b w:val="0"/>
                <w:color w:val="FFFFFF" w:themeColor="background1"/>
              </w:rPr>
              <w:t>Environmental o</w:t>
            </w:r>
            <w:r w:rsidR="00F3228A" w:rsidRPr="00156E7A">
              <w:rPr>
                <w:rFonts w:asciiTheme="majorHAnsi" w:hAnsiTheme="majorHAnsi" w:cstheme="majorHAnsi"/>
                <w:b w:val="0"/>
                <w:color w:val="FFFFFF" w:themeColor="background1"/>
              </w:rPr>
              <w:t>pportunities</w:t>
            </w:r>
          </w:p>
        </w:tc>
        <w:tc>
          <w:tcPr>
            <w:tcW w:w="4525" w:type="dxa"/>
            <w:shd w:val="clear" w:color="auto" w:fill="00264D" w:themeFill="background2"/>
          </w:tcPr>
          <w:p w14:paraId="305C6633" w14:textId="74DDE051" w:rsidR="00F3228A" w:rsidRPr="00156E7A" w:rsidRDefault="00B311EA" w:rsidP="0039177C">
            <w:pPr>
              <w:pStyle w:val="Bullet"/>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156E7A">
              <w:rPr>
                <w:rFonts w:asciiTheme="majorHAnsi" w:hAnsiTheme="majorHAnsi" w:cstheme="majorHAnsi"/>
                <w:color w:val="FFFFFF" w:themeColor="background1"/>
              </w:rPr>
              <w:t xml:space="preserve">How the hubs have responded: </w:t>
            </w:r>
          </w:p>
        </w:tc>
      </w:tr>
      <w:tr w:rsidR="00E77297" w:rsidRPr="00156E7A" w14:paraId="75B6E7F4"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0C0451A4" w14:textId="77777777" w:rsidR="00E77297" w:rsidRPr="00156E7A" w:rsidRDefault="00E77297" w:rsidP="00E77297">
            <w:pPr>
              <w:pStyle w:val="Bullet"/>
              <w:numPr>
                <w:ilvl w:val="0"/>
                <w:numId w:val="0"/>
              </w:numPr>
              <w:jc w:val="left"/>
              <w:rPr>
                <w:rFonts w:asciiTheme="majorHAnsi" w:hAnsiTheme="majorHAnsi" w:cstheme="majorHAnsi"/>
                <w:b w:val="0"/>
                <w:bCs/>
              </w:rPr>
            </w:pPr>
            <w:r w:rsidRPr="009C3D61">
              <w:rPr>
                <w:rFonts w:asciiTheme="majorHAnsi" w:hAnsiTheme="majorHAnsi" w:cstheme="majorHAnsi"/>
                <w:b w:val="0"/>
              </w:rPr>
              <w:t>Indigenous Preferential Procurement Policies (IPPPs)</w:t>
            </w:r>
            <w:r w:rsidRPr="00156E7A">
              <w:rPr>
                <w:rFonts w:asciiTheme="majorHAnsi" w:hAnsiTheme="majorHAnsi" w:cstheme="majorHAnsi"/>
                <w:b w:val="0"/>
                <w:bCs/>
              </w:rPr>
              <w:t xml:space="preserve"> </w:t>
            </w:r>
          </w:p>
          <w:p w14:paraId="390810DD" w14:textId="140E1ABA" w:rsidR="00E77297" w:rsidRPr="00156E7A" w:rsidRDefault="00E77297" w:rsidP="00E77297">
            <w:pPr>
              <w:pStyle w:val="Bullet"/>
              <w:numPr>
                <w:ilvl w:val="0"/>
                <w:numId w:val="0"/>
              </w:numPr>
              <w:jc w:val="left"/>
              <w:rPr>
                <w:rFonts w:asciiTheme="majorHAnsi" w:hAnsiTheme="majorHAnsi" w:cstheme="majorHAnsi"/>
              </w:rPr>
            </w:pPr>
            <w:r w:rsidRPr="00156E7A">
              <w:rPr>
                <w:rFonts w:asciiTheme="minorHAnsi" w:hAnsiTheme="minorHAnsi" w:cstheme="minorHAnsi"/>
                <w:b w:val="0"/>
                <w:bCs/>
              </w:rPr>
              <w:t xml:space="preserve">National and state based preferential procurement policies </w:t>
            </w:r>
            <w:r w:rsidR="00DF0C4C" w:rsidRPr="00156E7A">
              <w:rPr>
                <w:rFonts w:asciiTheme="minorHAnsi" w:hAnsiTheme="minorHAnsi" w:cstheme="minorHAnsi"/>
                <w:b w:val="0"/>
                <w:bCs/>
              </w:rPr>
              <w:t xml:space="preserve">such as the </w:t>
            </w:r>
            <w:r w:rsidR="003D00DA">
              <w:rPr>
                <w:rFonts w:asciiTheme="minorHAnsi" w:hAnsiTheme="minorHAnsi" w:cstheme="minorHAnsi"/>
                <w:b w:val="0"/>
                <w:bCs/>
              </w:rPr>
              <w:t>Australian Government’s</w:t>
            </w:r>
            <w:r w:rsidR="003D00DA" w:rsidRPr="00156E7A">
              <w:rPr>
                <w:rFonts w:asciiTheme="minorHAnsi" w:hAnsiTheme="minorHAnsi" w:cstheme="minorHAnsi"/>
                <w:b w:val="0"/>
                <w:bCs/>
              </w:rPr>
              <w:t xml:space="preserve"> </w:t>
            </w:r>
            <w:r w:rsidR="00DF0C4C" w:rsidRPr="00156E7A">
              <w:rPr>
                <w:rFonts w:asciiTheme="minorHAnsi" w:hAnsiTheme="minorHAnsi" w:cstheme="minorHAnsi"/>
                <w:b w:val="0"/>
                <w:bCs/>
              </w:rPr>
              <w:t>Indigenous Procurement Polic</w:t>
            </w:r>
            <w:r w:rsidR="00E1099A" w:rsidRPr="00156E7A">
              <w:rPr>
                <w:rFonts w:asciiTheme="minorHAnsi" w:hAnsiTheme="minorHAnsi" w:cstheme="minorHAnsi"/>
                <w:b w:val="0"/>
                <w:bCs/>
              </w:rPr>
              <w:t xml:space="preserve">y </w:t>
            </w:r>
            <w:r w:rsidR="008C55AC" w:rsidRPr="00156E7A">
              <w:rPr>
                <w:rFonts w:asciiTheme="minorHAnsi" w:hAnsiTheme="minorHAnsi" w:cstheme="minorHAnsi"/>
                <w:b w:val="0"/>
                <w:bCs/>
              </w:rPr>
              <w:t xml:space="preserve">(IPP) </w:t>
            </w:r>
            <w:r w:rsidR="00E1099A" w:rsidRPr="00156E7A">
              <w:rPr>
                <w:rFonts w:asciiTheme="minorHAnsi" w:hAnsiTheme="minorHAnsi" w:cstheme="minorHAnsi"/>
                <w:b w:val="0"/>
                <w:bCs/>
              </w:rPr>
              <w:t>and state</w:t>
            </w:r>
            <w:r w:rsidR="008C55AC" w:rsidRPr="00156E7A">
              <w:rPr>
                <w:rFonts w:asciiTheme="minorHAnsi" w:hAnsiTheme="minorHAnsi" w:cstheme="minorHAnsi"/>
                <w:b w:val="0"/>
                <w:bCs/>
              </w:rPr>
              <w:t xml:space="preserve">-specific </w:t>
            </w:r>
            <w:r w:rsidR="008C55AC" w:rsidRPr="009C3D61">
              <w:rPr>
                <w:rFonts w:asciiTheme="minorHAnsi" w:hAnsiTheme="minorHAnsi" w:cstheme="minorHAnsi"/>
                <w:b w:val="0"/>
              </w:rPr>
              <w:t>Aboriginal Procurement Policies (APP</w:t>
            </w:r>
            <w:r w:rsidR="00B3040D" w:rsidRPr="009C3D61">
              <w:rPr>
                <w:rFonts w:asciiTheme="minorHAnsi" w:hAnsiTheme="minorHAnsi" w:cstheme="minorHAnsi"/>
                <w:b w:val="0"/>
              </w:rPr>
              <w:t>s</w:t>
            </w:r>
            <w:r w:rsidR="008C55AC" w:rsidRPr="009C3D61">
              <w:rPr>
                <w:rFonts w:asciiTheme="minorHAnsi" w:hAnsiTheme="minorHAnsi" w:cstheme="minorHAnsi"/>
                <w:b w:val="0"/>
              </w:rPr>
              <w:t>)</w:t>
            </w:r>
            <w:r w:rsidR="008C55AC" w:rsidRPr="00156E7A">
              <w:rPr>
                <w:rFonts w:asciiTheme="minorHAnsi" w:hAnsiTheme="minorHAnsi" w:cstheme="minorHAnsi"/>
                <w:b w:val="0"/>
                <w:bCs/>
              </w:rPr>
              <w:t xml:space="preserve"> </w:t>
            </w:r>
            <w:r w:rsidRPr="00156E7A">
              <w:rPr>
                <w:rFonts w:asciiTheme="minorHAnsi" w:hAnsiTheme="minorHAnsi" w:cstheme="minorHAnsi"/>
                <w:b w:val="0"/>
                <w:bCs/>
              </w:rPr>
              <w:t>have stimulated demand for First Nations businesses from government buyers, but there are risks for new businesses entering into large contracts</w:t>
            </w:r>
            <w:r w:rsidR="00966A6C" w:rsidRPr="00156E7A">
              <w:rPr>
                <w:rFonts w:asciiTheme="minorHAnsi" w:hAnsiTheme="minorHAnsi" w:cstheme="minorHAnsi"/>
                <w:b w:val="0"/>
                <w:bCs/>
              </w:rPr>
              <w:t xml:space="preserve">, such as </w:t>
            </w:r>
            <w:r w:rsidR="0089030F">
              <w:rPr>
                <w:rFonts w:asciiTheme="minorHAnsi" w:hAnsiTheme="minorHAnsi" w:cstheme="minorHAnsi"/>
                <w:b w:val="0"/>
                <w:bCs/>
              </w:rPr>
              <w:t xml:space="preserve">the risk that they </w:t>
            </w:r>
            <w:r w:rsidR="00D030F4">
              <w:rPr>
                <w:rFonts w:asciiTheme="minorHAnsi" w:hAnsiTheme="minorHAnsi" w:cstheme="minorHAnsi"/>
                <w:b w:val="0"/>
                <w:bCs/>
              </w:rPr>
              <w:t>will not</w:t>
            </w:r>
            <w:r w:rsidR="0089030F">
              <w:rPr>
                <w:rFonts w:asciiTheme="minorHAnsi" w:hAnsiTheme="minorHAnsi" w:cstheme="minorHAnsi"/>
                <w:b w:val="0"/>
                <w:bCs/>
              </w:rPr>
              <w:t xml:space="preserve"> be able</w:t>
            </w:r>
            <w:r w:rsidR="00BE3886">
              <w:rPr>
                <w:rFonts w:asciiTheme="minorHAnsi" w:hAnsiTheme="minorHAnsi" w:cstheme="minorHAnsi"/>
                <w:b w:val="0"/>
                <w:bCs/>
              </w:rPr>
              <w:t xml:space="preserve"> </w:t>
            </w:r>
            <w:r w:rsidR="00966A6C" w:rsidRPr="00156E7A">
              <w:rPr>
                <w:rFonts w:asciiTheme="minorHAnsi" w:hAnsiTheme="minorHAnsi" w:cstheme="minorHAnsi"/>
                <w:b w:val="0"/>
                <w:bCs/>
              </w:rPr>
              <w:t>to</w:t>
            </w:r>
            <w:r w:rsidR="000D48E0" w:rsidRPr="00156E7A">
              <w:rPr>
                <w:rFonts w:asciiTheme="minorHAnsi" w:hAnsiTheme="minorHAnsi" w:cstheme="minorHAnsi"/>
                <w:b w:val="0"/>
                <w:bCs/>
              </w:rPr>
              <w:t xml:space="preserve"> scale up to</w:t>
            </w:r>
            <w:r w:rsidR="00966A6C" w:rsidRPr="00156E7A">
              <w:rPr>
                <w:rFonts w:asciiTheme="minorHAnsi" w:hAnsiTheme="minorHAnsi" w:cstheme="minorHAnsi"/>
                <w:b w:val="0"/>
                <w:bCs/>
              </w:rPr>
              <w:t xml:space="preserve"> deliver</w:t>
            </w:r>
            <w:r w:rsidR="000D48E0" w:rsidRPr="00156E7A">
              <w:rPr>
                <w:rFonts w:asciiTheme="minorHAnsi" w:hAnsiTheme="minorHAnsi" w:cstheme="minorHAnsi"/>
                <w:b w:val="0"/>
                <w:bCs/>
              </w:rPr>
              <w:t xml:space="preserve"> on their commitments</w:t>
            </w:r>
            <w:r w:rsidR="00DF3257" w:rsidRPr="00156E7A">
              <w:rPr>
                <w:rFonts w:asciiTheme="minorHAnsi" w:hAnsiTheme="minorHAnsi" w:cstheme="minorHAnsi"/>
                <w:b w:val="0"/>
                <w:bCs/>
              </w:rPr>
              <w:t>.</w:t>
            </w:r>
            <w:r w:rsidR="00CB53CF" w:rsidRPr="00156E7A">
              <w:rPr>
                <w:rFonts w:asciiTheme="minorHAnsi" w:hAnsiTheme="minorHAnsi" w:cstheme="minorHAnsi"/>
                <w:b w:val="0"/>
                <w:bCs/>
              </w:rPr>
              <w:t xml:space="preserve"> Stakeholders also described</w:t>
            </w:r>
            <w:r w:rsidRPr="00156E7A" w:rsidDel="00CB53CF">
              <w:rPr>
                <w:rFonts w:asciiTheme="minorHAnsi" w:hAnsiTheme="minorHAnsi" w:cstheme="minorHAnsi"/>
                <w:b w:val="0"/>
                <w:bCs/>
              </w:rPr>
              <w:t xml:space="preserve"> </w:t>
            </w:r>
            <w:r w:rsidR="002D1167">
              <w:rPr>
                <w:rFonts w:asciiTheme="minorHAnsi" w:hAnsiTheme="minorHAnsi" w:cstheme="minorHAnsi"/>
                <w:b w:val="0"/>
                <w:bCs/>
              </w:rPr>
              <w:t xml:space="preserve">that </w:t>
            </w:r>
            <w:r w:rsidRPr="00156E7A">
              <w:rPr>
                <w:rFonts w:asciiTheme="minorHAnsi" w:hAnsiTheme="minorHAnsi" w:cstheme="minorHAnsi"/>
                <w:b w:val="0"/>
                <w:bCs/>
              </w:rPr>
              <w:t xml:space="preserve">procurement processes </w:t>
            </w:r>
            <w:r w:rsidRPr="00156E7A" w:rsidDel="00CB53CF">
              <w:rPr>
                <w:rFonts w:asciiTheme="minorHAnsi" w:hAnsiTheme="minorHAnsi" w:cstheme="minorHAnsi"/>
                <w:b w:val="0"/>
                <w:bCs/>
              </w:rPr>
              <w:t xml:space="preserve">are </w:t>
            </w:r>
            <w:r w:rsidRPr="00156E7A">
              <w:rPr>
                <w:rFonts w:asciiTheme="minorHAnsi" w:hAnsiTheme="minorHAnsi" w:cstheme="minorHAnsi"/>
                <w:b w:val="0"/>
                <w:bCs/>
              </w:rPr>
              <w:t>often complex and difficult to navigate.</w:t>
            </w:r>
          </w:p>
        </w:tc>
        <w:tc>
          <w:tcPr>
            <w:tcW w:w="4525" w:type="dxa"/>
          </w:tcPr>
          <w:p w14:paraId="0FAD3F3E" w14:textId="65CE3AB6" w:rsidR="00E77297" w:rsidRPr="00156E7A" w:rsidRDefault="001021B8" w:rsidP="00CF209B">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All hubs assist</w:t>
            </w:r>
            <w:r w:rsidR="00E77297" w:rsidRPr="00156E7A">
              <w:rPr>
                <w:color w:val="00264D" w:themeColor="background2"/>
              </w:rPr>
              <w:t xml:space="preserve"> clients</w:t>
            </w:r>
            <w:r w:rsidRPr="00156E7A">
              <w:rPr>
                <w:color w:val="00264D" w:themeColor="background2"/>
              </w:rPr>
              <w:t xml:space="preserve"> to</w:t>
            </w:r>
            <w:r w:rsidR="00E77297" w:rsidRPr="00156E7A">
              <w:rPr>
                <w:color w:val="00264D" w:themeColor="background2"/>
              </w:rPr>
              <w:t xml:space="preserve"> respond to tenders by</w:t>
            </w:r>
            <w:r w:rsidRPr="00156E7A">
              <w:rPr>
                <w:color w:val="00264D" w:themeColor="background2"/>
              </w:rPr>
              <w:t xml:space="preserve"> helping them write</w:t>
            </w:r>
            <w:r w:rsidR="00E77297" w:rsidRPr="00156E7A" w:rsidDel="001021B8">
              <w:rPr>
                <w:color w:val="00264D" w:themeColor="background2"/>
              </w:rPr>
              <w:t xml:space="preserve"> </w:t>
            </w:r>
            <w:r w:rsidR="00E77297" w:rsidRPr="00156E7A">
              <w:rPr>
                <w:color w:val="00264D" w:themeColor="background2"/>
              </w:rPr>
              <w:t>business plans and capability statements that communicate what clients’ businesses</w:t>
            </w:r>
            <w:r w:rsidR="00E77297" w:rsidRPr="00156E7A" w:rsidDel="00B047CB">
              <w:rPr>
                <w:color w:val="00264D" w:themeColor="background2"/>
              </w:rPr>
              <w:t xml:space="preserve"> </w:t>
            </w:r>
            <w:r w:rsidR="00B047CB" w:rsidRPr="00156E7A">
              <w:rPr>
                <w:color w:val="00264D" w:themeColor="background2"/>
              </w:rPr>
              <w:t>provide</w:t>
            </w:r>
            <w:r w:rsidR="00E77297" w:rsidRPr="00156E7A">
              <w:rPr>
                <w:color w:val="00264D" w:themeColor="background2"/>
              </w:rPr>
              <w:t xml:space="preserve">. </w:t>
            </w:r>
          </w:p>
          <w:p w14:paraId="045FE4C0" w14:textId="33AF369A" w:rsidR="00E77297" w:rsidRPr="00156E7A" w:rsidRDefault="001E3CBB" w:rsidP="00CF209B">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 xml:space="preserve">The hubs also host </w:t>
            </w:r>
            <w:r w:rsidR="00E77297" w:rsidRPr="00156E7A">
              <w:rPr>
                <w:color w:val="00264D" w:themeColor="background2"/>
              </w:rPr>
              <w:t xml:space="preserve">workshops for government partners to </w:t>
            </w:r>
            <w:r w:rsidR="003E35C3" w:rsidRPr="00156E7A">
              <w:rPr>
                <w:color w:val="00264D" w:themeColor="background2"/>
              </w:rPr>
              <w:t xml:space="preserve">discuss </w:t>
            </w:r>
            <w:r w:rsidR="00E77297" w:rsidRPr="00156E7A">
              <w:rPr>
                <w:color w:val="00264D" w:themeColor="background2"/>
              </w:rPr>
              <w:t>their procurement policies</w:t>
            </w:r>
            <w:r w:rsidR="003E35C3" w:rsidRPr="00156E7A">
              <w:rPr>
                <w:color w:val="00264D" w:themeColor="background2"/>
              </w:rPr>
              <w:t xml:space="preserve"> with hub clients</w:t>
            </w:r>
            <w:r w:rsidR="00FC3033" w:rsidRPr="00156E7A">
              <w:rPr>
                <w:color w:val="00264D" w:themeColor="background2"/>
              </w:rPr>
              <w:t>.</w:t>
            </w:r>
          </w:p>
          <w:p w14:paraId="057BB40C" w14:textId="1B89D399" w:rsidR="00E77297" w:rsidRPr="00156E7A" w:rsidRDefault="007F751F" w:rsidP="00CF209B">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 xml:space="preserve">All hubs </w:t>
            </w:r>
            <w:r w:rsidR="003D66E4" w:rsidRPr="00156E7A">
              <w:rPr>
                <w:color w:val="00264D" w:themeColor="background2"/>
              </w:rPr>
              <w:t>take steps</w:t>
            </w:r>
            <w:r w:rsidR="006856B5" w:rsidRPr="00156E7A" w:rsidDel="003D66E4">
              <w:rPr>
                <w:color w:val="00264D" w:themeColor="background2"/>
              </w:rPr>
              <w:t xml:space="preserve"> </w:t>
            </w:r>
            <w:r w:rsidR="006856B5" w:rsidRPr="00156E7A">
              <w:rPr>
                <w:color w:val="00264D" w:themeColor="background2"/>
              </w:rPr>
              <w:t>to set</w:t>
            </w:r>
            <w:r w:rsidR="00E77297" w:rsidRPr="00156E7A">
              <w:rPr>
                <w:color w:val="00264D" w:themeColor="background2"/>
              </w:rPr>
              <w:t xml:space="preserve"> businesses up to succeed by making sure they apply for contracts that they will be able to deliver successfully. Hub staff noted this often requires frank conversations with their clients about what their businesses are ready or capable of undertaking. This was mentioned by staff in all hubs. </w:t>
            </w:r>
          </w:p>
        </w:tc>
      </w:tr>
      <w:tr w:rsidR="00E77297" w:rsidRPr="00156E7A" w14:paraId="39FA80F0" w14:textId="77777777" w:rsidTr="00273736">
        <w:tc>
          <w:tcPr>
            <w:cnfStyle w:val="001000000000" w:firstRow="0" w:lastRow="0" w:firstColumn="1" w:lastColumn="0" w:oddVBand="0" w:evenVBand="0" w:oddHBand="0" w:evenHBand="0" w:firstRowFirstColumn="0" w:firstRowLastColumn="0" w:lastRowFirstColumn="0" w:lastRowLastColumn="0"/>
            <w:tcW w:w="4395" w:type="dxa"/>
            <w:shd w:val="clear" w:color="auto" w:fill="F3F3F0"/>
          </w:tcPr>
          <w:p w14:paraId="7BD57CE6" w14:textId="075915ED" w:rsidR="00E77297" w:rsidRPr="00156E7A" w:rsidRDefault="00E77297" w:rsidP="00E77297">
            <w:pPr>
              <w:pStyle w:val="Bullet"/>
              <w:numPr>
                <w:ilvl w:val="0"/>
                <w:numId w:val="0"/>
              </w:numPr>
              <w:jc w:val="left"/>
              <w:rPr>
                <w:rFonts w:asciiTheme="majorHAnsi" w:hAnsiTheme="majorHAnsi" w:cstheme="majorHAnsi"/>
                <w:bCs/>
              </w:rPr>
            </w:pPr>
            <w:r w:rsidRPr="00156E7A">
              <w:rPr>
                <w:rFonts w:asciiTheme="majorHAnsi" w:hAnsiTheme="majorHAnsi" w:cstheme="majorHAnsi"/>
                <w:b w:val="0"/>
              </w:rPr>
              <w:t>Increasing interest in business ownership</w:t>
            </w:r>
          </w:p>
          <w:p w14:paraId="668FA46D" w14:textId="793A1E12" w:rsidR="00E77297" w:rsidRPr="00156E7A" w:rsidRDefault="004269FF" w:rsidP="00E77297">
            <w:pPr>
              <w:pStyle w:val="Bullet"/>
              <w:numPr>
                <w:ilvl w:val="0"/>
                <w:numId w:val="0"/>
              </w:numPr>
              <w:jc w:val="left"/>
              <w:rPr>
                <w:rFonts w:asciiTheme="majorHAnsi" w:hAnsiTheme="majorHAnsi" w:cstheme="majorHAnsi"/>
                <w:bCs/>
              </w:rPr>
            </w:pPr>
            <w:r w:rsidRPr="00156E7A">
              <w:rPr>
                <w:rFonts w:asciiTheme="minorHAnsi" w:hAnsiTheme="minorHAnsi" w:cstheme="minorHAnsi"/>
                <w:b w:val="0"/>
              </w:rPr>
              <w:t>Between 2012 and 2022, t</w:t>
            </w:r>
            <w:r w:rsidR="00344CE8" w:rsidRPr="00156E7A">
              <w:rPr>
                <w:rFonts w:asciiTheme="minorHAnsi" w:hAnsiTheme="minorHAnsi" w:cstheme="minorHAnsi"/>
                <w:b w:val="0"/>
              </w:rPr>
              <w:t xml:space="preserve">he number of First Nations businesses </w:t>
            </w:r>
            <w:r w:rsidRPr="00156E7A">
              <w:rPr>
                <w:rFonts w:asciiTheme="minorHAnsi" w:hAnsiTheme="minorHAnsi" w:cstheme="minorHAnsi"/>
                <w:b w:val="0"/>
              </w:rPr>
              <w:t>grew at an average annual rate of 11.3 per cent.</w:t>
            </w:r>
            <w:r w:rsidRPr="00156E7A">
              <w:rPr>
                <w:rStyle w:val="FootnoteReference"/>
                <w:rFonts w:asciiTheme="minorHAnsi" w:hAnsiTheme="minorHAnsi" w:cstheme="minorHAnsi"/>
                <w:b w:val="0"/>
              </w:rPr>
              <w:footnoteReference w:id="58"/>
            </w:r>
            <w:r w:rsidR="00344CE8" w:rsidRPr="00156E7A">
              <w:rPr>
                <w:rFonts w:asciiTheme="minorHAnsi" w:hAnsiTheme="minorHAnsi" w:cstheme="minorHAnsi"/>
                <w:b w:val="0"/>
              </w:rPr>
              <w:t xml:space="preserve"> Interviewees suggested that as</w:t>
            </w:r>
            <w:r w:rsidR="00E77297" w:rsidRPr="00156E7A">
              <w:rPr>
                <w:rFonts w:asciiTheme="minorHAnsi" w:hAnsiTheme="minorHAnsi" w:cstheme="minorHAnsi"/>
                <w:b w:val="0"/>
              </w:rPr>
              <w:t xml:space="preserve"> First Nations people are successful in </w:t>
            </w:r>
            <w:r w:rsidR="00C511A1" w:rsidRPr="00156E7A">
              <w:rPr>
                <w:rFonts w:asciiTheme="minorHAnsi" w:hAnsiTheme="minorHAnsi" w:cstheme="minorHAnsi"/>
                <w:b w:val="0"/>
              </w:rPr>
              <w:t>business</w:t>
            </w:r>
            <w:r w:rsidR="00E77297" w:rsidRPr="00156E7A">
              <w:rPr>
                <w:rFonts w:asciiTheme="minorHAnsi" w:hAnsiTheme="minorHAnsi" w:cstheme="minorHAnsi"/>
                <w:b w:val="0"/>
              </w:rPr>
              <w:t xml:space="preserve"> they inspire others to develop their own businesses. Increasing interest in business ownership has also been stimulated by </w:t>
            </w:r>
            <w:r w:rsidR="008C55AC" w:rsidRPr="00156E7A">
              <w:rPr>
                <w:rFonts w:asciiTheme="minorHAnsi" w:hAnsiTheme="minorHAnsi" w:cstheme="minorHAnsi"/>
                <w:b w:val="0"/>
              </w:rPr>
              <w:t>IPPPs</w:t>
            </w:r>
            <w:r w:rsidR="00E77297" w:rsidRPr="00156E7A">
              <w:rPr>
                <w:rFonts w:asciiTheme="minorHAnsi" w:hAnsiTheme="minorHAnsi" w:cstheme="minorHAnsi"/>
                <w:b w:val="0"/>
              </w:rPr>
              <w:t xml:space="preserve">. </w:t>
            </w:r>
            <w:r w:rsidR="00091FF9" w:rsidRPr="00156E7A">
              <w:rPr>
                <w:rFonts w:asciiTheme="minorHAnsi" w:hAnsiTheme="minorHAnsi" w:cstheme="minorHAnsi"/>
                <w:b w:val="0"/>
              </w:rPr>
              <w:t xml:space="preserve">However, the sector is relatively </w:t>
            </w:r>
            <w:r w:rsidR="002403C2" w:rsidRPr="00156E7A">
              <w:rPr>
                <w:rFonts w:asciiTheme="minorHAnsi" w:hAnsiTheme="minorHAnsi" w:cstheme="minorHAnsi"/>
                <w:b w:val="0"/>
              </w:rPr>
              <w:t>young</w:t>
            </w:r>
            <w:r w:rsidR="00091FF9" w:rsidRPr="00156E7A">
              <w:rPr>
                <w:rFonts w:asciiTheme="minorHAnsi" w:hAnsiTheme="minorHAnsi" w:cstheme="minorHAnsi"/>
                <w:b w:val="0"/>
              </w:rPr>
              <w:t xml:space="preserve">, and several clients noted that </w:t>
            </w:r>
            <w:r w:rsidR="002403C2" w:rsidRPr="00156E7A">
              <w:rPr>
                <w:rFonts w:asciiTheme="minorHAnsi" w:hAnsiTheme="minorHAnsi" w:cstheme="minorHAnsi"/>
                <w:b w:val="0"/>
              </w:rPr>
              <w:t>First Nations entrepreneurs lack the</w:t>
            </w:r>
            <w:r w:rsidR="00091FF9" w:rsidRPr="00156E7A">
              <w:rPr>
                <w:rFonts w:asciiTheme="minorHAnsi" w:hAnsiTheme="minorHAnsi" w:cstheme="minorHAnsi"/>
                <w:b w:val="0"/>
              </w:rPr>
              <w:t xml:space="preserve"> intergenerational business experience that non-Indigenous people have </w:t>
            </w:r>
            <w:r w:rsidR="00E01AF7" w:rsidRPr="00156E7A">
              <w:rPr>
                <w:rFonts w:asciiTheme="minorHAnsi" w:hAnsiTheme="minorHAnsi" w:cstheme="minorHAnsi"/>
                <w:b w:val="0"/>
              </w:rPr>
              <w:t xml:space="preserve">access to. </w:t>
            </w:r>
          </w:p>
        </w:tc>
        <w:tc>
          <w:tcPr>
            <w:tcW w:w="4525" w:type="dxa"/>
          </w:tcPr>
          <w:p w14:paraId="6FB8B6F1" w14:textId="6B2FC1E8" w:rsidR="00E77297" w:rsidRPr="00156E7A" w:rsidRDefault="00E77297" w:rsidP="002403C2">
            <w:pPr>
              <w:pStyle w:val="Bullet"/>
              <w:numPr>
                <w:ilvl w:val="0"/>
                <w:numId w:val="0"/>
              </w:numPr>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 xml:space="preserve">The hubs </w:t>
            </w:r>
            <w:r w:rsidR="00BC3B23" w:rsidRPr="00156E7A">
              <w:rPr>
                <w:color w:val="00264D" w:themeColor="background2"/>
              </w:rPr>
              <w:t>provide capability building for new business owners</w:t>
            </w:r>
            <w:r w:rsidR="00BA70B3" w:rsidRPr="00156E7A">
              <w:rPr>
                <w:color w:val="00264D" w:themeColor="background2"/>
              </w:rPr>
              <w:t>. To some extent this</w:t>
            </w:r>
            <w:r w:rsidR="00BC3B23" w:rsidRPr="00156E7A" w:rsidDel="00BA70B3">
              <w:rPr>
                <w:color w:val="00264D" w:themeColor="background2"/>
              </w:rPr>
              <w:t xml:space="preserve"> </w:t>
            </w:r>
            <w:r w:rsidR="00BC3B23" w:rsidRPr="00156E7A">
              <w:rPr>
                <w:color w:val="00264D" w:themeColor="background2"/>
              </w:rPr>
              <w:t>fills the gap in</w:t>
            </w:r>
            <w:r w:rsidR="00BA70B3" w:rsidRPr="00156E7A">
              <w:rPr>
                <w:color w:val="00264D" w:themeColor="background2"/>
              </w:rPr>
              <w:t xml:space="preserve"> the First Nations business sector’s</w:t>
            </w:r>
            <w:r w:rsidR="00BC3B23" w:rsidRPr="00156E7A">
              <w:rPr>
                <w:color w:val="00264D" w:themeColor="background2"/>
              </w:rPr>
              <w:t xml:space="preserve"> intergenerational business</w:t>
            </w:r>
            <w:r w:rsidR="00BC3B23" w:rsidRPr="00156E7A" w:rsidDel="001705F5">
              <w:rPr>
                <w:color w:val="00264D" w:themeColor="background2"/>
              </w:rPr>
              <w:t xml:space="preserve"> </w:t>
            </w:r>
            <w:r w:rsidR="001705F5" w:rsidRPr="00156E7A">
              <w:rPr>
                <w:color w:val="00264D" w:themeColor="background2"/>
              </w:rPr>
              <w:t>support</w:t>
            </w:r>
            <w:r w:rsidR="00BA70B3" w:rsidRPr="00156E7A">
              <w:rPr>
                <w:color w:val="00264D" w:themeColor="background2"/>
              </w:rPr>
              <w:t>s</w:t>
            </w:r>
            <w:r w:rsidR="00BC3B23" w:rsidRPr="00156E7A">
              <w:rPr>
                <w:color w:val="00264D" w:themeColor="background2"/>
              </w:rPr>
              <w:t>. The</w:t>
            </w:r>
            <w:r w:rsidR="00596B71">
              <w:rPr>
                <w:color w:val="00264D" w:themeColor="background2"/>
              </w:rPr>
              <w:t>y</w:t>
            </w:r>
            <w:r w:rsidR="00BC3B23" w:rsidRPr="00156E7A">
              <w:rPr>
                <w:color w:val="00264D" w:themeColor="background2"/>
              </w:rPr>
              <w:t xml:space="preserve"> </w:t>
            </w:r>
            <w:r w:rsidRPr="00156E7A">
              <w:rPr>
                <w:color w:val="00264D" w:themeColor="background2"/>
              </w:rPr>
              <w:t>have</w:t>
            </w:r>
            <w:r w:rsidR="00BA70B3" w:rsidRPr="00156E7A">
              <w:rPr>
                <w:color w:val="00264D" w:themeColor="background2"/>
              </w:rPr>
              <w:t xml:space="preserve"> also</w:t>
            </w:r>
            <w:r w:rsidRPr="00156E7A">
              <w:rPr>
                <w:color w:val="00264D" w:themeColor="background2"/>
              </w:rPr>
              <w:t xml:space="preserve">: </w:t>
            </w:r>
          </w:p>
          <w:p w14:paraId="331C600E" w14:textId="044E4481" w:rsidR="00E77297" w:rsidRPr="00156E7A" w:rsidRDefault="00E77297" w:rsidP="00E77297">
            <w:pPr>
              <w:pStyle w:val="Bullet"/>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 xml:space="preserve">invested in increasing the number of business </w:t>
            </w:r>
            <w:r w:rsidR="00CD7C5E">
              <w:rPr>
                <w:color w:val="00264D" w:themeColor="background2"/>
              </w:rPr>
              <w:t xml:space="preserve">support staff </w:t>
            </w:r>
            <w:r w:rsidR="00A450A6">
              <w:rPr>
                <w:color w:val="00264D" w:themeColor="background2"/>
              </w:rPr>
              <w:t>in response to increasing interest in hub servic</w:t>
            </w:r>
            <w:r w:rsidR="00D030F4">
              <w:rPr>
                <w:color w:val="00264D" w:themeColor="background2"/>
              </w:rPr>
              <w:t>es</w:t>
            </w:r>
            <w:r w:rsidRPr="00156E7A">
              <w:rPr>
                <w:color w:val="00264D" w:themeColor="background2"/>
              </w:rPr>
              <w:t>, noting some challenges with recruitment</w:t>
            </w:r>
          </w:p>
          <w:p w14:paraId="2FA3CCF4" w14:textId="36C20680" w:rsidR="00E77297" w:rsidRPr="00156E7A" w:rsidRDefault="00E77297" w:rsidP="00E77297">
            <w:pPr>
              <w:pStyle w:val="Bullet"/>
              <w:cnfStyle w:val="000000000000" w:firstRow="0" w:lastRow="0" w:firstColumn="0" w:lastColumn="0" w:oddVBand="0" w:evenVBand="0" w:oddHBand="0" w:evenHBand="0" w:firstRowFirstColumn="0" w:firstRowLastColumn="0" w:lastRowFirstColumn="0" w:lastRowLastColumn="0"/>
              <w:rPr>
                <w:color w:val="00264D" w:themeColor="background2"/>
              </w:rPr>
            </w:pPr>
            <w:r w:rsidRPr="00156E7A">
              <w:rPr>
                <w:color w:val="00264D" w:themeColor="background2"/>
              </w:rPr>
              <w:t>hosted events to support the development of foundational business skills.</w:t>
            </w:r>
          </w:p>
        </w:tc>
      </w:tr>
    </w:tbl>
    <w:p w14:paraId="20689382" w14:textId="77777777" w:rsidR="00453BF0" w:rsidRPr="00156E7A" w:rsidRDefault="00453BF0" w:rsidP="008613AE"/>
    <w:p w14:paraId="47A3F28C" w14:textId="5CBED7C5" w:rsidR="00C86B25" w:rsidRPr="00156E7A" w:rsidRDefault="008304C2" w:rsidP="008613AE">
      <w:r w:rsidRPr="00156E7A">
        <w:t xml:space="preserve">The hubs appear to have been dynamic </w:t>
      </w:r>
      <w:r w:rsidR="00B93A8C" w:rsidRPr="00156E7A">
        <w:t xml:space="preserve">in </w:t>
      </w:r>
      <w:r w:rsidRPr="00156E7A">
        <w:t xml:space="preserve">responding to the challenges, changes and opportunities that face the First Nations business sector. </w:t>
      </w:r>
      <w:r w:rsidR="00D05162" w:rsidRPr="00156E7A">
        <w:t xml:space="preserve">At the same time, there are opportunities to enhance </w:t>
      </w:r>
      <w:r w:rsidR="00B93A8C" w:rsidRPr="00156E7A">
        <w:t xml:space="preserve">their </w:t>
      </w:r>
      <w:r w:rsidR="00D05162" w:rsidRPr="00156E7A">
        <w:t xml:space="preserve">responses </w:t>
      </w:r>
      <w:r w:rsidR="00B93A8C" w:rsidRPr="00156E7A">
        <w:t>in some areas, such as</w:t>
      </w:r>
      <w:r w:rsidR="001E7FBC" w:rsidRPr="00156E7A">
        <w:t xml:space="preserve"> through providing</w:t>
      </w:r>
      <w:r w:rsidR="00B93A8C" w:rsidRPr="00156E7A">
        <w:t xml:space="preserve"> increased education for clients on IPPPs</w:t>
      </w:r>
      <w:r w:rsidR="001E7FBC" w:rsidRPr="00156E7A">
        <w:t>. There are also</w:t>
      </w:r>
      <w:r w:rsidR="00B93A8C" w:rsidRPr="00156E7A">
        <w:t xml:space="preserve"> opportunities</w:t>
      </w:r>
      <w:r w:rsidR="001E7FBC" w:rsidRPr="00156E7A">
        <w:t xml:space="preserve"> for the hubs</w:t>
      </w:r>
      <w:r w:rsidR="00B93A8C" w:rsidRPr="00156E7A">
        <w:t xml:space="preserve"> to continue working to fill gaps in their service delivery, </w:t>
      </w:r>
      <w:r w:rsidR="00102CD2" w:rsidRPr="00156E7A">
        <w:t>for example</w:t>
      </w:r>
      <w:r w:rsidR="00671B87" w:rsidRPr="00156E7A">
        <w:t>, through increasing their</w:t>
      </w:r>
      <w:r w:rsidR="00102CD2" w:rsidRPr="00156E7A">
        <w:t xml:space="preserve"> service provision to regionally-based entrepreneurs. </w:t>
      </w:r>
    </w:p>
    <w:p w14:paraId="25BFB831" w14:textId="33640D6B" w:rsidR="00C86B25" w:rsidRPr="00156E7A" w:rsidRDefault="00C86B25" w:rsidP="00844417">
      <w:pPr>
        <w:spacing w:after="160"/>
      </w:pPr>
      <w:r w:rsidRPr="00156E7A">
        <w:t xml:space="preserve">The hubs’ responses to many of these challenges, changes and opportunities are explored in more detail throughout the report. See: </w:t>
      </w:r>
    </w:p>
    <w:p w14:paraId="4709E646" w14:textId="2D4FFED7" w:rsidR="00C86B25" w:rsidRPr="00156E7A" w:rsidRDefault="002D1167" w:rsidP="000212DC">
      <w:pPr>
        <w:pStyle w:val="Bullet"/>
        <w:numPr>
          <w:ilvl w:val="0"/>
          <w:numId w:val="78"/>
        </w:numPr>
      </w:pPr>
      <w:r>
        <w:t>s</w:t>
      </w:r>
      <w:r w:rsidR="00C86B25" w:rsidRPr="00156E7A">
        <w:t xml:space="preserve">ection </w:t>
      </w:r>
      <w:r w:rsidR="003327F0" w:rsidRPr="00156E7A">
        <w:fldChar w:fldCharType="begin"/>
      </w:r>
      <w:r w:rsidR="003327F0" w:rsidRPr="00156E7A">
        <w:instrText xml:space="preserve"> REF _Ref171457074 \r \h </w:instrText>
      </w:r>
      <w:r w:rsidR="003327F0" w:rsidRPr="00156E7A">
        <w:fldChar w:fldCharType="separate"/>
      </w:r>
      <w:r w:rsidR="0061597F">
        <w:t>4.3.1</w:t>
      </w:r>
      <w:r w:rsidR="003327F0" w:rsidRPr="00156E7A">
        <w:fldChar w:fldCharType="end"/>
      </w:r>
      <w:r w:rsidR="003327F0" w:rsidRPr="00156E7A">
        <w:t xml:space="preserve"> </w:t>
      </w:r>
      <w:r w:rsidR="00C86B25" w:rsidRPr="00156E7A">
        <w:t xml:space="preserve">for detail on </w:t>
      </w:r>
      <w:r w:rsidR="00691CFF" w:rsidRPr="00156E7A">
        <w:t xml:space="preserve">the hubs’ progress in servicing </w:t>
      </w:r>
      <w:r w:rsidR="00C86B25" w:rsidRPr="00156E7A">
        <w:t>regional areas</w:t>
      </w:r>
      <w:r w:rsidR="00691CFF" w:rsidRPr="00156E7A">
        <w:t xml:space="preserve"> and the ongoing challenges</w:t>
      </w:r>
      <w:r w:rsidR="00C10178">
        <w:t xml:space="preserve"> associated with this</w:t>
      </w:r>
    </w:p>
    <w:p w14:paraId="61D3E74A" w14:textId="4E6DBBF7" w:rsidR="00C86B25" w:rsidRPr="00156E7A" w:rsidRDefault="002D1167" w:rsidP="000212DC">
      <w:pPr>
        <w:pStyle w:val="Bullet"/>
        <w:numPr>
          <w:ilvl w:val="0"/>
          <w:numId w:val="78"/>
        </w:numPr>
      </w:pPr>
      <w:r>
        <w:t>s</w:t>
      </w:r>
      <w:r w:rsidR="00C86B25" w:rsidRPr="00156E7A">
        <w:t xml:space="preserve">ection </w:t>
      </w:r>
      <w:r w:rsidR="00A80E1E" w:rsidRPr="00156E7A">
        <w:fldChar w:fldCharType="begin"/>
      </w:r>
      <w:r w:rsidR="00A80E1E" w:rsidRPr="00156E7A">
        <w:instrText xml:space="preserve"> REF _Ref171457074 \r \h </w:instrText>
      </w:r>
      <w:r w:rsidR="00A80E1E" w:rsidRPr="00156E7A">
        <w:fldChar w:fldCharType="separate"/>
      </w:r>
      <w:r w:rsidR="0061597F">
        <w:t>4.3.1</w:t>
      </w:r>
      <w:r w:rsidR="00A80E1E" w:rsidRPr="00156E7A">
        <w:fldChar w:fldCharType="end"/>
      </w:r>
      <w:r w:rsidR="00A80E1E" w:rsidRPr="00156E7A">
        <w:t xml:space="preserve"> </w:t>
      </w:r>
      <w:r w:rsidR="00F50CFE" w:rsidRPr="00156E7A">
        <w:t>for</w:t>
      </w:r>
      <w:r w:rsidR="00C86B25" w:rsidRPr="00156E7A">
        <w:t xml:space="preserve"> how the hubs are supporting their clients to realise </w:t>
      </w:r>
      <w:r w:rsidR="00A80E1E" w:rsidRPr="00156E7A">
        <w:t xml:space="preserve">the potential benefits from </w:t>
      </w:r>
      <w:r w:rsidR="00C86B25" w:rsidRPr="00156E7A">
        <w:t>IPPPs</w:t>
      </w:r>
    </w:p>
    <w:p w14:paraId="0315F2E1" w14:textId="01D4313B" w:rsidR="00A80E1E" w:rsidRPr="00156E7A" w:rsidRDefault="002D1167" w:rsidP="000212DC">
      <w:pPr>
        <w:pStyle w:val="Bullet"/>
        <w:numPr>
          <w:ilvl w:val="0"/>
          <w:numId w:val="78"/>
        </w:numPr>
      </w:pPr>
      <w:r>
        <w:t>s</w:t>
      </w:r>
      <w:r w:rsidR="00F50CFE" w:rsidRPr="00156E7A">
        <w:t xml:space="preserve">ection </w:t>
      </w:r>
      <w:r w:rsidR="00F50CFE" w:rsidRPr="00156E7A">
        <w:fldChar w:fldCharType="begin"/>
      </w:r>
      <w:r w:rsidR="00F50CFE" w:rsidRPr="00156E7A">
        <w:instrText xml:space="preserve"> REF _Ref172386368 \r \h  \* MERGEFORMAT </w:instrText>
      </w:r>
      <w:r w:rsidR="00F50CFE" w:rsidRPr="00156E7A">
        <w:fldChar w:fldCharType="separate"/>
      </w:r>
      <w:r w:rsidR="0061597F">
        <w:t>4.1.1</w:t>
      </w:r>
      <w:r w:rsidR="00F50CFE" w:rsidRPr="00156E7A">
        <w:fldChar w:fldCharType="end"/>
      </w:r>
      <w:r w:rsidR="00F50CFE" w:rsidRPr="00156E7A">
        <w:t xml:space="preserve"> for further detail on Waalitj</w:t>
      </w:r>
      <w:r w:rsidR="00FA2B62">
        <w:t xml:space="preserve"> Hub</w:t>
      </w:r>
      <w:r w:rsidR="00F50CFE" w:rsidRPr="00156E7A">
        <w:t>’s Joint Venture Tool</w:t>
      </w:r>
      <w:r w:rsidR="00A44023" w:rsidRPr="00156E7A">
        <w:t xml:space="preserve"> K</w:t>
      </w:r>
      <w:r w:rsidR="00F50CFE" w:rsidRPr="00156E7A">
        <w:t>it</w:t>
      </w:r>
      <w:r w:rsidR="00685C60" w:rsidRPr="00156E7A">
        <w:t>.</w:t>
      </w:r>
    </w:p>
    <w:p w14:paraId="5ABF76C1" w14:textId="02685B40" w:rsidR="00EB539B" w:rsidRPr="00156E7A" w:rsidRDefault="00A7507E" w:rsidP="003411DD">
      <w:pPr>
        <w:pStyle w:val="Heading4"/>
        <w:keepNext w:val="0"/>
      </w:pPr>
      <w:r w:rsidRPr="00156E7A">
        <w:t>M</w:t>
      </w:r>
      <w:r w:rsidR="00444EDA" w:rsidRPr="00156E7A">
        <w:t>ost</w:t>
      </w:r>
      <w:r w:rsidR="004F3860" w:rsidRPr="00156E7A">
        <w:t xml:space="preserve"> h</w:t>
      </w:r>
      <w:r w:rsidR="00EB539B" w:rsidRPr="00156E7A">
        <w:t xml:space="preserve">ub contracts and </w:t>
      </w:r>
      <w:r w:rsidR="009E0BDD" w:rsidRPr="00156E7A">
        <w:t xml:space="preserve">key performance indicators </w:t>
      </w:r>
      <w:r w:rsidR="00EB539B" w:rsidRPr="00156E7A">
        <w:t>allow for needed flexibility in service delivery and tailoring to local needs</w:t>
      </w:r>
    </w:p>
    <w:p w14:paraId="5E106E62" w14:textId="236F8A01" w:rsidR="007A3B60" w:rsidRPr="00156E7A" w:rsidRDefault="00600961" w:rsidP="008613AE">
      <w:r w:rsidRPr="00156E7A">
        <w:t>Hub c</w:t>
      </w:r>
      <w:r w:rsidR="00F30E24" w:rsidRPr="00156E7A">
        <w:t xml:space="preserve">ontracts for </w:t>
      </w:r>
      <w:r w:rsidR="00A6471F" w:rsidRPr="00156E7A">
        <w:t xml:space="preserve">three of the hubs </w:t>
      </w:r>
      <w:r w:rsidR="00F30E24" w:rsidRPr="00156E7A">
        <w:t xml:space="preserve">have </w:t>
      </w:r>
      <w:r w:rsidR="00512A8F" w:rsidRPr="00156E7A">
        <w:t>similar</w:t>
      </w:r>
      <w:r w:rsidR="009E0BDD" w:rsidRPr="00156E7A">
        <w:t xml:space="preserve"> key performance indicators</w:t>
      </w:r>
      <w:r w:rsidR="00512A8F" w:rsidRPr="00156E7A">
        <w:t xml:space="preserve"> </w:t>
      </w:r>
      <w:r w:rsidR="009E0BDD" w:rsidRPr="00156E7A">
        <w:t>(</w:t>
      </w:r>
      <w:r w:rsidR="00F30E24" w:rsidRPr="00156E7A">
        <w:t>KPIs</w:t>
      </w:r>
      <w:r w:rsidR="009E0BDD" w:rsidRPr="00156E7A">
        <w:t>)</w:t>
      </w:r>
      <w:r w:rsidR="00F30E24" w:rsidRPr="00156E7A">
        <w:t>.</w:t>
      </w:r>
      <w:r w:rsidR="00512A8F" w:rsidRPr="00156E7A">
        <w:rPr>
          <w:rStyle w:val="FootnoteReference"/>
        </w:rPr>
        <w:footnoteReference w:id="59"/>
      </w:r>
      <w:r w:rsidR="00F30E24" w:rsidRPr="00156E7A">
        <w:t xml:space="preserve"> </w:t>
      </w:r>
      <w:r w:rsidR="00A6471F" w:rsidRPr="00156E7A">
        <w:t>One hub</w:t>
      </w:r>
      <w:r w:rsidR="00F30E24" w:rsidRPr="00156E7A">
        <w:t xml:space="preserve"> has</w:t>
      </w:r>
      <w:r w:rsidR="006F62C9" w:rsidRPr="00156E7A">
        <w:t xml:space="preserve"> a few</w:t>
      </w:r>
      <w:r w:rsidR="00F30E24" w:rsidRPr="00156E7A">
        <w:t xml:space="preserve"> additional KPI requirements for the delivery of the hubs program, </w:t>
      </w:r>
      <w:r w:rsidR="004E33D4" w:rsidRPr="00156E7A">
        <w:t>including</w:t>
      </w:r>
      <w:r w:rsidR="007A3B60" w:rsidRPr="00156E7A">
        <w:t xml:space="preserve"> related to</w:t>
      </w:r>
      <w:r w:rsidR="00047EB1" w:rsidRPr="00156E7A">
        <w:t>:</w:t>
      </w:r>
    </w:p>
    <w:p w14:paraId="4C33C6F5" w14:textId="3A200FF4" w:rsidR="007A3B60" w:rsidRPr="00156E7A" w:rsidRDefault="007A3B60" w:rsidP="008359F5">
      <w:pPr>
        <w:pStyle w:val="Bullet"/>
      </w:pPr>
      <w:r w:rsidRPr="00156E7A">
        <w:t xml:space="preserve">the maintenance of </w:t>
      </w:r>
      <w:r w:rsidR="004E33D4" w:rsidRPr="00156E7A">
        <w:t xml:space="preserve">a </w:t>
      </w:r>
      <w:r w:rsidR="00751BBC" w:rsidRPr="00156E7A">
        <w:t>websit</w:t>
      </w:r>
      <w:r w:rsidR="003B3C53" w:rsidRPr="00156E7A">
        <w:t>e</w:t>
      </w:r>
      <w:r w:rsidR="004A7F9E" w:rsidRPr="00156E7A">
        <w:t xml:space="preserve"> featuring</w:t>
      </w:r>
      <w:r w:rsidR="007209BF" w:rsidRPr="00156E7A">
        <w:t xml:space="preserve"> a</w:t>
      </w:r>
      <w:r w:rsidR="004E33D4" w:rsidRPr="00156E7A">
        <w:t xml:space="preserve"> Jobs Dashboard </w:t>
      </w:r>
      <w:r w:rsidR="003B3C53" w:rsidRPr="00156E7A">
        <w:t xml:space="preserve">for </w:t>
      </w:r>
      <w:r w:rsidR="00194A0B" w:rsidRPr="00156E7A">
        <w:t xml:space="preserve">genuine employment opportunities </w:t>
      </w:r>
      <w:r w:rsidRPr="00156E7A">
        <w:t>that</w:t>
      </w:r>
      <w:r w:rsidR="005F054F" w:rsidRPr="00156E7A">
        <w:t xml:space="preserve"> corporate</w:t>
      </w:r>
      <w:r w:rsidRPr="00156E7A">
        <w:t xml:space="preserve"> partners can</w:t>
      </w:r>
      <w:r w:rsidR="005F054F" w:rsidRPr="00156E7A">
        <w:t xml:space="preserve"> share</w:t>
      </w:r>
    </w:p>
    <w:p w14:paraId="68B8DE69" w14:textId="1F870AE0" w:rsidR="00F30E24" w:rsidRPr="00156E7A" w:rsidRDefault="008359F5" w:rsidP="008359F5">
      <w:pPr>
        <w:pStyle w:val="Bullet"/>
      </w:pPr>
      <w:r w:rsidRPr="00156E7A">
        <w:t>t</w:t>
      </w:r>
      <w:r w:rsidR="007A3B60" w:rsidRPr="00156E7A">
        <w:t xml:space="preserve">he development of </w:t>
      </w:r>
      <w:r w:rsidR="00654859" w:rsidRPr="00156E7A">
        <w:t xml:space="preserve">agreements with </w:t>
      </w:r>
      <w:r w:rsidR="00595078" w:rsidRPr="00156E7A">
        <w:t xml:space="preserve">government funded providers to co-locate or work from and deliver directly from the </w:t>
      </w:r>
      <w:r w:rsidR="003F0BB9" w:rsidRPr="00156E7A">
        <w:t>h</w:t>
      </w:r>
      <w:r w:rsidR="00595078" w:rsidRPr="00156E7A">
        <w:t xml:space="preserve">ub </w:t>
      </w:r>
      <w:r w:rsidR="00A54338" w:rsidRPr="00156E7A">
        <w:t>weekly</w:t>
      </w:r>
      <w:r w:rsidR="004E33D4" w:rsidRPr="00156E7A">
        <w:t>.</w:t>
      </w:r>
      <w:r w:rsidR="004E33D4" w:rsidRPr="00156E7A">
        <w:rPr>
          <w:rStyle w:val="FootnoteReference"/>
        </w:rPr>
        <w:footnoteReference w:id="60"/>
      </w:r>
    </w:p>
    <w:p w14:paraId="7E3BB02A" w14:textId="7ABBB1BE" w:rsidR="00EB539B" w:rsidRPr="00156E7A" w:rsidRDefault="00FC3E4F" w:rsidP="008613AE">
      <w:r w:rsidRPr="00156E7A">
        <w:rPr>
          <w:noProof/>
        </w:rPr>
        <mc:AlternateContent>
          <mc:Choice Requires="wps">
            <w:drawing>
              <wp:anchor distT="0" distB="0" distL="114300" distR="114300" simplePos="0" relativeHeight="251658240" behindDoc="1" locked="0" layoutInCell="1" allowOverlap="1" wp14:anchorId="34C5FAE4" wp14:editId="2E5933B9">
                <wp:simplePos x="0" y="0"/>
                <wp:positionH relativeFrom="margin">
                  <wp:posOffset>4039235</wp:posOffset>
                </wp:positionH>
                <wp:positionV relativeFrom="page">
                  <wp:posOffset>925195</wp:posOffset>
                </wp:positionV>
                <wp:extent cx="1864995" cy="1948180"/>
                <wp:effectExtent l="0" t="0" r="1905" b="0"/>
                <wp:wrapTight wrapText="bothSides">
                  <wp:wrapPolygon edited="0">
                    <wp:start x="0" y="0"/>
                    <wp:lineTo x="0" y="21332"/>
                    <wp:lineTo x="21401" y="21332"/>
                    <wp:lineTo x="21401" y="0"/>
                    <wp:lineTo x="0" y="0"/>
                  </wp:wrapPolygon>
                </wp:wrapTight>
                <wp:docPr id="1100612704" name="Text Box 7"/>
                <wp:cNvGraphicFramePr/>
                <a:graphic xmlns:a="http://schemas.openxmlformats.org/drawingml/2006/main">
                  <a:graphicData uri="http://schemas.microsoft.com/office/word/2010/wordprocessingShape">
                    <wps:wsp>
                      <wps:cNvSpPr txBox="1"/>
                      <wps:spPr>
                        <a:xfrm>
                          <a:off x="0" y="0"/>
                          <a:ext cx="1864995" cy="194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058D0" w14:textId="025E1012" w:rsidR="002524F3" w:rsidRPr="00156E7A" w:rsidRDefault="002524F3">
                            <w:pPr>
                              <w:pStyle w:val="Callout"/>
                            </w:pPr>
                            <w:r w:rsidRPr="00156E7A">
                              <w:t>“The KPIs are open for us to navigate whatever the need is and adapt to what mobs’ requests are. Coming from government I know what really strict KPIs look like and it can stifle progress.”</w:t>
                            </w:r>
                          </w:p>
                          <w:p w14:paraId="19D04708" w14:textId="61052EDC" w:rsidR="002524F3" w:rsidRPr="00156E7A" w:rsidRDefault="002524F3" w:rsidP="003B631A">
                            <w:pPr>
                              <w:pStyle w:val="Callout"/>
                              <w:numPr>
                                <w:ilvl w:val="0"/>
                                <w:numId w:val="3"/>
                              </w:numPr>
                              <w:jc w:val="right"/>
                            </w:pPr>
                            <w:r w:rsidRPr="00156E7A">
                              <w:rPr>
                                <w:i/>
                              </w:rPr>
                              <w:t>Hub staff member</w:t>
                            </w:r>
                          </w:p>
                          <w:p w14:paraId="3DF822BD" w14:textId="358AB73A" w:rsidR="002524F3" w:rsidRPr="00156E7A" w:rsidRDefault="002524F3">
                            <w:pPr>
                              <w:pStyle w:val="Callout"/>
                              <w:rPr>
                                <w:color w:val="F25E21" w:themeColor="accent2"/>
                              </w:rPr>
                            </w:pPr>
                          </w:p>
                          <w:p w14:paraId="1AFC04E6" w14:textId="22B76752" w:rsidR="002524F3" w:rsidRPr="00156E7A" w:rsidRDefault="002524F3">
                            <w:pPr>
                              <w:pStyle w:val="Callout"/>
                              <w:rPr>
                                <w:color w:val="F25E21" w:themeColor="accent2"/>
                              </w:rPr>
                            </w:pPr>
                          </w:p>
                          <w:p w14:paraId="51549D28" w14:textId="212A45D1" w:rsidR="002524F3" w:rsidRPr="00156E7A" w:rsidRDefault="002524F3">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5FAE4" id="_x0000_s1086" type="#_x0000_t202" style="position:absolute;margin-left:318.05pt;margin-top:72.85pt;width:146.85pt;height:15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" fillcolor="white [3201]" stroked="f" strokeweight=".5pt">
                <v:textbox inset="0,,1mm">
                  <w:txbxContent>
                    <w:p w14:paraId="532058D0" w14:textId="025E1012" w:rsidR="002524F3" w:rsidRPr="00156E7A" w:rsidRDefault="002524F3">
                      <w:pPr>
                        <w:pStyle w:val="Callout"/>
                      </w:pPr>
                      <w:r w:rsidRPr="00156E7A">
                        <w:t>“The KPIs are open for us to navigate whatever the need is and adapt to what mobs’ requests are. Coming from government I know what really strict KPIs look like and it can stifle progress.”</w:t>
                      </w:r>
                    </w:p>
                    <w:p w14:paraId="19D04708" w14:textId="61052EDC" w:rsidR="002524F3" w:rsidRPr="00156E7A" w:rsidRDefault="002524F3" w:rsidP="003B631A">
                      <w:pPr>
                        <w:pStyle w:val="Callout"/>
                        <w:numPr>
                          <w:ilvl w:val="0"/>
                          <w:numId w:val="3"/>
                        </w:numPr>
                        <w:jc w:val="right"/>
                      </w:pPr>
                      <w:r w:rsidRPr="00156E7A">
                        <w:rPr>
                          <w:i/>
                        </w:rPr>
                        <w:t>Hub staff member</w:t>
                      </w:r>
                    </w:p>
                    <w:p w14:paraId="3DF822BD" w14:textId="358AB73A" w:rsidR="002524F3" w:rsidRPr="00156E7A" w:rsidRDefault="002524F3">
                      <w:pPr>
                        <w:pStyle w:val="Callout"/>
                        <w:rPr>
                          <w:color w:val="F25E21" w:themeColor="accent2"/>
                        </w:rPr>
                      </w:pPr>
                    </w:p>
                    <w:p w14:paraId="1AFC04E6" w14:textId="22B76752" w:rsidR="002524F3" w:rsidRPr="00156E7A" w:rsidRDefault="002524F3">
                      <w:pPr>
                        <w:pStyle w:val="Callout"/>
                        <w:rPr>
                          <w:color w:val="F25E21" w:themeColor="accent2"/>
                        </w:rPr>
                      </w:pPr>
                    </w:p>
                    <w:p w14:paraId="51549D28" w14:textId="212A45D1" w:rsidR="002524F3" w:rsidRPr="00156E7A" w:rsidRDefault="002524F3">
                      <w:pPr>
                        <w:pStyle w:val="Callout"/>
                        <w:rPr>
                          <w:color w:val="F25E21" w:themeColor="accent2"/>
                        </w:rPr>
                      </w:pPr>
                    </w:p>
                  </w:txbxContent>
                </v:textbox>
                <w10:wrap type="tight" anchorx="margin" anchory="page"/>
              </v:shape>
            </w:pict>
          </mc:Fallback>
        </mc:AlternateContent>
      </w:r>
      <w:r w:rsidR="00600961" w:rsidRPr="00156E7A">
        <w:t xml:space="preserve">Staff from the </w:t>
      </w:r>
      <w:r w:rsidR="00971DA4" w:rsidRPr="00156E7A">
        <w:t xml:space="preserve">three hubs with fewer </w:t>
      </w:r>
      <w:r w:rsidR="007A3B60" w:rsidRPr="00156E7A">
        <w:t xml:space="preserve">reporting </w:t>
      </w:r>
      <w:r w:rsidR="00971DA4" w:rsidRPr="00156E7A">
        <w:t>requirements</w:t>
      </w:r>
      <w:r w:rsidR="007A3B60" w:rsidRPr="00156E7A">
        <w:t xml:space="preserve"> commonly suggested</w:t>
      </w:r>
      <w:r w:rsidR="00880AAA" w:rsidRPr="00156E7A">
        <w:t xml:space="preserve"> that the</w:t>
      </w:r>
      <w:r w:rsidR="007A3B60" w:rsidRPr="00156E7A">
        <w:t>ir current</w:t>
      </w:r>
      <w:r w:rsidR="00880AAA" w:rsidRPr="00156E7A">
        <w:t xml:space="preserve"> contracts and KPIs allow them sufficient flexibility and autonomy in their service delivery. </w:t>
      </w:r>
      <w:r w:rsidR="007A3B60" w:rsidRPr="00156E7A">
        <w:t>They described</w:t>
      </w:r>
      <w:r w:rsidR="007A3B60" w:rsidRPr="00156E7A" w:rsidDel="008E7D69">
        <w:t xml:space="preserve"> </w:t>
      </w:r>
      <w:r w:rsidR="007A3B60" w:rsidRPr="00156E7A">
        <w:t xml:space="preserve">that they </w:t>
      </w:r>
      <w:r w:rsidR="00AC23C3" w:rsidRPr="00156E7A">
        <w:t>can be</w:t>
      </w:r>
      <w:r w:rsidR="008728F1" w:rsidRPr="00156E7A">
        <w:t xml:space="preserve"> flexible within </w:t>
      </w:r>
      <w:r w:rsidR="000F77E9" w:rsidRPr="00156E7A">
        <w:t xml:space="preserve">the parameters of </w:t>
      </w:r>
      <w:r w:rsidR="00AC23C3" w:rsidRPr="00156E7A">
        <w:t xml:space="preserve">their </w:t>
      </w:r>
      <w:r w:rsidR="008728F1" w:rsidRPr="00156E7A">
        <w:t>KPI</w:t>
      </w:r>
      <w:r w:rsidR="000F77E9" w:rsidRPr="00156E7A">
        <w:t>s</w:t>
      </w:r>
      <w:r w:rsidR="008A6BC6" w:rsidRPr="00156E7A">
        <w:t>. For example,</w:t>
      </w:r>
      <w:r w:rsidR="007A3B60" w:rsidRPr="00156E7A">
        <w:t xml:space="preserve"> although</w:t>
      </w:r>
      <w:r w:rsidR="000F77E9" w:rsidRPr="00156E7A">
        <w:t xml:space="preserve"> the hub</w:t>
      </w:r>
      <w:r w:rsidR="007A3B60" w:rsidRPr="00156E7A">
        <w:t>s’ funding agreements state that they</w:t>
      </w:r>
      <w:r w:rsidR="000F77E9" w:rsidRPr="00156E7A">
        <w:t xml:space="preserve"> must host </w:t>
      </w:r>
      <w:r w:rsidR="00AA4705" w:rsidRPr="00156E7A">
        <w:t xml:space="preserve">between </w:t>
      </w:r>
      <w:r w:rsidR="008A6BC6" w:rsidRPr="00156E7A">
        <w:t>three and</w:t>
      </w:r>
      <w:r w:rsidR="00E02932" w:rsidRPr="00156E7A">
        <w:t xml:space="preserve"> </w:t>
      </w:r>
      <w:r w:rsidR="002762E8" w:rsidRPr="00156E7A">
        <w:t>20</w:t>
      </w:r>
      <w:r w:rsidR="000F77E9" w:rsidRPr="00156E7A">
        <w:t xml:space="preserve"> </w:t>
      </w:r>
      <w:r w:rsidR="00597DE5" w:rsidRPr="00156E7A">
        <w:t>events</w:t>
      </w:r>
      <w:r w:rsidR="000F77E9" w:rsidRPr="00156E7A">
        <w:t xml:space="preserve"> per year, </w:t>
      </w:r>
      <w:r w:rsidR="008A6BC6" w:rsidRPr="00156E7A">
        <w:t xml:space="preserve">they </w:t>
      </w:r>
      <w:r w:rsidR="000F77E9" w:rsidRPr="00156E7A">
        <w:t xml:space="preserve">are able to design </w:t>
      </w:r>
      <w:r w:rsidR="00597DE5" w:rsidRPr="00156E7A">
        <w:t>these</w:t>
      </w:r>
      <w:r w:rsidR="000F77E9" w:rsidRPr="00156E7A">
        <w:t xml:space="preserve"> </w:t>
      </w:r>
      <w:r w:rsidR="007A3B60" w:rsidRPr="00156E7A">
        <w:t xml:space="preserve">events </w:t>
      </w:r>
      <w:r w:rsidR="000F77E9" w:rsidRPr="00156E7A">
        <w:t>according to clients’ needs</w:t>
      </w:r>
      <w:r w:rsidR="00AC23C3" w:rsidRPr="00156E7A">
        <w:t>.</w:t>
      </w:r>
      <w:r w:rsidR="00597DE5" w:rsidRPr="00156E7A">
        <w:rPr>
          <w:rStyle w:val="FootnoteReference"/>
        </w:rPr>
        <w:footnoteReference w:id="61"/>
      </w:r>
      <w:r w:rsidR="00911792" w:rsidRPr="00156E7A">
        <w:t xml:space="preserve"> </w:t>
      </w:r>
      <w:r w:rsidR="007A3B60" w:rsidRPr="00156E7A">
        <w:t>Furthermore,</w:t>
      </w:r>
      <w:r w:rsidR="00911792" w:rsidRPr="00156E7A">
        <w:t xml:space="preserve"> </w:t>
      </w:r>
      <w:r w:rsidR="007A3B60" w:rsidRPr="00156E7A">
        <w:t xml:space="preserve">hub </w:t>
      </w:r>
      <w:r w:rsidR="00911792" w:rsidRPr="00156E7A">
        <w:t>staff suggested that the</w:t>
      </w:r>
      <w:r w:rsidR="007A3B60" w:rsidRPr="00156E7A">
        <w:t>ir</w:t>
      </w:r>
      <w:r w:rsidR="00911792" w:rsidRPr="00156E7A">
        <w:t xml:space="preserve"> </w:t>
      </w:r>
      <w:r w:rsidR="007A3B60" w:rsidRPr="00156E7A">
        <w:t>funding agreements</w:t>
      </w:r>
      <w:r w:rsidR="00911792" w:rsidRPr="00156E7A">
        <w:t xml:space="preserve"> allow them </w:t>
      </w:r>
      <w:r w:rsidR="00832266" w:rsidRPr="00156E7A">
        <w:t>to be</w:t>
      </w:r>
      <w:r w:rsidR="007A3B60" w:rsidRPr="00156E7A">
        <w:t xml:space="preserve"> creative and</w:t>
      </w:r>
      <w:r w:rsidR="00832266" w:rsidRPr="00156E7A">
        <w:t xml:space="preserve"> responsive to the needs of clients as they arise, </w:t>
      </w:r>
      <w:r w:rsidR="009668DE" w:rsidRPr="00156E7A">
        <w:t xml:space="preserve">regardless of whether these needs align with </w:t>
      </w:r>
      <w:r w:rsidR="00832266" w:rsidRPr="00156E7A">
        <w:t>stipulated KPIs</w:t>
      </w:r>
      <w:r w:rsidR="00324F73" w:rsidRPr="00156E7A">
        <w:t>.</w:t>
      </w:r>
      <w:r w:rsidR="00911792" w:rsidRPr="00156E7A">
        <w:t xml:space="preserve"> For example</w:t>
      </w:r>
      <w:r w:rsidR="00090280" w:rsidRPr="00156E7A">
        <w:t xml:space="preserve">, if the hubs would like to offer </w:t>
      </w:r>
      <w:r w:rsidR="00324F73" w:rsidRPr="00156E7A">
        <w:t>a particular program</w:t>
      </w:r>
      <w:r w:rsidR="00090280" w:rsidRPr="00156E7A">
        <w:t xml:space="preserve"> to clients, they can propose the </w:t>
      </w:r>
      <w:r w:rsidR="008F3486" w:rsidRPr="00156E7A">
        <w:t xml:space="preserve">idea to </w:t>
      </w:r>
      <w:r w:rsidR="000A6AA1" w:rsidRPr="00156E7A">
        <w:t xml:space="preserve">the NIAA for approval. </w:t>
      </w:r>
      <w:r w:rsidR="00880AAA" w:rsidRPr="00156E7A">
        <w:t xml:space="preserve">In this way they have the autonomy to </w:t>
      </w:r>
      <w:r w:rsidR="00AB0489" w:rsidRPr="00156E7A">
        <w:t>adapt to</w:t>
      </w:r>
      <w:r w:rsidR="00996AE0" w:rsidRPr="00156E7A">
        <w:t xml:space="preserve"> emerging </w:t>
      </w:r>
      <w:r w:rsidR="00AB0489" w:rsidRPr="00156E7A">
        <w:t>needs</w:t>
      </w:r>
      <w:r w:rsidR="00996AE0" w:rsidRPr="00156E7A">
        <w:t>, whilst</w:t>
      </w:r>
      <w:r w:rsidR="009D66EA" w:rsidRPr="00156E7A">
        <w:t xml:space="preserve"> they also feel</w:t>
      </w:r>
      <w:r w:rsidR="00862BD2" w:rsidRPr="00156E7A">
        <w:t xml:space="preserve"> </w:t>
      </w:r>
      <w:r w:rsidR="00996AE0" w:rsidRPr="00156E7A">
        <w:t>that the KPIs provide direction.</w:t>
      </w:r>
    </w:p>
    <w:p w14:paraId="0156F7DD" w14:textId="17B27061" w:rsidR="000A6AA1" w:rsidRPr="00156E7A" w:rsidRDefault="00207407" w:rsidP="008613AE">
      <w:r w:rsidRPr="00156E7A">
        <w:t xml:space="preserve">Conversely, staff </w:t>
      </w:r>
      <w:r w:rsidR="00971DA4" w:rsidRPr="00156E7A">
        <w:t xml:space="preserve">from the hub with </w:t>
      </w:r>
      <w:r w:rsidR="00D3396F">
        <w:t xml:space="preserve">additional KPI </w:t>
      </w:r>
      <w:r w:rsidR="00971DA4" w:rsidRPr="00156E7A">
        <w:t>requirements</w:t>
      </w:r>
      <w:r w:rsidRPr="00156E7A">
        <w:t xml:space="preserve"> felt that </w:t>
      </w:r>
      <w:r w:rsidR="008A6BC6" w:rsidRPr="00156E7A">
        <w:t xml:space="preserve">these requirements </w:t>
      </w:r>
      <w:r w:rsidR="00F05F60" w:rsidRPr="00156E7A">
        <w:t>are</w:t>
      </w:r>
      <w:r w:rsidRPr="00156E7A">
        <w:t xml:space="preserve"> a burden on </w:t>
      </w:r>
      <w:r w:rsidR="00026C3A" w:rsidRPr="00156E7A">
        <w:t>their resources, detract from time spent delivering hub services</w:t>
      </w:r>
      <w:r w:rsidR="008A6BC6" w:rsidRPr="00156E7A">
        <w:t>,</w:t>
      </w:r>
      <w:r w:rsidR="00026C3A" w:rsidRPr="00156E7A">
        <w:t xml:space="preserve"> and cause them to direct efforts </w:t>
      </w:r>
      <w:r w:rsidR="00477434" w:rsidRPr="00156E7A">
        <w:t xml:space="preserve">to initiatives </w:t>
      </w:r>
      <w:r w:rsidR="008A6BC6" w:rsidRPr="00156E7A">
        <w:t xml:space="preserve">that have </w:t>
      </w:r>
      <w:r w:rsidR="00477434" w:rsidRPr="00156E7A">
        <w:t>minimal impact</w:t>
      </w:r>
      <w:r w:rsidR="00026C3A" w:rsidRPr="00156E7A">
        <w:t xml:space="preserve">. One business </w:t>
      </w:r>
      <w:r w:rsidR="00FC73A9">
        <w:t xml:space="preserve">support </w:t>
      </w:r>
      <w:r w:rsidR="00F70A3E">
        <w:t>staff member</w:t>
      </w:r>
      <w:r w:rsidR="00FC73A9" w:rsidRPr="00156E7A">
        <w:t xml:space="preserve"> </w:t>
      </w:r>
      <w:r w:rsidR="009668DE" w:rsidRPr="00156E7A">
        <w:t>who work</w:t>
      </w:r>
      <w:r w:rsidR="007A1106" w:rsidRPr="00156E7A">
        <w:t>s</w:t>
      </w:r>
      <w:r w:rsidR="009668DE" w:rsidRPr="00156E7A">
        <w:t xml:space="preserve"> for this hub</w:t>
      </w:r>
      <w:r w:rsidR="00026C3A" w:rsidRPr="00156E7A">
        <w:t xml:space="preserve"> </w:t>
      </w:r>
      <w:r w:rsidR="002F4C09" w:rsidRPr="00156E7A">
        <w:t>stated</w:t>
      </w:r>
      <w:r w:rsidR="00026C3A" w:rsidRPr="00156E7A">
        <w:t xml:space="preserve"> that </w:t>
      </w:r>
      <w:r w:rsidR="002F4C09" w:rsidRPr="00156E7A">
        <w:t>they spend up to 30</w:t>
      </w:r>
      <w:r w:rsidR="00E93F3D" w:rsidRPr="00156E7A">
        <w:t xml:space="preserve"> per cent</w:t>
      </w:r>
      <w:r w:rsidR="002F4C09" w:rsidRPr="00156E7A">
        <w:t xml:space="preserve"> of their time on client </w:t>
      </w:r>
      <w:r w:rsidR="00421D70" w:rsidRPr="00156E7A">
        <w:t xml:space="preserve">administration and reporting to meet contractual reporting requirements. </w:t>
      </w:r>
      <w:r w:rsidR="00F70A3E">
        <w:t>Another staff member</w:t>
      </w:r>
      <w:r w:rsidR="00AE5428" w:rsidRPr="00156E7A">
        <w:t xml:space="preserve"> said</w:t>
      </w:r>
      <w:r w:rsidR="00E477BE" w:rsidRPr="00156E7A">
        <w:t>,</w:t>
      </w:r>
      <w:r w:rsidR="00AE5428" w:rsidRPr="00156E7A">
        <w:t xml:space="preserve"> “</w:t>
      </w:r>
      <w:r w:rsidR="009668DE" w:rsidRPr="00156E7A">
        <w:t>f</w:t>
      </w:r>
      <w:r w:rsidR="00BD7F4E" w:rsidRPr="00156E7A">
        <w:t xml:space="preserve">or NIAA we need to document everything […] </w:t>
      </w:r>
      <w:r w:rsidR="00AE5428" w:rsidRPr="00156E7A">
        <w:t xml:space="preserve">the administrative burden </w:t>
      </w:r>
      <w:r w:rsidR="00BD7F4E" w:rsidRPr="00156E7A">
        <w:t xml:space="preserve">is heavy.” </w:t>
      </w:r>
      <w:r w:rsidR="00735EB2" w:rsidRPr="00156E7A">
        <w:t>In addition to</w:t>
      </w:r>
      <w:r w:rsidR="000169A3" w:rsidRPr="00156E7A">
        <w:t xml:space="preserve"> </w:t>
      </w:r>
      <w:r w:rsidR="001A114A" w:rsidRPr="00156E7A">
        <w:t>requiring</w:t>
      </w:r>
      <w:r w:rsidR="000169A3" w:rsidRPr="00156E7A">
        <w:t xml:space="preserve"> staff to update</w:t>
      </w:r>
      <w:r w:rsidR="00735EB2" w:rsidRPr="00156E7A">
        <w:t xml:space="preserve"> the hub</w:t>
      </w:r>
      <w:r w:rsidR="008A6BC6" w:rsidRPr="00156E7A">
        <w:t>’</w:t>
      </w:r>
      <w:r w:rsidR="00735EB2" w:rsidRPr="00156E7A">
        <w:t xml:space="preserve">s </w:t>
      </w:r>
      <w:r w:rsidR="007F2F7C" w:rsidRPr="00156E7A">
        <w:t>Customer Relationship Management (</w:t>
      </w:r>
      <w:r w:rsidR="00735EB2" w:rsidRPr="00156E7A">
        <w:t>CRM</w:t>
      </w:r>
      <w:r w:rsidR="007F2F7C" w:rsidRPr="00156E7A">
        <w:t>)</w:t>
      </w:r>
      <w:r w:rsidR="00744634" w:rsidRPr="00156E7A">
        <w:t xml:space="preserve"> system</w:t>
      </w:r>
      <w:r w:rsidR="00735EB2" w:rsidRPr="00156E7A">
        <w:t xml:space="preserve">, the hub employs one full time </w:t>
      </w:r>
      <w:r w:rsidR="008A6BC6" w:rsidRPr="00156E7A">
        <w:t>equivalent staff</w:t>
      </w:r>
      <w:r w:rsidR="00A03CE1">
        <w:t xml:space="preserve"> member</w:t>
      </w:r>
      <w:r w:rsidR="008A6BC6" w:rsidRPr="00156E7A">
        <w:t xml:space="preserve"> </w:t>
      </w:r>
      <w:r w:rsidR="00AF0111">
        <w:t>whose role includes</w:t>
      </w:r>
      <w:r w:rsidR="00AF0111" w:rsidRPr="00156E7A">
        <w:t xml:space="preserve"> </w:t>
      </w:r>
      <w:r w:rsidR="00735EB2" w:rsidRPr="00156E7A">
        <w:t xml:space="preserve">reporting </w:t>
      </w:r>
      <w:r w:rsidR="00D71543">
        <w:t>progress</w:t>
      </w:r>
      <w:r w:rsidR="00FB3273">
        <w:t xml:space="preserve"> on KPI requirements to the NIAA</w:t>
      </w:r>
      <w:r w:rsidR="00735EB2" w:rsidRPr="00156E7A">
        <w:t xml:space="preserve">. </w:t>
      </w:r>
      <w:r w:rsidR="0024090A" w:rsidRPr="00156E7A">
        <w:t>Othe</w:t>
      </w:r>
      <w:r w:rsidR="00155C6E" w:rsidRPr="00156E7A">
        <w:t>r staff members noted</w:t>
      </w:r>
      <w:r w:rsidR="009C60D1" w:rsidRPr="00156E7A">
        <w:t xml:space="preserve"> that the hub offers </w:t>
      </w:r>
      <w:r w:rsidR="00AA5297" w:rsidRPr="00156E7A">
        <w:t>numerous</w:t>
      </w:r>
      <w:r w:rsidR="009C60D1" w:rsidRPr="00156E7A">
        <w:t xml:space="preserve"> workshops</w:t>
      </w:r>
      <w:r w:rsidR="00477434" w:rsidRPr="00156E7A">
        <w:t xml:space="preserve"> in order to meet</w:t>
      </w:r>
      <w:r w:rsidR="00353A33" w:rsidRPr="00156E7A">
        <w:t xml:space="preserve"> the</w:t>
      </w:r>
      <w:r w:rsidR="00477434" w:rsidRPr="00156E7A">
        <w:t xml:space="preserve"> KPI requirement</w:t>
      </w:r>
      <w:r w:rsidR="00353A33" w:rsidRPr="00156E7A">
        <w:t xml:space="preserve"> </w:t>
      </w:r>
      <w:r w:rsidR="00477434" w:rsidRPr="00156E7A">
        <w:t xml:space="preserve">for </w:t>
      </w:r>
      <w:r w:rsidR="00244CD0" w:rsidRPr="00156E7A">
        <w:t>14</w:t>
      </w:r>
      <w:r w:rsidR="00477434" w:rsidRPr="00156E7A">
        <w:t xml:space="preserve"> workshops per </w:t>
      </w:r>
      <w:r w:rsidR="00244CD0" w:rsidRPr="00156E7A">
        <w:t>year</w:t>
      </w:r>
      <w:r w:rsidR="008A6BC6" w:rsidRPr="00156E7A">
        <w:t>;</w:t>
      </w:r>
      <w:r w:rsidR="00353A33" w:rsidRPr="00156E7A">
        <w:t xml:space="preserve"> however</w:t>
      </w:r>
      <w:r w:rsidR="008A6BC6" w:rsidRPr="00156E7A">
        <w:t>,</w:t>
      </w:r>
      <w:r w:rsidR="00353A33" w:rsidRPr="00156E7A">
        <w:t xml:space="preserve"> </w:t>
      </w:r>
      <w:r w:rsidR="00244CD0" w:rsidRPr="00156E7A">
        <w:t>many</w:t>
      </w:r>
      <w:r w:rsidR="00353A33" w:rsidRPr="00156E7A">
        <w:t xml:space="preserve"> of these</w:t>
      </w:r>
      <w:r w:rsidR="00240330" w:rsidRPr="00156E7A">
        <w:t xml:space="preserve"> workshops do not get high levels of attendance</w:t>
      </w:r>
      <w:r w:rsidR="008A6BC6" w:rsidRPr="00156E7A">
        <w:t>. C</w:t>
      </w:r>
      <w:r w:rsidR="00240330" w:rsidRPr="00156E7A">
        <w:t xml:space="preserve">lients provided feedback that they will “go broke” if they attend so many events during business hours. </w:t>
      </w:r>
      <w:r w:rsidR="00035F62" w:rsidRPr="00156E7A">
        <w:t xml:space="preserve">Recommendation 6 details how the NIAA can enhance and streamline reporting requirements for the hubs to </w:t>
      </w:r>
      <w:r w:rsidR="00F42DE3" w:rsidRPr="00156E7A">
        <w:t xml:space="preserve">ensure that staffs’ administrative tasks and activities are aligned with creating value for hub clients and enabling the measurement of outcomes and impact. </w:t>
      </w:r>
    </w:p>
    <w:p w14:paraId="264D5A78" w14:textId="5CE40B9C" w:rsidR="006330E4" w:rsidRPr="00156E7A" w:rsidRDefault="006330E4" w:rsidP="006330E4">
      <w:pPr>
        <w:spacing w:after="160"/>
      </w:pPr>
      <w:r>
        <w:br w:type="page"/>
      </w:r>
    </w:p>
    <w:tbl>
      <w:tblPr>
        <w:tblW w:w="0" w:type="auto"/>
        <w:tblLook w:val="04A0" w:firstRow="1" w:lastRow="0" w:firstColumn="1" w:lastColumn="0" w:noHBand="0" w:noVBand="1"/>
      </w:tblPr>
      <w:tblGrid>
        <w:gridCol w:w="890"/>
        <w:gridCol w:w="8049"/>
      </w:tblGrid>
      <w:tr w:rsidR="000A04E0" w:rsidRPr="00156E7A" w14:paraId="44B2503F" w14:textId="77777777" w:rsidTr="00E22336">
        <w:trPr>
          <w:trHeight w:val="1079"/>
        </w:trPr>
        <w:tc>
          <w:tcPr>
            <w:tcW w:w="890" w:type="dxa"/>
            <w:shd w:val="clear" w:color="auto" w:fill="00264D" w:themeFill="background2"/>
            <w:vAlign w:val="center"/>
          </w:tcPr>
          <w:p w14:paraId="34A03FEC" w14:textId="77777777" w:rsidR="000A04E0" w:rsidRPr="00156E7A" w:rsidRDefault="000A04E0">
            <w:pPr>
              <w:spacing w:after="0"/>
              <w:rPr>
                <w:rFonts w:asciiTheme="majorHAnsi" w:hAnsiTheme="majorHAnsi" w:cstheme="majorHAnsi"/>
                <w:color w:val="F8981D" w:themeColor="accent3"/>
                <w:lang w:eastAsia="en-AU"/>
              </w:rPr>
            </w:pPr>
            <w:r w:rsidRPr="00156E7A">
              <w:rPr>
                <w:rFonts w:asciiTheme="majorHAnsi" w:hAnsiTheme="majorHAnsi" w:cstheme="majorHAnsi"/>
                <w:noProof/>
                <w:color w:val="F8981D" w:themeColor="accent3"/>
                <w:lang w:eastAsia="en-AU"/>
              </w:rPr>
              <w:drawing>
                <wp:inline distT="0" distB="0" distL="0" distR="0" wp14:anchorId="14684122" wp14:editId="4CC4F923">
                  <wp:extent cx="428244" cy="433992"/>
                  <wp:effectExtent l="0" t="0" r="0" b="4445"/>
                  <wp:docPr id="475777616" name="Picture 252263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77616" name="Picture 25226350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8244" cy="433992"/>
                          </a:xfrm>
                          <a:prstGeom prst="rect">
                            <a:avLst/>
                          </a:prstGeom>
                          <a:noFill/>
                        </pic:spPr>
                      </pic:pic>
                    </a:graphicData>
                  </a:graphic>
                </wp:inline>
              </w:drawing>
            </w:r>
          </w:p>
        </w:tc>
        <w:tc>
          <w:tcPr>
            <w:tcW w:w="8049" w:type="dxa"/>
            <w:shd w:val="clear" w:color="auto" w:fill="00264D" w:themeFill="background2"/>
            <w:vAlign w:val="center"/>
          </w:tcPr>
          <w:p w14:paraId="02C11795" w14:textId="56F5498D" w:rsidR="000A04E0" w:rsidRPr="00156E7A" w:rsidRDefault="00B5101B">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w:t>
            </w:r>
            <w:r w:rsidR="000A04E0" w:rsidRPr="00156E7A">
              <w:rPr>
                <w:rFonts w:asciiTheme="majorHAnsi" w:hAnsiTheme="majorHAnsi" w:cstheme="majorHAnsi"/>
                <w:color w:val="F8981D" w:themeColor="accent3"/>
                <w:lang w:eastAsia="en-AU"/>
              </w:rPr>
              <w:t xml:space="preserve"> | </w:t>
            </w:r>
            <w:r w:rsidR="000A04E0" w:rsidRPr="00156E7A">
              <w:rPr>
                <w:rFonts w:asciiTheme="majorHAnsi" w:hAnsiTheme="majorHAnsi" w:cstheme="majorHAnsi"/>
                <w:color w:val="FFFFFF" w:themeColor="background1"/>
                <w:lang w:eastAsia="en-AU"/>
              </w:rPr>
              <w:t>1.2 How appropriate is the hubs program model in responding to the challenges and changes that currently shape the operating environment in which First Nations entrepreneurs do business?</w:t>
            </w:r>
          </w:p>
        </w:tc>
      </w:tr>
      <w:tr w:rsidR="000A04E0" w:rsidRPr="00156E7A" w14:paraId="0F929B0F" w14:textId="77777777" w:rsidTr="00E22336">
        <w:tblPrEx>
          <w:tblCellMar>
            <w:top w:w="85" w:type="dxa"/>
            <w:left w:w="85" w:type="dxa"/>
            <w:bottom w:w="85" w:type="dxa"/>
            <w:right w:w="85" w:type="dxa"/>
          </w:tblCellMar>
        </w:tblPrEx>
        <w:tc>
          <w:tcPr>
            <w:tcW w:w="8939" w:type="dxa"/>
            <w:gridSpan w:val="2"/>
            <w:shd w:val="clear" w:color="auto" w:fill="E6E6E1" w:themeFill="accent5"/>
          </w:tcPr>
          <w:p w14:paraId="06534021" w14:textId="482781A2" w:rsidR="000A04E0" w:rsidRPr="00156E7A" w:rsidRDefault="000A04E0" w:rsidP="00B5101B">
            <w:pPr>
              <w:pStyle w:val="TableNBullet"/>
              <w:ind w:left="341" w:hanging="284"/>
              <w:rPr>
                <w:sz w:val="19"/>
              </w:rPr>
            </w:pPr>
            <w:r w:rsidRPr="00156E7A">
              <w:rPr>
                <w:sz w:val="19"/>
              </w:rPr>
              <w:t xml:space="preserve">The hubs are </w:t>
            </w:r>
            <w:r w:rsidR="00775801">
              <w:rPr>
                <w:sz w:val="19"/>
              </w:rPr>
              <w:t>appropriately</w:t>
            </w:r>
            <w:r w:rsidRPr="00156E7A">
              <w:rPr>
                <w:sz w:val="19"/>
              </w:rPr>
              <w:t xml:space="preserve"> supporting their clients in responding to many of the challenges, changes and opportunities that shape the operating environment in which First Nations people do business</w:t>
            </w:r>
            <w:r w:rsidR="00A75809" w:rsidRPr="00156E7A">
              <w:rPr>
                <w:sz w:val="19"/>
              </w:rPr>
              <w:t>.</w:t>
            </w:r>
            <w:r w:rsidRPr="00156E7A">
              <w:rPr>
                <w:sz w:val="19"/>
              </w:rPr>
              <w:t xml:space="preserve"> </w:t>
            </w:r>
          </w:p>
          <w:p w14:paraId="4F1263FC" w14:textId="74E59EA2" w:rsidR="000A04E0" w:rsidRPr="00156E7A" w:rsidRDefault="000A04E0" w:rsidP="00B5101B">
            <w:pPr>
              <w:pStyle w:val="TableNBullet"/>
              <w:ind w:left="341" w:hanging="284"/>
              <w:rPr>
                <w:rFonts w:asciiTheme="majorHAnsi" w:hAnsiTheme="majorHAnsi" w:cstheme="majorHAnsi"/>
                <w:color w:val="00264D" w:themeColor="background2"/>
              </w:rPr>
            </w:pPr>
            <w:r w:rsidRPr="00156E7A">
              <w:rPr>
                <w:sz w:val="19"/>
              </w:rPr>
              <w:t>Most hub</w:t>
            </w:r>
            <w:r w:rsidR="008B0588" w:rsidRPr="00156E7A">
              <w:rPr>
                <w:sz w:val="19"/>
              </w:rPr>
              <w:t>s perceive that their</w:t>
            </w:r>
            <w:r w:rsidRPr="00156E7A">
              <w:rPr>
                <w:sz w:val="19"/>
              </w:rPr>
              <w:t xml:space="preserve"> contracts and key performance indicators allow for needed flexibility in service delivery and tailoring</w:t>
            </w:r>
            <w:r w:rsidR="009E341B">
              <w:rPr>
                <w:sz w:val="19"/>
              </w:rPr>
              <w:t xml:space="preserve"> of services</w:t>
            </w:r>
            <w:r w:rsidRPr="00156E7A">
              <w:rPr>
                <w:sz w:val="19"/>
              </w:rPr>
              <w:t xml:space="preserve"> to local needs</w:t>
            </w:r>
            <w:r w:rsidR="00A75809" w:rsidRPr="00156E7A">
              <w:rPr>
                <w:sz w:val="19"/>
              </w:rPr>
              <w:t>.</w:t>
            </w:r>
          </w:p>
        </w:tc>
      </w:tr>
    </w:tbl>
    <w:p w14:paraId="21D844BF" w14:textId="64CC30AA" w:rsidR="00B65BBA" w:rsidRPr="00156E7A" w:rsidRDefault="00DB3ABB" w:rsidP="006B7D47">
      <w:pPr>
        <w:pStyle w:val="Heading3"/>
      </w:pPr>
      <w:bookmarkStart w:id="39" w:name="_Ref174462780"/>
      <w:r w:rsidRPr="00156E7A">
        <w:t>How appropriate is the hubs program model in complementing other initiatives?</w:t>
      </w:r>
      <w:bookmarkEnd w:id="39"/>
    </w:p>
    <w:p w14:paraId="5C686173" w14:textId="1BFF9A9B" w:rsidR="00E447D1" w:rsidRPr="00156E7A" w:rsidRDefault="003D585C" w:rsidP="003D585C">
      <w:pPr>
        <w:pStyle w:val="Heading4"/>
      </w:pPr>
      <w:r w:rsidRPr="00156E7A">
        <w:t xml:space="preserve">The hubs </w:t>
      </w:r>
      <w:r w:rsidR="00E447D1" w:rsidRPr="00156E7A">
        <w:t>fill an important gap in the ecosystem of First Nations</w:t>
      </w:r>
      <w:r w:rsidR="009668DE" w:rsidRPr="00156E7A">
        <w:t>-specific</w:t>
      </w:r>
      <w:r w:rsidR="00E447D1" w:rsidRPr="00156E7A">
        <w:t xml:space="preserve"> business supports </w:t>
      </w:r>
    </w:p>
    <w:p w14:paraId="5F6B6EC6" w14:textId="4FC7905A" w:rsidR="000D1A4F" w:rsidRPr="00156E7A" w:rsidRDefault="000D1A4F" w:rsidP="000D1A4F">
      <w:pPr>
        <w:pStyle w:val="Bullet"/>
        <w:numPr>
          <w:ilvl w:val="0"/>
          <w:numId w:val="0"/>
        </w:numPr>
      </w:pPr>
      <w:r w:rsidRPr="00156E7A">
        <w:t xml:space="preserve">Clients and hub partners felt that the hubs fill an important gap in the ecosystem of First Nations business supports because the service they provide is a unique combination of </w:t>
      </w:r>
      <w:r w:rsidR="000D2643" w:rsidRPr="00156E7A">
        <w:t>six</w:t>
      </w:r>
      <w:r w:rsidRPr="00156E7A">
        <w:t xml:space="preserve"> </w:t>
      </w:r>
      <w:r w:rsidR="00EF12FD" w:rsidRPr="00156E7A">
        <w:t>key</w:t>
      </w:r>
      <w:r w:rsidR="00EF12FD" w:rsidRPr="00156E7A" w:rsidDel="001A0CBA">
        <w:t xml:space="preserve"> </w:t>
      </w:r>
      <w:r w:rsidR="001A0CBA" w:rsidRPr="00156E7A">
        <w:t>elements</w:t>
      </w:r>
      <w:r w:rsidR="007D73E1" w:rsidRPr="00156E7A">
        <w:t xml:space="preserve">, </w:t>
      </w:r>
      <w:r w:rsidR="00307FD8" w:rsidRPr="00156E7A">
        <w:t>in that it</w:t>
      </w:r>
      <w:r w:rsidR="00EF12FD" w:rsidRPr="00156E7A">
        <w:t xml:space="preserve">: </w:t>
      </w:r>
    </w:p>
    <w:p w14:paraId="17830209" w14:textId="2C36D07A" w:rsidR="00B25C51" w:rsidRPr="00156E7A" w:rsidRDefault="00F46679" w:rsidP="00500EBE">
      <w:pPr>
        <w:pStyle w:val="Listnumbered"/>
        <w:numPr>
          <w:ilvl w:val="0"/>
          <w:numId w:val="9"/>
        </w:numPr>
      </w:pPr>
      <w:r w:rsidRPr="00156E7A">
        <w:t>i</w:t>
      </w:r>
      <w:r w:rsidR="00307FD8" w:rsidRPr="00156E7A">
        <w:t xml:space="preserve">s </w:t>
      </w:r>
      <w:r w:rsidR="00567C20" w:rsidRPr="00156E7A">
        <w:t>f</w:t>
      </w:r>
      <w:r w:rsidR="000764DC" w:rsidRPr="00156E7A">
        <w:t>ree</w:t>
      </w:r>
    </w:p>
    <w:p w14:paraId="6348F967" w14:textId="4AEBA155" w:rsidR="00B25C51" w:rsidRPr="00156E7A" w:rsidRDefault="009C277C" w:rsidP="00500EBE">
      <w:pPr>
        <w:pStyle w:val="Listnumbered"/>
        <w:numPr>
          <w:ilvl w:val="0"/>
          <w:numId w:val="9"/>
        </w:numPr>
      </w:pPr>
      <w:r w:rsidRPr="00156E7A">
        <w:t xml:space="preserve">is </w:t>
      </w:r>
      <w:r w:rsidR="00F46679" w:rsidRPr="00156E7A">
        <w:t>c</w:t>
      </w:r>
      <w:r w:rsidR="00D56BDE" w:rsidRPr="00156E7A">
        <w:t>ulturally appropriate</w:t>
      </w:r>
      <w:r w:rsidR="00AC0751" w:rsidRPr="00156E7A">
        <w:t xml:space="preserve"> and safe</w:t>
      </w:r>
      <w:r w:rsidR="00735290" w:rsidRPr="00156E7A">
        <w:t xml:space="preserve">, and delivered mostly by First Nations </w:t>
      </w:r>
      <w:r w:rsidR="006141B0" w:rsidRPr="00156E7A">
        <w:t>people</w:t>
      </w:r>
    </w:p>
    <w:p w14:paraId="20180A2A" w14:textId="6B66264D" w:rsidR="00B25C51" w:rsidRPr="00156E7A" w:rsidRDefault="009C277C" w:rsidP="00500EBE">
      <w:pPr>
        <w:pStyle w:val="Listnumbered"/>
        <w:numPr>
          <w:ilvl w:val="0"/>
          <w:numId w:val="9"/>
        </w:numPr>
      </w:pPr>
      <w:r w:rsidRPr="00156E7A">
        <w:t xml:space="preserve">is </w:t>
      </w:r>
      <w:r w:rsidR="00F46679" w:rsidRPr="00156E7A">
        <w:t>h</w:t>
      </w:r>
      <w:r w:rsidR="002A3B2F" w:rsidRPr="00156E7A">
        <w:t>igh</w:t>
      </w:r>
      <w:r w:rsidR="00AC0751" w:rsidRPr="00156E7A">
        <w:t>-</w:t>
      </w:r>
      <w:r w:rsidR="002A3B2F" w:rsidRPr="00156E7A">
        <w:t>touch</w:t>
      </w:r>
      <w:r w:rsidR="00AC0751" w:rsidRPr="00156E7A">
        <w:t>,</w:t>
      </w:r>
      <w:r w:rsidR="00463C94" w:rsidRPr="00156E7A">
        <w:t xml:space="preserve"> tailored,</w:t>
      </w:r>
      <w:r w:rsidR="00307FD8" w:rsidRPr="00156E7A">
        <w:t xml:space="preserve"> and involves</w:t>
      </w:r>
      <w:r w:rsidR="00AC0751" w:rsidRPr="00156E7A">
        <w:t xml:space="preserve"> one</w:t>
      </w:r>
      <w:r w:rsidR="00BC56AE" w:rsidRPr="00156E7A">
        <w:t>-</w:t>
      </w:r>
      <w:r w:rsidR="00AC0751" w:rsidRPr="00156E7A">
        <w:t>on</w:t>
      </w:r>
      <w:r w:rsidR="00BC56AE" w:rsidRPr="00156E7A">
        <w:t>-</w:t>
      </w:r>
      <w:r w:rsidR="00AC0751" w:rsidRPr="00156E7A">
        <w:t>one</w:t>
      </w:r>
      <w:r w:rsidR="002A3B2F" w:rsidRPr="00156E7A">
        <w:t xml:space="preserve"> mentoring</w:t>
      </w:r>
    </w:p>
    <w:p w14:paraId="2247E624" w14:textId="012DC1C6" w:rsidR="000D2643" w:rsidRPr="00156E7A" w:rsidRDefault="000D2643" w:rsidP="00500EBE">
      <w:pPr>
        <w:pStyle w:val="Listnumbered"/>
        <w:numPr>
          <w:ilvl w:val="0"/>
          <w:numId w:val="9"/>
        </w:numPr>
      </w:pPr>
      <w:r w:rsidRPr="00156E7A">
        <w:t xml:space="preserve">offers a front door or referral service to help clients navigate the complex web of supports </w:t>
      </w:r>
      <w:r w:rsidR="003F5EE6">
        <w:t>available to business</w:t>
      </w:r>
    </w:p>
    <w:p w14:paraId="09DDCFF1" w14:textId="0760A934" w:rsidR="00B25C51" w:rsidRPr="00156E7A" w:rsidRDefault="00F46679" w:rsidP="00500EBE">
      <w:pPr>
        <w:pStyle w:val="Listnumbered"/>
        <w:numPr>
          <w:ilvl w:val="0"/>
          <w:numId w:val="9"/>
        </w:numPr>
      </w:pPr>
      <w:r w:rsidRPr="00156E7A">
        <w:t>enables</w:t>
      </w:r>
      <w:r w:rsidR="00C24799" w:rsidRPr="00156E7A">
        <w:t xml:space="preserve"> </w:t>
      </w:r>
      <w:r w:rsidR="00512B42" w:rsidRPr="00156E7A">
        <w:t>networking</w:t>
      </w:r>
      <w:r w:rsidR="00BD414C" w:rsidRPr="00156E7A">
        <w:t xml:space="preserve"> so clients can meet buyers and </w:t>
      </w:r>
      <w:r w:rsidR="00237F36" w:rsidRPr="00156E7A">
        <w:t>other First Nations businesses</w:t>
      </w:r>
    </w:p>
    <w:p w14:paraId="7CDF1031" w14:textId="4C0B3ACA" w:rsidR="002A3B2F" w:rsidRPr="00156E7A" w:rsidRDefault="00463461" w:rsidP="00500EBE">
      <w:pPr>
        <w:pStyle w:val="Listnumbered"/>
        <w:numPr>
          <w:ilvl w:val="0"/>
          <w:numId w:val="9"/>
        </w:numPr>
      </w:pPr>
      <w:r w:rsidRPr="00156E7A">
        <w:t xml:space="preserve">is delivered by a local provider who </w:t>
      </w:r>
      <w:r w:rsidR="002E074B" w:rsidRPr="00156E7A">
        <w:t xml:space="preserve">cultivates a community between </w:t>
      </w:r>
      <w:r w:rsidR="000D2643" w:rsidRPr="00156E7A">
        <w:t>hub clients</w:t>
      </w:r>
      <w:r w:rsidRPr="00156E7A">
        <w:t>.</w:t>
      </w:r>
    </w:p>
    <w:p w14:paraId="6F42F5B6" w14:textId="4BBFE845" w:rsidR="00DC1B5B" w:rsidRPr="00156E7A" w:rsidRDefault="00DC1B5B" w:rsidP="008613AE">
      <w:r w:rsidRPr="00156E7A">
        <w:t xml:space="preserve">Several of these characteristics </w:t>
      </w:r>
      <w:r w:rsidR="0072143C" w:rsidRPr="00156E7A">
        <w:t>– such as the ‘one-stop</w:t>
      </w:r>
      <w:r w:rsidR="007D73F6">
        <w:t xml:space="preserve"> </w:t>
      </w:r>
      <w:r w:rsidR="0072143C" w:rsidRPr="00156E7A">
        <w:t xml:space="preserve">shop’ referral role, culturally appropriate </w:t>
      </w:r>
      <w:r w:rsidR="00262C6D" w:rsidRPr="00156E7A">
        <w:t xml:space="preserve">business </w:t>
      </w:r>
      <w:r w:rsidR="0072143C" w:rsidRPr="00156E7A">
        <w:t xml:space="preserve">support, and platform for </w:t>
      </w:r>
      <w:r w:rsidR="008A294E" w:rsidRPr="00156E7A">
        <w:t xml:space="preserve">building </w:t>
      </w:r>
      <w:r w:rsidR="00666D9E" w:rsidRPr="00156E7A">
        <w:t xml:space="preserve">connections </w:t>
      </w:r>
      <w:r w:rsidR="00B0496C" w:rsidRPr="00156E7A">
        <w:t>–</w:t>
      </w:r>
      <w:r w:rsidR="00666D9E" w:rsidRPr="00156E7A">
        <w:t xml:space="preserve"> </w:t>
      </w:r>
      <w:r w:rsidR="00B0496C" w:rsidRPr="00156E7A">
        <w:t xml:space="preserve">were identified by the IBSS as the intended role that the hubs program would play. </w:t>
      </w:r>
    </w:p>
    <w:p w14:paraId="76A707DE" w14:textId="4DE0843E" w:rsidR="00616A6E" w:rsidRPr="00156E7A" w:rsidRDefault="0064794F" w:rsidP="008613AE">
      <w:r w:rsidRPr="00156E7A">
        <w:t>There is some duplication of the hubs’ services with those offered by other providers. For example,</w:t>
      </w:r>
      <w:r w:rsidR="008331EC" w:rsidRPr="00156E7A" w:rsidDel="007D73F6">
        <w:t xml:space="preserve"> </w:t>
      </w:r>
      <w:r w:rsidR="007D73F6">
        <w:t>Indigenous Business Australia</w:t>
      </w:r>
      <w:r w:rsidR="007D73F6" w:rsidRPr="00156E7A">
        <w:t xml:space="preserve"> </w:t>
      </w:r>
      <w:r w:rsidR="008331EC" w:rsidRPr="00156E7A">
        <w:t xml:space="preserve">offers </w:t>
      </w:r>
      <w:r w:rsidR="00A138BE" w:rsidRPr="00156E7A">
        <w:t xml:space="preserve">business </w:t>
      </w:r>
      <w:r w:rsidR="008331EC" w:rsidRPr="00156E7A">
        <w:t>information and advice</w:t>
      </w:r>
      <w:r w:rsidR="00A138BE" w:rsidRPr="00156E7A">
        <w:t xml:space="preserve">, as well as </w:t>
      </w:r>
      <w:r w:rsidR="008331EC" w:rsidRPr="00156E7A">
        <w:t>some capability building workshops.</w:t>
      </w:r>
      <w:r w:rsidR="008331EC" w:rsidRPr="00156E7A">
        <w:rPr>
          <w:rStyle w:val="FootnoteReference"/>
        </w:rPr>
        <w:footnoteReference w:id="62"/>
      </w:r>
      <w:r w:rsidR="00A138BE" w:rsidRPr="00156E7A">
        <w:t xml:space="preserve"> Meanwhile Many Rivers provides free, </w:t>
      </w:r>
      <w:r w:rsidR="00A138BE" w:rsidRPr="00156E7A" w:rsidDel="00E87CF7">
        <w:t>First Nations</w:t>
      </w:r>
      <w:r w:rsidR="00E87CF7">
        <w:t>-specific</w:t>
      </w:r>
      <w:r w:rsidR="00A138BE" w:rsidRPr="00156E7A">
        <w:t xml:space="preserve"> business supports and help with discrete services such as support with business plans</w:t>
      </w:r>
      <w:r w:rsidR="001757AA" w:rsidRPr="00156E7A">
        <w:t>.</w:t>
      </w:r>
      <w:r w:rsidR="001757AA" w:rsidRPr="00156E7A">
        <w:rPr>
          <w:rStyle w:val="FootnoteReference"/>
        </w:rPr>
        <w:footnoteReference w:id="63"/>
      </w:r>
      <w:r w:rsidR="0071793C" w:rsidRPr="00156E7A">
        <w:t xml:space="preserve"> </w:t>
      </w:r>
    </w:p>
    <w:p w14:paraId="2494C50A" w14:textId="393E10CC" w:rsidR="00463461" w:rsidRPr="00156E7A" w:rsidRDefault="00CB022C" w:rsidP="008613AE">
      <w:r w:rsidRPr="00156E7A">
        <w:t>However, the</w:t>
      </w:r>
      <w:r w:rsidR="0071793C" w:rsidRPr="00156E7A">
        <w:t xml:space="preserve"> evaluation team interviewed many clients who use multiple business support services and</w:t>
      </w:r>
      <w:r w:rsidR="00F31755" w:rsidRPr="00156E7A">
        <w:t xml:space="preserve"> found </w:t>
      </w:r>
      <w:r w:rsidR="0071793C" w:rsidRPr="00156E7A">
        <w:t xml:space="preserve">that the hubs’ services are valuable and unique because they encompass </w:t>
      </w:r>
      <w:r w:rsidR="0071793C" w:rsidRPr="00156E7A">
        <w:rPr>
          <w:i/>
          <w:iCs/>
        </w:rPr>
        <w:t xml:space="preserve">all six </w:t>
      </w:r>
      <w:r w:rsidR="0071793C" w:rsidRPr="00156E7A">
        <w:t>of the above characteristics.</w:t>
      </w:r>
      <w:r w:rsidR="00F3383A" w:rsidRPr="00156E7A">
        <w:t xml:space="preserve"> </w:t>
      </w:r>
      <w:r w:rsidRPr="00156E7A">
        <w:t>While other</w:t>
      </w:r>
      <w:r w:rsidR="00A96850" w:rsidRPr="00156E7A">
        <w:t xml:space="preserve"> business support services </w:t>
      </w:r>
      <w:r w:rsidR="006A525E" w:rsidRPr="00156E7A">
        <w:t xml:space="preserve">provide </w:t>
      </w:r>
      <w:r w:rsidR="00BD0AA3" w:rsidRPr="00156E7A">
        <w:t>one or two</w:t>
      </w:r>
      <w:r w:rsidR="009B0188" w:rsidRPr="00156E7A">
        <w:t xml:space="preserve"> of the above</w:t>
      </w:r>
      <w:r w:rsidR="00BD0AA3" w:rsidRPr="00156E7A">
        <w:t xml:space="preserve"> element</w:t>
      </w:r>
      <w:r w:rsidR="009B0188" w:rsidRPr="00156E7A">
        <w:t xml:space="preserve">s, the evaluation team did not come across any </w:t>
      </w:r>
      <w:r w:rsidR="00C76197" w:rsidRPr="00156E7A">
        <w:t xml:space="preserve">other </w:t>
      </w:r>
      <w:r w:rsidR="009B0188" w:rsidRPr="00156E7A">
        <w:t xml:space="preserve">organisations that provide all </w:t>
      </w:r>
      <w:r w:rsidR="000D2643" w:rsidRPr="00156E7A">
        <w:t>six</w:t>
      </w:r>
      <w:r w:rsidR="009B0188" w:rsidRPr="00156E7A">
        <w:t xml:space="preserve"> of the above. </w:t>
      </w:r>
      <w:r w:rsidR="00C76197" w:rsidRPr="00156E7A">
        <w:t>There are some</w:t>
      </w:r>
      <w:r w:rsidR="00A96850" w:rsidRPr="00156E7A">
        <w:t xml:space="preserve"> </w:t>
      </w:r>
      <w:r w:rsidR="00A96850" w:rsidRPr="00156E7A" w:rsidDel="00E87CF7">
        <w:t>First</w:t>
      </w:r>
      <w:r w:rsidR="00E87CF7">
        <w:t xml:space="preserve"> Nations-specific</w:t>
      </w:r>
      <w:r w:rsidR="00A96850" w:rsidRPr="00156E7A">
        <w:t xml:space="preserve"> supports </w:t>
      </w:r>
      <w:r w:rsidR="00C76197" w:rsidRPr="00156E7A">
        <w:t xml:space="preserve">that provide culturally appropriate services but </w:t>
      </w:r>
      <w:r w:rsidR="00A96850" w:rsidRPr="00156E7A">
        <w:t>charge a fee</w:t>
      </w:r>
      <w:r w:rsidR="008A6BC6" w:rsidRPr="00156E7A">
        <w:t>,</w:t>
      </w:r>
      <w:r w:rsidR="00A96850" w:rsidRPr="00156E7A">
        <w:t xml:space="preserve"> which limits access. </w:t>
      </w:r>
      <w:r w:rsidR="00930A2E" w:rsidRPr="00156E7A">
        <w:t>Other</w:t>
      </w:r>
      <w:r w:rsidR="008C6B4A" w:rsidRPr="00156E7A">
        <w:t xml:space="preserve"> services such as Many Rivers</w:t>
      </w:r>
      <w:r w:rsidR="00E27313" w:rsidRPr="00156E7A">
        <w:t xml:space="preserve"> do not have physical hub offices</w:t>
      </w:r>
      <w:r w:rsidR="00C86FC4" w:rsidRPr="00156E7A">
        <w:t>.</w:t>
      </w:r>
      <w:r w:rsidR="00E27313" w:rsidRPr="00156E7A">
        <w:t xml:space="preserve"> </w:t>
      </w:r>
    </w:p>
    <w:p w14:paraId="61A91818" w14:textId="3AC800BD" w:rsidR="00860CED" w:rsidRPr="00156E7A" w:rsidRDefault="00011D2A" w:rsidP="008613AE">
      <w:r w:rsidRPr="00156E7A">
        <w:t>The</w:t>
      </w:r>
      <w:r w:rsidR="00930A2E" w:rsidRPr="00156E7A">
        <w:t xml:space="preserve"> hubs </w:t>
      </w:r>
      <w:r w:rsidR="006F6361" w:rsidRPr="00156E7A">
        <w:t>play</w:t>
      </w:r>
      <w:r w:rsidR="00930A2E" w:rsidRPr="00156E7A">
        <w:t xml:space="preserve"> a unique role</w:t>
      </w:r>
      <w:r w:rsidR="00BF1B6B" w:rsidRPr="00156E7A">
        <w:t xml:space="preserve"> by</w:t>
      </w:r>
      <w:r w:rsidR="00CD1E10" w:rsidRPr="00156E7A">
        <w:t xml:space="preserve"> cultivat</w:t>
      </w:r>
      <w:r w:rsidR="00BF1B6B" w:rsidRPr="00156E7A">
        <w:t xml:space="preserve">ing </w:t>
      </w:r>
      <w:r w:rsidR="00CD1E10" w:rsidRPr="00156E7A">
        <w:t xml:space="preserve">a community of First Nations businesses </w:t>
      </w:r>
      <w:r w:rsidR="00BF1B6B" w:rsidRPr="00156E7A">
        <w:t xml:space="preserve">through </w:t>
      </w:r>
      <w:r w:rsidR="00E935C8" w:rsidRPr="00156E7A">
        <w:t>their</w:t>
      </w:r>
      <w:r w:rsidR="00BF1B6B" w:rsidRPr="00156E7A">
        <w:t xml:space="preserve"> physical office space</w:t>
      </w:r>
      <w:r w:rsidR="00E935C8" w:rsidRPr="00156E7A">
        <w:t xml:space="preserve">s which </w:t>
      </w:r>
      <w:r w:rsidR="002F3149" w:rsidRPr="00156E7A">
        <w:t>are used for networking events and</w:t>
      </w:r>
      <w:r w:rsidR="00E935C8" w:rsidRPr="00156E7A">
        <w:t xml:space="preserve"> </w:t>
      </w:r>
      <w:r w:rsidR="002F3149" w:rsidRPr="00156E7A">
        <w:t xml:space="preserve">informal connection between clients. </w:t>
      </w:r>
      <w:r w:rsidR="0026123E" w:rsidRPr="00156E7A">
        <w:t>Delivery by</w:t>
      </w:r>
      <w:r w:rsidR="00463461" w:rsidRPr="00156E7A">
        <w:t xml:space="preserve"> local, First Nations</w:t>
      </w:r>
      <w:r w:rsidR="007D73F6">
        <w:t>-</w:t>
      </w:r>
      <w:r w:rsidR="00463461" w:rsidRPr="00156E7A">
        <w:t>led provider</w:t>
      </w:r>
      <w:r w:rsidR="00CC6989" w:rsidRPr="00156E7A">
        <w:t>s</w:t>
      </w:r>
      <w:r w:rsidR="00463461" w:rsidRPr="00156E7A">
        <w:t xml:space="preserve"> appears to support </w:t>
      </w:r>
      <w:r w:rsidR="0019752D" w:rsidRPr="00156E7A">
        <w:t>the hubs to build a sense of</w:t>
      </w:r>
      <w:r w:rsidR="00463461" w:rsidRPr="00156E7A">
        <w:t xml:space="preserve"> community</w:t>
      </w:r>
      <w:r w:rsidR="0019752D" w:rsidRPr="00156E7A">
        <w:t>. One client emphasised that the</w:t>
      </w:r>
      <w:r w:rsidRPr="00156E7A">
        <w:t>ir</w:t>
      </w:r>
      <w:r w:rsidR="0019752D" w:rsidRPr="00156E7A">
        <w:t xml:space="preserve"> hub is “so beneficial for the community”</w:t>
      </w:r>
      <w:r w:rsidR="00CC6989" w:rsidRPr="00156E7A">
        <w:t xml:space="preserve"> and highlighted the importance of </w:t>
      </w:r>
      <w:r w:rsidR="0019752D" w:rsidRPr="00156E7A">
        <w:t xml:space="preserve">“local Aboriginal </w:t>
      </w:r>
      <w:r w:rsidR="00BF65E1" w:rsidRPr="00156E7A">
        <w:t xml:space="preserve">mob here who understands what our community is going through”. </w:t>
      </w:r>
      <w:r w:rsidR="00285A05" w:rsidRPr="00156E7A">
        <w:t>Another client</w:t>
      </w:r>
      <w:r w:rsidR="000F163E" w:rsidRPr="00156E7A">
        <w:t xml:space="preserve"> </w:t>
      </w:r>
      <w:r w:rsidR="00B25AAB" w:rsidRPr="00156E7A">
        <w:t xml:space="preserve">commented that their local hub </w:t>
      </w:r>
      <w:r w:rsidR="008A11C1" w:rsidRPr="00156E7A">
        <w:t xml:space="preserve">has strong networks and </w:t>
      </w:r>
      <w:r w:rsidR="001F79FC" w:rsidRPr="00156E7A">
        <w:t>“access to people in community” due to their local presence.</w:t>
      </w:r>
      <w:r w:rsidR="008A11C1" w:rsidRPr="00156E7A">
        <w:t xml:space="preserve"> </w:t>
      </w:r>
      <w:r w:rsidR="00A806B7" w:rsidRPr="00156E7A">
        <w:t>Delivery</w:t>
      </w:r>
      <w:r w:rsidR="00273D4C" w:rsidRPr="00156E7A">
        <w:t xml:space="preserve"> through local providers </w:t>
      </w:r>
      <w:r w:rsidR="00486B62" w:rsidRPr="00156E7A">
        <w:t>appears to be</w:t>
      </w:r>
      <w:r w:rsidR="004031B0" w:rsidRPr="00156E7A">
        <w:t xml:space="preserve"> a</w:t>
      </w:r>
      <w:r w:rsidR="00B652BA" w:rsidRPr="00156E7A">
        <w:t xml:space="preserve"> strength </w:t>
      </w:r>
      <w:r w:rsidR="00A806B7" w:rsidRPr="00156E7A">
        <w:t xml:space="preserve">of the hubs model </w:t>
      </w:r>
      <w:r w:rsidR="004031B0" w:rsidRPr="00156E7A">
        <w:t xml:space="preserve">that supports hub staff to have a </w:t>
      </w:r>
      <w:r w:rsidR="000C608A" w:rsidRPr="00156E7A">
        <w:t xml:space="preserve">good </w:t>
      </w:r>
      <w:r w:rsidR="00B652BA" w:rsidRPr="00156E7A">
        <w:t xml:space="preserve">understanding of local </w:t>
      </w:r>
      <w:r w:rsidR="00B41D1F" w:rsidRPr="00156E7A">
        <w:t xml:space="preserve">cultural </w:t>
      </w:r>
      <w:r w:rsidR="00B652BA" w:rsidRPr="00156E7A">
        <w:t>context</w:t>
      </w:r>
      <w:r w:rsidR="00B41D1F" w:rsidRPr="00156E7A">
        <w:t xml:space="preserve"> and the </w:t>
      </w:r>
      <w:r w:rsidR="00486B62" w:rsidRPr="00156E7A">
        <w:t xml:space="preserve">service </w:t>
      </w:r>
      <w:r w:rsidR="00B41D1F" w:rsidRPr="00156E7A">
        <w:t>ecosystem</w:t>
      </w:r>
      <w:r w:rsidR="00486B62" w:rsidRPr="00156E7A">
        <w:t xml:space="preserve"> in their jurisdiction</w:t>
      </w:r>
      <w:r w:rsidR="00B41D1F" w:rsidRPr="00156E7A">
        <w:t xml:space="preserve">. </w:t>
      </w:r>
    </w:p>
    <w:p w14:paraId="4C0E0F22" w14:textId="69D2D664" w:rsidR="00BC4CA0" w:rsidRPr="00156E7A" w:rsidRDefault="00BC4CA0" w:rsidP="00550C14">
      <w:r w:rsidRPr="00156E7A">
        <w:t xml:space="preserve">These findings </w:t>
      </w:r>
      <w:r w:rsidR="00DE088A" w:rsidRPr="00156E7A">
        <w:t xml:space="preserve">indicate that there is merit in how the hubs program </w:t>
      </w:r>
      <w:r w:rsidR="00950EFA" w:rsidRPr="00156E7A">
        <w:t xml:space="preserve">model </w:t>
      </w:r>
      <w:r w:rsidR="00DE088A" w:rsidRPr="00156E7A">
        <w:t>was design</w:t>
      </w:r>
      <w:r w:rsidR="00C005C7" w:rsidRPr="00156E7A">
        <w:t>ed</w:t>
      </w:r>
      <w:r w:rsidR="00DE088A" w:rsidRPr="00156E7A">
        <w:t xml:space="preserve"> through the IBSS</w:t>
      </w:r>
      <w:r w:rsidR="00C005C7" w:rsidRPr="00156E7A">
        <w:t xml:space="preserve">. </w:t>
      </w:r>
      <w:r w:rsidR="00950EFA" w:rsidRPr="00156E7A">
        <w:t>The program</w:t>
      </w:r>
      <w:r w:rsidR="00EF69EC" w:rsidRPr="00156E7A">
        <w:t xml:space="preserve"> is </w:t>
      </w:r>
      <w:r w:rsidR="00576E23" w:rsidRPr="00156E7A">
        <w:t xml:space="preserve">meeting many of the enduring needs of First Nations </w:t>
      </w:r>
      <w:r w:rsidR="00F26486" w:rsidRPr="00156E7A">
        <w:t>businesspeople</w:t>
      </w:r>
      <w:r w:rsidR="00D833FB" w:rsidRPr="00156E7A">
        <w:t xml:space="preserve"> by </w:t>
      </w:r>
      <w:r w:rsidR="00382EDB" w:rsidRPr="00156E7A">
        <w:t xml:space="preserve">delivering a service with several </w:t>
      </w:r>
      <w:r w:rsidR="008E26A6" w:rsidRPr="00156E7A">
        <w:t xml:space="preserve">of the characteristics </w:t>
      </w:r>
      <w:r w:rsidR="00C13E76">
        <w:t>outlined</w:t>
      </w:r>
      <w:r w:rsidR="00B07618" w:rsidRPr="00156E7A">
        <w:t xml:space="preserve"> by </w:t>
      </w:r>
      <w:r w:rsidR="008E26A6" w:rsidRPr="00156E7A">
        <w:t>the IBSS</w:t>
      </w:r>
      <w:r w:rsidR="00260A1B" w:rsidRPr="00156E7A">
        <w:t xml:space="preserve"> and playing a unique role in </w:t>
      </w:r>
      <w:r w:rsidR="00522FE1" w:rsidRPr="00156E7A">
        <w:t>the ecosystem of supports</w:t>
      </w:r>
      <w:r w:rsidR="00950EFA" w:rsidRPr="00156E7A">
        <w:t>.</w:t>
      </w:r>
      <w:r w:rsidR="00B07618" w:rsidRPr="00156E7A">
        <w:t xml:space="preserve"> </w:t>
      </w:r>
    </w:p>
    <w:p w14:paraId="2CD84C48" w14:textId="54547357" w:rsidR="003D585C" w:rsidRPr="00156E7A" w:rsidRDefault="003D585C" w:rsidP="00457EE1">
      <w:pPr>
        <w:pStyle w:val="Heading4"/>
      </w:pPr>
      <w:r w:rsidRPr="00156E7A">
        <w:t>The hubs provide a</w:t>
      </w:r>
      <w:r w:rsidR="004248A0" w:rsidRPr="00156E7A">
        <w:t xml:space="preserve"> front door </w:t>
      </w:r>
      <w:r w:rsidRPr="00156E7A">
        <w:t xml:space="preserve">for First Nations businesses and </w:t>
      </w:r>
      <w:r w:rsidR="00F025A3" w:rsidRPr="00156E7A">
        <w:t xml:space="preserve">help </w:t>
      </w:r>
      <w:r w:rsidR="003B1CB5" w:rsidRPr="00156E7A">
        <w:t xml:space="preserve">their clients to navigate the </w:t>
      </w:r>
      <w:r w:rsidR="00406685" w:rsidRPr="00156E7A">
        <w:t xml:space="preserve">service </w:t>
      </w:r>
      <w:r w:rsidR="003B1CB5" w:rsidRPr="00156E7A">
        <w:t>ecosystem</w:t>
      </w:r>
    </w:p>
    <w:p w14:paraId="1C8D625C" w14:textId="1AF6418D" w:rsidR="00B25916" w:rsidRPr="00156E7A" w:rsidRDefault="00102CC0" w:rsidP="008613AE">
      <w:r w:rsidRPr="00156E7A">
        <w:t xml:space="preserve">The IBSS states that the hubs will be </w:t>
      </w:r>
      <w:r w:rsidR="00BA5D50" w:rsidRPr="00156E7A">
        <w:t>a</w:t>
      </w:r>
      <w:r w:rsidRPr="00156E7A">
        <w:t xml:space="preserve"> ‘on</w:t>
      </w:r>
      <w:r w:rsidR="007160CF" w:rsidRPr="00156E7A">
        <w:t>e</w:t>
      </w:r>
      <w:r w:rsidRPr="00156E7A">
        <w:t>-stop-shop to access better business advice, support and connections</w:t>
      </w:r>
      <w:r w:rsidR="007160CF" w:rsidRPr="00156E7A">
        <w:t>’.</w:t>
      </w:r>
      <w:r w:rsidR="00B25916" w:rsidRPr="00156E7A">
        <w:rPr>
          <w:rStyle w:val="FootnoteReference"/>
        </w:rPr>
        <w:footnoteReference w:id="64"/>
      </w:r>
      <w:r w:rsidR="00B25916" w:rsidRPr="00156E7A">
        <w:t xml:space="preserve"> Interview and survey results showed that the hubs act</w:t>
      </w:r>
      <w:r w:rsidR="00B25916" w:rsidRPr="00156E7A" w:rsidDel="00591531">
        <w:t xml:space="preserve"> </w:t>
      </w:r>
      <w:r w:rsidR="00B25916" w:rsidRPr="00156E7A">
        <w:t xml:space="preserve">like the first point of call or a central point of contact for First Nations businesses to be referred on to other supports that can meet their specific needs. </w:t>
      </w:r>
      <w:r w:rsidR="008E784D" w:rsidRPr="00156E7A">
        <w:t>T</w:t>
      </w:r>
      <w:r w:rsidR="00B25916" w:rsidRPr="00156E7A">
        <w:t xml:space="preserve">he hubs play </w:t>
      </w:r>
      <w:r w:rsidR="008E784D" w:rsidRPr="00156E7A">
        <w:t xml:space="preserve">the role of </w:t>
      </w:r>
      <w:r w:rsidR="00B25916" w:rsidRPr="00156E7A">
        <w:t xml:space="preserve">a concierge or triage service that refers businesses to other more specialised services. </w:t>
      </w:r>
    </w:p>
    <w:p w14:paraId="3B2F1C09" w14:textId="70315A06" w:rsidR="00037271" w:rsidRPr="00156E7A" w:rsidRDefault="005938D2" w:rsidP="008613AE">
      <w:r w:rsidRPr="00156E7A">
        <w:t xml:space="preserve">Numerous </w:t>
      </w:r>
      <w:r w:rsidR="00EA76AE" w:rsidRPr="00156E7A">
        <w:t>stakeholders, including hub clients, partners and government representatives</w:t>
      </w:r>
      <w:r w:rsidR="004A42B0">
        <w:t>,</w:t>
      </w:r>
      <w:r w:rsidR="00EA76AE" w:rsidRPr="00156E7A">
        <w:t xml:space="preserve"> expressed that </w:t>
      </w:r>
      <w:r w:rsidR="00831606" w:rsidRPr="00156E7A">
        <w:t xml:space="preserve">the ecosystem of business supports </w:t>
      </w:r>
      <w:r w:rsidR="00E667F0" w:rsidRPr="00156E7A">
        <w:t>is</w:t>
      </w:r>
      <w:r w:rsidR="00B07560" w:rsidRPr="00156E7A">
        <w:t xml:space="preserve"> confusing</w:t>
      </w:r>
      <w:r w:rsidR="00780F26">
        <w:t xml:space="preserve"> in that it is difficult to know what services exist and </w:t>
      </w:r>
      <w:r w:rsidR="00282171">
        <w:t xml:space="preserve">where different </w:t>
      </w:r>
      <w:r w:rsidR="008C73EB">
        <w:t xml:space="preserve">types of </w:t>
      </w:r>
      <w:r w:rsidR="00282171">
        <w:t>support might be accessed</w:t>
      </w:r>
      <w:r w:rsidR="0065264E" w:rsidRPr="00156E7A">
        <w:t>. Most of these respondents also said</w:t>
      </w:r>
      <w:r w:rsidR="009B1A3E" w:rsidRPr="00156E7A">
        <w:t xml:space="preserve"> that the hubs provide valuable support to their clients in</w:t>
      </w:r>
      <w:r w:rsidR="00F330C3" w:rsidRPr="00156E7A">
        <w:t xml:space="preserve"> helping them to navigate </w:t>
      </w:r>
      <w:r w:rsidR="00DE130C" w:rsidRPr="00156E7A">
        <w:t xml:space="preserve">the various </w:t>
      </w:r>
      <w:r w:rsidR="008776CF" w:rsidRPr="00156E7A">
        <w:t>services and opportunities available</w:t>
      </w:r>
      <w:r w:rsidR="00B07560" w:rsidRPr="00156E7A">
        <w:t xml:space="preserve">. </w:t>
      </w:r>
      <w:r w:rsidR="002E60BF" w:rsidRPr="00156E7A">
        <w:t>One client who had to close their business during COVID-19 said</w:t>
      </w:r>
      <w:r w:rsidR="004A42B0">
        <w:t>:</w:t>
      </w:r>
    </w:p>
    <w:p w14:paraId="00CDA63E" w14:textId="01A07905" w:rsidR="00037271" w:rsidRPr="00156E7A" w:rsidRDefault="002E60BF" w:rsidP="00731F89">
      <w:pPr>
        <w:ind w:left="567" w:right="567"/>
      </w:pPr>
      <w:r w:rsidRPr="00156E7A">
        <w:t>“</w:t>
      </w:r>
      <w:r w:rsidR="00FE2819" w:rsidRPr="00156E7A">
        <w:t>I</w:t>
      </w:r>
      <w:r w:rsidRPr="00156E7A">
        <w:t>f we had a hub like this back then we wouldn</w:t>
      </w:r>
      <w:r w:rsidR="004A42B0">
        <w:t>’</w:t>
      </w:r>
      <w:r w:rsidRPr="00156E7A">
        <w:t>t have had to shut down during that time. We didn</w:t>
      </w:r>
      <w:r w:rsidR="004A42B0">
        <w:t>’</w:t>
      </w:r>
      <w:r w:rsidRPr="00156E7A">
        <w:t>t know what was out there and didn</w:t>
      </w:r>
      <w:r w:rsidR="004A42B0">
        <w:t>’</w:t>
      </w:r>
      <w:r w:rsidRPr="00156E7A">
        <w:t xml:space="preserve">t know how to navigate those issues.” </w:t>
      </w:r>
    </w:p>
    <w:p w14:paraId="7CF59351" w14:textId="74131DC8" w:rsidR="009D0A97" w:rsidRPr="00156E7A" w:rsidRDefault="0039400D" w:rsidP="00037271">
      <w:r w:rsidRPr="00156E7A">
        <w:t>A</w:t>
      </w:r>
      <w:r w:rsidR="002E60BF" w:rsidRPr="00156E7A">
        <w:t xml:space="preserve"> </w:t>
      </w:r>
      <w:r w:rsidR="00F52669" w:rsidRPr="00156E7A">
        <w:t xml:space="preserve">state </w:t>
      </w:r>
      <w:r w:rsidR="002E60BF" w:rsidRPr="00156E7A">
        <w:t xml:space="preserve">government representative </w:t>
      </w:r>
      <w:r w:rsidR="00D97261" w:rsidRPr="00156E7A">
        <w:t>suggested the</w:t>
      </w:r>
      <w:r w:rsidR="00024EFC" w:rsidRPr="00156E7A">
        <w:t>ir local</w:t>
      </w:r>
      <w:r w:rsidR="00D97261" w:rsidRPr="00156E7A">
        <w:t xml:space="preserve"> hub </w:t>
      </w:r>
      <w:r w:rsidR="00024EFC" w:rsidRPr="00156E7A">
        <w:t>is</w:t>
      </w:r>
      <w:r w:rsidR="00D97261" w:rsidRPr="00156E7A">
        <w:t xml:space="preserve"> providing this </w:t>
      </w:r>
      <w:r w:rsidR="00024EFC" w:rsidRPr="00156E7A">
        <w:t>navigation role</w:t>
      </w:r>
      <w:r w:rsidR="008776CF" w:rsidRPr="00156E7A">
        <w:t xml:space="preserve"> well</w:t>
      </w:r>
      <w:r w:rsidR="00024EFC" w:rsidRPr="00156E7A">
        <w:t xml:space="preserve">, </w:t>
      </w:r>
      <w:r w:rsidR="002E60BF" w:rsidRPr="00156E7A">
        <w:t xml:space="preserve">saying “[the hub] has established itself as a clear contact to help businesses navigate these supports.” </w:t>
      </w:r>
      <w:r w:rsidR="00F52669" w:rsidRPr="00156E7A">
        <w:t>When asked about</w:t>
      </w:r>
      <w:r w:rsidR="004A42B0">
        <w:t xml:space="preserve"> whether</w:t>
      </w:r>
      <w:r w:rsidR="00F52669" w:rsidRPr="00156E7A" w:rsidDel="001629CA">
        <w:t xml:space="preserve"> </w:t>
      </w:r>
      <w:r w:rsidR="00F52669" w:rsidRPr="00156E7A">
        <w:t>the ecosystem of supports</w:t>
      </w:r>
      <w:r w:rsidR="001629CA" w:rsidRPr="00156E7A">
        <w:t xml:space="preserve"> could be better coordinated</w:t>
      </w:r>
      <w:r w:rsidR="00F52669" w:rsidRPr="00156E7A">
        <w:t xml:space="preserve">, another </w:t>
      </w:r>
      <w:r w:rsidR="004A42B0">
        <w:t>Australian</w:t>
      </w:r>
      <w:r w:rsidR="004A42B0" w:rsidRPr="00156E7A">
        <w:t xml:space="preserve"> </w:t>
      </w:r>
      <w:r w:rsidR="004A42B0">
        <w:t>G</w:t>
      </w:r>
      <w:r w:rsidR="00F52669" w:rsidRPr="00156E7A">
        <w:t>overnment stakeholder said,</w:t>
      </w:r>
    </w:p>
    <w:p w14:paraId="55A29EFE" w14:textId="3A1F0809" w:rsidR="005938D2" w:rsidRPr="00156E7A" w:rsidRDefault="00F52669" w:rsidP="00731F89">
      <w:pPr>
        <w:ind w:left="567" w:right="567"/>
      </w:pPr>
      <w:r w:rsidRPr="00156E7A">
        <w:t>“</w:t>
      </w:r>
      <w:r w:rsidR="002610E2" w:rsidRPr="00156E7A">
        <w:t xml:space="preserve">This is where I think the hub model is really good, [the hubs are] engaged heavily at the local, state and commonwealth level and having them as a body that can do that and help suppliers navigate the ecosystem and having access to agnostic business support services </w:t>
      </w:r>
      <w:r w:rsidR="004A42B0">
        <w:t>–</w:t>
      </w:r>
      <w:r w:rsidR="002610E2" w:rsidRPr="00156E7A">
        <w:t xml:space="preserve"> it's having that as a package</w:t>
      </w:r>
      <w:r w:rsidR="009C6E89" w:rsidRPr="00156E7A">
        <w:t xml:space="preserve"> [that is valuable…] </w:t>
      </w:r>
      <w:r w:rsidR="00972E7F" w:rsidRPr="00156E7A">
        <w:t>I do suspect that the areas where the hubs don</w:t>
      </w:r>
      <w:r w:rsidR="004A42B0">
        <w:t>’</w:t>
      </w:r>
      <w:r w:rsidR="00972E7F" w:rsidRPr="00156E7A">
        <w:t>t exist have a lack of this support</w:t>
      </w:r>
      <w:r w:rsidR="002610E2" w:rsidRPr="00156E7A">
        <w:t>.</w:t>
      </w:r>
      <w:r w:rsidR="008334F7" w:rsidRPr="00156E7A">
        <w:t xml:space="preserve">” </w:t>
      </w:r>
    </w:p>
    <w:p w14:paraId="775A8934" w14:textId="33A160D1" w:rsidR="0083175B" w:rsidRPr="00156E7A" w:rsidRDefault="0083175B" w:rsidP="008613AE">
      <w:r w:rsidRPr="00156E7A">
        <w:t xml:space="preserve">As </w:t>
      </w:r>
      <w:r w:rsidR="00F025A3" w:rsidRPr="00156E7A">
        <w:t xml:space="preserve">noted </w:t>
      </w:r>
      <w:r w:rsidRPr="00156E7A">
        <w:t xml:space="preserve">above, </w:t>
      </w:r>
      <w:r w:rsidR="00550C14" w:rsidRPr="00156E7A">
        <w:t xml:space="preserve">clients value the </w:t>
      </w:r>
      <w:r w:rsidRPr="00156E7A">
        <w:t>ongoing relationships</w:t>
      </w:r>
      <w:r w:rsidR="005977E3">
        <w:t xml:space="preserve"> they have</w:t>
      </w:r>
      <w:r w:rsidRPr="00156E7A">
        <w:t xml:space="preserve"> </w:t>
      </w:r>
      <w:r w:rsidR="00C21F26" w:rsidRPr="00156E7A">
        <w:t>with hub staff</w:t>
      </w:r>
      <w:r w:rsidRPr="00156E7A">
        <w:t xml:space="preserve">. Clients will often reconnect with their hub as new needs emerge to </w:t>
      </w:r>
      <w:r w:rsidR="0032616B" w:rsidRPr="00156E7A">
        <w:t xml:space="preserve">be connected with </w:t>
      </w:r>
      <w:r w:rsidR="009B5F85" w:rsidRPr="00156E7A">
        <w:t>services they need</w:t>
      </w:r>
      <w:r w:rsidRPr="00156E7A">
        <w:t xml:space="preserve">. In this way the hubs are a central point of contact for their clients in the business support ecosystem and play an important role in supporting clients to navigate the complex web of services available. </w:t>
      </w:r>
    </w:p>
    <w:p w14:paraId="0AF2A34A" w14:textId="60003662" w:rsidR="00042223" w:rsidRPr="00156E7A" w:rsidRDefault="00B94567" w:rsidP="000A6865">
      <w:pPr>
        <w:spacing w:after="160"/>
      </w:pPr>
      <w:r w:rsidRPr="00156E7A">
        <w:t>The survey results</w:t>
      </w:r>
      <w:r w:rsidR="00F2456D" w:rsidRPr="00156E7A">
        <w:t xml:space="preserve"> further demonstrate that the hubs play an important role in</w:t>
      </w:r>
      <w:r w:rsidR="00E14529" w:rsidRPr="00156E7A">
        <w:t xml:space="preserve"> sup</w:t>
      </w:r>
      <w:r w:rsidR="0014043B" w:rsidRPr="00156E7A">
        <w:t xml:space="preserve">porting their clients to access a wide range of support services. </w:t>
      </w:r>
      <w:r w:rsidR="00FA54B4">
        <w:t>5</w:t>
      </w:r>
      <w:r w:rsidR="002E1A89">
        <w:t>0</w:t>
      </w:r>
      <w:r w:rsidR="00FA54B4">
        <w:t xml:space="preserve"> survey respondents</w:t>
      </w:r>
      <w:r w:rsidR="0069165F">
        <w:t xml:space="preserve"> (of 11</w:t>
      </w:r>
      <w:r w:rsidR="00E13961">
        <w:t>3</w:t>
      </w:r>
      <w:r w:rsidR="0069165F">
        <w:t>)</w:t>
      </w:r>
      <w:r w:rsidR="00174DCE" w:rsidRPr="00156E7A">
        <w:t xml:space="preserve"> </w:t>
      </w:r>
      <w:r w:rsidR="003A1FCD" w:rsidRPr="00156E7A">
        <w:t>report</w:t>
      </w:r>
      <w:r w:rsidR="00225644" w:rsidRPr="00156E7A">
        <w:t>ed</w:t>
      </w:r>
      <w:r w:rsidR="007820BC" w:rsidRPr="00156E7A">
        <w:t xml:space="preserve"> that they access other business supports in addition to the hubs. </w:t>
      </w:r>
      <w:r w:rsidR="00394870" w:rsidRPr="00156E7A">
        <w:t xml:space="preserve">Of these, </w:t>
      </w:r>
      <w:r w:rsidR="003A1FCD" w:rsidRPr="00156E7A">
        <w:t>half</w:t>
      </w:r>
      <w:r w:rsidR="00E61328" w:rsidRPr="00156E7A">
        <w:t xml:space="preserve"> said that the hub referred them to these other support services.</w:t>
      </w:r>
      <w:r w:rsidR="00394870" w:rsidRPr="00156E7A">
        <w:t xml:space="preserve"> </w:t>
      </w:r>
      <w:r w:rsidR="003E04AF" w:rsidRPr="00156E7A">
        <w:t xml:space="preserve">The reasons </w:t>
      </w:r>
      <w:r w:rsidR="00E61328" w:rsidRPr="00156E7A">
        <w:t>survey respondents access</w:t>
      </w:r>
      <w:r w:rsidR="003E04AF" w:rsidRPr="00156E7A">
        <w:t xml:space="preserve"> other supports are shown in </w:t>
      </w:r>
      <w:r w:rsidR="000A6865">
        <w:fldChar w:fldCharType="begin"/>
      </w:r>
      <w:r w:rsidR="000A6865">
        <w:instrText xml:space="preserve"> REF _Ref194590067 \h </w:instrText>
      </w:r>
      <w:r w:rsidR="000A6865">
        <w:fldChar w:fldCharType="separate"/>
      </w:r>
      <w:r w:rsidR="0061597F" w:rsidRPr="00156E7A">
        <w:t xml:space="preserve">Figure </w:t>
      </w:r>
      <w:r w:rsidR="0061597F">
        <w:rPr>
          <w:noProof/>
        </w:rPr>
        <w:t>8</w:t>
      </w:r>
      <w:r w:rsidR="000A6865">
        <w:fldChar w:fldCharType="end"/>
      </w:r>
      <w:r w:rsidR="003E04AF" w:rsidRPr="00156E7A" w:rsidDel="003347A6">
        <w:fldChar w:fldCharType="begin"/>
      </w:r>
      <w:r w:rsidR="003E04AF" w:rsidRPr="00156E7A" w:rsidDel="003347A6">
        <w:fldChar w:fldCharType="separate"/>
      </w:r>
      <w:r w:rsidR="007A5E5B" w:rsidRPr="00156E7A" w:rsidDel="003347A6">
        <w:t xml:space="preserve">Figure </w:t>
      </w:r>
      <w:r w:rsidR="00EF3A5D" w:rsidRPr="00156E7A">
        <w:t>9</w:t>
      </w:r>
      <w:r w:rsidR="003E04AF" w:rsidRPr="00156E7A" w:rsidDel="003347A6">
        <w:fldChar w:fldCharType="end"/>
      </w:r>
      <w:r w:rsidR="003E04AF" w:rsidRPr="00156E7A">
        <w:t xml:space="preserve"> below. Respondents were able to select multiple options. </w:t>
      </w:r>
    </w:p>
    <w:p w14:paraId="0AAF6AC6" w14:textId="20146E80" w:rsidR="00877103" w:rsidRDefault="00877103">
      <w:pPr>
        <w:spacing w:after="160"/>
        <w:rPr>
          <w:rFonts w:ascii="Segoe UI Semibold" w:hAnsi="Segoe UI Semibold"/>
          <w:bCs/>
          <w:color w:val="00264D" w:themeColor="background2"/>
          <w:szCs w:val="18"/>
        </w:rPr>
      </w:pPr>
      <w:bookmarkStart w:id="40" w:name="_Ref172037250"/>
    </w:p>
    <w:p w14:paraId="34C5E8F3" w14:textId="4AA69F22" w:rsidR="004A0A1E" w:rsidRPr="00156E7A" w:rsidRDefault="004A0A1E" w:rsidP="004A0A1E">
      <w:pPr>
        <w:pStyle w:val="Caption"/>
      </w:pPr>
      <w:bookmarkStart w:id="41" w:name="_Ref194590067"/>
      <w:bookmarkEnd w:id="40"/>
      <w:r w:rsidRPr="00156E7A">
        <w:t xml:space="preserve">Figure </w:t>
      </w:r>
      <w:r w:rsidRPr="00156E7A">
        <w:fldChar w:fldCharType="begin"/>
      </w:r>
      <w:r w:rsidRPr="00156E7A">
        <w:instrText xml:space="preserve"> SEQ Figure \* ARABIC </w:instrText>
      </w:r>
      <w:r w:rsidRPr="00156E7A">
        <w:fldChar w:fldCharType="separate"/>
      </w:r>
      <w:r w:rsidR="0061597F">
        <w:rPr>
          <w:noProof/>
        </w:rPr>
        <w:t>8</w:t>
      </w:r>
      <w:r w:rsidRPr="00156E7A">
        <w:fldChar w:fldCharType="end"/>
      </w:r>
      <w:bookmarkEnd w:id="41"/>
      <w:r w:rsidRPr="00156E7A">
        <w:t xml:space="preserve"> | Survey results for: </w:t>
      </w:r>
      <w:r w:rsidRPr="00156E7A">
        <w:rPr>
          <w:i/>
          <w:iCs/>
        </w:rPr>
        <w:t xml:space="preserve">Why do you access other services? Select all that apply: </w:t>
      </w:r>
    </w:p>
    <w:p w14:paraId="576C0358" w14:textId="36F83E0F" w:rsidR="00655398" w:rsidRPr="00156E7A" w:rsidRDefault="004A0A1E" w:rsidP="00950152">
      <w:pPr>
        <w:pStyle w:val="Bullet"/>
        <w:numPr>
          <w:ilvl w:val="0"/>
          <w:numId w:val="0"/>
        </w:numPr>
      </w:pPr>
      <w:r>
        <w:rPr>
          <w:noProof/>
        </w:rPr>
        <w:drawing>
          <wp:inline distT="0" distB="0" distL="0" distR="0" wp14:anchorId="6CB7CF3A" wp14:editId="7D439AA8">
            <wp:extent cx="5669915" cy="2664460"/>
            <wp:effectExtent l="0" t="0" r="6985" b="2540"/>
            <wp:docPr id="1591728113" name="Picture 45" descr="For the accessible version of this graph, refer to Table 12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28113" name="Picture 45" descr="For the accessible version of this graph, refer to Table 12 in Appendix 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915" cy="2664460"/>
                    </a:xfrm>
                    <a:prstGeom prst="rect">
                      <a:avLst/>
                    </a:prstGeom>
                    <a:noFill/>
                  </pic:spPr>
                </pic:pic>
              </a:graphicData>
            </a:graphic>
          </wp:inline>
        </w:drawing>
      </w:r>
    </w:p>
    <w:p w14:paraId="5F48FB38" w14:textId="3D4E6573" w:rsidR="00AD559C" w:rsidRPr="00156E7A" w:rsidRDefault="0079749D" w:rsidP="008613AE">
      <w:r w:rsidRPr="00156E7A">
        <w:t xml:space="preserve">Findings from client interviews aligned with these results. </w:t>
      </w:r>
      <w:r w:rsidR="00714EFD" w:rsidRPr="00156E7A">
        <w:t>Hub clients interviewed</w:t>
      </w:r>
      <w:r w:rsidRPr="00156E7A">
        <w:t xml:space="preserve"> most commonly</w:t>
      </w:r>
      <w:r w:rsidR="00AD559C" w:rsidRPr="00156E7A">
        <w:t xml:space="preserve"> </w:t>
      </w:r>
      <w:r w:rsidR="000E4E08" w:rsidRPr="00156E7A">
        <w:t xml:space="preserve">reported </w:t>
      </w:r>
      <w:r w:rsidRPr="00156E7A">
        <w:t>accessing other services</w:t>
      </w:r>
      <w:r w:rsidR="00AD559C" w:rsidRPr="00156E7A">
        <w:t xml:space="preserve"> to meet specific needs such as support with a particular legal issue</w:t>
      </w:r>
      <w:r w:rsidRPr="00156E7A">
        <w:t>,</w:t>
      </w:r>
      <w:r w:rsidR="00AD559C" w:rsidRPr="00156E7A">
        <w:t xml:space="preserve"> assistance to apply for a grant</w:t>
      </w:r>
      <w:r w:rsidRPr="00156E7A">
        <w:t xml:space="preserve"> or to access loan</w:t>
      </w:r>
      <w:r w:rsidR="0083175B" w:rsidRPr="00156E7A">
        <w:t xml:space="preserve">s. </w:t>
      </w:r>
    </w:p>
    <w:p w14:paraId="3B210D80" w14:textId="1F93874A" w:rsidR="00EE140A" w:rsidRPr="00156E7A" w:rsidRDefault="000F2965" w:rsidP="008613AE">
      <w:r w:rsidRPr="00156E7A">
        <w:t>S</w:t>
      </w:r>
      <w:r w:rsidR="0083175B" w:rsidRPr="00156E7A">
        <w:t>urvey</w:t>
      </w:r>
      <w:r w:rsidR="00DF2701" w:rsidRPr="00156E7A">
        <w:t xml:space="preserve"> r</w:t>
      </w:r>
      <w:r w:rsidR="00EE140A" w:rsidRPr="00156E7A">
        <w:t>espondents who selected “other”</w:t>
      </w:r>
      <w:r w:rsidRPr="00156E7A">
        <w:t xml:space="preserve"> in responding</w:t>
      </w:r>
      <w:r w:rsidR="001920EF" w:rsidRPr="00156E7A">
        <w:t xml:space="preserve"> to this survey question cited</w:t>
      </w:r>
      <w:r w:rsidR="00EE140A" w:rsidRPr="00156E7A" w:rsidDel="001920EF">
        <w:t xml:space="preserve"> </w:t>
      </w:r>
      <w:r w:rsidR="00B261B0" w:rsidRPr="00156E7A">
        <w:t>the</w:t>
      </w:r>
      <w:r w:rsidR="00DF2701" w:rsidRPr="00156E7A">
        <w:t xml:space="preserve"> </w:t>
      </w:r>
      <w:r w:rsidR="001920EF" w:rsidRPr="00156E7A">
        <w:t xml:space="preserve">lack of </w:t>
      </w:r>
      <w:r w:rsidR="00DF2701" w:rsidRPr="00156E7A">
        <w:t xml:space="preserve">availability of hub business </w:t>
      </w:r>
      <w:r w:rsidR="00596B71">
        <w:t>support staff</w:t>
      </w:r>
      <w:r w:rsidR="00B261B0" w:rsidRPr="00156E7A">
        <w:t xml:space="preserve"> and</w:t>
      </w:r>
      <w:r w:rsidR="00DF2701" w:rsidRPr="00156E7A">
        <w:t xml:space="preserve"> </w:t>
      </w:r>
      <w:r w:rsidR="00CF1051" w:rsidRPr="00156E7A">
        <w:t xml:space="preserve">the </w:t>
      </w:r>
      <w:r w:rsidR="00A936F6" w:rsidRPr="00156E7A">
        <w:t>benefits</w:t>
      </w:r>
      <w:r w:rsidR="008A3492" w:rsidRPr="00156E7A">
        <w:t xml:space="preserve"> associated with</w:t>
      </w:r>
      <w:r w:rsidR="00A936F6" w:rsidRPr="00156E7A" w:rsidDel="008A3492">
        <w:t xml:space="preserve"> </w:t>
      </w:r>
      <w:r w:rsidR="00A936F6" w:rsidRPr="00156E7A">
        <w:t xml:space="preserve">accessing </w:t>
      </w:r>
      <w:r w:rsidR="00CD4A9B" w:rsidRPr="00156E7A">
        <w:t>a range of supports</w:t>
      </w:r>
      <w:r w:rsidR="00B261B0" w:rsidRPr="00156E7A">
        <w:t xml:space="preserve"> and learning from multiple </w:t>
      </w:r>
      <w:r w:rsidR="00F449F2">
        <w:t xml:space="preserve">providers </w:t>
      </w:r>
      <w:r w:rsidR="00265DD4" w:rsidRPr="00156E7A">
        <w:t>as reasons for accessing other services</w:t>
      </w:r>
      <w:r w:rsidR="00B261B0" w:rsidRPr="00156E7A">
        <w:t xml:space="preserve">. </w:t>
      </w:r>
      <w:r w:rsidR="007D2804" w:rsidRPr="00156E7A">
        <w:t xml:space="preserve">A </w:t>
      </w:r>
      <w:r w:rsidR="001366E2">
        <w:t>few</w:t>
      </w:r>
      <w:r w:rsidR="007D2804" w:rsidRPr="00156E7A">
        <w:t xml:space="preserve"> respondents suggested that they </w:t>
      </w:r>
      <w:r w:rsidR="004E2AFD" w:rsidRPr="00156E7A">
        <w:t>access other supports because th</w:t>
      </w:r>
      <w:r w:rsidR="00AD559C" w:rsidRPr="00156E7A">
        <w:t>e</w:t>
      </w:r>
      <w:r w:rsidR="00676AB2" w:rsidRPr="00156E7A">
        <w:t>ir</w:t>
      </w:r>
      <w:r w:rsidR="00AD559C" w:rsidRPr="00156E7A">
        <w:t xml:space="preserve"> hub has been unable to help them or </w:t>
      </w:r>
      <w:r w:rsidR="00CF1051" w:rsidRPr="00156E7A">
        <w:t xml:space="preserve">is </w:t>
      </w:r>
      <w:r w:rsidR="00AD559C" w:rsidRPr="00156E7A">
        <w:t>unresponsive.</w:t>
      </w:r>
      <w:r w:rsidR="0085593B" w:rsidRPr="00156E7A">
        <w:t xml:space="preserve"> Overall</w:t>
      </w:r>
      <w:r w:rsidR="00D762FD" w:rsidRPr="00156E7A">
        <w:t xml:space="preserve"> </w:t>
      </w:r>
      <w:r w:rsidR="0085593B" w:rsidRPr="00156E7A">
        <w:t xml:space="preserve">however, the hubs appear to be playing </w:t>
      </w:r>
      <w:r w:rsidR="0008164F" w:rsidRPr="00156E7A">
        <w:t>a</w:t>
      </w:r>
      <w:r w:rsidR="0085593B" w:rsidRPr="00156E7A">
        <w:t xml:space="preserve"> </w:t>
      </w:r>
      <w:r w:rsidR="00D762FD" w:rsidRPr="00156E7A">
        <w:t xml:space="preserve">needed </w:t>
      </w:r>
      <w:r w:rsidR="0085593B" w:rsidRPr="00156E7A">
        <w:t xml:space="preserve">referral role </w:t>
      </w:r>
      <w:r w:rsidR="00F449F2">
        <w:t>for the First Nations business</w:t>
      </w:r>
      <w:r w:rsidR="0008164F" w:rsidRPr="00156E7A">
        <w:t xml:space="preserve"> </w:t>
      </w:r>
      <w:r w:rsidR="00FD689A" w:rsidRPr="00156E7A">
        <w:t xml:space="preserve">sector that </w:t>
      </w:r>
      <w:r w:rsidR="00D762FD" w:rsidRPr="00156E7A">
        <w:t xml:space="preserve">many </w:t>
      </w:r>
      <w:r w:rsidR="00FD689A" w:rsidRPr="00156E7A">
        <w:t>hub client</w:t>
      </w:r>
      <w:r w:rsidR="00D762FD" w:rsidRPr="00156E7A">
        <w:t xml:space="preserve">s value. </w:t>
      </w:r>
    </w:p>
    <w:p w14:paraId="1574AED4" w14:textId="08D78BC2" w:rsidR="00702365" w:rsidRPr="00156E7A" w:rsidRDefault="00702365" w:rsidP="008613AE">
      <w:r w:rsidRPr="00156E7A">
        <w:t>Interviews with stakeholders in Queensland highlighted the value of a one-stop</w:t>
      </w:r>
      <w:r w:rsidR="001366E2">
        <w:t xml:space="preserve"> </w:t>
      </w:r>
      <w:r w:rsidRPr="00156E7A">
        <w:t xml:space="preserve">shop playing a coordination function for the First Nations business sector. Business owners in Queensland, where there is no </w:t>
      </w:r>
      <w:r w:rsidR="001366E2">
        <w:t>Australian Government</w:t>
      </w:r>
      <w:r w:rsidRPr="00156E7A">
        <w:t>-funded hub, emphasised that there are challenges with the disconnected nature of business support services</w:t>
      </w:r>
      <w:r w:rsidR="001366E2">
        <w:t>,</w:t>
      </w:r>
      <w:r w:rsidRPr="00156E7A">
        <w:t xml:space="preserve"> which further compounds the complexity </w:t>
      </w:r>
      <w:r w:rsidR="002D3202">
        <w:t>associated with</w:t>
      </w:r>
      <w:r w:rsidR="009C1A27">
        <w:t xml:space="preserve"> navigating access to</w:t>
      </w:r>
      <w:r w:rsidRPr="00156E7A">
        <w:t xml:space="preserve"> the right supports. This is discussed further in the Queensland case study overleaf.</w:t>
      </w:r>
    </w:p>
    <w:p w14:paraId="3FD678B9" w14:textId="3C275A3F" w:rsidR="00EF7274" w:rsidRPr="00156E7A" w:rsidRDefault="00EF7274">
      <w:pPr>
        <w:spacing w:after="160"/>
      </w:pPr>
      <w:r w:rsidRPr="00156E7A">
        <w:br w:type="page"/>
      </w:r>
      <w:r w:rsidR="00B23400" w:rsidRPr="00F21C78">
        <w:rPr>
          <w:noProof/>
        </w:rPr>
        <mc:AlternateContent>
          <mc:Choice Requires="wps">
            <w:drawing>
              <wp:anchor distT="0" distB="0" distL="114300" distR="114300" simplePos="0" relativeHeight="251658274" behindDoc="0" locked="0" layoutInCell="1" allowOverlap="1" wp14:anchorId="61D743AD" wp14:editId="3E2E64D9">
                <wp:simplePos x="0" y="0"/>
                <wp:positionH relativeFrom="column">
                  <wp:posOffset>-1029335</wp:posOffset>
                </wp:positionH>
                <wp:positionV relativeFrom="paragraph">
                  <wp:posOffset>-659765</wp:posOffset>
                </wp:positionV>
                <wp:extent cx="2643505" cy="272415"/>
                <wp:effectExtent l="0" t="0" r="4445" b="0"/>
                <wp:wrapNone/>
                <wp:docPr id="25" name="Freeform: Shape 24">
                  <a:extLst xmlns:a="http://schemas.openxmlformats.org/drawingml/2006/main">
                    <a:ext uri="{FF2B5EF4-FFF2-40B4-BE49-F238E27FC236}">
                      <a16:creationId xmlns:a16="http://schemas.microsoft.com/office/drawing/2014/main" id="{66505634-A170-6CD1-0A16-C0156BA5360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3505" cy="272415"/>
                        </a:xfrm>
                        <a:custGeom>
                          <a:avLst/>
                          <a:gdLst>
                            <a:gd name="connsiteX0" fmla="*/ 1043619 w 1147792"/>
                            <a:gd name="connsiteY0" fmla="*/ 0 h 208346"/>
                            <a:gd name="connsiteX1" fmla="*/ 1147792 w 1147792"/>
                            <a:gd name="connsiteY1" fmla="*/ 104173 h 208346"/>
                            <a:gd name="connsiteX2" fmla="*/ 1043619 w 1147792"/>
                            <a:gd name="connsiteY2" fmla="*/ 208346 h 208346"/>
                            <a:gd name="connsiteX3" fmla="*/ 1042138 w 1147792"/>
                            <a:gd name="connsiteY3" fmla="*/ 208047 h 208346"/>
                            <a:gd name="connsiteX4" fmla="*/ 0 w 1147792"/>
                            <a:gd name="connsiteY4" fmla="*/ 208047 h 208346"/>
                            <a:gd name="connsiteX5" fmla="*/ 0 w 1147792"/>
                            <a:gd name="connsiteY5" fmla="*/ 298 h 208346"/>
                            <a:gd name="connsiteX6" fmla="*/ 1042143 w 1147792"/>
                            <a:gd name="connsiteY6" fmla="*/ 298 h 20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47792" h="208346">
                              <a:moveTo>
                                <a:pt x="1043619" y="0"/>
                              </a:moveTo>
                              <a:cubicBezTo>
                                <a:pt x="1101152" y="0"/>
                                <a:pt x="1147792" y="46640"/>
                                <a:pt x="1147792" y="104173"/>
                              </a:cubicBezTo>
                              <a:cubicBezTo>
                                <a:pt x="1147792" y="161706"/>
                                <a:pt x="1101152" y="208346"/>
                                <a:pt x="1043619" y="208346"/>
                              </a:cubicBezTo>
                              <a:lnTo>
                                <a:pt x="1042138" y="208047"/>
                              </a:lnTo>
                              <a:lnTo>
                                <a:pt x="0" y="208047"/>
                              </a:lnTo>
                              <a:lnTo>
                                <a:pt x="0" y="298"/>
                              </a:lnTo>
                              <a:lnTo>
                                <a:pt x="1042143" y="298"/>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162B098">
              <v:shape id="Freeform: Shape 24" style="position:absolute;margin-left:-81.05pt;margin-top:-51.95pt;width:208.15pt;height:21.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1147792,208346" o:spid="_x0000_s1026" fillcolor="#f8981d [3206]" stroked="f" strokeweight="2pt" path="m1043619,v57533,,104173,46640,104173,104173c1147792,161706,1101152,208346,1043619,208346r-1481,-299l,208047,,298r1042143,l10436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" w14:anchorId="2E064CFF">
                <v:path arrowok="t" o:connecttype="custom" o:connectlocs="2403582,0;2643505,136208;2403582,272415;2400171,272024;0,272024;0,390;2400182,390" o:connectangles="0,0,0,0,0,0,0"/>
              </v:shape>
            </w:pict>
          </mc:Fallback>
        </mc:AlternateContent>
      </w:r>
      <w:r w:rsidR="00B23400" w:rsidRPr="00386443">
        <w:rPr>
          <w:noProof/>
        </w:rPr>
        <mc:AlternateContent>
          <mc:Choice Requires="wps">
            <w:drawing>
              <wp:anchor distT="0" distB="0" distL="114300" distR="114300" simplePos="0" relativeHeight="251658277" behindDoc="0" locked="0" layoutInCell="1" allowOverlap="1" wp14:anchorId="5C5172BA" wp14:editId="3784C70E">
                <wp:simplePos x="0" y="0"/>
                <wp:positionH relativeFrom="column">
                  <wp:posOffset>-1001883</wp:posOffset>
                </wp:positionH>
                <wp:positionV relativeFrom="paragraph">
                  <wp:posOffset>-647700</wp:posOffset>
                </wp:positionV>
                <wp:extent cx="2347522" cy="260353"/>
                <wp:effectExtent l="0" t="0" r="0" b="6350"/>
                <wp:wrapNone/>
                <wp:docPr id="9" name="Rectangle 8">
                  <a:extLst xmlns:a="http://schemas.openxmlformats.org/drawingml/2006/main">
                    <a:ext uri="{FF2B5EF4-FFF2-40B4-BE49-F238E27FC236}">
                      <a16:creationId xmlns:a16="http://schemas.microsoft.com/office/drawing/2014/main" id="{C049015A-1936-602A-97AE-E77DED973502}"/>
                    </a:ext>
                  </a:extLst>
                </wp:docPr>
                <wp:cNvGraphicFramePr/>
                <a:graphic xmlns:a="http://schemas.openxmlformats.org/drawingml/2006/main">
                  <a:graphicData uri="http://schemas.microsoft.com/office/word/2010/wordprocessingShape">
                    <wps:wsp>
                      <wps:cNvSpPr/>
                      <wps:spPr>
                        <a:xfrm>
                          <a:off x="0" y="0"/>
                          <a:ext cx="2347522" cy="2603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3319F" w14:textId="77777777" w:rsidR="00386443" w:rsidRDefault="00386443" w:rsidP="00386443">
                            <w:pPr>
                              <w:jc w:val="center"/>
                              <w:rPr>
                                <w:rFonts w:ascii="Segoe UI Semibold" w:hAnsi="Segoe UI Semibold"/>
                                <w:color w:val="00264D"/>
                                <w:kern w:val="24"/>
                                <w:sz w:val="27"/>
                                <w:szCs w:val="27"/>
                              </w:rPr>
                            </w:pPr>
                            <w:r>
                              <w:rPr>
                                <w:rFonts w:ascii="Segoe UI Semibold" w:hAnsi="Segoe UI Semibold"/>
                                <w:color w:val="00264D"/>
                                <w:kern w:val="24"/>
                                <w:sz w:val="27"/>
                                <w:szCs w:val="27"/>
                              </w:rPr>
                              <w:t xml:space="preserve">CASE STUDY: QUEENSLAND </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rect w14:anchorId="5C5172BA" id="Rectangle 8" o:spid="_x0000_s1087" style="position:absolute;margin-left:-78.9pt;margin-top:-51pt;width:184.85pt;height:2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" filled="f" stroked="f" strokeweight="2pt">
                <v:textbox inset="0,0,0,0">
                  <w:txbxContent>
                    <w:p w14:paraId="2B53319F" w14:textId="77777777" w:rsidR="00386443" w:rsidRDefault="00386443" w:rsidP="00386443">
                      <w:pPr>
                        <w:jc w:val="center"/>
                        <w:rPr>
                          <w:rFonts w:ascii="Segoe UI Semibold" w:hAnsi="Segoe UI Semibold"/>
                          <w:color w:val="00264D"/>
                          <w:kern w:val="24"/>
                          <w:sz w:val="27"/>
                          <w:szCs w:val="27"/>
                        </w:rPr>
                      </w:pPr>
                      <w:r>
                        <w:rPr>
                          <w:rFonts w:ascii="Segoe UI Semibold" w:hAnsi="Segoe UI Semibold"/>
                          <w:color w:val="00264D"/>
                          <w:kern w:val="24"/>
                          <w:sz w:val="27"/>
                          <w:szCs w:val="27"/>
                        </w:rPr>
                        <w:t xml:space="preserve">CASE STUDY: QUEENSLAND </w:t>
                      </w:r>
                    </w:p>
                  </w:txbxContent>
                </v:textbox>
              </v:rect>
            </w:pict>
          </mc:Fallback>
        </mc:AlternateContent>
      </w:r>
      <w:r w:rsidR="00CC792C" w:rsidRPr="0058110C">
        <w:rPr>
          <w:noProof/>
        </w:rPr>
        <mc:AlternateContent>
          <mc:Choice Requires="wps">
            <w:drawing>
              <wp:anchor distT="0" distB="0" distL="114300" distR="114300" simplePos="0" relativeHeight="251658269" behindDoc="0" locked="0" layoutInCell="1" allowOverlap="1" wp14:anchorId="623E7F82" wp14:editId="78182A0F">
                <wp:simplePos x="0" y="0"/>
                <wp:positionH relativeFrom="column">
                  <wp:posOffset>2784678</wp:posOffset>
                </wp:positionH>
                <wp:positionV relativeFrom="paragraph">
                  <wp:posOffset>-907745</wp:posOffset>
                </wp:positionV>
                <wp:extent cx="3779520" cy="9458325"/>
                <wp:effectExtent l="0" t="0" r="0" b="9525"/>
                <wp:wrapNone/>
                <wp:docPr id="1830690565"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9520" cy="94583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B0D9F43">
              <v:rect id="Rectangle 56" style="position:absolute;margin-left:219.25pt;margin-top:-71.5pt;width:297.6pt;height:74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e6e6e1 [3208]" stroked="f" strokeweight="2pt" w14:anchorId="3A881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"/>
            </w:pict>
          </mc:Fallback>
        </mc:AlternateContent>
      </w:r>
      <w:r w:rsidR="00CC792C" w:rsidRPr="0058110C">
        <w:rPr>
          <w:noProof/>
        </w:rPr>
        <mc:AlternateContent>
          <mc:Choice Requires="wps">
            <w:drawing>
              <wp:anchor distT="0" distB="0" distL="114300" distR="114300" simplePos="0" relativeHeight="251658268" behindDoc="0" locked="0" layoutInCell="1" allowOverlap="1" wp14:anchorId="272E43F3" wp14:editId="52126C99">
                <wp:simplePos x="0" y="0"/>
                <wp:positionH relativeFrom="column">
                  <wp:posOffset>-989965</wp:posOffset>
                </wp:positionH>
                <wp:positionV relativeFrom="paragraph">
                  <wp:posOffset>-907745</wp:posOffset>
                </wp:positionV>
                <wp:extent cx="3779520" cy="9458553"/>
                <wp:effectExtent l="0" t="0" r="0" b="9525"/>
                <wp:wrapNone/>
                <wp:docPr id="1695812607"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9520" cy="945855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CE180CE">
              <v:rect id="Rectangle 56" style="position:absolute;margin-left:-77.95pt;margin-top:-71.5pt;width:297.6pt;height:744.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2f2 [3052]" stroked="f" strokeweight="2pt" w14:anchorId="7F8A4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"/>
            </w:pict>
          </mc:Fallback>
        </mc:AlternateContent>
      </w:r>
      <w:r w:rsidR="004B3F29" w:rsidRPr="007467D7">
        <w:rPr>
          <w:noProof/>
        </w:rPr>
        <mc:AlternateContent>
          <mc:Choice Requires="wps">
            <w:drawing>
              <wp:anchor distT="0" distB="0" distL="114300" distR="114300" simplePos="0" relativeHeight="251658289" behindDoc="0" locked="0" layoutInCell="1" allowOverlap="1" wp14:anchorId="08072052" wp14:editId="27DCF9D5">
                <wp:simplePos x="0" y="0"/>
                <wp:positionH relativeFrom="column">
                  <wp:posOffset>3055620</wp:posOffset>
                </wp:positionH>
                <wp:positionV relativeFrom="paragraph">
                  <wp:posOffset>6597116</wp:posOffset>
                </wp:positionV>
                <wp:extent cx="0" cy="1769853"/>
                <wp:effectExtent l="0" t="0" r="38100" b="20955"/>
                <wp:wrapNone/>
                <wp:docPr id="50" name="Straight Connector 49">
                  <a:extLst xmlns:a="http://schemas.openxmlformats.org/drawingml/2006/main">
                    <a:ext uri="{FF2B5EF4-FFF2-40B4-BE49-F238E27FC236}">
                      <a16:creationId xmlns:a16="http://schemas.microsoft.com/office/drawing/2014/main" id="{EC05CBDE-B922-6D92-2458-D7AAAB707DC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769853"/>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79651B9">
              <v:line id="Straight Connector 49" style="position:absolute;flip:x y;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f25e21 [3205]" strokeweight="2pt" from="240.6pt,519.45pt" to="240.6pt,658.8pt" w14:anchorId="0A52BC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">
                <o:lock v:ext="edit" shapetype="f"/>
              </v:line>
            </w:pict>
          </mc:Fallback>
        </mc:AlternateContent>
      </w:r>
      <w:r w:rsidR="004B3F29" w:rsidRPr="007467D7">
        <w:rPr>
          <w:noProof/>
        </w:rPr>
        <mc:AlternateContent>
          <mc:Choice Requires="wps">
            <w:drawing>
              <wp:anchor distT="0" distB="0" distL="114300" distR="114300" simplePos="0" relativeHeight="251658288" behindDoc="0" locked="0" layoutInCell="1" allowOverlap="1" wp14:anchorId="4EF87DF3" wp14:editId="63692875">
                <wp:simplePos x="0" y="0"/>
                <wp:positionH relativeFrom="column">
                  <wp:posOffset>3064510</wp:posOffset>
                </wp:positionH>
                <wp:positionV relativeFrom="paragraph">
                  <wp:posOffset>6611823</wp:posOffset>
                </wp:positionV>
                <wp:extent cx="3192145" cy="2005965"/>
                <wp:effectExtent l="0" t="0" r="8255" b="0"/>
                <wp:wrapNone/>
                <wp:docPr id="48" name="TextBox 47">
                  <a:extLst xmlns:a="http://schemas.openxmlformats.org/drawingml/2006/main">
                    <a:ext uri="{FF2B5EF4-FFF2-40B4-BE49-F238E27FC236}">
                      <a16:creationId xmlns:a16="http://schemas.microsoft.com/office/drawing/2014/main" id="{74743F2B-7B49-A85E-4B02-3666EB8C3AD3}"/>
                    </a:ext>
                  </a:extLst>
                </wp:docPr>
                <wp:cNvGraphicFramePr/>
                <a:graphic xmlns:a="http://schemas.openxmlformats.org/drawingml/2006/main">
                  <a:graphicData uri="http://schemas.microsoft.com/office/word/2010/wordprocessingShape">
                    <wps:wsp>
                      <wps:cNvSpPr txBox="1"/>
                      <wps:spPr>
                        <a:xfrm>
                          <a:off x="0" y="0"/>
                          <a:ext cx="3192145" cy="2005965"/>
                        </a:xfrm>
                        <a:prstGeom prst="rect">
                          <a:avLst/>
                        </a:prstGeom>
                        <a:solidFill>
                          <a:schemeClr val="bg1"/>
                        </a:solidFill>
                      </wps:spPr>
                      <wps:txbx>
                        <w:txbxContent>
                          <w:p w14:paraId="31A35942" w14:textId="77777777" w:rsidR="007467D7" w:rsidRDefault="007467D7" w:rsidP="007467D7">
                            <w:pPr>
                              <w:spacing w:before="157"/>
                              <w:rPr>
                                <w:rFonts w:ascii="Segoe UI Light" w:hAnsi="Segoe UI Light" w:cs="Segoe UI Light"/>
                                <w:color w:val="F25E21" w:themeColor="accent2"/>
                                <w:kern w:val="24"/>
                                <w:sz w:val="24"/>
                                <w:szCs w:val="24"/>
                              </w:rPr>
                            </w:pPr>
                            <w:r>
                              <w:rPr>
                                <w:rFonts w:ascii="Segoe UI Light" w:hAnsi="Segoe UI Light" w:cs="Segoe UI Light"/>
                                <w:color w:val="F25E21" w:themeColor="accent2"/>
                                <w:kern w:val="24"/>
                              </w:rPr>
                              <w:t>“I’ve had a lot of people reach out [to me] in Queensland because there's just not enough support or guidance on where to go. In Brisbane I was quite shocked that there was no support. Who's here to support and who do I go to if I have issues? […] Businesses looking to export don't even know where to go. I think we're lacking here in Queensland a lot.”</w:t>
                            </w:r>
                          </w:p>
                          <w:p w14:paraId="62A4112A" w14:textId="77777777" w:rsidR="007467D7" w:rsidRDefault="007467D7" w:rsidP="007467D7">
                            <w:pPr>
                              <w:spacing w:before="157"/>
                              <w:jc w:val="right"/>
                              <w:rPr>
                                <w:rFonts w:asciiTheme="majorHAnsi" w:hAnsi="Segoe UI Semibold" w:cs="Segoe UI Light"/>
                                <w:color w:val="F25E21" w:themeColor="accent2"/>
                                <w:kern w:val="24"/>
                              </w:rPr>
                            </w:pPr>
                            <w:r>
                              <w:rPr>
                                <w:rFonts w:asciiTheme="majorHAnsi" w:hAnsi="Segoe UI Semibold" w:cs="Segoe UI Light"/>
                                <w:color w:val="F25E21" w:themeColor="accent2"/>
                                <w:kern w:val="24"/>
                              </w:rPr>
                              <w:t>Experienced business owner from Queensland</w:t>
                            </w:r>
                          </w:p>
                        </w:txbxContent>
                      </wps:txbx>
                      <wps:bodyPr wrap="square">
                        <a:spAutoFit/>
                      </wps:bodyPr>
                    </wps:wsp>
                  </a:graphicData>
                </a:graphic>
              </wp:anchor>
            </w:drawing>
          </mc:Choice>
          <mc:Fallback>
            <w:pict>
              <v:shape w14:anchorId="4EF87DF3" id="TextBox 47" o:spid="_x0000_s1088" type="#_x0000_t202" style="position:absolute;margin-left:241.3pt;margin-top:520.6pt;width:251.35pt;height:157.9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" fillcolor="white [3212]" stroked="f">
                <v:textbox style="mso-fit-shape-to-text:t">
                  <w:txbxContent>
                    <w:p w14:paraId="31A35942" w14:textId="77777777" w:rsidR="007467D7" w:rsidRDefault="007467D7" w:rsidP="007467D7">
                      <w:pPr>
                        <w:spacing w:before="157"/>
                        <w:rPr>
                          <w:rFonts w:ascii="Segoe UI Light" w:hAnsi="Segoe UI Light" w:cs="Segoe UI Light"/>
                          <w:color w:val="F25E21" w:themeColor="accent2"/>
                          <w:kern w:val="24"/>
                          <w:sz w:val="24"/>
                          <w:szCs w:val="24"/>
                        </w:rPr>
                      </w:pPr>
                      <w:r>
                        <w:rPr>
                          <w:rFonts w:ascii="Segoe UI Light" w:hAnsi="Segoe UI Light" w:cs="Segoe UI Light"/>
                          <w:color w:val="F25E21" w:themeColor="accent2"/>
                          <w:kern w:val="24"/>
                        </w:rPr>
                        <w:t>“I’ve had a lot of people reach out [to me] in Queensland because there's just not enough support or guidance on where to go. In Brisbane I was quite shocked that there was no support. Who's here to support and who do I go to if I have issues? […] Businesses looking to export don't even know where to go. I think we're lacking here in Queensland a lot.”</w:t>
                      </w:r>
                    </w:p>
                    <w:p w14:paraId="62A4112A" w14:textId="77777777" w:rsidR="007467D7" w:rsidRDefault="007467D7" w:rsidP="007467D7">
                      <w:pPr>
                        <w:spacing w:before="157"/>
                        <w:jc w:val="right"/>
                        <w:rPr>
                          <w:rFonts w:asciiTheme="majorHAnsi" w:hAnsi="Segoe UI Semibold" w:cs="Segoe UI Light"/>
                          <w:color w:val="F25E21" w:themeColor="accent2"/>
                          <w:kern w:val="24"/>
                        </w:rPr>
                      </w:pPr>
                      <w:r>
                        <w:rPr>
                          <w:rFonts w:asciiTheme="majorHAnsi" w:hAnsi="Segoe UI Semibold" w:cs="Segoe UI Light"/>
                          <w:color w:val="F25E21" w:themeColor="accent2"/>
                          <w:kern w:val="24"/>
                        </w:rPr>
                        <w:t>Experienced business owner from Queensland</w:t>
                      </w:r>
                    </w:p>
                  </w:txbxContent>
                </v:textbox>
              </v:shape>
            </w:pict>
          </mc:Fallback>
        </mc:AlternateContent>
      </w:r>
      <w:r w:rsidR="004B3F29" w:rsidRPr="007467D7">
        <w:rPr>
          <w:noProof/>
        </w:rPr>
        <mc:AlternateContent>
          <mc:Choice Requires="wps">
            <w:drawing>
              <wp:anchor distT="0" distB="0" distL="114300" distR="114300" simplePos="0" relativeHeight="251658282" behindDoc="0" locked="0" layoutInCell="1" allowOverlap="1" wp14:anchorId="6D2E585B" wp14:editId="544206AA">
                <wp:simplePos x="0" y="0"/>
                <wp:positionH relativeFrom="column">
                  <wp:posOffset>3129306</wp:posOffset>
                </wp:positionH>
                <wp:positionV relativeFrom="paragraph">
                  <wp:posOffset>5889549</wp:posOffset>
                </wp:positionV>
                <wp:extent cx="1781175" cy="386080"/>
                <wp:effectExtent l="0" t="0" r="9525" b="0"/>
                <wp:wrapNone/>
                <wp:docPr id="90" name="Rectangle 89">
                  <a:extLst xmlns:a="http://schemas.openxmlformats.org/drawingml/2006/main">
                    <a:ext uri="{FF2B5EF4-FFF2-40B4-BE49-F238E27FC236}">
                      <a16:creationId xmlns:a16="http://schemas.microsoft.com/office/drawing/2014/main" id="{75EDB200-2E89-6766-C376-CB99CAA8E54B}"/>
                    </a:ext>
                  </a:extLst>
                </wp:docPr>
                <wp:cNvGraphicFramePr/>
                <a:graphic xmlns:a="http://schemas.openxmlformats.org/drawingml/2006/main">
                  <a:graphicData uri="http://schemas.microsoft.com/office/word/2010/wordprocessingShape">
                    <wps:wsp>
                      <wps:cNvSpPr/>
                      <wps:spPr>
                        <a:xfrm>
                          <a:off x="0" y="0"/>
                          <a:ext cx="1781175" cy="386080"/>
                        </a:xfrm>
                        <a:prstGeom prst="rect">
                          <a:avLst/>
                        </a:prstGeom>
                        <a:noFill/>
                        <a:ln w="28575" cap="rnd">
                          <a:noFill/>
                          <a:prstDash val="sysDot"/>
                        </a:ln>
                      </wps:spPr>
                      <wps:txbx>
                        <w:txbxContent>
                          <w:p w14:paraId="4B337071" w14:textId="77777777" w:rsidR="007467D7" w:rsidRDefault="007467D7" w:rsidP="007467D7">
                            <w:pPr>
                              <w:spacing w:before="128" w:after="21" w:line="192" w:lineRule="auto"/>
                              <w:rPr>
                                <w:rFonts w:asciiTheme="minorHAnsi" w:cs="Arial"/>
                                <w:b/>
                                <w:bCs/>
                                <w:color w:val="00264D" w:themeColor="background2"/>
                                <w:kern w:val="24"/>
                                <w:sz w:val="63"/>
                                <w:szCs w:val="63"/>
                              </w:rPr>
                            </w:pPr>
                            <w:r>
                              <w:rPr>
                                <w:rFonts w:asciiTheme="minorHAnsi" w:cs="Arial"/>
                                <w:b/>
                                <w:bCs/>
                                <w:color w:val="00264D" w:themeColor="background2"/>
                                <w:kern w:val="24"/>
                                <w:sz w:val="63"/>
                                <w:szCs w:val="63"/>
                              </w:rPr>
                              <w:t>485,971</w:t>
                            </w:r>
                          </w:p>
                        </w:txbxContent>
                      </wps:txbx>
                      <wps:bodyPr wrap="square" lIns="0" tIns="0" rIns="0" bIns="0" numCol="1" anchor="ctr" anchorCtr="0">
                        <a:spAutoFit/>
                      </wps:bodyPr>
                    </wps:wsp>
                  </a:graphicData>
                </a:graphic>
              </wp:anchor>
            </w:drawing>
          </mc:Choice>
          <mc:Fallback>
            <w:pict>
              <v:rect w14:anchorId="6D2E585B" id="Rectangle 89" o:spid="_x0000_s1089" style="position:absolute;margin-left:246.4pt;margin-top:463.75pt;width:140.25pt;height:30.4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" filled="f" stroked="f" strokeweight="2.25pt">
                <v:stroke dashstyle="1 1" endcap="round"/>
                <v:textbox style="mso-fit-shape-to-text:t" inset="0,0,0,0">
                  <w:txbxContent>
                    <w:p w14:paraId="4B337071" w14:textId="77777777" w:rsidR="007467D7" w:rsidRDefault="007467D7" w:rsidP="007467D7">
                      <w:pPr>
                        <w:spacing w:before="128" w:after="21" w:line="192" w:lineRule="auto"/>
                        <w:rPr>
                          <w:rFonts w:asciiTheme="minorHAnsi" w:cs="Arial"/>
                          <w:b/>
                          <w:bCs/>
                          <w:color w:val="00264D" w:themeColor="background2"/>
                          <w:kern w:val="24"/>
                          <w:sz w:val="63"/>
                          <w:szCs w:val="63"/>
                        </w:rPr>
                      </w:pPr>
                      <w:r>
                        <w:rPr>
                          <w:rFonts w:asciiTheme="minorHAnsi" w:cs="Arial"/>
                          <w:b/>
                          <w:bCs/>
                          <w:color w:val="00264D" w:themeColor="background2"/>
                          <w:kern w:val="24"/>
                          <w:sz w:val="63"/>
                          <w:szCs w:val="63"/>
                        </w:rPr>
                        <w:t>485,971</w:t>
                      </w:r>
                    </w:p>
                  </w:txbxContent>
                </v:textbox>
              </v:rect>
            </w:pict>
          </mc:Fallback>
        </mc:AlternateContent>
      </w:r>
      <w:r w:rsidR="004B3F29" w:rsidRPr="007467D7">
        <w:rPr>
          <w:noProof/>
        </w:rPr>
        <mc:AlternateContent>
          <mc:Choice Requires="wps">
            <w:drawing>
              <wp:anchor distT="0" distB="0" distL="114300" distR="114300" simplePos="0" relativeHeight="251658284" behindDoc="0" locked="0" layoutInCell="1" allowOverlap="1" wp14:anchorId="4D1BE53D" wp14:editId="040692C2">
                <wp:simplePos x="0" y="0"/>
                <wp:positionH relativeFrom="column">
                  <wp:posOffset>3127305</wp:posOffset>
                </wp:positionH>
                <wp:positionV relativeFrom="paragraph">
                  <wp:posOffset>5742509</wp:posOffset>
                </wp:positionV>
                <wp:extent cx="2165985" cy="180975"/>
                <wp:effectExtent l="0" t="0" r="0" b="9525"/>
                <wp:wrapNone/>
                <wp:docPr id="96" name="Rectangle 95">
                  <a:extLst xmlns:a="http://schemas.openxmlformats.org/drawingml/2006/main">
                    <a:ext uri="{FF2B5EF4-FFF2-40B4-BE49-F238E27FC236}">
                      <a16:creationId xmlns:a16="http://schemas.microsoft.com/office/drawing/2014/main" id="{92493E62-A164-463A-9C74-53FD8221A77D}"/>
                    </a:ext>
                  </a:extLst>
                </wp:docPr>
                <wp:cNvGraphicFramePr/>
                <a:graphic xmlns:a="http://schemas.openxmlformats.org/drawingml/2006/main">
                  <a:graphicData uri="http://schemas.microsoft.com/office/word/2010/wordprocessingShape">
                    <wps:wsp>
                      <wps:cNvSpPr/>
                      <wps:spPr>
                        <a:xfrm>
                          <a:off x="0" y="0"/>
                          <a:ext cx="2165985" cy="180975"/>
                        </a:xfrm>
                        <a:prstGeom prst="rect">
                          <a:avLst/>
                        </a:prstGeom>
                        <a:noFill/>
                        <a:ln w="28575" cap="rnd">
                          <a:noFill/>
                          <a:prstDash val="sysDot"/>
                        </a:ln>
                      </wps:spPr>
                      <wps:txbx>
                        <w:txbxContent>
                          <w:p w14:paraId="0F6D8661" w14:textId="77777777" w:rsidR="007467D7" w:rsidRDefault="007467D7" w:rsidP="007467D7">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BUSINESSES IN QLD</w:t>
                            </w:r>
                          </w:p>
                        </w:txbxContent>
                      </wps:txbx>
                      <wps:bodyPr wrap="square" lIns="0" tIns="0" rIns="76534" bIns="0" numCol="1" anchor="ctr" anchorCtr="0">
                        <a:spAutoFit/>
                      </wps:bodyPr>
                    </wps:wsp>
                  </a:graphicData>
                </a:graphic>
              </wp:anchor>
            </w:drawing>
          </mc:Choice>
          <mc:Fallback>
            <w:pict>
              <v:rect w14:anchorId="4D1BE53D" id="Rectangle 95" o:spid="_x0000_s1090" style="position:absolute;margin-left:246.25pt;margin-top:452.15pt;width:170.55pt;height:14.2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" filled="f" stroked="f" strokeweight="2.25pt">
                <v:stroke dashstyle="1 1" endcap="round"/>
                <v:textbox style="mso-fit-shape-to-text:t" inset="0,0,2.12594mm,0">
                  <w:txbxContent>
                    <w:p w14:paraId="0F6D8661" w14:textId="77777777" w:rsidR="007467D7" w:rsidRDefault="007467D7" w:rsidP="007467D7">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BUSINESSES IN QLD</w:t>
                      </w:r>
                    </w:p>
                  </w:txbxContent>
                </v:textbox>
              </v:rect>
            </w:pict>
          </mc:Fallback>
        </mc:AlternateContent>
      </w:r>
      <w:r w:rsidR="004B3F29" w:rsidRPr="007467D7">
        <w:rPr>
          <w:noProof/>
        </w:rPr>
        <mc:AlternateContent>
          <mc:Choice Requires="wps">
            <w:drawing>
              <wp:anchor distT="0" distB="0" distL="114300" distR="114300" simplePos="0" relativeHeight="251658285" behindDoc="0" locked="0" layoutInCell="1" allowOverlap="1" wp14:anchorId="36D7E097" wp14:editId="0B38DEA4">
                <wp:simplePos x="0" y="0"/>
                <wp:positionH relativeFrom="column">
                  <wp:posOffset>3041237</wp:posOffset>
                </wp:positionH>
                <wp:positionV relativeFrom="paragraph">
                  <wp:posOffset>6380397</wp:posOffset>
                </wp:positionV>
                <wp:extent cx="1153795" cy="188595"/>
                <wp:effectExtent l="0" t="0" r="0" b="0"/>
                <wp:wrapNone/>
                <wp:docPr id="256200027" name="TextBox 17"/>
                <wp:cNvGraphicFramePr/>
                <a:graphic xmlns:a="http://schemas.openxmlformats.org/drawingml/2006/main">
                  <a:graphicData uri="http://schemas.microsoft.com/office/word/2010/wordprocessingShape">
                    <wps:wsp>
                      <wps:cNvSpPr txBox="1"/>
                      <wps:spPr>
                        <a:xfrm>
                          <a:off x="0" y="0"/>
                          <a:ext cx="1153795" cy="188595"/>
                        </a:xfrm>
                        <a:prstGeom prst="rect">
                          <a:avLst/>
                        </a:prstGeom>
                        <a:noFill/>
                      </wps:spPr>
                      <wps:txbx>
                        <w:txbxContent>
                          <w:p w14:paraId="77C8FD38" w14:textId="77777777" w:rsidR="007467D7" w:rsidRDefault="007467D7" w:rsidP="007467D7">
                            <w:pPr>
                              <w:spacing w:line="192" w:lineRule="auto"/>
                              <w:rPr>
                                <w:rFonts w:asciiTheme="majorHAnsi" w:hAnsi="Segoe UI Semibold" w:cs="Arial"/>
                                <w:color w:val="00264D" w:themeColor="background2"/>
                                <w:kern w:val="24"/>
                                <w:sz w:val="16"/>
                                <w:szCs w:val="16"/>
                              </w:rPr>
                            </w:pPr>
                            <w:r>
                              <w:rPr>
                                <w:rFonts w:asciiTheme="majorHAnsi" w:hAnsi="Segoe UI Semibold" w:cs="Arial"/>
                                <w:color w:val="00264D" w:themeColor="background2"/>
                                <w:kern w:val="24"/>
                                <w:sz w:val="16"/>
                                <w:szCs w:val="16"/>
                              </w:rPr>
                              <w:t>(ASBEFEO, 2023)</w:t>
                            </w:r>
                          </w:p>
                        </w:txbxContent>
                      </wps:txbx>
                      <wps:bodyPr wrap="square">
                        <a:spAutoFit/>
                      </wps:bodyPr>
                    </wps:wsp>
                  </a:graphicData>
                </a:graphic>
              </wp:anchor>
            </w:drawing>
          </mc:Choice>
          <mc:Fallback>
            <w:pict>
              <v:shape w14:anchorId="36D7E097" id="TextBox 17" o:spid="_x0000_s1091" type="#_x0000_t202" style="position:absolute;margin-left:239.45pt;margin-top:502.4pt;width:90.85pt;height:14.8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" filled="f" stroked="f">
                <v:textbox style="mso-fit-shape-to-text:t">
                  <w:txbxContent>
                    <w:p w14:paraId="77C8FD38" w14:textId="77777777" w:rsidR="007467D7" w:rsidRDefault="007467D7" w:rsidP="007467D7">
                      <w:pPr>
                        <w:spacing w:line="192" w:lineRule="auto"/>
                        <w:rPr>
                          <w:rFonts w:asciiTheme="majorHAnsi" w:hAnsi="Segoe UI Semibold" w:cs="Arial"/>
                          <w:color w:val="00264D" w:themeColor="background2"/>
                          <w:kern w:val="24"/>
                          <w:sz w:val="16"/>
                          <w:szCs w:val="16"/>
                        </w:rPr>
                      </w:pPr>
                      <w:r>
                        <w:rPr>
                          <w:rFonts w:asciiTheme="majorHAnsi" w:hAnsi="Segoe UI Semibold" w:cs="Arial"/>
                          <w:color w:val="00264D" w:themeColor="background2"/>
                          <w:kern w:val="24"/>
                          <w:sz w:val="16"/>
                          <w:szCs w:val="16"/>
                        </w:rPr>
                        <w:t>(ASBEFEO, 2023)</w:t>
                      </w:r>
                    </w:p>
                  </w:txbxContent>
                </v:textbox>
              </v:shape>
            </w:pict>
          </mc:Fallback>
        </mc:AlternateContent>
      </w:r>
      <w:r w:rsidR="004B3F29" w:rsidRPr="007467D7">
        <w:rPr>
          <w:noProof/>
        </w:rPr>
        <mc:AlternateContent>
          <mc:Choice Requires="wps">
            <w:drawing>
              <wp:anchor distT="0" distB="0" distL="114300" distR="114300" simplePos="0" relativeHeight="251658287" behindDoc="0" locked="0" layoutInCell="1" allowOverlap="1" wp14:anchorId="4D7C62E7" wp14:editId="1FC1FBF8">
                <wp:simplePos x="0" y="0"/>
                <wp:positionH relativeFrom="column">
                  <wp:posOffset>3142587</wp:posOffset>
                </wp:positionH>
                <wp:positionV relativeFrom="paragraph">
                  <wp:posOffset>4815205</wp:posOffset>
                </wp:positionV>
                <wp:extent cx="573405" cy="96520"/>
                <wp:effectExtent l="0" t="0" r="0" b="0"/>
                <wp:wrapNone/>
                <wp:docPr id="21" name="Rectangle 20">
                  <a:extLst xmlns:a="http://schemas.openxmlformats.org/drawingml/2006/main">
                    <a:ext uri="{FF2B5EF4-FFF2-40B4-BE49-F238E27FC236}">
                      <a16:creationId xmlns:a16="http://schemas.microsoft.com/office/drawing/2014/main" id="{20310F5C-9832-2F91-AD44-35FA915EDD6B}"/>
                    </a:ext>
                  </a:extLst>
                </wp:docPr>
                <wp:cNvGraphicFramePr/>
                <a:graphic xmlns:a="http://schemas.openxmlformats.org/drawingml/2006/main">
                  <a:graphicData uri="http://schemas.microsoft.com/office/word/2010/wordprocessingShape">
                    <wps:wsp>
                      <wps:cNvSpPr/>
                      <wps:spPr>
                        <a:xfrm>
                          <a:off x="0" y="0"/>
                          <a:ext cx="573405" cy="96520"/>
                        </a:xfrm>
                        <a:prstGeom prst="rect">
                          <a:avLst/>
                        </a:prstGeom>
                        <a:noFill/>
                        <a:ln w="28575" cap="rnd">
                          <a:noFill/>
                          <a:prstDash val="sysDot"/>
                        </a:ln>
                      </wps:spPr>
                      <wps:txbx>
                        <w:txbxContent>
                          <w:p w14:paraId="74A74035" w14:textId="77777777" w:rsidR="007467D7" w:rsidRDefault="007467D7" w:rsidP="007467D7">
                            <w:pPr>
                              <w:spacing w:before="128" w:after="21" w:line="192" w:lineRule="auto"/>
                              <w:rPr>
                                <w:rFonts w:asciiTheme="majorHAnsi" w:hAnsi="Segoe UI Semibold" w:cs="Arial"/>
                                <w:color w:val="00264D" w:themeColor="background2"/>
                                <w:kern w:val="24"/>
                                <w:sz w:val="16"/>
                                <w:szCs w:val="16"/>
                              </w:rPr>
                            </w:pPr>
                            <w:r>
                              <w:rPr>
                                <w:rFonts w:asciiTheme="majorHAnsi" w:hAnsi="Segoe UI Semibold" w:cs="Arial"/>
                                <w:color w:val="00264D" w:themeColor="background2"/>
                                <w:kern w:val="24"/>
                                <w:sz w:val="16"/>
                                <w:szCs w:val="16"/>
                              </w:rPr>
                              <w:t>(ABS, 2023)</w:t>
                            </w:r>
                          </w:p>
                        </w:txbxContent>
                      </wps:txbx>
                      <wps:bodyPr wrap="square" lIns="0" tIns="0" rIns="0" bIns="0" numCol="1" anchor="ctr" anchorCtr="0">
                        <a:spAutoFit/>
                      </wps:bodyPr>
                    </wps:wsp>
                  </a:graphicData>
                </a:graphic>
              </wp:anchor>
            </w:drawing>
          </mc:Choice>
          <mc:Fallback>
            <w:pict>
              <v:rect w14:anchorId="4D7C62E7" id="Rectangle 20" o:spid="_x0000_s1092" style="position:absolute;margin-left:247.45pt;margin-top:379.15pt;width:45.15pt;height:7.6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" filled="f" stroked="f" strokeweight="2.25pt">
                <v:stroke dashstyle="1 1" endcap="round"/>
                <v:textbox style="mso-fit-shape-to-text:t" inset="0,0,0,0">
                  <w:txbxContent>
                    <w:p w14:paraId="74A74035" w14:textId="77777777" w:rsidR="007467D7" w:rsidRDefault="007467D7" w:rsidP="007467D7">
                      <w:pPr>
                        <w:spacing w:before="128" w:after="21" w:line="192" w:lineRule="auto"/>
                        <w:rPr>
                          <w:rFonts w:asciiTheme="majorHAnsi" w:hAnsi="Segoe UI Semibold" w:cs="Arial"/>
                          <w:color w:val="00264D" w:themeColor="background2"/>
                          <w:kern w:val="24"/>
                          <w:sz w:val="16"/>
                          <w:szCs w:val="16"/>
                        </w:rPr>
                      </w:pPr>
                      <w:r>
                        <w:rPr>
                          <w:rFonts w:asciiTheme="majorHAnsi" w:hAnsi="Segoe UI Semibold" w:cs="Arial"/>
                          <w:color w:val="00264D" w:themeColor="background2"/>
                          <w:kern w:val="24"/>
                          <w:sz w:val="16"/>
                          <w:szCs w:val="16"/>
                        </w:rPr>
                        <w:t>(ABS, 2023)</w:t>
                      </w:r>
                    </w:p>
                  </w:txbxContent>
                </v:textbox>
              </v:rect>
            </w:pict>
          </mc:Fallback>
        </mc:AlternateContent>
      </w:r>
      <w:r w:rsidR="004B3F29" w:rsidRPr="007467D7">
        <w:rPr>
          <w:noProof/>
        </w:rPr>
        <mc:AlternateContent>
          <mc:Choice Requires="wps">
            <w:drawing>
              <wp:anchor distT="0" distB="0" distL="114300" distR="114300" simplePos="0" relativeHeight="251658280" behindDoc="0" locked="0" layoutInCell="1" allowOverlap="1" wp14:anchorId="6490A5DA" wp14:editId="6FEC0A05">
                <wp:simplePos x="0" y="0"/>
                <wp:positionH relativeFrom="column">
                  <wp:posOffset>3150235</wp:posOffset>
                </wp:positionH>
                <wp:positionV relativeFrom="paragraph">
                  <wp:posOffset>4395470</wp:posOffset>
                </wp:positionV>
                <wp:extent cx="2270760" cy="386080"/>
                <wp:effectExtent l="0" t="0" r="0" b="0"/>
                <wp:wrapNone/>
                <wp:docPr id="60" name="Rectangle 59">
                  <a:extLst xmlns:a="http://schemas.openxmlformats.org/drawingml/2006/main">
                    <a:ext uri="{FF2B5EF4-FFF2-40B4-BE49-F238E27FC236}">
                      <a16:creationId xmlns:a16="http://schemas.microsoft.com/office/drawing/2014/main" id="{C98A70F5-6D7D-6144-D5F9-B2FAF2D53DD9}"/>
                    </a:ext>
                  </a:extLst>
                </wp:docPr>
                <wp:cNvGraphicFramePr/>
                <a:graphic xmlns:a="http://schemas.openxmlformats.org/drawingml/2006/main">
                  <a:graphicData uri="http://schemas.microsoft.com/office/word/2010/wordprocessingShape">
                    <wps:wsp>
                      <wps:cNvSpPr/>
                      <wps:spPr>
                        <a:xfrm>
                          <a:off x="0" y="0"/>
                          <a:ext cx="2270760" cy="386080"/>
                        </a:xfrm>
                        <a:prstGeom prst="rect">
                          <a:avLst/>
                        </a:prstGeom>
                        <a:noFill/>
                        <a:ln w="28575" cap="rnd">
                          <a:noFill/>
                          <a:prstDash val="sysDot"/>
                        </a:ln>
                      </wps:spPr>
                      <wps:txbx>
                        <w:txbxContent>
                          <w:p w14:paraId="4F571CA0" w14:textId="77777777" w:rsidR="007467D7" w:rsidRDefault="007467D7" w:rsidP="007467D7">
                            <w:pPr>
                              <w:spacing w:before="128" w:after="21" w:line="192" w:lineRule="auto"/>
                              <w:rPr>
                                <w:rFonts w:asciiTheme="minorHAnsi" w:cs="Arial"/>
                                <w:b/>
                                <w:bCs/>
                                <w:color w:val="00264D" w:themeColor="background2"/>
                                <w:kern w:val="24"/>
                                <w:sz w:val="63"/>
                                <w:szCs w:val="63"/>
                              </w:rPr>
                            </w:pPr>
                            <w:r>
                              <w:rPr>
                                <w:rFonts w:asciiTheme="minorHAnsi" w:cs="Arial"/>
                                <w:b/>
                                <w:bCs/>
                                <w:color w:val="00264D" w:themeColor="background2"/>
                                <w:kern w:val="24"/>
                                <w:sz w:val="63"/>
                                <w:szCs w:val="63"/>
                              </w:rPr>
                              <w:t>5,459,400</w:t>
                            </w:r>
                          </w:p>
                        </w:txbxContent>
                      </wps:txbx>
                      <wps:bodyPr wrap="square" lIns="0" tIns="0" rIns="0" bIns="0" numCol="1" anchor="ctr" anchorCtr="0">
                        <a:spAutoFit/>
                      </wps:bodyPr>
                    </wps:wsp>
                  </a:graphicData>
                </a:graphic>
              </wp:anchor>
            </w:drawing>
          </mc:Choice>
          <mc:Fallback>
            <w:pict>
              <v:rect w14:anchorId="6490A5DA" id="Rectangle 59" o:spid="_x0000_s1093" style="position:absolute;margin-left:248.05pt;margin-top:346.1pt;width:178.8pt;height:30.4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" filled="f" stroked="f" strokeweight="2.25pt">
                <v:stroke dashstyle="1 1" endcap="round"/>
                <v:textbox style="mso-fit-shape-to-text:t" inset="0,0,0,0">
                  <w:txbxContent>
                    <w:p w14:paraId="4F571CA0" w14:textId="77777777" w:rsidR="007467D7" w:rsidRDefault="007467D7" w:rsidP="007467D7">
                      <w:pPr>
                        <w:spacing w:before="128" w:after="21" w:line="192" w:lineRule="auto"/>
                        <w:rPr>
                          <w:rFonts w:asciiTheme="minorHAnsi" w:cs="Arial"/>
                          <w:b/>
                          <w:bCs/>
                          <w:color w:val="00264D" w:themeColor="background2"/>
                          <w:kern w:val="24"/>
                          <w:sz w:val="63"/>
                          <w:szCs w:val="63"/>
                        </w:rPr>
                      </w:pPr>
                      <w:r>
                        <w:rPr>
                          <w:rFonts w:asciiTheme="minorHAnsi" w:cs="Arial"/>
                          <w:b/>
                          <w:bCs/>
                          <w:color w:val="00264D" w:themeColor="background2"/>
                          <w:kern w:val="24"/>
                          <w:sz w:val="63"/>
                          <w:szCs w:val="63"/>
                        </w:rPr>
                        <w:t>5,459,400</w:t>
                      </w:r>
                    </w:p>
                  </w:txbxContent>
                </v:textbox>
              </v:rect>
            </w:pict>
          </mc:Fallback>
        </mc:AlternateContent>
      </w:r>
      <w:r w:rsidR="004B3F29" w:rsidRPr="007467D7">
        <w:rPr>
          <w:noProof/>
        </w:rPr>
        <mc:AlternateContent>
          <mc:Choice Requires="wps">
            <w:drawing>
              <wp:anchor distT="0" distB="0" distL="114300" distR="114300" simplePos="0" relativeHeight="251658286" behindDoc="0" locked="0" layoutInCell="1" allowOverlap="1" wp14:anchorId="4B1F8F2C" wp14:editId="4D49531C">
                <wp:simplePos x="0" y="0"/>
                <wp:positionH relativeFrom="column">
                  <wp:posOffset>3130394</wp:posOffset>
                </wp:positionH>
                <wp:positionV relativeFrom="paragraph">
                  <wp:posOffset>5581650</wp:posOffset>
                </wp:positionV>
                <wp:extent cx="2066925" cy="96520"/>
                <wp:effectExtent l="0" t="0" r="9525" b="0"/>
                <wp:wrapNone/>
                <wp:docPr id="20" name="Rectangle 19">
                  <a:extLst xmlns:a="http://schemas.openxmlformats.org/drawingml/2006/main">
                    <a:ext uri="{FF2B5EF4-FFF2-40B4-BE49-F238E27FC236}">
                      <a16:creationId xmlns:a16="http://schemas.microsoft.com/office/drawing/2014/main" id="{4975B3C3-E90B-0D6D-7537-619B2A9910D4}"/>
                    </a:ext>
                  </a:extLst>
                </wp:docPr>
                <wp:cNvGraphicFramePr/>
                <a:graphic xmlns:a="http://schemas.openxmlformats.org/drawingml/2006/main">
                  <a:graphicData uri="http://schemas.microsoft.com/office/word/2010/wordprocessingShape">
                    <wps:wsp>
                      <wps:cNvSpPr/>
                      <wps:spPr>
                        <a:xfrm>
                          <a:off x="0" y="0"/>
                          <a:ext cx="2066925" cy="96520"/>
                        </a:xfrm>
                        <a:prstGeom prst="rect">
                          <a:avLst/>
                        </a:prstGeom>
                        <a:noFill/>
                        <a:ln w="28575" cap="rnd">
                          <a:noFill/>
                          <a:prstDash val="sysDot"/>
                        </a:ln>
                      </wps:spPr>
                      <wps:txbx>
                        <w:txbxContent>
                          <w:p w14:paraId="5BF20B34" w14:textId="77777777" w:rsidR="007467D7" w:rsidRDefault="007467D7" w:rsidP="007467D7">
                            <w:pPr>
                              <w:spacing w:before="128" w:after="21" w:line="192" w:lineRule="auto"/>
                              <w:rPr>
                                <w:rFonts w:asciiTheme="majorHAnsi" w:hAnsi="Segoe UI Semibold" w:cs="Arial"/>
                                <w:color w:val="00264D" w:themeColor="background2"/>
                                <w:kern w:val="24"/>
                                <w:sz w:val="16"/>
                                <w:szCs w:val="16"/>
                              </w:rPr>
                            </w:pPr>
                            <w:r>
                              <w:rPr>
                                <w:rFonts w:asciiTheme="majorHAnsi" w:hAnsi="Segoe UI Semibold" w:cs="Arial"/>
                                <w:color w:val="00264D" w:themeColor="background2"/>
                                <w:kern w:val="24"/>
                                <w:sz w:val="16"/>
                                <w:szCs w:val="16"/>
                              </w:rPr>
                              <w:t>(ABS, 2021)</w:t>
                            </w:r>
                          </w:p>
                        </w:txbxContent>
                      </wps:txbx>
                      <wps:bodyPr wrap="square" lIns="0" tIns="0" rIns="0" bIns="0" numCol="1" anchor="ctr" anchorCtr="0">
                        <a:spAutoFit/>
                      </wps:bodyPr>
                    </wps:wsp>
                  </a:graphicData>
                </a:graphic>
              </wp:anchor>
            </w:drawing>
          </mc:Choice>
          <mc:Fallback>
            <w:pict>
              <v:rect w14:anchorId="4B1F8F2C" id="Rectangle 19" o:spid="_x0000_s1094" style="position:absolute;margin-left:246.5pt;margin-top:439.5pt;width:162.75pt;height:7.6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" filled="f" stroked="f" strokeweight="2.25pt">
                <v:stroke dashstyle="1 1" endcap="round"/>
                <v:textbox style="mso-fit-shape-to-text:t" inset="0,0,0,0">
                  <w:txbxContent>
                    <w:p w14:paraId="5BF20B34" w14:textId="77777777" w:rsidR="007467D7" w:rsidRDefault="007467D7" w:rsidP="007467D7">
                      <w:pPr>
                        <w:spacing w:before="128" w:after="21" w:line="192" w:lineRule="auto"/>
                        <w:rPr>
                          <w:rFonts w:asciiTheme="majorHAnsi" w:hAnsi="Segoe UI Semibold" w:cs="Arial"/>
                          <w:color w:val="00264D" w:themeColor="background2"/>
                          <w:kern w:val="24"/>
                          <w:sz w:val="16"/>
                          <w:szCs w:val="16"/>
                        </w:rPr>
                      </w:pPr>
                      <w:r>
                        <w:rPr>
                          <w:rFonts w:asciiTheme="majorHAnsi" w:hAnsi="Segoe UI Semibold" w:cs="Arial"/>
                          <w:color w:val="00264D" w:themeColor="background2"/>
                          <w:kern w:val="24"/>
                          <w:sz w:val="16"/>
                          <w:szCs w:val="16"/>
                        </w:rPr>
                        <w:t>(ABS, 2021)</w:t>
                      </w:r>
                    </w:p>
                  </w:txbxContent>
                </v:textbox>
              </v:rect>
            </w:pict>
          </mc:Fallback>
        </mc:AlternateContent>
      </w:r>
      <w:r w:rsidR="004B3F29" w:rsidRPr="007467D7">
        <w:rPr>
          <w:noProof/>
        </w:rPr>
        <mc:AlternateContent>
          <mc:Choice Requires="wps">
            <w:drawing>
              <wp:anchor distT="0" distB="0" distL="114300" distR="114300" simplePos="0" relativeHeight="251658281" behindDoc="0" locked="0" layoutInCell="1" allowOverlap="1" wp14:anchorId="1B8371B9" wp14:editId="1106253A">
                <wp:simplePos x="0" y="0"/>
                <wp:positionH relativeFrom="column">
                  <wp:posOffset>3127375</wp:posOffset>
                </wp:positionH>
                <wp:positionV relativeFrom="paragraph">
                  <wp:posOffset>5157470</wp:posOffset>
                </wp:positionV>
                <wp:extent cx="1781175" cy="386080"/>
                <wp:effectExtent l="0" t="0" r="9525" b="0"/>
                <wp:wrapNone/>
                <wp:docPr id="62" name="Rectangle 61">
                  <a:extLst xmlns:a="http://schemas.openxmlformats.org/drawingml/2006/main">
                    <a:ext uri="{FF2B5EF4-FFF2-40B4-BE49-F238E27FC236}">
                      <a16:creationId xmlns:a16="http://schemas.microsoft.com/office/drawing/2014/main" id="{077CF41A-BE56-5017-5771-F2B619FF3E71}"/>
                    </a:ext>
                  </a:extLst>
                </wp:docPr>
                <wp:cNvGraphicFramePr/>
                <a:graphic xmlns:a="http://schemas.openxmlformats.org/drawingml/2006/main">
                  <a:graphicData uri="http://schemas.microsoft.com/office/word/2010/wordprocessingShape">
                    <wps:wsp>
                      <wps:cNvSpPr/>
                      <wps:spPr>
                        <a:xfrm>
                          <a:off x="0" y="0"/>
                          <a:ext cx="1781175" cy="386080"/>
                        </a:xfrm>
                        <a:prstGeom prst="rect">
                          <a:avLst/>
                        </a:prstGeom>
                        <a:noFill/>
                        <a:ln w="28575" cap="rnd">
                          <a:noFill/>
                          <a:prstDash val="sysDot"/>
                        </a:ln>
                      </wps:spPr>
                      <wps:txbx>
                        <w:txbxContent>
                          <w:p w14:paraId="6FA4A500" w14:textId="77777777" w:rsidR="007467D7" w:rsidRDefault="007467D7" w:rsidP="007467D7">
                            <w:pPr>
                              <w:spacing w:before="128" w:after="21" w:line="192" w:lineRule="auto"/>
                              <w:rPr>
                                <w:rFonts w:asciiTheme="minorHAnsi" w:cs="Arial"/>
                                <w:b/>
                                <w:bCs/>
                                <w:color w:val="00264D" w:themeColor="background2"/>
                                <w:kern w:val="24"/>
                                <w:sz w:val="63"/>
                                <w:szCs w:val="63"/>
                              </w:rPr>
                            </w:pPr>
                            <w:r>
                              <w:rPr>
                                <w:rFonts w:asciiTheme="minorHAnsi" w:cs="Arial"/>
                                <w:b/>
                                <w:bCs/>
                                <w:color w:val="00264D" w:themeColor="background2"/>
                                <w:kern w:val="24"/>
                                <w:sz w:val="63"/>
                                <w:szCs w:val="63"/>
                              </w:rPr>
                              <w:t>273,224</w:t>
                            </w:r>
                          </w:p>
                        </w:txbxContent>
                      </wps:txbx>
                      <wps:bodyPr wrap="square" lIns="0" tIns="0" rIns="0" bIns="0" numCol="1" anchor="ctr" anchorCtr="0">
                        <a:spAutoFit/>
                      </wps:bodyPr>
                    </wps:wsp>
                  </a:graphicData>
                </a:graphic>
              </wp:anchor>
            </w:drawing>
          </mc:Choice>
          <mc:Fallback>
            <w:pict>
              <v:rect w14:anchorId="1B8371B9" id="Rectangle 61" o:spid="_x0000_s1095" style="position:absolute;margin-left:246.25pt;margin-top:406.1pt;width:140.25pt;height:30.4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" filled="f" stroked="f" strokeweight="2.25pt">
                <v:stroke dashstyle="1 1" endcap="round"/>
                <v:textbox style="mso-fit-shape-to-text:t" inset="0,0,0,0">
                  <w:txbxContent>
                    <w:p w14:paraId="6FA4A500" w14:textId="77777777" w:rsidR="007467D7" w:rsidRDefault="007467D7" w:rsidP="007467D7">
                      <w:pPr>
                        <w:spacing w:before="128" w:after="21" w:line="192" w:lineRule="auto"/>
                        <w:rPr>
                          <w:rFonts w:asciiTheme="minorHAnsi" w:cs="Arial"/>
                          <w:b/>
                          <w:bCs/>
                          <w:color w:val="00264D" w:themeColor="background2"/>
                          <w:kern w:val="24"/>
                          <w:sz w:val="63"/>
                          <w:szCs w:val="63"/>
                        </w:rPr>
                      </w:pPr>
                      <w:r>
                        <w:rPr>
                          <w:rFonts w:asciiTheme="minorHAnsi" w:cs="Arial"/>
                          <w:b/>
                          <w:bCs/>
                          <w:color w:val="00264D" w:themeColor="background2"/>
                          <w:kern w:val="24"/>
                          <w:sz w:val="63"/>
                          <w:szCs w:val="63"/>
                        </w:rPr>
                        <w:t>273,224</w:t>
                      </w:r>
                    </w:p>
                  </w:txbxContent>
                </v:textbox>
              </v:rect>
            </w:pict>
          </mc:Fallback>
        </mc:AlternateContent>
      </w:r>
      <w:r w:rsidR="004B3F29" w:rsidRPr="007467D7">
        <w:rPr>
          <w:noProof/>
        </w:rPr>
        <mc:AlternateContent>
          <mc:Choice Requires="wps">
            <w:drawing>
              <wp:anchor distT="0" distB="0" distL="114300" distR="114300" simplePos="0" relativeHeight="251658283" behindDoc="0" locked="0" layoutInCell="1" allowOverlap="1" wp14:anchorId="7D127089" wp14:editId="33CEE38F">
                <wp:simplePos x="0" y="0"/>
                <wp:positionH relativeFrom="column">
                  <wp:posOffset>3148330</wp:posOffset>
                </wp:positionH>
                <wp:positionV relativeFrom="paragraph">
                  <wp:posOffset>4999990</wp:posOffset>
                </wp:positionV>
                <wp:extent cx="2165985" cy="180975"/>
                <wp:effectExtent l="0" t="0" r="0" b="9525"/>
                <wp:wrapNone/>
                <wp:docPr id="95" name="Rectangle 94">
                  <a:extLst xmlns:a="http://schemas.openxmlformats.org/drawingml/2006/main">
                    <a:ext uri="{FF2B5EF4-FFF2-40B4-BE49-F238E27FC236}">
                      <a16:creationId xmlns:a16="http://schemas.microsoft.com/office/drawing/2014/main" id="{044AD97B-D9CA-2F5E-E085-F9D98D3ED8FF}"/>
                    </a:ext>
                  </a:extLst>
                </wp:docPr>
                <wp:cNvGraphicFramePr/>
                <a:graphic xmlns:a="http://schemas.openxmlformats.org/drawingml/2006/main">
                  <a:graphicData uri="http://schemas.microsoft.com/office/word/2010/wordprocessingShape">
                    <wps:wsp>
                      <wps:cNvSpPr/>
                      <wps:spPr>
                        <a:xfrm>
                          <a:off x="0" y="0"/>
                          <a:ext cx="2165985" cy="180975"/>
                        </a:xfrm>
                        <a:prstGeom prst="rect">
                          <a:avLst/>
                        </a:prstGeom>
                        <a:noFill/>
                        <a:ln w="28575" cap="rnd">
                          <a:noFill/>
                          <a:prstDash val="sysDot"/>
                        </a:ln>
                      </wps:spPr>
                      <wps:txbx>
                        <w:txbxContent>
                          <w:p w14:paraId="1A5AEC69" w14:textId="77777777" w:rsidR="007467D7" w:rsidRDefault="007467D7" w:rsidP="007467D7">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FIRST NATIONS POPULATION</w:t>
                            </w:r>
                          </w:p>
                        </w:txbxContent>
                      </wps:txbx>
                      <wps:bodyPr wrap="square" lIns="0" tIns="0" rIns="76534" bIns="0" numCol="1" anchor="ctr" anchorCtr="0">
                        <a:spAutoFit/>
                      </wps:bodyPr>
                    </wps:wsp>
                  </a:graphicData>
                </a:graphic>
              </wp:anchor>
            </w:drawing>
          </mc:Choice>
          <mc:Fallback>
            <w:pict>
              <v:rect w14:anchorId="7D127089" id="Rectangle 94" o:spid="_x0000_s1096" style="position:absolute;margin-left:247.9pt;margin-top:393.7pt;width:170.55pt;height:14.2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" filled="f" stroked="f" strokeweight="2.25pt">
                <v:stroke dashstyle="1 1" endcap="round"/>
                <v:textbox style="mso-fit-shape-to-text:t" inset="0,0,2.12594mm,0">
                  <w:txbxContent>
                    <w:p w14:paraId="1A5AEC69" w14:textId="77777777" w:rsidR="007467D7" w:rsidRDefault="007467D7" w:rsidP="007467D7">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FIRST NATIONS POPULATION</w:t>
                      </w:r>
                    </w:p>
                  </w:txbxContent>
                </v:textbox>
              </v:rect>
            </w:pict>
          </mc:Fallback>
        </mc:AlternateContent>
      </w:r>
      <w:r w:rsidR="004B3F29" w:rsidRPr="007467D7">
        <w:rPr>
          <w:noProof/>
        </w:rPr>
        <mc:AlternateContent>
          <mc:Choice Requires="wps">
            <w:drawing>
              <wp:anchor distT="0" distB="0" distL="114300" distR="114300" simplePos="0" relativeHeight="251658279" behindDoc="0" locked="0" layoutInCell="1" allowOverlap="1" wp14:anchorId="2FA5E0F8" wp14:editId="22FCB559">
                <wp:simplePos x="0" y="0"/>
                <wp:positionH relativeFrom="column">
                  <wp:posOffset>3169068</wp:posOffset>
                </wp:positionH>
                <wp:positionV relativeFrom="paragraph">
                  <wp:posOffset>4218940</wp:posOffset>
                </wp:positionV>
                <wp:extent cx="1134745" cy="180975"/>
                <wp:effectExtent l="0" t="0" r="8255" b="9525"/>
                <wp:wrapNone/>
                <wp:docPr id="53" name="Rectangle 52">
                  <a:extLst xmlns:a="http://schemas.openxmlformats.org/drawingml/2006/main">
                    <a:ext uri="{FF2B5EF4-FFF2-40B4-BE49-F238E27FC236}">
                      <a16:creationId xmlns:a16="http://schemas.microsoft.com/office/drawing/2014/main" id="{69BE654D-0EE0-A5DC-EC27-A1A8C127F395}"/>
                    </a:ext>
                  </a:extLst>
                </wp:docPr>
                <wp:cNvGraphicFramePr/>
                <a:graphic xmlns:a="http://schemas.openxmlformats.org/drawingml/2006/main">
                  <a:graphicData uri="http://schemas.microsoft.com/office/word/2010/wordprocessingShape">
                    <wps:wsp>
                      <wps:cNvSpPr/>
                      <wps:spPr>
                        <a:xfrm>
                          <a:off x="0" y="0"/>
                          <a:ext cx="1134745" cy="180975"/>
                        </a:xfrm>
                        <a:prstGeom prst="rect">
                          <a:avLst/>
                        </a:prstGeom>
                        <a:noFill/>
                        <a:ln w="28575" cap="rnd">
                          <a:noFill/>
                          <a:prstDash val="sysDot"/>
                        </a:ln>
                      </wps:spPr>
                      <wps:txbx>
                        <w:txbxContent>
                          <w:p w14:paraId="2D2C31EA" w14:textId="77777777" w:rsidR="007467D7" w:rsidRDefault="007467D7" w:rsidP="007467D7">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POPULATION</w:t>
                            </w:r>
                          </w:p>
                        </w:txbxContent>
                      </wps:txbx>
                      <wps:bodyPr wrap="square" lIns="0" tIns="0" rIns="0" bIns="0" numCol="1" anchor="ctr" anchorCtr="0">
                        <a:spAutoFit/>
                      </wps:bodyPr>
                    </wps:wsp>
                  </a:graphicData>
                </a:graphic>
              </wp:anchor>
            </w:drawing>
          </mc:Choice>
          <mc:Fallback>
            <w:pict>
              <v:rect w14:anchorId="2FA5E0F8" id="Rectangle 52" o:spid="_x0000_s1097" style="position:absolute;margin-left:249.55pt;margin-top:332.2pt;width:89.35pt;height:14.2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" filled="f" stroked="f" strokeweight="2.25pt">
                <v:stroke dashstyle="1 1" endcap="round"/>
                <v:textbox style="mso-fit-shape-to-text:t" inset="0,0,0,0">
                  <w:txbxContent>
                    <w:p w14:paraId="2D2C31EA" w14:textId="77777777" w:rsidR="007467D7" w:rsidRDefault="007467D7" w:rsidP="007467D7">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POPULATION</w:t>
                      </w:r>
                    </w:p>
                  </w:txbxContent>
                </v:textbox>
              </v:rect>
            </w:pict>
          </mc:Fallback>
        </mc:AlternateContent>
      </w:r>
      <w:r w:rsidR="004B3F29" w:rsidRPr="007467D7">
        <w:rPr>
          <w:noProof/>
        </w:rPr>
        <mc:AlternateContent>
          <mc:Choice Requires="wps">
            <w:drawing>
              <wp:anchor distT="0" distB="0" distL="114300" distR="114300" simplePos="0" relativeHeight="251658290" behindDoc="0" locked="0" layoutInCell="1" allowOverlap="1" wp14:anchorId="1755FDDF" wp14:editId="53C5ED59">
                <wp:simplePos x="0" y="0"/>
                <wp:positionH relativeFrom="column">
                  <wp:posOffset>3093085</wp:posOffset>
                </wp:positionH>
                <wp:positionV relativeFrom="paragraph">
                  <wp:posOffset>3939540</wp:posOffset>
                </wp:positionV>
                <wp:extent cx="1584960" cy="283210"/>
                <wp:effectExtent l="0" t="0" r="0" b="2540"/>
                <wp:wrapNone/>
                <wp:docPr id="54" name="Rectangle 53">
                  <a:extLst xmlns:a="http://schemas.openxmlformats.org/drawingml/2006/main">
                    <a:ext uri="{FF2B5EF4-FFF2-40B4-BE49-F238E27FC236}">
                      <a16:creationId xmlns:a16="http://schemas.microsoft.com/office/drawing/2014/main" id="{0E8D4140-452B-4342-6CAE-AAA0E83A550B}"/>
                    </a:ext>
                  </a:extLst>
                </wp:docPr>
                <wp:cNvGraphicFramePr/>
                <a:graphic xmlns:a="http://schemas.openxmlformats.org/drawingml/2006/main">
                  <a:graphicData uri="http://schemas.microsoft.com/office/word/2010/wordprocessingShape">
                    <wps:wsp>
                      <wps:cNvSpPr/>
                      <wps:spPr>
                        <a:xfrm>
                          <a:off x="0" y="0"/>
                          <a:ext cx="1584960" cy="28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3B993" w14:textId="77777777" w:rsidR="007467D7" w:rsidRDefault="007467D7" w:rsidP="00424A2D">
                            <w:pPr>
                              <w:rPr>
                                <w:rFonts w:asciiTheme="majorHAnsi" w:hAnsi="Segoe UI Semibold"/>
                                <w:color w:val="00264D" w:themeColor="background2"/>
                                <w:kern w:val="24"/>
                                <w:sz w:val="27"/>
                                <w:szCs w:val="27"/>
                              </w:rPr>
                            </w:pPr>
                            <w:r>
                              <w:rPr>
                                <w:rFonts w:asciiTheme="majorHAnsi" w:hAnsi="Segoe UI Semibold"/>
                                <w:color w:val="00264D" w:themeColor="background2"/>
                                <w:kern w:val="24"/>
                                <w:sz w:val="27"/>
                                <w:szCs w:val="27"/>
                              </w:rPr>
                              <w:t>QUEENSLAND</w:t>
                            </w:r>
                          </w:p>
                        </w:txbxContent>
                      </wps:txbx>
                      <wps:bodyPr lIns="329685" tIns="0" bIns="0" rtlCol="0" anchor="ctr"/>
                    </wps:wsp>
                  </a:graphicData>
                </a:graphic>
              </wp:anchor>
            </w:drawing>
          </mc:Choice>
          <mc:Fallback>
            <w:pict>
              <v:rect w14:anchorId="1755FDDF" id="Rectangle 53" o:spid="_x0000_s1098" style="position:absolute;margin-left:243.55pt;margin-top:310.2pt;width:124.8pt;height:22.3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" fillcolor="white [3212]" stroked="f" strokeweight="2pt">
                <v:textbox inset="9.15792mm,0,,0">
                  <w:txbxContent>
                    <w:p w14:paraId="1383B993" w14:textId="77777777" w:rsidR="007467D7" w:rsidRDefault="007467D7" w:rsidP="00424A2D">
                      <w:pPr>
                        <w:rPr>
                          <w:rFonts w:asciiTheme="majorHAnsi" w:hAnsi="Segoe UI Semibold"/>
                          <w:color w:val="00264D" w:themeColor="background2"/>
                          <w:kern w:val="24"/>
                          <w:sz w:val="27"/>
                          <w:szCs w:val="27"/>
                        </w:rPr>
                      </w:pPr>
                      <w:r>
                        <w:rPr>
                          <w:rFonts w:asciiTheme="majorHAnsi" w:hAnsi="Segoe UI Semibold"/>
                          <w:color w:val="00264D" w:themeColor="background2"/>
                          <w:kern w:val="24"/>
                          <w:sz w:val="27"/>
                          <w:szCs w:val="27"/>
                        </w:rPr>
                        <w:t>QUEENSLAND</w:t>
                      </w:r>
                    </w:p>
                  </w:txbxContent>
                </v:textbox>
              </v:rect>
            </w:pict>
          </mc:Fallback>
        </mc:AlternateContent>
      </w:r>
      <w:r w:rsidR="004B3F29" w:rsidRPr="007467D7">
        <w:rPr>
          <w:noProof/>
        </w:rPr>
        <mc:AlternateContent>
          <mc:Choice Requires="wpg">
            <w:drawing>
              <wp:anchor distT="0" distB="0" distL="114300" distR="114300" simplePos="0" relativeHeight="251658291" behindDoc="0" locked="0" layoutInCell="1" allowOverlap="1" wp14:anchorId="66A3A0EE" wp14:editId="6B2F5D40">
                <wp:simplePos x="0" y="0"/>
                <wp:positionH relativeFrom="column">
                  <wp:posOffset>3020695</wp:posOffset>
                </wp:positionH>
                <wp:positionV relativeFrom="paragraph">
                  <wp:posOffset>3945890</wp:posOffset>
                </wp:positionV>
                <wp:extent cx="207812" cy="286289"/>
                <wp:effectExtent l="0" t="0" r="1905" b="0"/>
                <wp:wrapNone/>
                <wp:docPr id="69" name="Group 68">
                  <a:extLst xmlns:a="http://schemas.openxmlformats.org/drawingml/2006/main">
                    <a:ext uri="{FF2B5EF4-FFF2-40B4-BE49-F238E27FC236}">
                      <a16:creationId xmlns:a16="http://schemas.microsoft.com/office/drawing/2014/main" id="{7246EB41-D517-3CF4-9E34-625F58ADBF7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812" cy="286289"/>
                          <a:chOff x="16555" y="6844"/>
                          <a:chExt cx="158859" cy="218829"/>
                        </a:xfrm>
                      </wpg:grpSpPr>
                      <wps:wsp>
                        <wps:cNvPr id="457716163" name="Isosceles Triangle 457716163">
                          <a:extLst>
                            <a:ext uri="{FF2B5EF4-FFF2-40B4-BE49-F238E27FC236}">
                              <a16:creationId xmlns:a16="http://schemas.microsoft.com/office/drawing/2014/main" id="{F65C4A09-1967-DF11-17C2-20A6386B3BA8}"/>
                            </a:ext>
                            <a:ext uri="{C183D7F6-B498-43B3-948B-1728B52AA6E4}">
                              <adec:decorative xmlns:adec="http://schemas.microsoft.com/office/drawing/2017/decorative" val="1"/>
                            </a:ext>
                          </a:extLst>
                        </wps:cNvPr>
                        <wps:cNvSpPr/>
                        <wps:spPr>
                          <a:xfrm rot="5400000">
                            <a:off x="10670" y="60930"/>
                            <a:ext cx="218829" cy="11065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536615" name="Isosceles Triangle 772536615">
                          <a:extLst>
                            <a:ext uri="{FF2B5EF4-FFF2-40B4-BE49-F238E27FC236}">
                              <a16:creationId xmlns:a16="http://schemas.microsoft.com/office/drawing/2014/main" id="{EBF7258F-8202-8B2C-3ABC-DCC2CF3FCE6C}"/>
                            </a:ext>
                          </a:extLst>
                        </wps:cNvPr>
                        <wps:cNvSpPr/>
                        <wps:spPr>
                          <a:xfrm rot="5400000">
                            <a:off x="-37531" y="60930"/>
                            <a:ext cx="218829" cy="11065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7A579D6">
              <v:group id="Group 68" style="position:absolute;margin-left:237.85pt;margin-top:310.7pt;width:16.35pt;height:22.55pt;z-index:251658291" alt="&quot;&quot;" coordsize="158859,218829" coordorigin="16555,6844" o:spid="_x0000_s1026" w14:anchorId="080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457716163" style="position:absolute;left:10670;top:60930;width:218829;height:110658;rotation:90;visibility:visible;mso-wrap-style:square;v-text-anchor:middle" alt="&quot;&quot;" o:spid="_x0000_s1027" fillcolor="#00264d [3214]" stroked="f"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"/>
                <v:shape id="Isosceles Triangle 772536615" style="position:absolute;left:-37531;top:60930;width:218829;height:110658;rotation:90;visibility:visible;mso-wrap-style:square;v-text-anchor:middle" o:spid="_x0000_s1028" fillcolor="white [3212]" stroked="f"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"/>
              </v:group>
            </w:pict>
          </mc:Fallback>
        </mc:AlternateContent>
      </w:r>
      <w:r w:rsidR="00517EA1" w:rsidRPr="00C70965">
        <w:rPr>
          <w:noProof/>
        </w:rPr>
        <mc:AlternateContent>
          <mc:Choice Requires="wpg">
            <w:drawing>
              <wp:anchor distT="0" distB="0" distL="114300" distR="114300" simplePos="0" relativeHeight="251658275" behindDoc="0" locked="0" layoutInCell="1" allowOverlap="1" wp14:anchorId="40D5B105" wp14:editId="3F2C5E59">
                <wp:simplePos x="0" y="0"/>
                <wp:positionH relativeFrom="column">
                  <wp:posOffset>4523553</wp:posOffset>
                </wp:positionH>
                <wp:positionV relativeFrom="paragraph">
                  <wp:posOffset>2680335</wp:posOffset>
                </wp:positionV>
                <wp:extent cx="999632" cy="313611"/>
                <wp:effectExtent l="0" t="0" r="0" b="0"/>
                <wp:wrapNone/>
                <wp:docPr id="19" name="Group 18">
                  <a:extLst xmlns:a="http://schemas.openxmlformats.org/drawingml/2006/main">
                    <a:ext uri="{FF2B5EF4-FFF2-40B4-BE49-F238E27FC236}">
                      <a16:creationId xmlns:a16="http://schemas.microsoft.com/office/drawing/2014/main" id="{E24F42D7-F44B-557F-AFF8-1EC2B8F322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99632" cy="313611"/>
                          <a:chOff x="0" y="0"/>
                          <a:chExt cx="764084" cy="239687"/>
                        </a:xfrm>
                      </wpg:grpSpPr>
                      <pic:pic xmlns:pic="http://schemas.openxmlformats.org/drawingml/2006/picture">
                        <pic:nvPicPr>
                          <pic:cNvPr id="2010472539" name="Graphic 22">
                            <a:extLst>
                              <a:ext uri="{FF2B5EF4-FFF2-40B4-BE49-F238E27FC236}">
                                <a16:creationId xmlns:a16="http://schemas.microsoft.com/office/drawing/2014/main" id="{453BC2E7-63AB-DE5E-D336-FF868D9CDEE9}"/>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178871" cy="239687"/>
                          </a:xfrm>
                          <a:prstGeom prst="rect">
                            <a:avLst/>
                          </a:prstGeom>
                        </pic:spPr>
                      </pic:pic>
                      <pic:pic xmlns:pic="http://schemas.openxmlformats.org/drawingml/2006/picture">
                        <pic:nvPicPr>
                          <pic:cNvPr id="210921395" name="Graphic 23">
                            <a:extLst>
                              <a:ext uri="{FF2B5EF4-FFF2-40B4-BE49-F238E27FC236}">
                                <a16:creationId xmlns:a16="http://schemas.microsoft.com/office/drawing/2014/main" id="{DEAA6CEC-5AF9-D9AC-D47F-3A37343FF172}"/>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197499" y="0"/>
                            <a:ext cx="178871" cy="239687"/>
                          </a:xfrm>
                          <a:prstGeom prst="rect">
                            <a:avLst/>
                          </a:prstGeom>
                        </pic:spPr>
                      </pic:pic>
                      <pic:pic xmlns:pic="http://schemas.openxmlformats.org/drawingml/2006/picture">
                        <pic:nvPicPr>
                          <pic:cNvPr id="2106292197" name="Graphic 27">
                            <a:extLst>
                              <a:ext uri="{FF2B5EF4-FFF2-40B4-BE49-F238E27FC236}">
                                <a16:creationId xmlns:a16="http://schemas.microsoft.com/office/drawing/2014/main" id="{208605AA-3A2A-F7E2-8EB2-2DED4BF2C3C2}"/>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386996" y="0"/>
                            <a:ext cx="178871" cy="239687"/>
                          </a:xfrm>
                          <a:prstGeom prst="rect">
                            <a:avLst/>
                          </a:prstGeom>
                        </pic:spPr>
                      </pic:pic>
                      <pic:pic xmlns:pic="http://schemas.openxmlformats.org/drawingml/2006/picture">
                        <pic:nvPicPr>
                          <pic:cNvPr id="339149110" name="Graphic 28">
                            <a:extLst>
                              <a:ext uri="{FF2B5EF4-FFF2-40B4-BE49-F238E27FC236}">
                                <a16:creationId xmlns:a16="http://schemas.microsoft.com/office/drawing/2014/main" id="{F99CD795-3997-3BD6-578A-DAF2624218E9}"/>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585213" y="0"/>
                            <a:ext cx="178871" cy="239687"/>
                          </a:xfrm>
                          <a:prstGeom prst="rect">
                            <a:avLst/>
                          </a:prstGeom>
                        </pic:spPr>
                      </pic:pic>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FCBDBA7">
              <v:group id="Group 18" style="position:absolute;margin-left:356.2pt;margin-top:211.05pt;width:78.7pt;height:24.7pt;z-index:251658275" alt="&quot;&quot;" coordsize="7640,2396" o:spid="_x0000_s1026" w14:anchorId="3DCE29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">
                <v:shape id="Graphic 22" style="position:absolute;width:1788;height:23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">
                  <v:imagedata o:title="" r:id="rId43"/>
                </v:shape>
                <v:shape id="Graphic 23" style="position:absolute;left:1974;width:1789;height:23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">
                  <v:imagedata o:title="" r:id="rId43"/>
                </v:shape>
                <v:shape id="Graphic 27" style="position:absolute;left:3869;width:1789;height:239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">
                  <v:imagedata o:title="" r:id="rId43"/>
                </v:shape>
                <v:shape id="Graphic 28" style="position:absolute;left:5852;width:1788;height:239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">
                  <v:imagedata o:title="" r:id="rId43"/>
                </v:shape>
              </v:group>
            </w:pict>
          </mc:Fallback>
        </mc:AlternateContent>
      </w:r>
      <w:r w:rsidR="00CC38D7" w:rsidRPr="00C70965">
        <w:rPr>
          <w:noProof/>
        </w:rPr>
        <mc:AlternateContent>
          <mc:Choice Requires="wpg">
            <w:drawing>
              <wp:anchor distT="0" distB="0" distL="114300" distR="114300" simplePos="0" relativeHeight="251658276" behindDoc="0" locked="0" layoutInCell="1" allowOverlap="1" wp14:anchorId="1DF4F5C1" wp14:editId="242C446A">
                <wp:simplePos x="0" y="0"/>
                <wp:positionH relativeFrom="column">
                  <wp:posOffset>3197529</wp:posOffset>
                </wp:positionH>
                <wp:positionV relativeFrom="paragraph">
                  <wp:posOffset>2085644</wp:posOffset>
                </wp:positionV>
                <wp:extent cx="1747818" cy="282896"/>
                <wp:effectExtent l="0" t="0" r="5080" b="3175"/>
                <wp:wrapNone/>
                <wp:docPr id="42101840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47818" cy="282896"/>
                          <a:chOff x="0" y="0"/>
                          <a:chExt cx="1402553" cy="226779"/>
                        </a:xfrm>
                      </wpg:grpSpPr>
                      <pic:pic xmlns:pic="http://schemas.openxmlformats.org/drawingml/2006/picture">
                        <pic:nvPicPr>
                          <pic:cNvPr id="496902659" name="Graphic 30"/>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323493" cy="226779"/>
                          </a:xfrm>
                          <a:prstGeom prst="rect">
                            <a:avLst/>
                          </a:prstGeom>
                        </pic:spPr>
                      </pic:pic>
                      <pic:pic xmlns:pic="http://schemas.openxmlformats.org/drawingml/2006/picture">
                        <pic:nvPicPr>
                          <pic:cNvPr id="1460575859" name="Graphic 34"/>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359686" y="0"/>
                            <a:ext cx="323493" cy="226779"/>
                          </a:xfrm>
                          <a:prstGeom prst="rect">
                            <a:avLst/>
                          </a:prstGeom>
                        </pic:spPr>
                      </pic:pic>
                      <pic:pic xmlns:pic="http://schemas.openxmlformats.org/drawingml/2006/picture">
                        <pic:nvPicPr>
                          <pic:cNvPr id="1562040882" name="Graphic 35"/>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flipH="1">
                            <a:off x="719373" y="0"/>
                            <a:ext cx="323493" cy="226779"/>
                          </a:xfrm>
                          <a:prstGeom prst="rect">
                            <a:avLst/>
                          </a:prstGeom>
                        </pic:spPr>
                      </pic:pic>
                      <pic:pic xmlns:pic="http://schemas.openxmlformats.org/drawingml/2006/picture">
                        <pic:nvPicPr>
                          <pic:cNvPr id="416596469" name="Graphic 36"/>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1079060" y="0"/>
                            <a:ext cx="323493" cy="226779"/>
                          </a:xfrm>
                          <a:prstGeom prst="rect">
                            <a:avLst/>
                          </a:prstGeom>
                        </pic:spPr>
                      </pic:pic>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0A008B6">
              <v:group id="Group 29" style="position:absolute;margin-left:251.75pt;margin-top:164.2pt;width:137.6pt;height:22.3pt;z-index:251658276" alt="&quot;&quot;" coordsize="14025,2267" o:spid="_x0000_s1026" w14:anchorId="00B1D2E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">
                <v:shape id="Graphic 30" style="position:absolute;width:3234;height:22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">
                  <v:imagedata o:title="" r:id="rId46"/>
                </v:shape>
                <v:shape id="Graphic 34" style="position:absolute;left:3596;width:3235;height:22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">
                  <v:imagedata o:title="" r:id="rId46"/>
                </v:shape>
                <v:shape id="Graphic 35" style="position:absolute;left:7193;width:3235;height:2267;flip:x;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">
                  <v:imagedata o:title="" r:id="rId46"/>
                </v:shape>
                <v:shape id="Graphic 36" style="position:absolute;left:10790;width:3235;height:226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">
                  <v:imagedata o:title="" r:id="rId46"/>
                </v:shape>
              </v:group>
            </w:pict>
          </mc:Fallback>
        </mc:AlternateContent>
      </w:r>
      <w:r w:rsidR="00CC38D7" w:rsidRPr="00C83E93">
        <w:rPr>
          <w:noProof/>
        </w:rPr>
        <mc:AlternateContent>
          <mc:Choice Requires="wps">
            <w:drawing>
              <wp:anchor distT="0" distB="0" distL="114300" distR="114300" simplePos="0" relativeHeight="251658294" behindDoc="0" locked="0" layoutInCell="1" allowOverlap="1" wp14:anchorId="6D128F1E" wp14:editId="46B6A8FC">
                <wp:simplePos x="0" y="0"/>
                <wp:positionH relativeFrom="column">
                  <wp:posOffset>4400329</wp:posOffset>
                </wp:positionH>
                <wp:positionV relativeFrom="paragraph">
                  <wp:posOffset>1836531</wp:posOffset>
                </wp:positionV>
                <wp:extent cx="2067131" cy="96630"/>
                <wp:effectExtent l="0" t="0" r="9525" b="0"/>
                <wp:wrapNone/>
                <wp:docPr id="22" name="Rectangle 21">
                  <a:extLst xmlns:a="http://schemas.openxmlformats.org/drawingml/2006/main">
                    <a:ext uri="{FF2B5EF4-FFF2-40B4-BE49-F238E27FC236}">
                      <a16:creationId xmlns:a16="http://schemas.microsoft.com/office/drawing/2014/main" id="{38159043-A088-95C7-1FD6-D5267679C34E}"/>
                    </a:ext>
                  </a:extLst>
                </wp:docPr>
                <wp:cNvGraphicFramePr/>
                <a:graphic xmlns:a="http://schemas.openxmlformats.org/drawingml/2006/main">
                  <a:graphicData uri="http://schemas.microsoft.com/office/word/2010/wordprocessingShape">
                    <wps:wsp>
                      <wps:cNvSpPr/>
                      <wps:spPr>
                        <a:xfrm>
                          <a:off x="0" y="0"/>
                          <a:ext cx="2067131" cy="96630"/>
                        </a:xfrm>
                        <a:prstGeom prst="rect">
                          <a:avLst/>
                        </a:prstGeom>
                        <a:noFill/>
                        <a:ln w="28575" cap="rnd">
                          <a:noFill/>
                          <a:prstDash val="sysDot"/>
                        </a:ln>
                      </wps:spPr>
                      <wps:txbx>
                        <w:txbxContent>
                          <w:p w14:paraId="1BE3EF48" w14:textId="77777777" w:rsidR="00C83E93" w:rsidRDefault="00C83E93" w:rsidP="00C83E93">
                            <w:pPr>
                              <w:spacing w:before="128" w:after="21" w:line="192" w:lineRule="auto"/>
                              <w:rPr>
                                <w:rFonts w:asciiTheme="majorHAnsi" w:hAnsi="Segoe UI Semibold" w:cs="Arial"/>
                                <w:color w:val="F8981D" w:themeColor="accent3"/>
                                <w:kern w:val="24"/>
                                <w:sz w:val="16"/>
                                <w:szCs w:val="16"/>
                              </w:rPr>
                            </w:pPr>
                            <w:r>
                              <w:rPr>
                                <w:rFonts w:asciiTheme="majorHAnsi" w:hAnsi="Segoe UI Semibold" w:cs="Arial"/>
                                <w:color w:val="F8981D" w:themeColor="accent3"/>
                                <w:kern w:val="24"/>
                                <w:sz w:val="16"/>
                                <w:szCs w:val="16"/>
                              </w:rPr>
                              <w:t>(ABS, 2021)</w:t>
                            </w:r>
                          </w:p>
                        </w:txbxContent>
                      </wps:txbx>
                      <wps:bodyPr wrap="square" lIns="0" tIns="0" rIns="0" bIns="0" numCol="1" anchor="ctr" anchorCtr="0">
                        <a:spAutoFit/>
                      </wps:bodyPr>
                    </wps:wsp>
                  </a:graphicData>
                </a:graphic>
              </wp:anchor>
            </w:drawing>
          </mc:Choice>
          <mc:Fallback>
            <w:pict>
              <v:rect w14:anchorId="6D128F1E" id="Rectangle 21" o:spid="_x0000_s1099" style="position:absolute;margin-left:346.5pt;margin-top:144.6pt;width:162.75pt;height:7.6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" filled="f" stroked="f" strokeweight="2.25pt">
                <v:stroke dashstyle="1 1" endcap="round"/>
                <v:textbox style="mso-fit-shape-to-text:t" inset="0,0,0,0">
                  <w:txbxContent>
                    <w:p w14:paraId="1BE3EF48" w14:textId="77777777" w:rsidR="00C83E93" w:rsidRDefault="00C83E93" w:rsidP="00C83E93">
                      <w:pPr>
                        <w:spacing w:before="128" w:after="21" w:line="192" w:lineRule="auto"/>
                        <w:rPr>
                          <w:rFonts w:asciiTheme="majorHAnsi" w:hAnsi="Segoe UI Semibold" w:cs="Arial"/>
                          <w:color w:val="F8981D" w:themeColor="accent3"/>
                          <w:kern w:val="24"/>
                          <w:sz w:val="16"/>
                          <w:szCs w:val="16"/>
                        </w:rPr>
                      </w:pPr>
                      <w:r>
                        <w:rPr>
                          <w:rFonts w:asciiTheme="majorHAnsi" w:hAnsi="Segoe UI Semibold" w:cs="Arial"/>
                          <w:color w:val="F8981D" w:themeColor="accent3"/>
                          <w:kern w:val="24"/>
                          <w:sz w:val="16"/>
                          <w:szCs w:val="16"/>
                        </w:rPr>
                        <w:t>(ABS, 2021)</w:t>
                      </w:r>
                    </w:p>
                  </w:txbxContent>
                </v:textbox>
              </v:rect>
            </w:pict>
          </mc:Fallback>
        </mc:AlternateContent>
      </w:r>
      <w:r w:rsidR="00CC38D7" w:rsidRPr="00C83E93">
        <w:rPr>
          <w:noProof/>
        </w:rPr>
        <mc:AlternateContent>
          <mc:Choice Requires="wps">
            <w:drawing>
              <wp:anchor distT="0" distB="0" distL="114300" distR="114300" simplePos="0" relativeHeight="251658293" behindDoc="0" locked="0" layoutInCell="1" allowOverlap="1" wp14:anchorId="09E4F520" wp14:editId="7279D393">
                <wp:simplePos x="0" y="0"/>
                <wp:positionH relativeFrom="column">
                  <wp:posOffset>3165806</wp:posOffset>
                </wp:positionH>
                <wp:positionV relativeFrom="paragraph">
                  <wp:posOffset>1454366</wp:posOffset>
                </wp:positionV>
                <wp:extent cx="2271035" cy="386581"/>
                <wp:effectExtent l="0" t="0" r="0" b="0"/>
                <wp:wrapNone/>
                <wp:docPr id="91" name="Rectangle 90">
                  <a:extLst xmlns:a="http://schemas.openxmlformats.org/drawingml/2006/main">
                    <a:ext uri="{FF2B5EF4-FFF2-40B4-BE49-F238E27FC236}">
                      <a16:creationId xmlns:a16="http://schemas.microsoft.com/office/drawing/2014/main" id="{DD9307C1-5628-02BC-CB3F-533280EAF55E}"/>
                    </a:ext>
                  </a:extLst>
                </wp:docPr>
                <wp:cNvGraphicFramePr/>
                <a:graphic xmlns:a="http://schemas.openxmlformats.org/drawingml/2006/main">
                  <a:graphicData uri="http://schemas.microsoft.com/office/word/2010/wordprocessingShape">
                    <wps:wsp>
                      <wps:cNvSpPr/>
                      <wps:spPr>
                        <a:xfrm>
                          <a:off x="0" y="0"/>
                          <a:ext cx="2271035" cy="386581"/>
                        </a:xfrm>
                        <a:prstGeom prst="rect">
                          <a:avLst/>
                        </a:prstGeom>
                        <a:noFill/>
                        <a:ln w="28575" cap="rnd">
                          <a:noFill/>
                          <a:prstDash val="sysDot"/>
                        </a:ln>
                      </wps:spPr>
                      <wps:txbx>
                        <w:txbxContent>
                          <w:p w14:paraId="51CF6690" w14:textId="77777777" w:rsidR="00C83E93" w:rsidRDefault="00C83E93" w:rsidP="00C83E93">
                            <w:pPr>
                              <w:spacing w:before="128" w:after="21" w:line="192" w:lineRule="auto"/>
                              <w:rPr>
                                <w:rFonts w:asciiTheme="minorHAnsi" w:cs="Arial"/>
                                <w:b/>
                                <w:bCs/>
                                <w:color w:val="F25E21" w:themeColor="accent2"/>
                                <w:kern w:val="24"/>
                                <w:sz w:val="63"/>
                                <w:szCs w:val="63"/>
                              </w:rPr>
                            </w:pPr>
                            <w:r>
                              <w:rPr>
                                <w:rFonts w:asciiTheme="minorHAnsi" w:cs="Arial"/>
                                <w:b/>
                                <w:bCs/>
                                <w:color w:val="F25E21" w:themeColor="accent2"/>
                                <w:kern w:val="24"/>
                                <w:sz w:val="63"/>
                                <w:szCs w:val="63"/>
                              </w:rPr>
                              <w:t>2,526,238</w:t>
                            </w:r>
                          </w:p>
                        </w:txbxContent>
                      </wps:txbx>
                      <wps:bodyPr wrap="square" lIns="0" tIns="0" rIns="0" bIns="0" numCol="1" anchor="ctr" anchorCtr="0">
                        <a:spAutoFit/>
                      </wps:bodyPr>
                    </wps:wsp>
                  </a:graphicData>
                </a:graphic>
              </wp:anchor>
            </w:drawing>
          </mc:Choice>
          <mc:Fallback>
            <w:pict>
              <v:rect w14:anchorId="09E4F520" id="Rectangle 90" o:spid="_x0000_s1100" style="position:absolute;margin-left:249.3pt;margin-top:114.5pt;width:178.8pt;height:30.4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" filled="f" stroked="f" strokeweight="2.25pt">
                <v:stroke dashstyle="1 1" endcap="round"/>
                <v:textbox style="mso-fit-shape-to-text:t" inset="0,0,0,0">
                  <w:txbxContent>
                    <w:p w14:paraId="51CF6690" w14:textId="77777777" w:rsidR="00C83E93" w:rsidRDefault="00C83E93" w:rsidP="00C83E93">
                      <w:pPr>
                        <w:spacing w:before="128" w:after="21" w:line="192" w:lineRule="auto"/>
                        <w:rPr>
                          <w:rFonts w:asciiTheme="minorHAnsi" w:cs="Arial"/>
                          <w:b/>
                          <w:bCs/>
                          <w:color w:val="F25E21" w:themeColor="accent2"/>
                          <w:kern w:val="24"/>
                          <w:sz w:val="63"/>
                          <w:szCs w:val="63"/>
                        </w:rPr>
                      </w:pPr>
                      <w:r>
                        <w:rPr>
                          <w:rFonts w:asciiTheme="minorHAnsi" w:cs="Arial"/>
                          <w:b/>
                          <w:bCs/>
                          <w:color w:val="F25E21" w:themeColor="accent2"/>
                          <w:kern w:val="24"/>
                          <w:sz w:val="63"/>
                          <w:szCs w:val="63"/>
                        </w:rPr>
                        <w:t>2,526,238</w:t>
                      </w:r>
                    </w:p>
                  </w:txbxContent>
                </v:textbox>
              </v:rect>
            </w:pict>
          </mc:Fallback>
        </mc:AlternateContent>
      </w:r>
      <w:r w:rsidR="00CC38D7" w:rsidRPr="00CC38D7">
        <w:rPr>
          <w:noProof/>
        </w:rPr>
        <mc:AlternateContent>
          <mc:Choice Requires="wps">
            <w:drawing>
              <wp:anchor distT="0" distB="0" distL="114300" distR="114300" simplePos="0" relativeHeight="251658299" behindDoc="0" locked="0" layoutInCell="1" allowOverlap="1" wp14:anchorId="649F7019" wp14:editId="4F19D484">
                <wp:simplePos x="0" y="0"/>
                <wp:positionH relativeFrom="column">
                  <wp:posOffset>3891612</wp:posOffset>
                </wp:positionH>
                <wp:positionV relativeFrom="paragraph">
                  <wp:posOffset>2909543</wp:posOffset>
                </wp:positionV>
                <wp:extent cx="2067131" cy="96630"/>
                <wp:effectExtent l="0" t="0" r="9525" b="0"/>
                <wp:wrapNone/>
                <wp:docPr id="1211062666" name="Rectangle 25"/>
                <wp:cNvGraphicFramePr/>
                <a:graphic xmlns:a="http://schemas.openxmlformats.org/drawingml/2006/main">
                  <a:graphicData uri="http://schemas.microsoft.com/office/word/2010/wordprocessingShape">
                    <wps:wsp>
                      <wps:cNvSpPr/>
                      <wps:spPr>
                        <a:xfrm>
                          <a:off x="0" y="0"/>
                          <a:ext cx="2067131" cy="96630"/>
                        </a:xfrm>
                        <a:prstGeom prst="rect">
                          <a:avLst/>
                        </a:prstGeom>
                        <a:noFill/>
                        <a:ln w="28575" cap="rnd">
                          <a:noFill/>
                          <a:prstDash val="sysDot"/>
                        </a:ln>
                      </wps:spPr>
                      <wps:txbx>
                        <w:txbxContent>
                          <w:p w14:paraId="49FBA146" w14:textId="77777777" w:rsidR="00CC38D7" w:rsidRDefault="00CC38D7" w:rsidP="00CC38D7">
                            <w:pPr>
                              <w:spacing w:before="128" w:after="21" w:line="192" w:lineRule="auto"/>
                              <w:rPr>
                                <w:rFonts w:asciiTheme="majorHAnsi" w:hAnsi="Segoe UI Semibold" w:cs="Arial"/>
                                <w:color w:val="F8981D" w:themeColor="accent3"/>
                                <w:kern w:val="24"/>
                                <w:sz w:val="16"/>
                                <w:szCs w:val="16"/>
                              </w:rPr>
                            </w:pPr>
                            <w:r>
                              <w:rPr>
                                <w:rFonts w:asciiTheme="majorHAnsi" w:hAnsi="Segoe UI Semibold" w:cs="Arial"/>
                                <w:color w:val="F8981D" w:themeColor="accent3"/>
                                <w:kern w:val="24"/>
                                <w:sz w:val="16"/>
                                <w:szCs w:val="16"/>
                              </w:rPr>
                              <w:t>(ABS, 2021)</w:t>
                            </w:r>
                          </w:p>
                        </w:txbxContent>
                      </wps:txbx>
                      <wps:bodyPr wrap="square" lIns="0" tIns="0" rIns="0" bIns="0" numCol="1" anchor="ctr" anchorCtr="0">
                        <a:spAutoFit/>
                      </wps:bodyPr>
                    </wps:wsp>
                  </a:graphicData>
                </a:graphic>
              </wp:anchor>
            </w:drawing>
          </mc:Choice>
          <mc:Fallback>
            <w:pict>
              <v:rect w14:anchorId="649F7019" id="Rectangle 25" o:spid="_x0000_s1101" style="position:absolute;margin-left:306.45pt;margin-top:229.1pt;width:162.75pt;height:7.6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" filled="f" stroked="f" strokeweight="2.25pt">
                <v:stroke dashstyle="1 1" endcap="round"/>
                <v:textbox style="mso-fit-shape-to-text:t" inset="0,0,0,0">
                  <w:txbxContent>
                    <w:p w14:paraId="49FBA146" w14:textId="77777777" w:rsidR="00CC38D7" w:rsidRDefault="00CC38D7" w:rsidP="00CC38D7">
                      <w:pPr>
                        <w:spacing w:before="128" w:after="21" w:line="192" w:lineRule="auto"/>
                        <w:rPr>
                          <w:rFonts w:asciiTheme="majorHAnsi" w:hAnsi="Segoe UI Semibold" w:cs="Arial"/>
                          <w:color w:val="F8981D" w:themeColor="accent3"/>
                          <w:kern w:val="24"/>
                          <w:sz w:val="16"/>
                          <w:szCs w:val="16"/>
                        </w:rPr>
                      </w:pPr>
                      <w:r>
                        <w:rPr>
                          <w:rFonts w:asciiTheme="majorHAnsi" w:hAnsi="Segoe UI Semibold" w:cs="Arial"/>
                          <w:color w:val="F8981D" w:themeColor="accent3"/>
                          <w:kern w:val="24"/>
                          <w:sz w:val="16"/>
                          <w:szCs w:val="16"/>
                        </w:rPr>
                        <w:t>(ABS, 2021)</w:t>
                      </w:r>
                    </w:p>
                  </w:txbxContent>
                </v:textbox>
              </v:rect>
            </w:pict>
          </mc:Fallback>
        </mc:AlternateContent>
      </w:r>
      <w:r w:rsidR="00071C67" w:rsidRPr="00071C67">
        <w:rPr>
          <w:noProof/>
        </w:rPr>
        <mc:AlternateContent>
          <mc:Choice Requires="wps">
            <w:drawing>
              <wp:anchor distT="0" distB="0" distL="114300" distR="114300" simplePos="0" relativeHeight="251658298" behindDoc="0" locked="0" layoutInCell="1" allowOverlap="1" wp14:anchorId="287003FB" wp14:editId="137A1F92">
                <wp:simplePos x="0" y="0"/>
                <wp:positionH relativeFrom="column">
                  <wp:posOffset>3164536</wp:posOffset>
                </wp:positionH>
                <wp:positionV relativeFrom="paragraph">
                  <wp:posOffset>2487930</wp:posOffset>
                </wp:positionV>
                <wp:extent cx="1781236" cy="386581"/>
                <wp:effectExtent l="0" t="0" r="9525" b="0"/>
                <wp:wrapNone/>
                <wp:docPr id="92" name="Rectangle 91">
                  <a:extLst xmlns:a="http://schemas.openxmlformats.org/drawingml/2006/main">
                    <a:ext uri="{FF2B5EF4-FFF2-40B4-BE49-F238E27FC236}">
                      <a16:creationId xmlns:a16="http://schemas.microsoft.com/office/drawing/2014/main" id="{52DB303D-D726-1E33-6701-AC48285F2704}"/>
                    </a:ext>
                  </a:extLst>
                </wp:docPr>
                <wp:cNvGraphicFramePr/>
                <a:graphic xmlns:a="http://schemas.openxmlformats.org/drawingml/2006/main">
                  <a:graphicData uri="http://schemas.microsoft.com/office/word/2010/wordprocessingShape">
                    <wps:wsp>
                      <wps:cNvSpPr/>
                      <wps:spPr>
                        <a:xfrm>
                          <a:off x="0" y="0"/>
                          <a:ext cx="1781236" cy="386581"/>
                        </a:xfrm>
                        <a:prstGeom prst="rect">
                          <a:avLst/>
                        </a:prstGeom>
                        <a:noFill/>
                        <a:ln w="28575" cap="rnd">
                          <a:noFill/>
                          <a:prstDash val="sysDot"/>
                        </a:ln>
                      </wps:spPr>
                      <wps:txbx>
                        <w:txbxContent>
                          <w:p w14:paraId="5469CAE9" w14:textId="77777777" w:rsidR="00071C67" w:rsidRDefault="00071C67" w:rsidP="00071C67">
                            <w:pPr>
                              <w:spacing w:before="128" w:after="21" w:line="192" w:lineRule="auto"/>
                              <w:rPr>
                                <w:rFonts w:asciiTheme="minorHAnsi" w:cs="Arial"/>
                                <w:b/>
                                <w:bCs/>
                                <w:color w:val="F25E21" w:themeColor="accent2"/>
                                <w:kern w:val="24"/>
                                <w:sz w:val="63"/>
                                <w:szCs w:val="63"/>
                              </w:rPr>
                            </w:pPr>
                            <w:r>
                              <w:rPr>
                                <w:rFonts w:asciiTheme="minorHAnsi" w:cs="Arial"/>
                                <w:b/>
                                <w:bCs/>
                                <w:color w:val="F25E21" w:themeColor="accent2"/>
                                <w:kern w:val="24"/>
                                <w:sz w:val="63"/>
                                <w:szCs w:val="63"/>
                              </w:rPr>
                              <w:t>76,942</w:t>
                            </w:r>
                          </w:p>
                        </w:txbxContent>
                      </wps:txbx>
                      <wps:bodyPr wrap="square" lIns="0" tIns="0" rIns="0" bIns="0" numCol="1" anchor="ctr" anchorCtr="0">
                        <a:spAutoFit/>
                      </wps:bodyPr>
                    </wps:wsp>
                  </a:graphicData>
                </a:graphic>
              </wp:anchor>
            </w:drawing>
          </mc:Choice>
          <mc:Fallback>
            <w:pict>
              <v:rect w14:anchorId="287003FB" id="Rectangle 91" o:spid="_x0000_s1102" style="position:absolute;margin-left:249.2pt;margin-top:195.9pt;width:140.25pt;height:30.45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" filled="f" stroked="f" strokeweight="2.25pt">
                <v:stroke dashstyle="1 1" endcap="round"/>
                <v:textbox style="mso-fit-shape-to-text:t" inset="0,0,0,0">
                  <w:txbxContent>
                    <w:p w14:paraId="5469CAE9" w14:textId="77777777" w:rsidR="00071C67" w:rsidRDefault="00071C67" w:rsidP="00071C67">
                      <w:pPr>
                        <w:spacing w:before="128" w:after="21" w:line="192" w:lineRule="auto"/>
                        <w:rPr>
                          <w:rFonts w:asciiTheme="minorHAnsi" w:cs="Arial"/>
                          <w:b/>
                          <w:bCs/>
                          <w:color w:val="F25E21" w:themeColor="accent2"/>
                          <w:kern w:val="24"/>
                          <w:sz w:val="63"/>
                          <w:szCs w:val="63"/>
                        </w:rPr>
                      </w:pPr>
                      <w:r>
                        <w:rPr>
                          <w:rFonts w:asciiTheme="minorHAnsi" w:cs="Arial"/>
                          <w:b/>
                          <w:bCs/>
                          <w:color w:val="F25E21" w:themeColor="accent2"/>
                          <w:kern w:val="24"/>
                          <w:sz w:val="63"/>
                          <w:szCs w:val="63"/>
                        </w:rPr>
                        <w:t>76,942</w:t>
                      </w:r>
                    </w:p>
                  </w:txbxContent>
                </v:textbox>
              </v:rect>
            </w:pict>
          </mc:Fallback>
        </mc:AlternateContent>
      </w:r>
      <w:r w:rsidR="006D0C2E" w:rsidRPr="006D0C2E">
        <w:rPr>
          <w:noProof/>
        </w:rPr>
        <mc:AlternateContent>
          <mc:Choice Requires="wps">
            <w:drawing>
              <wp:anchor distT="0" distB="0" distL="114300" distR="114300" simplePos="0" relativeHeight="251658297" behindDoc="0" locked="0" layoutInCell="1" allowOverlap="1" wp14:anchorId="5467F8E0" wp14:editId="268D3D6C">
                <wp:simplePos x="0" y="0"/>
                <wp:positionH relativeFrom="column">
                  <wp:posOffset>3205815</wp:posOffset>
                </wp:positionH>
                <wp:positionV relativeFrom="paragraph">
                  <wp:posOffset>2335518</wp:posOffset>
                </wp:positionV>
                <wp:extent cx="2460448" cy="181140"/>
                <wp:effectExtent l="0" t="0" r="0" b="9525"/>
                <wp:wrapNone/>
                <wp:docPr id="98" name="Rectangle 97">
                  <a:extLst xmlns:a="http://schemas.openxmlformats.org/drawingml/2006/main">
                    <a:ext uri="{FF2B5EF4-FFF2-40B4-BE49-F238E27FC236}">
                      <a16:creationId xmlns:a16="http://schemas.microsoft.com/office/drawing/2014/main" id="{18583443-33A3-61E1-2EA8-AB1085F98260}"/>
                    </a:ext>
                  </a:extLst>
                </wp:docPr>
                <wp:cNvGraphicFramePr/>
                <a:graphic xmlns:a="http://schemas.openxmlformats.org/drawingml/2006/main">
                  <a:graphicData uri="http://schemas.microsoft.com/office/word/2010/wordprocessingShape">
                    <wps:wsp>
                      <wps:cNvSpPr/>
                      <wps:spPr>
                        <a:xfrm>
                          <a:off x="0" y="0"/>
                          <a:ext cx="2460448" cy="181140"/>
                        </a:xfrm>
                        <a:prstGeom prst="rect">
                          <a:avLst/>
                        </a:prstGeom>
                        <a:noFill/>
                        <a:ln w="28575" cap="rnd">
                          <a:noFill/>
                          <a:prstDash val="sysDot"/>
                        </a:ln>
                      </wps:spPr>
                      <wps:txbx>
                        <w:txbxContent>
                          <w:p w14:paraId="7121407F" w14:textId="77777777" w:rsidR="006D0C2E" w:rsidRDefault="006D0C2E" w:rsidP="006D0C2E">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FIRST NATIONS POPULATION</w:t>
                            </w:r>
                          </w:p>
                        </w:txbxContent>
                      </wps:txbx>
                      <wps:bodyPr wrap="square" lIns="0" tIns="0" rIns="76534" bIns="0" numCol="1" anchor="ctr" anchorCtr="0">
                        <a:spAutoFit/>
                      </wps:bodyPr>
                    </wps:wsp>
                  </a:graphicData>
                </a:graphic>
              </wp:anchor>
            </w:drawing>
          </mc:Choice>
          <mc:Fallback>
            <w:pict>
              <v:rect w14:anchorId="5467F8E0" id="Rectangle 97" o:spid="_x0000_s1103" style="position:absolute;margin-left:252.45pt;margin-top:183.9pt;width:193.75pt;height:14.2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" filled="f" stroked="f" strokeweight="2.25pt">
                <v:stroke dashstyle="1 1" endcap="round"/>
                <v:textbox style="mso-fit-shape-to-text:t" inset="0,0,2.12594mm,0">
                  <w:txbxContent>
                    <w:p w14:paraId="7121407F" w14:textId="77777777" w:rsidR="006D0C2E" w:rsidRDefault="006D0C2E" w:rsidP="006D0C2E">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FIRST NATIONS POPULATION</w:t>
                      </w:r>
                    </w:p>
                  </w:txbxContent>
                </v:textbox>
              </v:rect>
            </w:pict>
          </mc:Fallback>
        </mc:AlternateContent>
      </w:r>
      <w:r w:rsidR="004D5471" w:rsidRPr="004D5471">
        <w:rPr>
          <w:noProof/>
        </w:rPr>
        <mc:AlternateContent>
          <mc:Choice Requires="wpg">
            <w:drawing>
              <wp:anchor distT="0" distB="0" distL="114300" distR="114300" simplePos="0" relativeHeight="251658296" behindDoc="0" locked="0" layoutInCell="1" allowOverlap="1" wp14:anchorId="67480394" wp14:editId="38300DC6">
                <wp:simplePos x="0" y="0"/>
                <wp:positionH relativeFrom="column">
                  <wp:posOffset>6201626</wp:posOffset>
                </wp:positionH>
                <wp:positionV relativeFrom="paragraph">
                  <wp:posOffset>775694</wp:posOffset>
                </wp:positionV>
                <wp:extent cx="207812" cy="286289"/>
                <wp:effectExtent l="0" t="0" r="1905" b="0"/>
                <wp:wrapNone/>
                <wp:docPr id="67" name="Group 66">
                  <a:extLst xmlns:a="http://schemas.openxmlformats.org/drawingml/2006/main">
                    <a:ext uri="{FF2B5EF4-FFF2-40B4-BE49-F238E27FC236}">
                      <a16:creationId xmlns:a16="http://schemas.microsoft.com/office/drawing/2014/main" id="{151B655E-2B18-ECB6-5DB8-CB290C0C163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0800000">
                          <a:off x="0" y="0"/>
                          <a:ext cx="207812" cy="286289"/>
                          <a:chOff x="0" y="0"/>
                          <a:chExt cx="158859" cy="218829"/>
                        </a:xfrm>
                      </wpg:grpSpPr>
                      <wps:wsp>
                        <wps:cNvPr id="208346042" name="Isosceles Triangle 208346042">
                          <a:extLst>
                            <a:ext uri="{FF2B5EF4-FFF2-40B4-BE49-F238E27FC236}">
                              <a16:creationId xmlns:a16="http://schemas.microsoft.com/office/drawing/2014/main" id="{6B0C0CFA-8C1B-2155-9BC6-2D15BA9385C2}"/>
                            </a:ext>
                          </a:extLst>
                        </wps:cNvPr>
                        <wps:cNvSpPr/>
                        <wps:spPr>
                          <a:xfrm rot="5400000">
                            <a:off x="-5885" y="54086"/>
                            <a:ext cx="218829" cy="110658"/>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3702571" name="Isosceles Triangle 923702571">
                          <a:extLst>
                            <a:ext uri="{FF2B5EF4-FFF2-40B4-BE49-F238E27FC236}">
                              <a16:creationId xmlns:a16="http://schemas.microsoft.com/office/drawing/2014/main" id="{F491772E-732B-CB54-C455-A2132E971C97}"/>
                            </a:ext>
                            <a:ext uri="{C183D7F6-B498-43B3-948B-1728B52AA6E4}">
                              <adec:decorative xmlns:adec="http://schemas.microsoft.com/office/drawing/2017/decorative" val="1"/>
                            </a:ext>
                          </a:extLst>
                        </wps:cNvPr>
                        <wps:cNvSpPr/>
                        <wps:spPr>
                          <a:xfrm rot="5400000">
                            <a:off x="-54086" y="54086"/>
                            <a:ext cx="218829" cy="11065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D909D7E">
              <v:group id="Group 66" style="position:absolute;margin-left:488.3pt;margin-top:61.1pt;width:16.35pt;height:22.55pt;rotation:180;z-index:251658296" alt="&quot;&quot;" coordsize="158859,218829" o:spid="_x0000_s1026" w14:anchorId="3AC5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">
                <v:shape id="Isosceles Triangle 208346042" style="position:absolute;left:-5885;top:54086;width:218829;height:110658;rotation:90;visibility:visible;mso-wrap-style:square;v-text-anchor:middle" o:spid="_x0000_s1027" fillcolor="#f25e21 [3205]" stroked="f"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"/>
                <v:shape id="Isosceles Triangle 923702571" style="position:absolute;left:-54086;top:54086;width:218829;height:110658;rotation:90;visibility:visible;mso-wrap-style:square;v-text-anchor:middle" alt="&quot;&quot;" o:spid="_x0000_s1028" fillcolor="white [3212]" stroked="f"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"/>
              </v:group>
            </w:pict>
          </mc:Fallback>
        </mc:AlternateContent>
      </w:r>
      <w:r w:rsidR="00F040BA" w:rsidRPr="00F040BA">
        <w:rPr>
          <w:noProof/>
        </w:rPr>
        <mc:AlternateContent>
          <mc:Choice Requires="wps">
            <w:drawing>
              <wp:anchor distT="0" distB="0" distL="114300" distR="114300" simplePos="0" relativeHeight="251658295" behindDoc="0" locked="0" layoutInCell="1" allowOverlap="1" wp14:anchorId="6B4A9976" wp14:editId="687DABAD">
                <wp:simplePos x="0" y="0"/>
                <wp:positionH relativeFrom="column">
                  <wp:posOffset>5072933</wp:posOffset>
                </wp:positionH>
                <wp:positionV relativeFrom="paragraph">
                  <wp:posOffset>778592</wp:posOffset>
                </wp:positionV>
                <wp:extent cx="1272105" cy="262754"/>
                <wp:effectExtent l="0" t="0" r="4445" b="4445"/>
                <wp:wrapNone/>
                <wp:docPr id="61" name="Rectangle 60">
                  <a:extLst xmlns:a="http://schemas.openxmlformats.org/drawingml/2006/main">
                    <a:ext uri="{FF2B5EF4-FFF2-40B4-BE49-F238E27FC236}">
                      <a16:creationId xmlns:a16="http://schemas.microsoft.com/office/drawing/2014/main" id="{324551F7-7F17-B718-BC15-B973B0B78CD8}"/>
                    </a:ext>
                  </a:extLst>
                </wp:docPr>
                <wp:cNvGraphicFramePr/>
                <a:graphic xmlns:a="http://schemas.openxmlformats.org/drawingml/2006/main">
                  <a:graphicData uri="http://schemas.microsoft.com/office/word/2010/wordprocessingShape">
                    <wps:wsp>
                      <wps:cNvSpPr/>
                      <wps:spPr>
                        <a:xfrm>
                          <a:off x="0" y="0"/>
                          <a:ext cx="1272105" cy="262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D797D" w14:textId="77777777" w:rsidR="00F040BA" w:rsidRDefault="00F040BA" w:rsidP="00F040BA">
                            <w:pPr>
                              <w:jc w:val="right"/>
                              <w:rPr>
                                <w:rFonts w:asciiTheme="majorHAnsi" w:hAnsi="Segoe UI Semibold"/>
                                <w:color w:val="F25E21" w:themeColor="accent2"/>
                                <w:kern w:val="24"/>
                                <w:sz w:val="27"/>
                                <w:szCs w:val="27"/>
                              </w:rPr>
                            </w:pPr>
                            <w:r>
                              <w:rPr>
                                <w:rFonts w:asciiTheme="majorHAnsi" w:hAnsi="Segoe UI Semibold"/>
                                <w:color w:val="F25E21" w:themeColor="accent2"/>
                                <w:kern w:val="24"/>
                                <w:sz w:val="27"/>
                                <w:szCs w:val="27"/>
                              </w:rPr>
                              <w:t>BRISBANE</w:t>
                            </w:r>
                            <w:r>
                              <w:rPr>
                                <w:rFonts w:asciiTheme="majorHAnsi" w:hAnsi="Segoe UI Semibold"/>
                                <w:color w:val="00264D" w:themeColor="background2"/>
                                <w:kern w:val="24"/>
                                <w:sz w:val="27"/>
                                <w:szCs w:val="27"/>
                              </w:rPr>
                              <w:t xml:space="preserve">      </w:t>
                            </w:r>
                          </w:p>
                        </w:txbxContent>
                      </wps:txbx>
                      <wps:bodyPr lIns="188392" tIns="0" rIns="235490" bIns="0" rtlCol="0" anchor="ctr"/>
                    </wps:wsp>
                  </a:graphicData>
                </a:graphic>
              </wp:anchor>
            </w:drawing>
          </mc:Choice>
          <mc:Fallback>
            <w:pict>
              <v:rect w14:anchorId="6B4A9976" id="Rectangle 60" o:spid="_x0000_s1104" style="position:absolute;margin-left:399.45pt;margin-top:61.3pt;width:100.15pt;height:20.7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" fillcolor="white [3212]" stroked="f" strokeweight="2pt">
                <v:textbox inset="5.23311mm,0,6.54139mm,0">
                  <w:txbxContent>
                    <w:p w14:paraId="56BD797D" w14:textId="77777777" w:rsidR="00F040BA" w:rsidRDefault="00F040BA" w:rsidP="00F040BA">
                      <w:pPr>
                        <w:jc w:val="right"/>
                        <w:rPr>
                          <w:rFonts w:asciiTheme="majorHAnsi" w:hAnsi="Segoe UI Semibold"/>
                          <w:color w:val="F25E21" w:themeColor="accent2"/>
                          <w:kern w:val="24"/>
                          <w:sz w:val="27"/>
                          <w:szCs w:val="27"/>
                        </w:rPr>
                      </w:pPr>
                      <w:r>
                        <w:rPr>
                          <w:rFonts w:asciiTheme="majorHAnsi" w:hAnsi="Segoe UI Semibold"/>
                          <w:color w:val="F25E21" w:themeColor="accent2"/>
                          <w:kern w:val="24"/>
                          <w:sz w:val="27"/>
                          <w:szCs w:val="27"/>
                        </w:rPr>
                        <w:t>BRISBANE</w:t>
                      </w:r>
                      <w:r>
                        <w:rPr>
                          <w:rFonts w:asciiTheme="majorHAnsi" w:hAnsi="Segoe UI Semibold"/>
                          <w:color w:val="00264D" w:themeColor="background2"/>
                          <w:kern w:val="24"/>
                          <w:sz w:val="27"/>
                          <w:szCs w:val="27"/>
                        </w:rPr>
                        <w:t xml:space="preserve">      </w:t>
                      </w:r>
                    </w:p>
                  </w:txbxContent>
                </v:textbox>
              </v:rect>
            </w:pict>
          </mc:Fallback>
        </mc:AlternateContent>
      </w:r>
      <w:r w:rsidR="00D129FA" w:rsidRPr="00D129FA">
        <w:rPr>
          <w:noProof/>
        </w:rPr>
        <mc:AlternateContent>
          <mc:Choice Requires="wps">
            <w:drawing>
              <wp:anchor distT="0" distB="0" distL="114300" distR="114300" simplePos="0" relativeHeight="251658292" behindDoc="0" locked="0" layoutInCell="1" allowOverlap="1" wp14:anchorId="4D000BBF" wp14:editId="30922A9F">
                <wp:simplePos x="0" y="0"/>
                <wp:positionH relativeFrom="column">
                  <wp:posOffset>3206940</wp:posOffset>
                </wp:positionH>
                <wp:positionV relativeFrom="paragraph">
                  <wp:posOffset>1250195</wp:posOffset>
                </wp:positionV>
                <wp:extent cx="1134859" cy="181140"/>
                <wp:effectExtent l="0" t="0" r="0" b="9525"/>
                <wp:wrapNone/>
                <wp:docPr id="97" name="Rectangle 96">
                  <a:extLst xmlns:a="http://schemas.openxmlformats.org/drawingml/2006/main">
                    <a:ext uri="{FF2B5EF4-FFF2-40B4-BE49-F238E27FC236}">
                      <a16:creationId xmlns:a16="http://schemas.microsoft.com/office/drawing/2014/main" id="{1534194D-2D4D-23E9-5C67-86D45D2C9F82}"/>
                    </a:ext>
                  </a:extLst>
                </wp:docPr>
                <wp:cNvGraphicFramePr/>
                <a:graphic xmlns:a="http://schemas.openxmlformats.org/drawingml/2006/main">
                  <a:graphicData uri="http://schemas.microsoft.com/office/word/2010/wordprocessingShape">
                    <wps:wsp>
                      <wps:cNvSpPr/>
                      <wps:spPr>
                        <a:xfrm>
                          <a:off x="0" y="0"/>
                          <a:ext cx="1134859" cy="181140"/>
                        </a:xfrm>
                        <a:prstGeom prst="rect">
                          <a:avLst/>
                        </a:prstGeom>
                        <a:noFill/>
                        <a:ln w="28575" cap="rnd">
                          <a:noFill/>
                          <a:prstDash val="sysDot"/>
                        </a:ln>
                      </wps:spPr>
                      <wps:txbx>
                        <w:txbxContent>
                          <w:p w14:paraId="05548F8E" w14:textId="77777777" w:rsidR="00D129FA" w:rsidRDefault="00D129FA" w:rsidP="00D129FA">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POPULATION</w:t>
                            </w:r>
                          </w:p>
                        </w:txbxContent>
                      </wps:txbx>
                      <wps:bodyPr wrap="square" lIns="0" tIns="0" rIns="76534" bIns="0" numCol="1" anchor="ctr" anchorCtr="0">
                        <a:spAutoFit/>
                      </wps:bodyPr>
                    </wps:wsp>
                  </a:graphicData>
                </a:graphic>
              </wp:anchor>
            </w:drawing>
          </mc:Choice>
          <mc:Fallback>
            <w:pict>
              <v:rect w14:anchorId="4D000BBF" id="Rectangle 96" o:spid="_x0000_s1105" style="position:absolute;margin-left:252.5pt;margin-top:98.45pt;width:89.35pt;height:14.2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" filled="f" stroked="f" strokeweight="2.25pt">
                <v:stroke dashstyle="1 1" endcap="round"/>
                <v:textbox style="mso-fit-shape-to-text:t" inset="0,0,2.12594mm,0">
                  <w:txbxContent>
                    <w:p w14:paraId="05548F8E" w14:textId="77777777" w:rsidR="00D129FA" w:rsidRDefault="00D129FA" w:rsidP="00D129FA">
                      <w:pPr>
                        <w:spacing w:before="128" w:after="21"/>
                        <w:rPr>
                          <w:rFonts w:asciiTheme="majorHAnsi" w:hAnsi="Segoe UI Semibold" w:cs="Arial"/>
                          <w:color w:val="00264D" w:themeColor="background2"/>
                          <w:kern w:val="24"/>
                          <w:sz w:val="24"/>
                          <w:szCs w:val="24"/>
                        </w:rPr>
                      </w:pPr>
                      <w:r>
                        <w:rPr>
                          <w:rFonts w:asciiTheme="majorHAnsi" w:hAnsi="Segoe UI Semibold" w:cs="Arial"/>
                          <w:color w:val="00264D" w:themeColor="background2"/>
                          <w:kern w:val="24"/>
                        </w:rPr>
                        <w:t>POPULATION</w:t>
                      </w:r>
                    </w:p>
                  </w:txbxContent>
                </v:textbox>
              </v:rect>
            </w:pict>
          </mc:Fallback>
        </mc:AlternateContent>
      </w:r>
      <w:r w:rsidR="00162796" w:rsidRPr="00162796">
        <w:rPr>
          <w:noProof/>
        </w:rPr>
        <mc:AlternateContent>
          <mc:Choice Requires="wps">
            <w:drawing>
              <wp:anchor distT="0" distB="0" distL="114300" distR="114300" simplePos="0" relativeHeight="251658278" behindDoc="0" locked="0" layoutInCell="1" allowOverlap="1" wp14:anchorId="4E278B15" wp14:editId="18962E58">
                <wp:simplePos x="0" y="0"/>
                <wp:positionH relativeFrom="column">
                  <wp:posOffset>-818707</wp:posOffset>
                </wp:positionH>
                <wp:positionV relativeFrom="paragraph">
                  <wp:posOffset>415704</wp:posOffset>
                </wp:positionV>
                <wp:extent cx="3442135" cy="8351582"/>
                <wp:effectExtent l="0" t="0" r="0" b="0"/>
                <wp:wrapNone/>
                <wp:docPr id="27" name="TextBox 26">
                  <a:extLst xmlns:a="http://schemas.openxmlformats.org/drawingml/2006/main">
                    <a:ext uri="{FF2B5EF4-FFF2-40B4-BE49-F238E27FC236}">
                      <a16:creationId xmlns:a16="http://schemas.microsoft.com/office/drawing/2014/main" id="{4E59416F-E4C0-1F7B-F486-A6E9F64609D5}"/>
                    </a:ext>
                  </a:extLst>
                </wp:docPr>
                <wp:cNvGraphicFramePr/>
                <a:graphic xmlns:a="http://schemas.openxmlformats.org/drawingml/2006/main">
                  <a:graphicData uri="http://schemas.microsoft.com/office/word/2010/wordprocessingShape">
                    <wps:wsp>
                      <wps:cNvSpPr txBox="1"/>
                      <wps:spPr>
                        <a:xfrm>
                          <a:off x="0" y="0"/>
                          <a:ext cx="3442135" cy="8351582"/>
                        </a:xfrm>
                        <a:prstGeom prst="rect">
                          <a:avLst/>
                        </a:prstGeom>
                        <a:noFill/>
                      </wps:spPr>
                      <wps:txbx>
                        <w:txbxContent>
                          <w:p w14:paraId="530587A0" w14:textId="77777777" w:rsidR="00162796" w:rsidRDefault="00162796" w:rsidP="00162796">
                            <w:pPr>
                              <w:spacing w:after="0" w:line="18" w:lineRule="atLeast"/>
                              <w:rPr>
                                <w:rFonts w:asciiTheme="majorHAnsi" w:hAnsi="Segoe UI Semibold"/>
                                <w:color w:val="F25E21" w:themeColor="accent2"/>
                                <w:kern w:val="24"/>
                                <w:sz w:val="26"/>
                                <w:szCs w:val="26"/>
                              </w:rPr>
                            </w:pPr>
                            <w:r>
                              <w:rPr>
                                <w:rFonts w:asciiTheme="majorHAnsi" w:hAnsi="Segoe UI Semibold"/>
                                <w:color w:val="F25E21" w:themeColor="accent2"/>
                                <w:kern w:val="24"/>
                                <w:sz w:val="26"/>
                                <w:szCs w:val="26"/>
                              </w:rPr>
                              <w:t>Interviews with stakeholders from Queensland highlighted the value of the hubs program in coordinating the business support sector and supporting First Nations businesses</w:t>
                            </w:r>
                          </w:p>
                          <w:p w14:paraId="1630DD9E" w14:textId="77777777" w:rsidR="00162796" w:rsidRDefault="00162796" w:rsidP="00162796">
                            <w:pPr>
                              <w:spacing w:after="0" w:line="18" w:lineRule="atLeast"/>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The evaluation team used Queensland as a case study to understand the needs of First Nations businesses in a jurisdiction without a hub and to serve as a contrast to the interviews conducted with stakeholders in hub locations. This supported the evaluation to more deeply understand the role the hubs are playing and their impact, and to validate outcomes attributed to the hubs’ work. </w:t>
                            </w:r>
                          </w:p>
                          <w:p w14:paraId="19B32E11" w14:textId="21BB06C9" w:rsidR="00162796" w:rsidRDefault="00162796" w:rsidP="004B3F29">
                            <w:pPr>
                              <w:spacing w:after="0" w:line="18" w:lineRule="atLeast"/>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Queensland has 28 per cent of Australia’s First Nations owner managers, behind New South Wales which is home to 40% of First Nations owner managers in Australia.</w:t>
                            </w:r>
                            <w:r>
                              <w:rPr>
                                <w:rFonts w:ascii="Segoe UI Light" w:hAnsi="Segoe UI Light" w:cs="Segoe UI Light"/>
                                <w:color w:val="000000" w:themeColor="text1"/>
                                <w:kern w:val="24"/>
                                <w:position w:val="6"/>
                                <w:sz w:val="21"/>
                                <w:szCs w:val="21"/>
                                <w:vertAlign w:val="superscript"/>
                              </w:rPr>
                              <w:t>64</w:t>
                            </w:r>
                            <w:r>
                              <w:rPr>
                                <w:rFonts w:ascii="Segoe UI Light" w:hAnsi="Segoe UI Light" w:cs="Segoe UI Light"/>
                                <w:color w:val="000000" w:themeColor="text1"/>
                                <w:kern w:val="24"/>
                                <w:sz w:val="21"/>
                                <w:szCs w:val="21"/>
                              </w:rPr>
                              <w:t xml:space="preserve"> This follows the pattern of where most First Nations people reside, making Queensland an appropriate choice to understand the environment and needs of First Nations businesses who do not have access to a local business hub. The evaluation team conducted 12 interviews with 13 individuals from Queensland, comprising: </w:t>
                            </w:r>
                          </w:p>
                          <w:p w14:paraId="432585C7" w14:textId="5474979C" w:rsidR="00162796" w:rsidRDefault="00D33747"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4</w:t>
                            </w:r>
                            <w:r w:rsidR="00952AC1" w:rsidRPr="00952AC1">
                              <w:rPr>
                                <w:rFonts w:ascii="ADLaM Display" w:hAnsi="ADLaM Display" w:cs="ADLaM Display"/>
                                <w:b/>
                                <w:color w:val="FF3A40" w:themeColor="accent1"/>
                                <w:kern w:val="24"/>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62796">
                              <w:rPr>
                                <w:rFonts w:ascii="Segoe UI Light" w:hAnsi="Segoe UI Light" w:cs="Segoe UI Light"/>
                                <w:color w:val="000000" w:themeColor="text1"/>
                                <w:kern w:val="24"/>
                                <w:sz w:val="21"/>
                                <w:szCs w:val="21"/>
                              </w:rPr>
                              <w:t>First Nations business owners</w:t>
                            </w:r>
                          </w:p>
                          <w:p w14:paraId="1189EADA" w14:textId="383D6198" w:rsidR="00162796" w:rsidRDefault="00952AC1"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4</w:t>
                            </w:r>
                            <w:r w:rsidRPr="00952AC1">
                              <w:rPr>
                                <w:rFonts w:ascii="ADLaM Display" w:hAnsi="ADLaM Display" w:cs="ADLaM Display"/>
                                <w:color w:val="FF3A40" w:themeColor="accent1"/>
                                <w:kern w:val="24"/>
                                <w:sz w:val="21"/>
                                <w:szCs w:val="21"/>
                              </w:rPr>
                              <w:t xml:space="preserve"> </w:t>
                            </w:r>
                            <w:r w:rsidRPr="00952AC1">
                              <w:rPr>
                                <w:rFonts w:ascii="ADLaM Display" w:hAnsi="ADLaM Display" w:cs="ADLaM Display"/>
                                <w:color w:val="FF3A40" w:themeColor="accent1"/>
                                <w:kern w:val="24"/>
                                <w:sz w:val="21"/>
                                <w:szCs w:val="21"/>
                              </w:rPr>
                              <w:tab/>
                            </w:r>
                            <w:r w:rsidR="00162796">
                              <w:rPr>
                                <w:rFonts w:ascii="Segoe UI Light" w:hAnsi="Segoe UI Light" w:cs="Segoe UI Light"/>
                                <w:color w:val="000000" w:themeColor="text1"/>
                                <w:kern w:val="24"/>
                                <w:sz w:val="21"/>
                                <w:szCs w:val="21"/>
                              </w:rPr>
                              <w:t>Business support providers</w:t>
                            </w:r>
                          </w:p>
                          <w:p w14:paraId="73037293" w14:textId="2F48072A" w:rsidR="00162796" w:rsidRDefault="00952AC1"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3</w:t>
                            </w:r>
                            <w:r w:rsidRPr="00543888">
                              <w:rPr>
                                <w:rFonts w:asciiTheme="minorHAnsi" w:hAnsiTheme="minorHAnsi" w:cstheme="minorHAnsi"/>
                                <w:b/>
                                <w:bCs/>
                                <w:color w:val="F25E21" w:themeColor="accent2"/>
                                <w:kern w:val="24"/>
                                <w:sz w:val="21"/>
                                <w:szCs w:val="21"/>
                              </w:rPr>
                              <w:tab/>
                            </w:r>
                            <w:r w:rsidR="00162796">
                              <w:rPr>
                                <w:rFonts w:ascii="Segoe UI Light" w:hAnsi="Segoe UI Light" w:cs="Segoe UI Light"/>
                                <w:color w:val="000000" w:themeColor="text1"/>
                                <w:kern w:val="24"/>
                                <w:sz w:val="21"/>
                                <w:szCs w:val="21"/>
                              </w:rPr>
                              <w:t>Community stakeholders</w:t>
                            </w:r>
                          </w:p>
                          <w:p w14:paraId="664F793F" w14:textId="25D5DB10" w:rsidR="00162796" w:rsidRDefault="00952AC1"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2</w:t>
                            </w:r>
                            <w:r w:rsidRPr="00543888">
                              <w:rPr>
                                <w:rFonts w:asciiTheme="minorHAnsi" w:hAnsiTheme="minorHAnsi" w:cstheme="minorHAnsi"/>
                                <w:b/>
                                <w:bCs/>
                                <w:color w:val="000000" w:themeColor="text1"/>
                                <w:kern w:val="24"/>
                                <w:sz w:val="21"/>
                                <w:szCs w:val="21"/>
                              </w:rPr>
                              <w:t xml:space="preserve"> </w:t>
                            </w:r>
                            <w:r>
                              <w:rPr>
                                <w:rFonts w:ascii="Segoe UI Light" w:hAnsi="Segoe UI Light" w:cs="Segoe UI Light"/>
                                <w:color w:val="000000" w:themeColor="text1"/>
                                <w:kern w:val="24"/>
                                <w:sz w:val="21"/>
                                <w:szCs w:val="21"/>
                              </w:rPr>
                              <w:tab/>
                            </w:r>
                            <w:r w:rsidR="00162796">
                              <w:rPr>
                                <w:rFonts w:ascii="Segoe UI Light" w:hAnsi="Segoe UI Light" w:cs="Segoe UI Light"/>
                                <w:color w:val="000000" w:themeColor="text1"/>
                                <w:kern w:val="24"/>
                                <w:sz w:val="21"/>
                                <w:szCs w:val="21"/>
                              </w:rPr>
                              <w:t>Queensland Government representatives</w:t>
                            </w:r>
                          </w:p>
                          <w:p w14:paraId="6B0DF332" w14:textId="77777777" w:rsidR="00952AC1" w:rsidRDefault="00952AC1" w:rsidP="00952AC1">
                            <w:pPr>
                              <w:spacing w:after="0" w:line="240" w:lineRule="auto"/>
                              <w:ind w:left="516"/>
                              <w:rPr>
                                <w:rFonts w:ascii="Segoe UI Light" w:hAnsi="Segoe UI Light" w:cs="Segoe UI Light"/>
                                <w:color w:val="000000" w:themeColor="text1"/>
                                <w:kern w:val="24"/>
                                <w:sz w:val="21"/>
                                <w:szCs w:val="21"/>
                              </w:rPr>
                            </w:pPr>
                          </w:p>
                          <w:p w14:paraId="11EB4BDE" w14:textId="77777777" w:rsidR="00162796" w:rsidRDefault="00162796" w:rsidP="00162796">
                            <w:pPr>
                              <w:spacing w:after="0" w:line="216"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The environment of each jurisdiction varies significantly, so it is important to note that the analysis undertaken with Queensland stakeholders is not intended to show what the experience of other jurisdictions would be without the hubs, i.e., it was not intended to serve as a counterfactual.</w:t>
                            </w:r>
                          </w:p>
                          <w:p w14:paraId="0ACA3F4C" w14:textId="77777777" w:rsidR="00162796" w:rsidRDefault="00162796" w:rsidP="00162796">
                            <w:pPr>
                              <w:spacing w:after="0" w:line="216"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Multiple stakeholders suggested that there is a wealth of First Nations business activity in Queensland but described the support landscape as “confusing” and “disjointed.” A few interviewees from Queensland shared the view that “there are lots of businesses up here, but no support”, while others suggested that there are a range of services, but “the gap is in knowing that they exist.” Initiatives such as Black Coffee are currently attempting to boost connections between First Nations business owners and entrepreneurs across the state, however one business owner still suggested it is “so lonely as an entrepreneur in the First Nations space.”</w:t>
                            </w:r>
                          </w:p>
                        </w:txbxContent>
                      </wps:txbx>
                      <wps:bodyPr wrap="square" tIns="0" bIns="0" rtlCol="0">
                        <a:spAutoFit/>
                      </wps:bodyPr>
                    </wps:wsp>
                  </a:graphicData>
                </a:graphic>
                <wp14:sizeRelV relativeFrom="margin">
                  <wp14:pctHeight>0</wp14:pctHeight>
                </wp14:sizeRelV>
              </wp:anchor>
            </w:drawing>
          </mc:Choice>
          <mc:Fallback>
            <w:pict>
              <v:shape w14:anchorId="4E278B15" id="TextBox 26" o:spid="_x0000_s1106" type="#_x0000_t202" style="position:absolute;margin-left:-64.45pt;margin-top:32.75pt;width:271.05pt;height:657.6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" filled="f" stroked="f">
                <v:textbox style="mso-fit-shape-to-text:t" inset=",0,,0">
                  <w:txbxContent>
                    <w:p w14:paraId="530587A0" w14:textId="77777777" w:rsidR="00162796" w:rsidRDefault="00162796" w:rsidP="00162796">
                      <w:pPr>
                        <w:spacing w:after="0" w:line="18" w:lineRule="atLeast"/>
                        <w:rPr>
                          <w:rFonts w:asciiTheme="majorHAnsi" w:hAnsi="Segoe UI Semibold"/>
                          <w:color w:val="F25E21" w:themeColor="accent2"/>
                          <w:kern w:val="24"/>
                          <w:sz w:val="26"/>
                          <w:szCs w:val="26"/>
                        </w:rPr>
                      </w:pPr>
                      <w:r>
                        <w:rPr>
                          <w:rFonts w:asciiTheme="majorHAnsi" w:hAnsi="Segoe UI Semibold"/>
                          <w:color w:val="F25E21" w:themeColor="accent2"/>
                          <w:kern w:val="24"/>
                          <w:sz w:val="26"/>
                          <w:szCs w:val="26"/>
                        </w:rPr>
                        <w:t>Interviews with stakeholders from Queensland highlighted the value of the hubs program in coordinating the business support sector and supporting First Nations businesses</w:t>
                      </w:r>
                    </w:p>
                    <w:p w14:paraId="1630DD9E" w14:textId="77777777" w:rsidR="00162796" w:rsidRDefault="00162796" w:rsidP="00162796">
                      <w:pPr>
                        <w:spacing w:after="0" w:line="18" w:lineRule="atLeast"/>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The evaluation team used Queensland as a case study to understand the needs of First Nations businesses in a jurisdiction without a hub and to serve as a contrast to the interviews conducted with stakeholders in hub locations. This supported the evaluation to more deeply understand the role the hubs are playing and their impact, and to validate outcomes attributed to the hubs’ work. </w:t>
                      </w:r>
                    </w:p>
                    <w:p w14:paraId="19B32E11" w14:textId="21BB06C9" w:rsidR="00162796" w:rsidRDefault="00162796" w:rsidP="004B3F29">
                      <w:pPr>
                        <w:spacing w:after="0" w:line="18" w:lineRule="atLeast"/>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Queensland has 28 per cent of Australia’s First Nations owner managers, behind New South Wales which is home to 40% of First Nations owner managers in Australia.</w:t>
                      </w:r>
                      <w:r>
                        <w:rPr>
                          <w:rFonts w:ascii="Segoe UI Light" w:hAnsi="Segoe UI Light" w:cs="Segoe UI Light"/>
                          <w:color w:val="000000" w:themeColor="text1"/>
                          <w:kern w:val="24"/>
                          <w:position w:val="6"/>
                          <w:sz w:val="21"/>
                          <w:szCs w:val="21"/>
                          <w:vertAlign w:val="superscript"/>
                        </w:rPr>
                        <w:t>64</w:t>
                      </w:r>
                      <w:r>
                        <w:rPr>
                          <w:rFonts w:ascii="Segoe UI Light" w:hAnsi="Segoe UI Light" w:cs="Segoe UI Light"/>
                          <w:color w:val="000000" w:themeColor="text1"/>
                          <w:kern w:val="24"/>
                          <w:sz w:val="21"/>
                          <w:szCs w:val="21"/>
                        </w:rPr>
                        <w:t xml:space="preserve"> This follows the pattern of where most First Nations people reside, making Queensland an appropriate choice to understand the environment and needs of First Nations businesses who do not have access to a local business hub. The evaluation team conducted 12 interviews with 13 individuals from Queensland, comprising: </w:t>
                      </w:r>
                    </w:p>
                    <w:p w14:paraId="432585C7" w14:textId="5474979C" w:rsidR="00162796" w:rsidRDefault="00D33747"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4</w:t>
                      </w:r>
                      <w:r w:rsidR="00952AC1" w:rsidRPr="00952AC1">
                        <w:rPr>
                          <w:rFonts w:ascii="ADLaM Display" w:hAnsi="ADLaM Display" w:cs="ADLaM Display"/>
                          <w:b/>
                          <w:color w:val="FF3A40" w:themeColor="accent1"/>
                          <w:kern w:val="24"/>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62796">
                        <w:rPr>
                          <w:rFonts w:ascii="Segoe UI Light" w:hAnsi="Segoe UI Light" w:cs="Segoe UI Light"/>
                          <w:color w:val="000000" w:themeColor="text1"/>
                          <w:kern w:val="24"/>
                          <w:sz w:val="21"/>
                          <w:szCs w:val="21"/>
                        </w:rPr>
                        <w:t>First Nations business owners</w:t>
                      </w:r>
                    </w:p>
                    <w:p w14:paraId="1189EADA" w14:textId="383D6198" w:rsidR="00162796" w:rsidRDefault="00952AC1"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4</w:t>
                      </w:r>
                      <w:r w:rsidRPr="00952AC1">
                        <w:rPr>
                          <w:rFonts w:ascii="ADLaM Display" w:hAnsi="ADLaM Display" w:cs="ADLaM Display"/>
                          <w:color w:val="FF3A40" w:themeColor="accent1"/>
                          <w:kern w:val="24"/>
                          <w:sz w:val="21"/>
                          <w:szCs w:val="21"/>
                        </w:rPr>
                        <w:t xml:space="preserve"> </w:t>
                      </w:r>
                      <w:r w:rsidRPr="00952AC1">
                        <w:rPr>
                          <w:rFonts w:ascii="ADLaM Display" w:hAnsi="ADLaM Display" w:cs="ADLaM Display"/>
                          <w:color w:val="FF3A40" w:themeColor="accent1"/>
                          <w:kern w:val="24"/>
                          <w:sz w:val="21"/>
                          <w:szCs w:val="21"/>
                        </w:rPr>
                        <w:tab/>
                      </w:r>
                      <w:r w:rsidR="00162796">
                        <w:rPr>
                          <w:rFonts w:ascii="Segoe UI Light" w:hAnsi="Segoe UI Light" w:cs="Segoe UI Light"/>
                          <w:color w:val="000000" w:themeColor="text1"/>
                          <w:kern w:val="24"/>
                          <w:sz w:val="21"/>
                          <w:szCs w:val="21"/>
                        </w:rPr>
                        <w:t>Business support providers</w:t>
                      </w:r>
                    </w:p>
                    <w:p w14:paraId="73037293" w14:textId="2F48072A" w:rsidR="00162796" w:rsidRDefault="00952AC1"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3</w:t>
                      </w:r>
                      <w:r w:rsidRPr="00543888">
                        <w:rPr>
                          <w:rFonts w:asciiTheme="minorHAnsi" w:hAnsiTheme="minorHAnsi" w:cstheme="minorHAnsi"/>
                          <w:b/>
                          <w:bCs/>
                          <w:color w:val="F25E21" w:themeColor="accent2"/>
                          <w:kern w:val="24"/>
                          <w:sz w:val="21"/>
                          <w:szCs w:val="21"/>
                        </w:rPr>
                        <w:tab/>
                      </w:r>
                      <w:r w:rsidR="00162796">
                        <w:rPr>
                          <w:rFonts w:ascii="Segoe UI Light" w:hAnsi="Segoe UI Light" w:cs="Segoe UI Light"/>
                          <w:color w:val="000000" w:themeColor="text1"/>
                          <w:kern w:val="24"/>
                          <w:sz w:val="21"/>
                          <w:szCs w:val="21"/>
                        </w:rPr>
                        <w:t>Community stakeholders</w:t>
                      </w:r>
                    </w:p>
                    <w:p w14:paraId="664F793F" w14:textId="25D5DB10" w:rsidR="00162796" w:rsidRDefault="00952AC1" w:rsidP="00952AC1">
                      <w:pPr>
                        <w:spacing w:after="0" w:line="240" w:lineRule="auto"/>
                        <w:ind w:left="516"/>
                        <w:rPr>
                          <w:rFonts w:ascii="Segoe UI Light" w:hAnsi="Segoe UI Light" w:cs="Segoe UI Light"/>
                          <w:color w:val="000000" w:themeColor="text1"/>
                          <w:kern w:val="24"/>
                          <w:sz w:val="21"/>
                          <w:szCs w:val="21"/>
                        </w:rPr>
                      </w:pPr>
                      <w:r w:rsidRPr="00543888">
                        <w:rPr>
                          <w:rFonts w:asciiTheme="minorHAnsi" w:hAnsiTheme="minorHAnsi" w:cstheme="minorHAnsi"/>
                          <w:b/>
                          <w:bCs/>
                          <w:color w:val="F25E21" w:themeColor="accent2"/>
                          <w:kern w:val="24"/>
                          <w:sz w:val="36"/>
                          <w:szCs w:val="36"/>
                        </w:rPr>
                        <w:t>2</w:t>
                      </w:r>
                      <w:r w:rsidRPr="00543888">
                        <w:rPr>
                          <w:rFonts w:asciiTheme="minorHAnsi" w:hAnsiTheme="minorHAnsi" w:cstheme="minorHAnsi"/>
                          <w:b/>
                          <w:bCs/>
                          <w:color w:val="000000" w:themeColor="text1"/>
                          <w:kern w:val="24"/>
                          <w:sz w:val="21"/>
                          <w:szCs w:val="21"/>
                        </w:rPr>
                        <w:t xml:space="preserve"> </w:t>
                      </w:r>
                      <w:r>
                        <w:rPr>
                          <w:rFonts w:ascii="Segoe UI Light" w:hAnsi="Segoe UI Light" w:cs="Segoe UI Light"/>
                          <w:color w:val="000000" w:themeColor="text1"/>
                          <w:kern w:val="24"/>
                          <w:sz w:val="21"/>
                          <w:szCs w:val="21"/>
                        </w:rPr>
                        <w:tab/>
                      </w:r>
                      <w:r w:rsidR="00162796">
                        <w:rPr>
                          <w:rFonts w:ascii="Segoe UI Light" w:hAnsi="Segoe UI Light" w:cs="Segoe UI Light"/>
                          <w:color w:val="000000" w:themeColor="text1"/>
                          <w:kern w:val="24"/>
                          <w:sz w:val="21"/>
                          <w:szCs w:val="21"/>
                        </w:rPr>
                        <w:t>Queensland Government representatives</w:t>
                      </w:r>
                    </w:p>
                    <w:p w14:paraId="6B0DF332" w14:textId="77777777" w:rsidR="00952AC1" w:rsidRDefault="00952AC1" w:rsidP="00952AC1">
                      <w:pPr>
                        <w:spacing w:after="0" w:line="240" w:lineRule="auto"/>
                        <w:ind w:left="516"/>
                        <w:rPr>
                          <w:rFonts w:ascii="Segoe UI Light" w:hAnsi="Segoe UI Light" w:cs="Segoe UI Light"/>
                          <w:color w:val="000000" w:themeColor="text1"/>
                          <w:kern w:val="24"/>
                          <w:sz w:val="21"/>
                          <w:szCs w:val="21"/>
                        </w:rPr>
                      </w:pPr>
                    </w:p>
                    <w:p w14:paraId="11EB4BDE" w14:textId="77777777" w:rsidR="00162796" w:rsidRDefault="00162796" w:rsidP="00162796">
                      <w:pPr>
                        <w:spacing w:after="0" w:line="216"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The environment of each jurisdiction varies significantly, so it is important to note that the analysis undertaken with Queensland stakeholders is not intended to show what the experience of other jurisdictions would be without the hubs, i.e., it was not intended to serve as a counterfactual.</w:t>
                      </w:r>
                    </w:p>
                    <w:p w14:paraId="0ACA3F4C" w14:textId="77777777" w:rsidR="00162796" w:rsidRDefault="00162796" w:rsidP="00162796">
                      <w:pPr>
                        <w:spacing w:after="0" w:line="216"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Multiple stakeholders suggested that there is a wealth of First Nations business activity in Queensland but described the support landscape as “confusing” and “disjointed.” A few interviewees from Queensland shared the view that “there are lots of businesses up here, but no support”, while others suggested that there are a range of services, but “the gap is in knowing that they exist.” Initiatives such as Black Coffee are currently attempting to boost connections between First Nations business owners and entrepreneurs across the state, however one business owner still suggested it is “so lonely as an entrepreneur in the First Nations space.”</w:t>
                      </w:r>
                    </w:p>
                  </w:txbxContent>
                </v:textbox>
              </v:shape>
            </w:pict>
          </mc:Fallback>
        </mc:AlternateContent>
      </w:r>
      <w:r w:rsidR="00F21C78" w:rsidRPr="00F21C78">
        <w:rPr>
          <w:noProof/>
        </w:rPr>
        <mc:AlternateContent>
          <mc:Choice Requires="wpg">
            <w:drawing>
              <wp:anchor distT="0" distB="0" distL="114300" distR="114300" simplePos="0" relativeHeight="251658273" behindDoc="0" locked="0" layoutInCell="1" allowOverlap="1" wp14:anchorId="3C70AB7B" wp14:editId="0BD9DD1A">
                <wp:simplePos x="0" y="0"/>
                <wp:positionH relativeFrom="column">
                  <wp:posOffset>3100647</wp:posOffset>
                </wp:positionH>
                <wp:positionV relativeFrom="paragraph">
                  <wp:posOffset>-456144</wp:posOffset>
                </wp:positionV>
                <wp:extent cx="3148118" cy="4250595"/>
                <wp:effectExtent l="0" t="0" r="0" b="0"/>
                <wp:wrapNone/>
                <wp:docPr id="133547672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8118" cy="4250595"/>
                          <a:chOff x="0" y="0"/>
                          <a:chExt cx="3199522" cy="4320001"/>
                        </a:xfrm>
                        <a:solidFill>
                          <a:schemeClr val="bg1"/>
                        </a:solidFill>
                      </wpg:grpSpPr>
                      <wps:wsp>
                        <wps:cNvPr id="1815181353" name="Freeform 6"/>
                        <wps:cNvSpPr>
                          <a:spLocks/>
                        </wps:cNvSpPr>
                        <wps:spPr bwMode="auto">
                          <a:xfrm>
                            <a:off x="1634358" y="2262894"/>
                            <a:ext cx="830390" cy="873170"/>
                          </a:xfrm>
                          <a:custGeom>
                            <a:avLst/>
                            <a:gdLst>
                              <a:gd name="T0" fmla="*/ 156 w 330"/>
                              <a:gd name="T1" fmla="*/ 12 h 347"/>
                              <a:gd name="T2" fmla="*/ 135 w 330"/>
                              <a:gd name="T3" fmla="*/ 27 h 347"/>
                              <a:gd name="T4" fmla="*/ 126 w 330"/>
                              <a:gd name="T5" fmla="*/ 47 h 347"/>
                              <a:gd name="T6" fmla="*/ 116 w 330"/>
                              <a:gd name="T7" fmla="*/ 72 h 347"/>
                              <a:gd name="T8" fmla="*/ 98 w 330"/>
                              <a:gd name="T9" fmla="*/ 84 h 347"/>
                              <a:gd name="T10" fmla="*/ 90 w 330"/>
                              <a:gd name="T11" fmla="*/ 98 h 347"/>
                              <a:gd name="T12" fmla="*/ 90 w 330"/>
                              <a:gd name="T13" fmla="*/ 143 h 347"/>
                              <a:gd name="T14" fmla="*/ 83 w 330"/>
                              <a:gd name="T15" fmla="*/ 164 h 347"/>
                              <a:gd name="T16" fmla="*/ 67 w 330"/>
                              <a:gd name="T17" fmla="*/ 180 h 347"/>
                              <a:gd name="T18" fmla="*/ 42 w 330"/>
                              <a:gd name="T19" fmla="*/ 171 h 347"/>
                              <a:gd name="T20" fmla="*/ 24 w 330"/>
                              <a:gd name="T21" fmla="*/ 168 h 347"/>
                              <a:gd name="T22" fmla="*/ 24 w 330"/>
                              <a:gd name="T23" fmla="*/ 180 h 347"/>
                              <a:gd name="T24" fmla="*/ 24 w 330"/>
                              <a:gd name="T25" fmla="*/ 202 h 347"/>
                              <a:gd name="T26" fmla="*/ 18 w 330"/>
                              <a:gd name="T27" fmla="*/ 216 h 347"/>
                              <a:gd name="T28" fmla="*/ 0 w 330"/>
                              <a:gd name="T29" fmla="*/ 219 h 347"/>
                              <a:gd name="T30" fmla="*/ 8 w 330"/>
                              <a:gd name="T31" fmla="*/ 236 h 347"/>
                              <a:gd name="T32" fmla="*/ 18 w 330"/>
                              <a:gd name="T33" fmla="*/ 251 h 347"/>
                              <a:gd name="T34" fmla="*/ 42 w 330"/>
                              <a:gd name="T35" fmla="*/ 267 h 347"/>
                              <a:gd name="T36" fmla="*/ 59 w 330"/>
                              <a:gd name="T37" fmla="*/ 294 h 347"/>
                              <a:gd name="T38" fmla="*/ 74 w 330"/>
                              <a:gd name="T39" fmla="*/ 314 h 347"/>
                              <a:gd name="T40" fmla="*/ 99 w 330"/>
                              <a:gd name="T41" fmla="*/ 334 h 347"/>
                              <a:gd name="T42" fmla="*/ 126 w 330"/>
                              <a:gd name="T43" fmla="*/ 334 h 347"/>
                              <a:gd name="T44" fmla="*/ 150 w 330"/>
                              <a:gd name="T45" fmla="*/ 306 h 347"/>
                              <a:gd name="T46" fmla="*/ 172 w 330"/>
                              <a:gd name="T47" fmla="*/ 282 h 347"/>
                              <a:gd name="T48" fmla="*/ 207 w 330"/>
                              <a:gd name="T49" fmla="*/ 282 h 347"/>
                              <a:gd name="T50" fmla="*/ 224 w 330"/>
                              <a:gd name="T51" fmla="*/ 294 h 347"/>
                              <a:gd name="T52" fmla="*/ 224 w 330"/>
                              <a:gd name="T53" fmla="*/ 347 h 347"/>
                              <a:gd name="T54" fmla="*/ 240 w 330"/>
                              <a:gd name="T55" fmla="*/ 340 h 347"/>
                              <a:gd name="T56" fmla="*/ 279 w 330"/>
                              <a:gd name="T57" fmla="*/ 306 h 347"/>
                              <a:gd name="T58" fmla="*/ 310 w 330"/>
                              <a:gd name="T59" fmla="*/ 280 h 347"/>
                              <a:gd name="T60" fmla="*/ 330 w 330"/>
                              <a:gd name="T61" fmla="*/ 250 h 347"/>
                              <a:gd name="T62" fmla="*/ 316 w 330"/>
                              <a:gd name="T63" fmla="*/ 246 h 347"/>
                              <a:gd name="T64" fmla="*/ 306 w 330"/>
                              <a:gd name="T65" fmla="*/ 230 h 347"/>
                              <a:gd name="T66" fmla="*/ 309 w 330"/>
                              <a:gd name="T67" fmla="*/ 177 h 347"/>
                              <a:gd name="T68" fmla="*/ 311 w 330"/>
                              <a:gd name="T69" fmla="*/ 141 h 347"/>
                              <a:gd name="T70" fmla="*/ 288 w 330"/>
                              <a:gd name="T71" fmla="*/ 122 h 347"/>
                              <a:gd name="T72" fmla="*/ 274 w 330"/>
                              <a:gd name="T73" fmla="*/ 97 h 347"/>
                              <a:gd name="T74" fmla="*/ 260 w 330"/>
                              <a:gd name="T75" fmla="*/ 83 h 347"/>
                              <a:gd name="T76" fmla="*/ 244 w 330"/>
                              <a:gd name="T77" fmla="*/ 71 h 347"/>
                              <a:gd name="T78" fmla="*/ 241 w 330"/>
                              <a:gd name="T79" fmla="*/ 54 h 347"/>
                              <a:gd name="T80" fmla="*/ 241 w 330"/>
                              <a:gd name="T81" fmla="*/ 39 h 347"/>
                              <a:gd name="T82" fmla="*/ 242 w 330"/>
                              <a:gd name="T83" fmla="*/ 14 h 347"/>
                              <a:gd name="T84" fmla="*/ 225 w 330"/>
                              <a:gd name="T85" fmla="*/ 7 h 347"/>
                              <a:gd name="T86" fmla="*/ 198 w 330"/>
                              <a:gd name="T87" fmla="*/ 0 h 347"/>
                              <a:gd name="T88" fmla="*/ 186 w 330"/>
                              <a:gd name="T89" fmla="*/ 4 h 347"/>
                              <a:gd name="T90" fmla="*/ 156 w 330"/>
                              <a:gd name="T91" fmla="*/ 12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0" h="347">
                                <a:moveTo>
                                  <a:pt x="156" y="12"/>
                                </a:moveTo>
                                <a:cubicBezTo>
                                  <a:pt x="135" y="27"/>
                                  <a:pt x="135" y="27"/>
                                  <a:pt x="135" y="27"/>
                                </a:cubicBezTo>
                                <a:cubicBezTo>
                                  <a:pt x="126" y="47"/>
                                  <a:pt x="126" y="47"/>
                                  <a:pt x="126" y="47"/>
                                </a:cubicBezTo>
                                <a:cubicBezTo>
                                  <a:pt x="116" y="72"/>
                                  <a:pt x="116" y="72"/>
                                  <a:pt x="116" y="72"/>
                                </a:cubicBezTo>
                                <a:cubicBezTo>
                                  <a:pt x="98" y="84"/>
                                  <a:pt x="98" y="84"/>
                                  <a:pt x="98" y="84"/>
                                </a:cubicBezTo>
                                <a:cubicBezTo>
                                  <a:pt x="90" y="98"/>
                                  <a:pt x="90" y="98"/>
                                  <a:pt x="90" y="98"/>
                                </a:cubicBezTo>
                                <a:cubicBezTo>
                                  <a:pt x="90" y="143"/>
                                  <a:pt x="90" y="143"/>
                                  <a:pt x="90" y="143"/>
                                </a:cubicBezTo>
                                <a:cubicBezTo>
                                  <a:pt x="83" y="164"/>
                                  <a:pt x="83" y="164"/>
                                  <a:pt x="83" y="164"/>
                                </a:cubicBezTo>
                                <a:cubicBezTo>
                                  <a:pt x="67" y="180"/>
                                  <a:pt x="67" y="180"/>
                                  <a:pt x="67" y="180"/>
                                </a:cubicBezTo>
                                <a:cubicBezTo>
                                  <a:pt x="42" y="171"/>
                                  <a:pt x="42" y="171"/>
                                  <a:pt x="42" y="171"/>
                                </a:cubicBezTo>
                                <a:cubicBezTo>
                                  <a:pt x="24" y="168"/>
                                  <a:pt x="24" y="168"/>
                                  <a:pt x="24" y="168"/>
                                </a:cubicBezTo>
                                <a:cubicBezTo>
                                  <a:pt x="24" y="180"/>
                                  <a:pt x="24" y="180"/>
                                  <a:pt x="24" y="180"/>
                                </a:cubicBezTo>
                                <a:cubicBezTo>
                                  <a:pt x="24" y="202"/>
                                  <a:pt x="24" y="202"/>
                                  <a:pt x="24" y="202"/>
                                </a:cubicBezTo>
                                <a:cubicBezTo>
                                  <a:pt x="18" y="216"/>
                                  <a:pt x="18" y="216"/>
                                  <a:pt x="18" y="216"/>
                                </a:cubicBezTo>
                                <a:cubicBezTo>
                                  <a:pt x="18" y="216"/>
                                  <a:pt x="6" y="219"/>
                                  <a:pt x="0" y="219"/>
                                </a:cubicBezTo>
                                <a:cubicBezTo>
                                  <a:pt x="8" y="236"/>
                                  <a:pt x="8" y="236"/>
                                  <a:pt x="8" y="236"/>
                                </a:cubicBezTo>
                                <a:cubicBezTo>
                                  <a:pt x="18" y="251"/>
                                  <a:pt x="18" y="251"/>
                                  <a:pt x="18" y="251"/>
                                </a:cubicBezTo>
                                <a:cubicBezTo>
                                  <a:pt x="42" y="267"/>
                                  <a:pt x="42" y="267"/>
                                  <a:pt x="42" y="267"/>
                                </a:cubicBezTo>
                                <a:cubicBezTo>
                                  <a:pt x="59" y="294"/>
                                  <a:pt x="59" y="294"/>
                                  <a:pt x="59" y="294"/>
                                </a:cubicBezTo>
                                <a:cubicBezTo>
                                  <a:pt x="74" y="314"/>
                                  <a:pt x="74" y="314"/>
                                  <a:pt x="74" y="314"/>
                                </a:cubicBezTo>
                                <a:cubicBezTo>
                                  <a:pt x="99" y="334"/>
                                  <a:pt x="99" y="334"/>
                                  <a:pt x="99" y="334"/>
                                </a:cubicBezTo>
                                <a:cubicBezTo>
                                  <a:pt x="126" y="334"/>
                                  <a:pt x="126" y="334"/>
                                  <a:pt x="126" y="334"/>
                                </a:cubicBezTo>
                                <a:cubicBezTo>
                                  <a:pt x="150" y="306"/>
                                  <a:pt x="150" y="306"/>
                                  <a:pt x="150" y="306"/>
                                </a:cubicBezTo>
                                <a:cubicBezTo>
                                  <a:pt x="172" y="282"/>
                                  <a:pt x="172" y="282"/>
                                  <a:pt x="172" y="282"/>
                                </a:cubicBezTo>
                                <a:cubicBezTo>
                                  <a:pt x="207" y="282"/>
                                  <a:pt x="207" y="282"/>
                                  <a:pt x="207" y="282"/>
                                </a:cubicBezTo>
                                <a:cubicBezTo>
                                  <a:pt x="224" y="294"/>
                                  <a:pt x="224" y="294"/>
                                  <a:pt x="224" y="294"/>
                                </a:cubicBezTo>
                                <a:cubicBezTo>
                                  <a:pt x="224" y="347"/>
                                  <a:pt x="224" y="347"/>
                                  <a:pt x="224" y="347"/>
                                </a:cubicBezTo>
                                <a:cubicBezTo>
                                  <a:pt x="240" y="340"/>
                                  <a:pt x="240" y="340"/>
                                  <a:pt x="240" y="340"/>
                                </a:cubicBezTo>
                                <a:cubicBezTo>
                                  <a:pt x="279" y="306"/>
                                  <a:pt x="279" y="306"/>
                                  <a:pt x="279" y="306"/>
                                </a:cubicBezTo>
                                <a:cubicBezTo>
                                  <a:pt x="310" y="280"/>
                                  <a:pt x="310" y="280"/>
                                  <a:pt x="310" y="280"/>
                                </a:cubicBezTo>
                                <a:cubicBezTo>
                                  <a:pt x="330" y="250"/>
                                  <a:pt x="330" y="250"/>
                                  <a:pt x="330" y="250"/>
                                </a:cubicBezTo>
                                <a:cubicBezTo>
                                  <a:pt x="316" y="246"/>
                                  <a:pt x="316" y="246"/>
                                  <a:pt x="316" y="246"/>
                                </a:cubicBezTo>
                                <a:cubicBezTo>
                                  <a:pt x="306" y="230"/>
                                  <a:pt x="306" y="230"/>
                                  <a:pt x="306" y="230"/>
                                </a:cubicBezTo>
                                <a:cubicBezTo>
                                  <a:pt x="309" y="177"/>
                                  <a:pt x="309" y="177"/>
                                  <a:pt x="309" y="177"/>
                                </a:cubicBezTo>
                                <a:cubicBezTo>
                                  <a:pt x="311" y="141"/>
                                  <a:pt x="311" y="141"/>
                                  <a:pt x="311" y="141"/>
                                </a:cubicBezTo>
                                <a:cubicBezTo>
                                  <a:pt x="288" y="122"/>
                                  <a:pt x="288" y="122"/>
                                  <a:pt x="288" y="122"/>
                                </a:cubicBezTo>
                                <a:cubicBezTo>
                                  <a:pt x="274" y="97"/>
                                  <a:pt x="274" y="97"/>
                                  <a:pt x="274" y="97"/>
                                </a:cubicBezTo>
                                <a:cubicBezTo>
                                  <a:pt x="260" y="83"/>
                                  <a:pt x="260" y="83"/>
                                  <a:pt x="260" y="83"/>
                                </a:cubicBezTo>
                                <a:cubicBezTo>
                                  <a:pt x="244" y="71"/>
                                  <a:pt x="244" y="71"/>
                                  <a:pt x="244" y="71"/>
                                </a:cubicBezTo>
                                <a:cubicBezTo>
                                  <a:pt x="241" y="54"/>
                                  <a:pt x="241" y="54"/>
                                  <a:pt x="241" y="54"/>
                                </a:cubicBezTo>
                                <a:cubicBezTo>
                                  <a:pt x="241" y="39"/>
                                  <a:pt x="241" y="39"/>
                                  <a:pt x="241" y="39"/>
                                </a:cubicBezTo>
                                <a:cubicBezTo>
                                  <a:pt x="242" y="14"/>
                                  <a:pt x="242" y="14"/>
                                  <a:pt x="242" y="14"/>
                                </a:cubicBezTo>
                                <a:cubicBezTo>
                                  <a:pt x="225" y="7"/>
                                  <a:pt x="225" y="7"/>
                                  <a:pt x="225" y="7"/>
                                </a:cubicBezTo>
                                <a:cubicBezTo>
                                  <a:pt x="198" y="0"/>
                                  <a:pt x="198" y="0"/>
                                  <a:pt x="198" y="0"/>
                                </a:cubicBezTo>
                                <a:cubicBezTo>
                                  <a:pt x="186" y="4"/>
                                  <a:pt x="186" y="4"/>
                                  <a:pt x="186" y="4"/>
                                </a:cubicBezTo>
                                <a:lnTo>
                                  <a:pt x="156" y="12"/>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35347543" name="Freeform 7"/>
                        <wps:cNvSpPr>
                          <a:spLocks/>
                        </wps:cNvSpPr>
                        <wps:spPr bwMode="auto">
                          <a:xfrm>
                            <a:off x="1752626" y="1939546"/>
                            <a:ext cx="7549" cy="15098"/>
                          </a:xfrm>
                          <a:custGeom>
                            <a:avLst/>
                            <a:gdLst>
                              <a:gd name="T0" fmla="*/ 0 w 6"/>
                              <a:gd name="T1" fmla="*/ 0 h 12"/>
                              <a:gd name="T2" fmla="*/ 0 w 6"/>
                              <a:gd name="T3" fmla="*/ 0 h 12"/>
                              <a:gd name="T4" fmla="*/ 6 w 6"/>
                              <a:gd name="T5" fmla="*/ 12 h 12"/>
                              <a:gd name="T6" fmla="*/ 0 w 6"/>
                              <a:gd name="T7" fmla="*/ 0 h 12"/>
                            </a:gdLst>
                            <a:ahLst/>
                            <a:cxnLst>
                              <a:cxn ang="0">
                                <a:pos x="T0" y="T1"/>
                              </a:cxn>
                              <a:cxn ang="0">
                                <a:pos x="T2" y="T3"/>
                              </a:cxn>
                              <a:cxn ang="0">
                                <a:pos x="T4" y="T5"/>
                              </a:cxn>
                              <a:cxn ang="0">
                                <a:pos x="T6" y="T7"/>
                              </a:cxn>
                            </a:cxnLst>
                            <a:rect l="0" t="0" r="r" b="b"/>
                            <a:pathLst>
                              <a:path w="6" h="12">
                                <a:moveTo>
                                  <a:pt x="0" y="0"/>
                                </a:moveTo>
                                <a:lnTo>
                                  <a:pt x="0" y="0"/>
                                </a:lnTo>
                                <a:lnTo>
                                  <a:pt x="6" y="12"/>
                                </a:lnTo>
                                <a:lnTo>
                                  <a:pt x="0" y="0"/>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1476684819" name="Freeform 8">
                          <a:extLst>
                            <a:ext uri="{C183D7F6-B498-43B3-948B-1728B52AA6E4}">
                              <adec:decorative xmlns:adec="http://schemas.microsoft.com/office/drawing/2017/decorative" val="1"/>
                            </a:ext>
                          </a:extLst>
                        </wps:cNvPr>
                        <wps:cNvSpPr>
                          <a:spLocks/>
                        </wps:cNvSpPr>
                        <wps:spPr bwMode="auto">
                          <a:xfrm>
                            <a:off x="644182" y="3460671"/>
                            <a:ext cx="2364093" cy="859330"/>
                          </a:xfrm>
                          <a:custGeom>
                            <a:avLst/>
                            <a:gdLst>
                              <a:gd name="T0" fmla="*/ 902 w 940"/>
                              <a:gd name="T1" fmla="*/ 246 h 342"/>
                              <a:gd name="T2" fmla="*/ 929 w 940"/>
                              <a:gd name="T3" fmla="*/ 239 h 342"/>
                              <a:gd name="T4" fmla="*/ 916 w 940"/>
                              <a:gd name="T5" fmla="*/ 192 h 342"/>
                              <a:gd name="T6" fmla="*/ 902 w 940"/>
                              <a:gd name="T7" fmla="*/ 192 h 342"/>
                              <a:gd name="T8" fmla="*/ 855 w 940"/>
                              <a:gd name="T9" fmla="*/ 174 h 342"/>
                              <a:gd name="T10" fmla="*/ 842 w 940"/>
                              <a:gd name="T11" fmla="*/ 127 h 342"/>
                              <a:gd name="T12" fmla="*/ 802 w 940"/>
                              <a:gd name="T13" fmla="*/ 115 h 342"/>
                              <a:gd name="T14" fmla="*/ 792 w 940"/>
                              <a:gd name="T15" fmla="*/ 96 h 342"/>
                              <a:gd name="T16" fmla="*/ 741 w 940"/>
                              <a:gd name="T17" fmla="*/ 107 h 342"/>
                              <a:gd name="T18" fmla="*/ 678 w 940"/>
                              <a:gd name="T19" fmla="*/ 118 h 342"/>
                              <a:gd name="T20" fmla="*/ 648 w 940"/>
                              <a:gd name="T21" fmla="*/ 76 h 342"/>
                              <a:gd name="T22" fmla="*/ 612 w 940"/>
                              <a:gd name="T23" fmla="*/ 40 h 342"/>
                              <a:gd name="T24" fmla="*/ 549 w 940"/>
                              <a:gd name="T25" fmla="*/ 0 h 342"/>
                              <a:gd name="T26" fmla="*/ 497 w 940"/>
                              <a:gd name="T27" fmla="*/ 35 h 342"/>
                              <a:gd name="T28" fmla="*/ 461 w 940"/>
                              <a:gd name="T29" fmla="*/ 59 h 342"/>
                              <a:gd name="T30" fmla="*/ 429 w 940"/>
                              <a:gd name="T31" fmla="*/ 51 h 342"/>
                              <a:gd name="T32" fmla="*/ 406 w 940"/>
                              <a:gd name="T33" fmla="*/ 74 h 342"/>
                              <a:gd name="T34" fmla="*/ 362 w 940"/>
                              <a:gd name="T35" fmla="*/ 96 h 342"/>
                              <a:gd name="T36" fmla="*/ 346 w 940"/>
                              <a:gd name="T37" fmla="*/ 72 h 342"/>
                              <a:gd name="T38" fmla="*/ 310 w 940"/>
                              <a:gd name="T39" fmla="*/ 44 h 342"/>
                              <a:gd name="T40" fmla="*/ 288 w 940"/>
                              <a:gd name="T41" fmla="*/ 0 h 342"/>
                              <a:gd name="T42" fmla="*/ 252 w 940"/>
                              <a:gd name="T43" fmla="*/ 46 h 342"/>
                              <a:gd name="T44" fmla="*/ 230 w 940"/>
                              <a:gd name="T45" fmla="*/ 79 h 342"/>
                              <a:gd name="T46" fmla="*/ 190 w 940"/>
                              <a:gd name="T47" fmla="*/ 55 h 342"/>
                              <a:gd name="T48" fmla="*/ 172 w 940"/>
                              <a:gd name="T49" fmla="*/ 84 h 342"/>
                              <a:gd name="T50" fmla="*/ 145 w 940"/>
                              <a:gd name="T51" fmla="*/ 102 h 342"/>
                              <a:gd name="T52" fmla="*/ 120 w 940"/>
                              <a:gd name="T53" fmla="*/ 96 h 342"/>
                              <a:gd name="T54" fmla="*/ 86 w 940"/>
                              <a:gd name="T55" fmla="*/ 99 h 342"/>
                              <a:gd name="T56" fmla="*/ 61 w 940"/>
                              <a:gd name="T57" fmla="*/ 111 h 342"/>
                              <a:gd name="T58" fmla="*/ 61 w 940"/>
                              <a:gd name="T59" fmla="*/ 162 h 342"/>
                              <a:gd name="T60" fmla="*/ 28 w 940"/>
                              <a:gd name="T61" fmla="*/ 162 h 342"/>
                              <a:gd name="T62" fmla="*/ 28 w 940"/>
                              <a:gd name="T63" fmla="*/ 192 h 342"/>
                              <a:gd name="T64" fmla="*/ 0 w 940"/>
                              <a:gd name="T65" fmla="*/ 192 h 342"/>
                              <a:gd name="T66" fmla="*/ 730 w 940"/>
                              <a:gd name="T67" fmla="*/ 325 h 342"/>
                              <a:gd name="T68" fmla="*/ 780 w 940"/>
                              <a:gd name="T69" fmla="*/ 325 h 342"/>
                              <a:gd name="T70" fmla="*/ 828 w 940"/>
                              <a:gd name="T71" fmla="*/ 311 h 342"/>
                              <a:gd name="T72" fmla="*/ 863 w 940"/>
                              <a:gd name="T73" fmla="*/ 325 h 342"/>
                              <a:gd name="T74" fmla="*/ 912 w 940"/>
                              <a:gd name="T75" fmla="*/ 342 h 342"/>
                              <a:gd name="T76" fmla="*/ 940 w 940"/>
                              <a:gd name="T77" fmla="*/ 328 h 342"/>
                              <a:gd name="T78" fmla="*/ 935 w 940"/>
                              <a:gd name="T79" fmla="*/ 295 h 342"/>
                              <a:gd name="T80" fmla="*/ 921 w 940"/>
                              <a:gd name="T81" fmla="*/ 287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40" h="342">
                                <a:moveTo>
                                  <a:pt x="902" y="267"/>
                                </a:moveTo>
                                <a:cubicBezTo>
                                  <a:pt x="902" y="246"/>
                                  <a:pt x="902" y="246"/>
                                  <a:pt x="902" y="246"/>
                                </a:cubicBezTo>
                                <a:cubicBezTo>
                                  <a:pt x="914" y="239"/>
                                  <a:pt x="914" y="239"/>
                                  <a:pt x="914" y="239"/>
                                </a:cubicBezTo>
                                <a:cubicBezTo>
                                  <a:pt x="929" y="239"/>
                                  <a:pt x="929" y="239"/>
                                  <a:pt x="929" y="239"/>
                                </a:cubicBezTo>
                                <a:cubicBezTo>
                                  <a:pt x="921" y="216"/>
                                  <a:pt x="921" y="216"/>
                                  <a:pt x="921" y="216"/>
                                </a:cubicBezTo>
                                <a:cubicBezTo>
                                  <a:pt x="916" y="192"/>
                                  <a:pt x="916" y="192"/>
                                  <a:pt x="916" y="192"/>
                                </a:cubicBezTo>
                                <a:cubicBezTo>
                                  <a:pt x="916" y="192"/>
                                  <a:pt x="916" y="192"/>
                                  <a:pt x="916" y="192"/>
                                </a:cubicBezTo>
                                <a:cubicBezTo>
                                  <a:pt x="902" y="192"/>
                                  <a:pt x="902" y="192"/>
                                  <a:pt x="902" y="192"/>
                                </a:cubicBezTo>
                                <a:cubicBezTo>
                                  <a:pt x="878" y="192"/>
                                  <a:pt x="878" y="192"/>
                                  <a:pt x="878" y="192"/>
                                </a:cubicBezTo>
                                <a:cubicBezTo>
                                  <a:pt x="855" y="174"/>
                                  <a:pt x="855" y="174"/>
                                  <a:pt x="855" y="174"/>
                                </a:cubicBezTo>
                                <a:cubicBezTo>
                                  <a:pt x="832" y="148"/>
                                  <a:pt x="832" y="148"/>
                                  <a:pt x="832" y="148"/>
                                </a:cubicBezTo>
                                <a:cubicBezTo>
                                  <a:pt x="842" y="127"/>
                                  <a:pt x="842" y="127"/>
                                  <a:pt x="842" y="127"/>
                                </a:cubicBezTo>
                                <a:cubicBezTo>
                                  <a:pt x="826" y="115"/>
                                  <a:pt x="826" y="115"/>
                                  <a:pt x="826" y="115"/>
                                </a:cubicBezTo>
                                <a:cubicBezTo>
                                  <a:pt x="802" y="115"/>
                                  <a:pt x="802" y="115"/>
                                  <a:pt x="802" y="115"/>
                                </a:cubicBezTo>
                                <a:cubicBezTo>
                                  <a:pt x="793" y="96"/>
                                  <a:pt x="793" y="96"/>
                                  <a:pt x="793" y="96"/>
                                </a:cubicBezTo>
                                <a:cubicBezTo>
                                  <a:pt x="792" y="96"/>
                                  <a:pt x="792" y="96"/>
                                  <a:pt x="792" y="96"/>
                                </a:cubicBezTo>
                                <a:cubicBezTo>
                                  <a:pt x="773" y="96"/>
                                  <a:pt x="773" y="96"/>
                                  <a:pt x="773" y="96"/>
                                </a:cubicBezTo>
                                <a:cubicBezTo>
                                  <a:pt x="741" y="107"/>
                                  <a:pt x="741" y="107"/>
                                  <a:pt x="741" y="107"/>
                                </a:cubicBezTo>
                                <a:cubicBezTo>
                                  <a:pt x="705" y="115"/>
                                  <a:pt x="705" y="115"/>
                                  <a:pt x="705" y="115"/>
                                </a:cubicBezTo>
                                <a:cubicBezTo>
                                  <a:pt x="678" y="118"/>
                                  <a:pt x="678" y="118"/>
                                  <a:pt x="678" y="118"/>
                                </a:cubicBezTo>
                                <a:cubicBezTo>
                                  <a:pt x="664" y="104"/>
                                  <a:pt x="664" y="104"/>
                                  <a:pt x="664" y="104"/>
                                </a:cubicBezTo>
                                <a:cubicBezTo>
                                  <a:pt x="648" y="76"/>
                                  <a:pt x="648" y="76"/>
                                  <a:pt x="648" y="76"/>
                                </a:cubicBezTo>
                                <a:cubicBezTo>
                                  <a:pt x="640" y="56"/>
                                  <a:pt x="640" y="56"/>
                                  <a:pt x="640" y="56"/>
                                </a:cubicBezTo>
                                <a:cubicBezTo>
                                  <a:pt x="612" y="40"/>
                                  <a:pt x="612" y="40"/>
                                  <a:pt x="612" y="40"/>
                                </a:cubicBezTo>
                                <a:cubicBezTo>
                                  <a:pt x="577" y="15"/>
                                  <a:pt x="577" y="15"/>
                                  <a:pt x="577" y="15"/>
                                </a:cubicBezTo>
                                <a:cubicBezTo>
                                  <a:pt x="549" y="0"/>
                                  <a:pt x="549" y="0"/>
                                  <a:pt x="549" y="0"/>
                                </a:cubicBezTo>
                                <a:cubicBezTo>
                                  <a:pt x="525" y="12"/>
                                  <a:pt x="525" y="12"/>
                                  <a:pt x="525" y="12"/>
                                </a:cubicBezTo>
                                <a:cubicBezTo>
                                  <a:pt x="497" y="35"/>
                                  <a:pt x="497" y="35"/>
                                  <a:pt x="497" y="35"/>
                                </a:cubicBezTo>
                                <a:cubicBezTo>
                                  <a:pt x="477" y="54"/>
                                  <a:pt x="477" y="54"/>
                                  <a:pt x="477" y="54"/>
                                </a:cubicBezTo>
                                <a:cubicBezTo>
                                  <a:pt x="461" y="59"/>
                                  <a:pt x="461" y="59"/>
                                  <a:pt x="461" y="59"/>
                                </a:cubicBezTo>
                                <a:cubicBezTo>
                                  <a:pt x="445" y="44"/>
                                  <a:pt x="445" y="44"/>
                                  <a:pt x="445" y="44"/>
                                </a:cubicBezTo>
                                <a:cubicBezTo>
                                  <a:pt x="429" y="51"/>
                                  <a:pt x="429" y="51"/>
                                  <a:pt x="429" y="51"/>
                                </a:cubicBezTo>
                                <a:cubicBezTo>
                                  <a:pt x="429" y="51"/>
                                  <a:pt x="421" y="60"/>
                                  <a:pt x="420" y="67"/>
                                </a:cubicBezTo>
                                <a:cubicBezTo>
                                  <a:pt x="418" y="74"/>
                                  <a:pt x="406" y="74"/>
                                  <a:pt x="406" y="74"/>
                                </a:cubicBezTo>
                                <a:cubicBezTo>
                                  <a:pt x="386" y="87"/>
                                  <a:pt x="386" y="87"/>
                                  <a:pt x="386" y="87"/>
                                </a:cubicBezTo>
                                <a:cubicBezTo>
                                  <a:pt x="362" y="96"/>
                                  <a:pt x="362" y="96"/>
                                  <a:pt x="362" y="96"/>
                                </a:cubicBezTo>
                                <a:cubicBezTo>
                                  <a:pt x="362" y="82"/>
                                  <a:pt x="362" y="82"/>
                                  <a:pt x="362" y="82"/>
                                </a:cubicBezTo>
                                <a:cubicBezTo>
                                  <a:pt x="346" y="72"/>
                                  <a:pt x="346" y="72"/>
                                  <a:pt x="346" y="72"/>
                                </a:cubicBezTo>
                                <a:cubicBezTo>
                                  <a:pt x="329" y="63"/>
                                  <a:pt x="329" y="63"/>
                                  <a:pt x="329" y="63"/>
                                </a:cubicBezTo>
                                <a:cubicBezTo>
                                  <a:pt x="310" y="44"/>
                                  <a:pt x="310" y="44"/>
                                  <a:pt x="310" y="44"/>
                                </a:cubicBezTo>
                                <a:cubicBezTo>
                                  <a:pt x="298" y="15"/>
                                  <a:pt x="298" y="15"/>
                                  <a:pt x="298" y="15"/>
                                </a:cubicBezTo>
                                <a:cubicBezTo>
                                  <a:pt x="288" y="0"/>
                                  <a:pt x="288" y="0"/>
                                  <a:pt x="288" y="0"/>
                                </a:cubicBezTo>
                                <a:cubicBezTo>
                                  <a:pt x="278" y="23"/>
                                  <a:pt x="278" y="23"/>
                                  <a:pt x="278" y="23"/>
                                </a:cubicBezTo>
                                <a:cubicBezTo>
                                  <a:pt x="252" y="46"/>
                                  <a:pt x="252" y="46"/>
                                  <a:pt x="252" y="46"/>
                                </a:cubicBezTo>
                                <a:cubicBezTo>
                                  <a:pt x="241" y="55"/>
                                  <a:pt x="241" y="55"/>
                                  <a:pt x="241" y="55"/>
                                </a:cubicBezTo>
                                <a:cubicBezTo>
                                  <a:pt x="230" y="79"/>
                                  <a:pt x="230" y="79"/>
                                  <a:pt x="230" y="79"/>
                                </a:cubicBezTo>
                                <a:cubicBezTo>
                                  <a:pt x="224" y="76"/>
                                  <a:pt x="224" y="76"/>
                                  <a:pt x="224" y="76"/>
                                </a:cubicBezTo>
                                <a:cubicBezTo>
                                  <a:pt x="190" y="55"/>
                                  <a:pt x="190" y="55"/>
                                  <a:pt x="190" y="55"/>
                                </a:cubicBezTo>
                                <a:cubicBezTo>
                                  <a:pt x="172" y="63"/>
                                  <a:pt x="172" y="63"/>
                                  <a:pt x="172" y="63"/>
                                </a:cubicBezTo>
                                <a:cubicBezTo>
                                  <a:pt x="172" y="84"/>
                                  <a:pt x="172" y="84"/>
                                  <a:pt x="172" y="84"/>
                                </a:cubicBezTo>
                                <a:cubicBezTo>
                                  <a:pt x="162" y="99"/>
                                  <a:pt x="162" y="99"/>
                                  <a:pt x="162" y="99"/>
                                </a:cubicBezTo>
                                <a:cubicBezTo>
                                  <a:pt x="145" y="102"/>
                                  <a:pt x="145" y="102"/>
                                  <a:pt x="145" y="102"/>
                                </a:cubicBezTo>
                                <a:cubicBezTo>
                                  <a:pt x="129" y="110"/>
                                  <a:pt x="129" y="110"/>
                                  <a:pt x="129" y="110"/>
                                </a:cubicBezTo>
                                <a:cubicBezTo>
                                  <a:pt x="120" y="96"/>
                                  <a:pt x="120" y="96"/>
                                  <a:pt x="120" y="96"/>
                                </a:cubicBezTo>
                                <a:cubicBezTo>
                                  <a:pt x="104" y="84"/>
                                  <a:pt x="104" y="84"/>
                                  <a:pt x="104" y="84"/>
                                </a:cubicBezTo>
                                <a:cubicBezTo>
                                  <a:pt x="86" y="99"/>
                                  <a:pt x="86" y="99"/>
                                  <a:pt x="86" y="99"/>
                                </a:cubicBezTo>
                                <a:cubicBezTo>
                                  <a:pt x="68" y="99"/>
                                  <a:pt x="68" y="99"/>
                                  <a:pt x="68" y="99"/>
                                </a:cubicBezTo>
                                <a:cubicBezTo>
                                  <a:pt x="61" y="111"/>
                                  <a:pt x="61" y="111"/>
                                  <a:pt x="61" y="111"/>
                                </a:cubicBezTo>
                                <a:cubicBezTo>
                                  <a:pt x="61" y="136"/>
                                  <a:pt x="61" y="136"/>
                                  <a:pt x="61" y="136"/>
                                </a:cubicBezTo>
                                <a:cubicBezTo>
                                  <a:pt x="61" y="162"/>
                                  <a:pt x="61" y="162"/>
                                  <a:pt x="61" y="162"/>
                                </a:cubicBezTo>
                                <a:cubicBezTo>
                                  <a:pt x="36" y="162"/>
                                  <a:pt x="36" y="162"/>
                                  <a:pt x="36" y="162"/>
                                </a:cubicBezTo>
                                <a:cubicBezTo>
                                  <a:pt x="28" y="162"/>
                                  <a:pt x="28" y="162"/>
                                  <a:pt x="28" y="162"/>
                                </a:cubicBezTo>
                                <a:cubicBezTo>
                                  <a:pt x="28" y="175"/>
                                  <a:pt x="28" y="175"/>
                                  <a:pt x="28" y="175"/>
                                </a:cubicBezTo>
                                <a:cubicBezTo>
                                  <a:pt x="28" y="192"/>
                                  <a:pt x="28" y="192"/>
                                  <a:pt x="28" y="192"/>
                                </a:cubicBezTo>
                                <a:cubicBezTo>
                                  <a:pt x="6" y="192"/>
                                  <a:pt x="6" y="192"/>
                                  <a:pt x="6" y="192"/>
                                </a:cubicBezTo>
                                <a:cubicBezTo>
                                  <a:pt x="0" y="192"/>
                                  <a:pt x="0" y="192"/>
                                  <a:pt x="0" y="192"/>
                                </a:cubicBezTo>
                                <a:cubicBezTo>
                                  <a:pt x="0" y="325"/>
                                  <a:pt x="0" y="325"/>
                                  <a:pt x="0" y="325"/>
                                </a:cubicBezTo>
                                <a:cubicBezTo>
                                  <a:pt x="730" y="325"/>
                                  <a:pt x="730" y="325"/>
                                  <a:pt x="730" y="325"/>
                                </a:cubicBezTo>
                                <a:cubicBezTo>
                                  <a:pt x="741" y="325"/>
                                  <a:pt x="741" y="325"/>
                                  <a:pt x="741" y="325"/>
                                </a:cubicBezTo>
                                <a:cubicBezTo>
                                  <a:pt x="780" y="325"/>
                                  <a:pt x="780" y="325"/>
                                  <a:pt x="780" y="325"/>
                                </a:cubicBezTo>
                                <a:cubicBezTo>
                                  <a:pt x="808" y="325"/>
                                  <a:pt x="808" y="325"/>
                                  <a:pt x="808" y="325"/>
                                </a:cubicBezTo>
                                <a:cubicBezTo>
                                  <a:pt x="828" y="311"/>
                                  <a:pt x="828" y="311"/>
                                  <a:pt x="828" y="311"/>
                                </a:cubicBezTo>
                                <a:cubicBezTo>
                                  <a:pt x="850" y="325"/>
                                  <a:pt x="850" y="325"/>
                                  <a:pt x="850" y="325"/>
                                </a:cubicBezTo>
                                <a:cubicBezTo>
                                  <a:pt x="863" y="325"/>
                                  <a:pt x="863" y="325"/>
                                  <a:pt x="863" y="325"/>
                                </a:cubicBezTo>
                                <a:cubicBezTo>
                                  <a:pt x="888" y="342"/>
                                  <a:pt x="888" y="342"/>
                                  <a:pt x="888" y="342"/>
                                </a:cubicBezTo>
                                <a:cubicBezTo>
                                  <a:pt x="912" y="342"/>
                                  <a:pt x="912" y="342"/>
                                  <a:pt x="912" y="342"/>
                                </a:cubicBezTo>
                                <a:cubicBezTo>
                                  <a:pt x="940" y="342"/>
                                  <a:pt x="940" y="342"/>
                                  <a:pt x="940" y="342"/>
                                </a:cubicBezTo>
                                <a:cubicBezTo>
                                  <a:pt x="940" y="328"/>
                                  <a:pt x="940" y="328"/>
                                  <a:pt x="940" y="328"/>
                                </a:cubicBezTo>
                                <a:cubicBezTo>
                                  <a:pt x="930" y="319"/>
                                  <a:pt x="930" y="319"/>
                                  <a:pt x="930" y="319"/>
                                </a:cubicBezTo>
                                <a:cubicBezTo>
                                  <a:pt x="935" y="295"/>
                                  <a:pt x="935" y="295"/>
                                  <a:pt x="935" y="295"/>
                                </a:cubicBezTo>
                                <a:cubicBezTo>
                                  <a:pt x="930" y="292"/>
                                  <a:pt x="930" y="292"/>
                                  <a:pt x="930" y="292"/>
                                </a:cubicBezTo>
                                <a:cubicBezTo>
                                  <a:pt x="921" y="287"/>
                                  <a:pt x="921" y="287"/>
                                  <a:pt x="921" y="287"/>
                                </a:cubicBezTo>
                                <a:lnTo>
                                  <a:pt x="902" y="267"/>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2030363975" name="Freeform 9"/>
                        <wps:cNvSpPr>
                          <a:spLocks/>
                        </wps:cNvSpPr>
                        <wps:spPr bwMode="auto">
                          <a:xfrm>
                            <a:off x="1" y="2532142"/>
                            <a:ext cx="2983113" cy="1410408"/>
                          </a:xfrm>
                          <a:custGeom>
                            <a:avLst/>
                            <a:gdLst>
                              <a:gd name="T0" fmla="*/ 1058 w 1186"/>
                              <a:gd name="T1" fmla="*/ 363 h 561"/>
                              <a:gd name="T2" fmla="*/ 1089 w 1186"/>
                              <a:gd name="T3" fmla="*/ 332 h 561"/>
                              <a:gd name="T4" fmla="*/ 1134 w 1186"/>
                              <a:gd name="T5" fmla="*/ 349 h 561"/>
                              <a:gd name="T6" fmla="*/ 1186 w 1186"/>
                              <a:gd name="T7" fmla="*/ 363 h 561"/>
                              <a:gd name="T8" fmla="*/ 1168 w 1186"/>
                              <a:gd name="T9" fmla="*/ 310 h 561"/>
                              <a:gd name="T10" fmla="*/ 1060 w 1186"/>
                              <a:gd name="T11" fmla="*/ 187 h 561"/>
                              <a:gd name="T12" fmla="*/ 1055 w 1186"/>
                              <a:gd name="T13" fmla="*/ 129 h 561"/>
                              <a:gd name="T14" fmla="*/ 1025 w 1186"/>
                              <a:gd name="T15" fmla="*/ 118 h 561"/>
                              <a:gd name="T16" fmla="*/ 980 w 1186"/>
                              <a:gd name="T17" fmla="*/ 143 h 561"/>
                              <a:gd name="T18" fmla="*/ 890 w 1186"/>
                              <a:gd name="T19" fmla="*/ 233 h 561"/>
                              <a:gd name="T20" fmla="*/ 857 w 1186"/>
                              <a:gd name="T21" fmla="*/ 175 h 561"/>
                              <a:gd name="T22" fmla="*/ 776 w 1186"/>
                              <a:gd name="T23" fmla="*/ 227 h 561"/>
                              <a:gd name="T24" fmla="*/ 709 w 1186"/>
                              <a:gd name="T25" fmla="*/ 187 h 561"/>
                              <a:gd name="T26" fmla="*/ 658 w 1186"/>
                              <a:gd name="T27" fmla="*/ 129 h 561"/>
                              <a:gd name="T28" fmla="*/ 650 w 1186"/>
                              <a:gd name="T29" fmla="*/ 110 h 561"/>
                              <a:gd name="T30" fmla="*/ 621 w 1186"/>
                              <a:gd name="T31" fmla="*/ 71 h 561"/>
                              <a:gd name="T32" fmla="*/ 561 w 1186"/>
                              <a:gd name="T33" fmla="*/ 108 h 561"/>
                              <a:gd name="T34" fmla="*/ 506 w 1186"/>
                              <a:gd name="T35" fmla="*/ 107 h 561"/>
                              <a:gd name="T36" fmla="*/ 448 w 1186"/>
                              <a:gd name="T37" fmla="*/ 87 h 561"/>
                              <a:gd name="T38" fmla="*/ 410 w 1186"/>
                              <a:gd name="T39" fmla="*/ 40 h 561"/>
                              <a:gd name="T40" fmla="*/ 364 w 1186"/>
                              <a:gd name="T41" fmla="*/ 79 h 561"/>
                              <a:gd name="T42" fmla="*/ 324 w 1186"/>
                              <a:gd name="T43" fmla="*/ 62 h 561"/>
                              <a:gd name="T44" fmla="*/ 304 w 1186"/>
                              <a:gd name="T45" fmla="*/ 92 h 561"/>
                              <a:gd name="T46" fmla="*/ 240 w 1186"/>
                              <a:gd name="T47" fmla="*/ 115 h 561"/>
                              <a:gd name="T48" fmla="*/ 202 w 1186"/>
                              <a:gd name="T49" fmla="*/ 127 h 561"/>
                              <a:gd name="T50" fmla="*/ 142 w 1186"/>
                              <a:gd name="T51" fmla="*/ 142 h 561"/>
                              <a:gd name="T52" fmla="*/ 84 w 1186"/>
                              <a:gd name="T53" fmla="*/ 132 h 561"/>
                              <a:gd name="T54" fmla="*/ 62 w 1186"/>
                              <a:gd name="T55" fmla="*/ 68 h 561"/>
                              <a:gd name="T56" fmla="*/ 77 w 1186"/>
                              <a:gd name="T57" fmla="*/ 15 h 561"/>
                              <a:gd name="T58" fmla="*/ 36 w 1186"/>
                              <a:gd name="T59" fmla="*/ 0 h 561"/>
                              <a:gd name="T60" fmla="*/ 0 w 1186"/>
                              <a:gd name="T61" fmla="*/ 41 h 561"/>
                              <a:gd name="T62" fmla="*/ 256 w 1186"/>
                              <a:gd name="T63" fmla="*/ 561 h 561"/>
                              <a:gd name="T64" fmla="*/ 284 w 1186"/>
                              <a:gd name="T65" fmla="*/ 544 h 561"/>
                              <a:gd name="T66" fmla="*/ 317 w 1186"/>
                              <a:gd name="T67" fmla="*/ 531 h 561"/>
                              <a:gd name="T68" fmla="*/ 324 w 1186"/>
                              <a:gd name="T69" fmla="*/ 468 h 561"/>
                              <a:gd name="T70" fmla="*/ 376 w 1186"/>
                              <a:gd name="T71" fmla="*/ 465 h 561"/>
                              <a:gd name="T72" fmla="*/ 418 w 1186"/>
                              <a:gd name="T73" fmla="*/ 468 h 561"/>
                              <a:gd name="T74" fmla="*/ 446 w 1186"/>
                              <a:gd name="T75" fmla="*/ 424 h 561"/>
                              <a:gd name="T76" fmla="*/ 497 w 1186"/>
                              <a:gd name="T77" fmla="*/ 424 h 561"/>
                              <a:gd name="T78" fmla="*/ 544 w 1186"/>
                              <a:gd name="T79" fmla="*/ 369 h 561"/>
                              <a:gd name="T80" fmla="*/ 585 w 1186"/>
                              <a:gd name="T81" fmla="*/ 432 h 561"/>
                              <a:gd name="T82" fmla="*/ 618 w 1186"/>
                              <a:gd name="T83" fmla="*/ 465 h 561"/>
                              <a:gd name="T84" fmla="*/ 676 w 1186"/>
                              <a:gd name="T85" fmla="*/ 436 h 561"/>
                              <a:gd name="T86" fmla="*/ 717 w 1186"/>
                              <a:gd name="T87" fmla="*/ 428 h 561"/>
                              <a:gd name="T88" fmla="*/ 781 w 1186"/>
                              <a:gd name="T89" fmla="*/ 381 h 561"/>
                              <a:gd name="T90" fmla="*/ 868 w 1186"/>
                              <a:gd name="T91" fmla="*/ 409 h 561"/>
                              <a:gd name="T92" fmla="*/ 920 w 1186"/>
                              <a:gd name="T93" fmla="*/ 473 h 561"/>
                              <a:gd name="T94" fmla="*/ 997 w 1186"/>
                              <a:gd name="T95" fmla="*/ 476 h 561"/>
                              <a:gd name="T96" fmla="*/ 1049 w 1186"/>
                              <a:gd name="T97" fmla="*/ 46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86" h="561">
                                <a:moveTo>
                                  <a:pt x="1046" y="417"/>
                                </a:moveTo>
                                <a:cubicBezTo>
                                  <a:pt x="1058" y="392"/>
                                  <a:pt x="1058" y="392"/>
                                  <a:pt x="1058" y="392"/>
                                </a:cubicBezTo>
                                <a:cubicBezTo>
                                  <a:pt x="1058" y="363"/>
                                  <a:pt x="1058" y="363"/>
                                  <a:pt x="1058" y="363"/>
                                </a:cubicBezTo>
                                <a:cubicBezTo>
                                  <a:pt x="1073" y="369"/>
                                  <a:pt x="1073" y="369"/>
                                  <a:pt x="1073" y="369"/>
                                </a:cubicBezTo>
                                <a:cubicBezTo>
                                  <a:pt x="1078" y="351"/>
                                  <a:pt x="1078" y="351"/>
                                  <a:pt x="1078" y="351"/>
                                </a:cubicBezTo>
                                <a:cubicBezTo>
                                  <a:pt x="1089" y="332"/>
                                  <a:pt x="1089" y="332"/>
                                  <a:pt x="1089" y="332"/>
                                </a:cubicBezTo>
                                <a:cubicBezTo>
                                  <a:pt x="1098" y="339"/>
                                  <a:pt x="1098" y="339"/>
                                  <a:pt x="1098" y="339"/>
                                </a:cubicBezTo>
                                <a:cubicBezTo>
                                  <a:pt x="1119" y="359"/>
                                  <a:pt x="1119" y="359"/>
                                  <a:pt x="1119" y="359"/>
                                </a:cubicBezTo>
                                <a:cubicBezTo>
                                  <a:pt x="1134" y="349"/>
                                  <a:pt x="1134" y="349"/>
                                  <a:pt x="1134" y="349"/>
                                </a:cubicBezTo>
                                <a:cubicBezTo>
                                  <a:pt x="1158" y="363"/>
                                  <a:pt x="1158" y="363"/>
                                  <a:pt x="1158" y="363"/>
                                </a:cubicBezTo>
                                <a:cubicBezTo>
                                  <a:pt x="1170" y="369"/>
                                  <a:pt x="1170" y="369"/>
                                  <a:pt x="1170" y="369"/>
                                </a:cubicBezTo>
                                <a:cubicBezTo>
                                  <a:pt x="1186" y="363"/>
                                  <a:pt x="1186" y="363"/>
                                  <a:pt x="1186" y="363"/>
                                </a:cubicBezTo>
                                <a:cubicBezTo>
                                  <a:pt x="1186" y="356"/>
                                  <a:pt x="1186" y="356"/>
                                  <a:pt x="1186" y="356"/>
                                </a:cubicBezTo>
                                <a:cubicBezTo>
                                  <a:pt x="1168" y="332"/>
                                  <a:pt x="1168" y="332"/>
                                  <a:pt x="1168" y="332"/>
                                </a:cubicBezTo>
                                <a:cubicBezTo>
                                  <a:pt x="1168" y="310"/>
                                  <a:pt x="1168" y="310"/>
                                  <a:pt x="1168" y="310"/>
                                </a:cubicBezTo>
                                <a:cubicBezTo>
                                  <a:pt x="1104" y="252"/>
                                  <a:pt x="1104" y="252"/>
                                  <a:pt x="1104" y="252"/>
                                </a:cubicBezTo>
                                <a:cubicBezTo>
                                  <a:pt x="1062" y="205"/>
                                  <a:pt x="1062" y="205"/>
                                  <a:pt x="1062" y="205"/>
                                </a:cubicBezTo>
                                <a:cubicBezTo>
                                  <a:pt x="1060" y="187"/>
                                  <a:pt x="1060" y="187"/>
                                  <a:pt x="1060" y="187"/>
                                </a:cubicBezTo>
                                <a:cubicBezTo>
                                  <a:pt x="1067" y="176"/>
                                  <a:pt x="1067" y="176"/>
                                  <a:pt x="1067" y="176"/>
                                </a:cubicBezTo>
                                <a:cubicBezTo>
                                  <a:pt x="1068" y="153"/>
                                  <a:pt x="1068" y="153"/>
                                  <a:pt x="1068" y="153"/>
                                </a:cubicBezTo>
                                <a:cubicBezTo>
                                  <a:pt x="1055" y="129"/>
                                  <a:pt x="1055" y="129"/>
                                  <a:pt x="1055" y="129"/>
                                </a:cubicBezTo>
                                <a:cubicBezTo>
                                  <a:pt x="1043" y="114"/>
                                  <a:pt x="1043" y="114"/>
                                  <a:pt x="1043" y="114"/>
                                </a:cubicBezTo>
                                <a:cubicBezTo>
                                  <a:pt x="1036" y="108"/>
                                  <a:pt x="1036" y="108"/>
                                  <a:pt x="1036" y="108"/>
                                </a:cubicBezTo>
                                <a:cubicBezTo>
                                  <a:pt x="1025" y="118"/>
                                  <a:pt x="1025" y="118"/>
                                  <a:pt x="1025" y="118"/>
                                </a:cubicBezTo>
                                <a:cubicBezTo>
                                  <a:pt x="1007" y="144"/>
                                  <a:pt x="1007" y="144"/>
                                  <a:pt x="1007" y="144"/>
                                </a:cubicBezTo>
                                <a:cubicBezTo>
                                  <a:pt x="984" y="144"/>
                                  <a:pt x="984" y="144"/>
                                  <a:pt x="984" y="144"/>
                                </a:cubicBezTo>
                                <a:cubicBezTo>
                                  <a:pt x="980" y="143"/>
                                  <a:pt x="980" y="143"/>
                                  <a:pt x="980" y="143"/>
                                </a:cubicBezTo>
                                <a:cubicBezTo>
                                  <a:pt x="960" y="173"/>
                                  <a:pt x="960" y="173"/>
                                  <a:pt x="960" y="173"/>
                                </a:cubicBezTo>
                                <a:cubicBezTo>
                                  <a:pt x="929" y="199"/>
                                  <a:pt x="929" y="199"/>
                                  <a:pt x="929" y="199"/>
                                </a:cubicBezTo>
                                <a:cubicBezTo>
                                  <a:pt x="890" y="233"/>
                                  <a:pt x="890" y="233"/>
                                  <a:pt x="890" y="233"/>
                                </a:cubicBezTo>
                                <a:cubicBezTo>
                                  <a:pt x="874" y="240"/>
                                  <a:pt x="874" y="240"/>
                                  <a:pt x="874" y="240"/>
                                </a:cubicBezTo>
                                <a:cubicBezTo>
                                  <a:pt x="874" y="187"/>
                                  <a:pt x="874" y="187"/>
                                  <a:pt x="874" y="187"/>
                                </a:cubicBezTo>
                                <a:cubicBezTo>
                                  <a:pt x="857" y="175"/>
                                  <a:pt x="857" y="175"/>
                                  <a:pt x="857" y="175"/>
                                </a:cubicBezTo>
                                <a:cubicBezTo>
                                  <a:pt x="822" y="175"/>
                                  <a:pt x="822" y="175"/>
                                  <a:pt x="822" y="175"/>
                                </a:cubicBezTo>
                                <a:cubicBezTo>
                                  <a:pt x="800" y="199"/>
                                  <a:pt x="800" y="199"/>
                                  <a:pt x="800" y="199"/>
                                </a:cubicBezTo>
                                <a:cubicBezTo>
                                  <a:pt x="776" y="227"/>
                                  <a:pt x="776" y="227"/>
                                  <a:pt x="776" y="227"/>
                                </a:cubicBezTo>
                                <a:cubicBezTo>
                                  <a:pt x="749" y="227"/>
                                  <a:pt x="749" y="227"/>
                                  <a:pt x="749" y="227"/>
                                </a:cubicBezTo>
                                <a:cubicBezTo>
                                  <a:pt x="724" y="207"/>
                                  <a:pt x="724" y="207"/>
                                  <a:pt x="724" y="207"/>
                                </a:cubicBezTo>
                                <a:cubicBezTo>
                                  <a:pt x="709" y="187"/>
                                  <a:pt x="709" y="187"/>
                                  <a:pt x="709" y="187"/>
                                </a:cubicBezTo>
                                <a:cubicBezTo>
                                  <a:pt x="692" y="160"/>
                                  <a:pt x="692" y="160"/>
                                  <a:pt x="692" y="160"/>
                                </a:cubicBezTo>
                                <a:cubicBezTo>
                                  <a:pt x="668" y="144"/>
                                  <a:pt x="668" y="144"/>
                                  <a:pt x="668" y="144"/>
                                </a:cubicBezTo>
                                <a:cubicBezTo>
                                  <a:pt x="658" y="129"/>
                                  <a:pt x="658" y="129"/>
                                  <a:pt x="658" y="129"/>
                                </a:cubicBezTo>
                                <a:cubicBezTo>
                                  <a:pt x="650" y="112"/>
                                  <a:pt x="650" y="112"/>
                                  <a:pt x="650" y="112"/>
                                </a:cubicBezTo>
                                <a:cubicBezTo>
                                  <a:pt x="650" y="110"/>
                                  <a:pt x="650" y="110"/>
                                  <a:pt x="650" y="110"/>
                                </a:cubicBezTo>
                                <a:cubicBezTo>
                                  <a:pt x="650" y="110"/>
                                  <a:pt x="650" y="110"/>
                                  <a:pt x="650" y="110"/>
                                </a:cubicBezTo>
                                <a:cubicBezTo>
                                  <a:pt x="645" y="110"/>
                                  <a:pt x="633" y="112"/>
                                  <a:pt x="633" y="112"/>
                                </a:cubicBezTo>
                                <a:cubicBezTo>
                                  <a:pt x="621" y="94"/>
                                  <a:pt x="621" y="94"/>
                                  <a:pt x="621" y="94"/>
                                </a:cubicBezTo>
                                <a:cubicBezTo>
                                  <a:pt x="621" y="71"/>
                                  <a:pt x="621" y="71"/>
                                  <a:pt x="621" y="71"/>
                                </a:cubicBezTo>
                                <a:cubicBezTo>
                                  <a:pt x="608" y="78"/>
                                  <a:pt x="608" y="78"/>
                                  <a:pt x="608" y="78"/>
                                </a:cubicBezTo>
                                <a:cubicBezTo>
                                  <a:pt x="581" y="91"/>
                                  <a:pt x="581" y="91"/>
                                  <a:pt x="581" y="91"/>
                                </a:cubicBezTo>
                                <a:cubicBezTo>
                                  <a:pt x="561" y="108"/>
                                  <a:pt x="561" y="108"/>
                                  <a:pt x="561" y="108"/>
                                </a:cubicBezTo>
                                <a:cubicBezTo>
                                  <a:pt x="542" y="119"/>
                                  <a:pt x="542" y="119"/>
                                  <a:pt x="542" y="119"/>
                                </a:cubicBezTo>
                                <a:cubicBezTo>
                                  <a:pt x="516" y="118"/>
                                  <a:pt x="516" y="118"/>
                                  <a:pt x="516" y="118"/>
                                </a:cubicBezTo>
                                <a:cubicBezTo>
                                  <a:pt x="506" y="107"/>
                                  <a:pt x="506" y="107"/>
                                  <a:pt x="506" y="107"/>
                                </a:cubicBezTo>
                                <a:cubicBezTo>
                                  <a:pt x="488" y="91"/>
                                  <a:pt x="488" y="91"/>
                                  <a:pt x="488" y="91"/>
                                </a:cubicBezTo>
                                <a:cubicBezTo>
                                  <a:pt x="472" y="90"/>
                                  <a:pt x="472" y="90"/>
                                  <a:pt x="472" y="90"/>
                                </a:cubicBezTo>
                                <a:cubicBezTo>
                                  <a:pt x="448" y="87"/>
                                  <a:pt x="448" y="87"/>
                                  <a:pt x="448" y="87"/>
                                </a:cubicBezTo>
                                <a:cubicBezTo>
                                  <a:pt x="437" y="71"/>
                                  <a:pt x="437" y="71"/>
                                  <a:pt x="437" y="71"/>
                                </a:cubicBezTo>
                                <a:cubicBezTo>
                                  <a:pt x="428" y="46"/>
                                  <a:pt x="428" y="46"/>
                                  <a:pt x="428" y="46"/>
                                </a:cubicBezTo>
                                <a:cubicBezTo>
                                  <a:pt x="410" y="40"/>
                                  <a:pt x="410" y="40"/>
                                  <a:pt x="410" y="40"/>
                                </a:cubicBezTo>
                                <a:cubicBezTo>
                                  <a:pt x="392" y="54"/>
                                  <a:pt x="392" y="54"/>
                                  <a:pt x="392" y="54"/>
                                </a:cubicBezTo>
                                <a:cubicBezTo>
                                  <a:pt x="378" y="62"/>
                                  <a:pt x="378" y="62"/>
                                  <a:pt x="378" y="62"/>
                                </a:cubicBezTo>
                                <a:cubicBezTo>
                                  <a:pt x="364" y="79"/>
                                  <a:pt x="364" y="79"/>
                                  <a:pt x="364" y="79"/>
                                </a:cubicBezTo>
                                <a:cubicBezTo>
                                  <a:pt x="352" y="80"/>
                                  <a:pt x="352" y="80"/>
                                  <a:pt x="352" y="80"/>
                                </a:cubicBezTo>
                                <a:cubicBezTo>
                                  <a:pt x="344" y="71"/>
                                  <a:pt x="344" y="71"/>
                                  <a:pt x="344" y="71"/>
                                </a:cubicBezTo>
                                <a:cubicBezTo>
                                  <a:pt x="324" y="62"/>
                                  <a:pt x="324" y="62"/>
                                  <a:pt x="324" y="62"/>
                                </a:cubicBezTo>
                                <a:cubicBezTo>
                                  <a:pt x="314" y="71"/>
                                  <a:pt x="314" y="71"/>
                                  <a:pt x="314" y="71"/>
                                </a:cubicBezTo>
                                <a:cubicBezTo>
                                  <a:pt x="314" y="88"/>
                                  <a:pt x="314" y="88"/>
                                  <a:pt x="314" y="88"/>
                                </a:cubicBezTo>
                                <a:cubicBezTo>
                                  <a:pt x="304" y="92"/>
                                  <a:pt x="304" y="92"/>
                                  <a:pt x="304" y="92"/>
                                </a:cubicBezTo>
                                <a:cubicBezTo>
                                  <a:pt x="269" y="92"/>
                                  <a:pt x="269" y="92"/>
                                  <a:pt x="269" y="92"/>
                                </a:cubicBezTo>
                                <a:cubicBezTo>
                                  <a:pt x="253" y="99"/>
                                  <a:pt x="253" y="99"/>
                                  <a:pt x="253" y="99"/>
                                </a:cubicBezTo>
                                <a:cubicBezTo>
                                  <a:pt x="240" y="115"/>
                                  <a:pt x="240" y="115"/>
                                  <a:pt x="240" y="115"/>
                                </a:cubicBezTo>
                                <a:cubicBezTo>
                                  <a:pt x="232" y="131"/>
                                  <a:pt x="232" y="131"/>
                                  <a:pt x="232" y="131"/>
                                </a:cubicBezTo>
                                <a:cubicBezTo>
                                  <a:pt x="218" y="136"/>
                                  <a:pt x="218" y="136"/>
                                  <a:pt x="218" y="136"/>
                                </a:cubicBezTo>
                                <a:cubicBezTo>
                                  <a:pt x="202" y="127"/>
                                  <a:pt x="202" y="127"/>
                                  <a:pt x="202" y="127"/>
                                </a:cubicBezTo>
                                <a:cubicBezTo>
                                  <a:pt x="180" y="130"/>
                                  <a:pt x="180" y="130"/>
                                  <a:pt x="180" y="130"/>
                                </a:cubicBezTo>
                                <a:cubicBezTo>
                                  <a:pt x="160" y="142"/>
                                  <a:pt x="160" y="142"/>
                                  <a:pt x="160" y="142"/>
                                </a:cubicBezTo>
                                <a:cubicBezTo>
                                  <a:pt x="142" y="142"/>
                                  <a:pt x="142" y="142"/>
                                  <a:pt x="142" y="142"/>
                                </a:cubicBezTo>
                                <a:cubicBezTo>
                                  <a:pt x="128" y="132"/>
                                  <a:pt x="128" y="132"/>
                                  <a:pt x="128" y="132"/>
                                </a:cubicBezTo>
                                <a:cubicBezTo>
                                  <a:pt x="104" y="132"/>
                                  <a:pt x="104" y="132"/>
                                  <a:pt x="104" y="132"/>
                                </a:cubicBezTo>
                                <a:cubicBezTo>
                                  <a:pt x="84" y="132"/>
                                  <a:pt x="84" y="132"/>
                                  <a:pt x="84" y="132"/>
                                </a:cubicBezTo>
                                <a:cubicBezTo>
                                  <a:pt x="77" y="126"/>
                                  <a:pt x="77" y="126"/>
                                  <a:pt x="77" y="126"/>
                                </a:cubicBezTo>
                                <a:cubicBezTo>
                                  <a:pt x="68" y="92"/>
                                  <a:pt x="68" y="92"/>
                                  <a:pt x="68" y="92"/>
                                </a:cubicBezTo>
                                <a:cubicBezTo>
                                  <a:pt x="62" y="68"/>
                                  <a:pt x="62" y="68"/>
                                  <a:pt x="62" y="68"/>
                                </a:cubicBezTo>
                                <a:cubicBezTo>
                                  <a:pt x="68" y="51"/>
                                  <a:pt x="68" y="51"/>
                                  <a:pt x="68" y="51"/>
                                </a:cubicBezTo>
                                <a:cubicBezTo>
                                  <a:pt x="77" y="36"/>
                                  <a:pt x="77" y="36"/>
                                  <a:pt x="77" y="36"/>
                                </a:cubicBezTo>
                                <a:cubicBezTo>
                                  <a:pt x="77" y="15"/>
                                  <a:pt x="77" y="15"/>
                                  <a:pt x="77" y="15"/>
                                </a:cubicBezTo>
                                <a:cubicBezTo>
                                  <a:pt x="77" y="0"/>
                                  <a:pt x="77" y="0"/>
                                  <a:pt x="77" y="0"/>
                                </a:cubicBezTo>
                                <a:cubicBezTo>
                                  <a:pt x="52" y="0"/>
                                  <a:pt x="52" y="0"/>
                                  <a:pt x="52" y="0"/>
                                </a:cubicBezTo>
                                <a:cubicBezTo>
                                  <a:pt x="36" y="0"/>
                                  <a:pt x="36" y="0"/>
                                  <a:pt x="36" y="0"/>
                                </a:cubicBezTo>
                                <a:cubicBezTo>
                                  <a:pt x="24" y="16"/>
                                  <a:pt x="24" y="16"/>
                                  <a:pt x="24" y="16"/>
                                </a:cubicBezTo>
                                <a:cubicBezTo>
                                  <a:pt x="10" y="30"/>
                                  <a:pt x="10" y="30"/>
                                  <a:pt x="10" y="30"/>
                                </a:cubicBezTo>
                                <a:cubicBezTo>
                                  <a:pt x="0" y="41"/>
                                  <a:pt x="0" y="41"/>
                                  <a:pt x="0" y="41"/>
                                </a:cubicBezTo>
                                <a:cubicBezTo>
                                  <a:pt x="0" y="447"/>
                                  <a:pt x="0" y="447"/>
                                  <a:pt x="0" y="447"/>
                                </a:cubicBezTo>
                                <a:cubicBezTo>
                                  <a:pt x="256" y="456"/>
                                  <a:pt x="256" y="456"/>
                                  <a:pt x="256" y="456"/>
                                </a:cubicBezTo>
                                <a:cubicBezTo>
                                  <a:pt x="256" y="561"/>
                                  <a:pt x="256" y="561"/>
                                  <a:pt x="256" y="561"/>
                                </a:cubicBezTo>
                                <a:cubicBezTo>
                                  <a:pt x="262" y="561"/>
                                  <a:pt x="262" y="561"/>
                                  <a:pt x="262" y="561"/>
                                </a:cubicBezTo>
                                <a:cubicBezTo>
                                  <a:pt x="284" y="561"/>
                                  <a:pt x="284" y="561"/>
                                  <a:pt x="284" y="561"/>
                                </a:cubicBezTo>
                                <a:cubicBezTo>
                                  <a:pt x="284" y="544"/>
                                  <a:pt x="284" y="544"/>
                                  <a:pt x="284" y="544"/>
                                </a:cubicBezTo>
                                <a:cubicBezTo>
                                  <a:pt x="284" y="531"/>
                                  <a:pt x="284" y="531"/>
                                  <a:pt x="284" y="531"/>
                                </a:cubicBezTo>
                                <a:cubicBezTo>
                                  <a:pt x="292" y="531"/>
                                  <a:pt x="292" y="531"/>
                                  <a:pt x="292" y="531"/>
                                </a:cubicBezTo>
                                <a:cubicBezTo>
                                  <a:pt x="317" y="531"/>
                                  <a:pt x="317" y="531"/>
                                  <a:pt x="317" y="531"/>
                                </a:cubicBezTo>
                                <a:cubicBezTo>
                                  <a:pt x="317" y="505"/>
                                  <a:pt x="317" y="505"/>
                                  <a:pt x="317" y="505"/>
                                </a:cubicBezTo>
                                <a:cubicBezTo>
                                  <a:pt x="317" y="480"/>
                                  <a:pt x="317" y="480"/>
                                  <a:pt x="317" y="480"/>
                                </a:cubicBezTo>
                                <a:cubicBezTo>
                                  <a:pt x="324" y="468"/>
                                  <a:pt x="324" y="468"/>
                                  <a:pt x="324" y="468"/>
                                </a:cubicBezTo>
                                <a:cubicBezTo>
                                  <a:pt x="342" y="468"/>
                                  <a:pt x="342" y="468"/>
                                  <a:pt x="342" y="468"/>
                                </a:cubicBezTo>
                                <a:cubicBezTo>
                                  <a:pt x="360" y="453"/>
                                  <a:pt x="360" y="453"/>
                                  <a:pt x="360" y="453"/>
                                </a:cubicBezTo>
                                <a:cubicBezTo>
                                  <a:pt x="376" y="465"/>
                                  <a:pt x="376" y="465"/>
                                  <a:pt x="376" y="465"/>
                                </a:cubicBezTo>
                                <a:cubicBezTo>
                                  <a:pt x="385" y="479"/>
                                  <a:pt x="385" y="479"/>
                                  <a:pt x="385" y="479"/>
                                </a:cubicBezTo>
                                <a:cubicBezTo>
                                  <a:pt x="401" y="471"/>
                                  <a:pt x="401" y="471"/>
                                  <a:pt x="401" y="471"/>
                                </a:cubicBezTo>
                                <a:cubicBezTo>
                                  <a:pt x="418" y="468"/>
                                  <a:pt x="418" y="468"/>
                                  <a:pt x="418" y="468"/>
                                </a:cubicBezTo>
                                <a:cubicBezTo>
                                  <a:pt x="428" y="453"/>
                                  <a:pt x="428" y="453"/>
                                  <a:pt x="428" y="453"/>
                                </a:cubicBezTo>
                                <a:cubicBezTo>
                                  <a:pt x="428" y="432"/>
                                  <a:pt x="428" y="432"/>
                                  <a:pt x="428" y="432"/>
                                </a:cubicBezTo>
                                <a:cubicBezTo>
                                  <a:pt x="446" y="424"/>
                                  <a:pt x="446" y="424"/>
                                  <a:pt x="446" y="424"/>
                                </a:cubicBezTo>
                                <a:cubicBezTo>
                                  <a:pt x="480" y="445"/>
                                  <a:pt x="480" y="445"/>
                                  <a:pt x="480" y="445"/>
                                </a:cubicBezTo>
                                <a:cubicBezTo>
                                  <a:pt x="486" y="448"/>
                                  <a:pt x="486" y="448"/>
                                  <a:pt x="486" y="448"/>
                                </a:cubicBezTo>
                                <a:cubicBezTo>
                                  <a:pt x="497" y="424"/>
                                  <a:pt x="497" y="424"/>
                                  <a:pt x="497" y="424"/>
                                </a:cubicBezTo>
                                <a:cubicBezTo>
                                  <a:pt x="508" y="415"/>
                                  <a:pt x="508" y="415"/>
                                  <a:pt x="508" y="415"/>
                                </a:cubicBezTo>
                                <a:cubicBezTo>
                                  <a:pt x="534" y="392"/>
                                  <a:pt x="534" y="392"/>
                                  <a:pt x="534" y="392"/>
                                </a:cubicBezTo>
                                <a:cubicBezTo>
                                  <a:pt x="544" y="369"/>
                                  <a:pt x="544" y="369"/>
                                  <a:pt x="544" y="369"/>
                                </a:cubicBezTo>
                                <a:cubicBezTo>
                                  <a:pt x="554" y="384"/>
                                  <a:pt x="554" y="384"/>
                                  <a:pt x="554" y="384"/>
                                </a:cubicBezTo>
                                <a:cubicBezTo>
                                  <a:pt x="566" y="413"/>
                                  <a:pt x="566" y="413"/>
                                  <a:pt x="566" y="413"/>
                                </a:cubicBezTo>
                                <a:cubicBezTo>
                                  <a:pt x="585" y="432"/>
                                  <a:pt x="585" y="432"/>
                                  <a:pt x="585" y="432"/>
                                </a:cubicBezTo>
                                <a:cubicBezTo>
                                  <a:pt x="602" y="441"/>
                                  <a:pt x="602" y="441"/>
                                  <a:pt x="602" y="441"/>
                                </a:cubicBezTo>
                                <a:cubicBezTo>
                                  <a:pt x="618" y="451"/>
                                  <a:pt x="618" y="451"/>
                                  <a:pt x="618" y="451"/>
                                </a:cubicBezTo>
                                <a:cubicBezTo>
                                  <a:pt x="618" y="465"/>
                                  <a:pt x="618" y="465"/>
                                  <a:pt x="618" y="465"/>
                                </a:cubicBezTo>
                                <a:cubicBezTo>
                                  <a:pt x="642" y="456"/>
                                  <a:pt x="642" y="456"/>
                                  <a:pt x="642" y="456"/>
                                </a:cubicBezTo>
                                <a:cubicBezTo>
                                  <a:pt x="662" y="443"/>
                                  <a:pt x="662" y="443"/>
                                  <a:pt x="662" y="443"/>
                                </a:cubicBezTo>
                                <a:cubicBezTo>
                                  <a:pt x="662" y="443"/>
                                  <a:pt x="674" y="443"/>
                                  <a:pt x="676" y="436"/>
                                </a:cubicBezTo>
                                <a:cubicBezTo>
                                  <a:pt x="677" y="429"/>
                                  <a:pt x="685" y="420"/>
                                  <a:pt x="685" y="420"/>
                                </a:cubicBezTo>
                                <a:cubicBezTo>
                                  <a:pt x="701" y="413"/>
                                  <a:pt x="701" y="413"/>
                                  <a:pt x="701" y="413"/>
                                </a:cubicBezTo>
                                <a:cubicBezTo>
                                  <a:pt x="717" y="428"/>
                                  <a:pt x="717" y="428"/>
                                  <a:pt x="717" y="428"/>
                                </a:cubicBezTo>
                                <a:cubicBezTo>
                                  <a:pt x="733" y="423"/>
                                  <a:pt x="733" y="423"/>
                                  <a:pt x="733" y="423"/>
                                </a:cubicBezTo>
                                <a:cubicBezTo>
                                  <a:pt x="753" y="404"/>
                                  <a:pt x="753" y="404"/>
                                  <a:pt x="753" y="404"/>
                                </a:cubicBezTo>
                                <a:cubicBezTo>
                                  <a:pt x="781" y="381"/>
                                  <a:pt x="781" y="381"/>
                                  <a:pt x="781" y="381"/>
                                </a:cubicBezTo>
                                <a:cubicBezTo>
                                  <a:pt x="805" y="369"/>
                                  <a:pt x="805" y="369"/>
                                  <a:pt x="805" y="369"/>
                                </a:cubicBezTo>
                                <a:cubicBezTo>
                                  <a:pt x="833" y="384"/>
                                  <a:pt x="833" y="384"/>
                                  <a:pt x="833" y="384"/>
                                </a:cubicBezTo>
                                <a:cubicBezTo>
                                  <a:pt x="868" y="409"/>
                                  <a:pt x="868" y="409"/>
                                  <a:pt x="868" y="409"/>
                                </a:cubicBezTo>
                                <a:cubicBezTo>
                                  <a:pt x="896" y="425"/>
                                  <a:pt x="896" y="425"/>
                                  <a:pt x="896" y="425"/>
                                </a:cubicBezTo>
                                <a:cubicBezTo>
                                  <a:pt x="904" y="445"/>
                                  <a:pt x="904" y="445"/>
                                  <a:pt x="904" y="445"/>
                                </a:cubicBezTo>
                                <a:cubicBezTo>
                                  <a:pt x="920" y="473"/>
                                  <a:pt x="920" y="473"/>
                                  <a:pt x="920" y="473"/>
                                </a:cubicBezTo>
                                <a:cubicBezTo>
                                  <a:pt x="934" y="487"/>
                                  <a:pt x="934" y="487"/>
                                  <a:pt x="934" y="487"/>
                                </a:cubicBezTo>
                                <a:cubicBezTo>
                                  <a:pt x="961" y="484"/>
                                  <a:pt x="961" y="484"/>
                                  <a:pt x="961" y="484"/>
                                </a:cubicBezTo>
                                <a:cubicBezTo>
                                  <a:pt x="997" y="476"/>
                                  <a:pt x="997" y="476"/>
                                  <a:pt x="997" y="476"/>
                                </a:cubicBezTo>
                                <a:cubicBezTo>
                                  <a:pt x="1029" y="465"/>
                                  <a:pt x="1029" y="465"/>
                                  <a:pt x="1029" y="465"/>
                                </a:cubicBezTo>
                                <a:cubicBezTo>
                                  <a:pt x="1048" y="465"/>
                                  <a:pt x="1048" y="465"/>
                                  <a:pt x="1048" y="465"/>
                                </a:cubicBezTo>
                                <a:cubicBezTo>
                                  <a:pt x="1049" y="465"/>
                                  <a:pt x="1049" y="465"/>
                                  <a:pt x="1049" y="465"/>
                                </a:cubicBezTo>
                                <a:cubicBezTo>
                                  <a:pt x="1036" y="436"/>
                                  <a:pt x="1036" y="436"/>
                                  <a:pt x="1036" y="436"/>
                                </a:cubicBezTo>
                                <a:lnTo>
                                  <a:pt x="1046" y="417"/>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209156349" name="Freeform 10"/>
                        <wps:cNvSpPr>
                          <a:spLocks/>
                        </wps:cNvSpPr>
                        <wps:spPr bwMode="auto">
                          <a:xfrm>
                            <a:off x="1" y="1931997"/>
                            <a:ext cx="2132592" cy="957467"/>
                          </a:xfrm>
                          <a:custGeom>
                            <a:avLst/>
                            <a:gdLst>
                              <a:gd name="T0" fmla="*/ 36 w 848"/>
                              <a:gd name="T1" fmla="*/ 239 h 381"/>
                              <a:gd name="T2" fmla="*/ 77 w 848"/>
                              <a:gd name="T3" fmla="*/ 239 h 381"/>
                              <a:gd name="T4" fmla="*/ 77 w 848"/>
                              <a:gd name="T5" fmla="*/ 275 h 381"/>
                              <a:gd name="T6" fmla="*/ 62 w 848"/>
                              <a:gd name="T7" fmla="*/ 307 h 381"/>
                              <a:gd name="T8" fmla="*/ 77 w 848"/>
                              <a:gd name="T9" fmla="*/ 365 h 381"/>
                              <a:gd name="T10" fmla="*/ 104 w 848"/>
                              <a:gd name="T11" fmla="*/ 371 h 381"/>
                              <a:gd name="T12" fmla="*/ 142 w 848"/>
                              <a:gd name="T13" fmla="*/ 381 h 381"/>
                              <a:gd name="T14" fmla="*/ 180 w 848"/>
                              <a:gd name="T15" fmla="*/ 369 h 381"/>
                              <a:gd name="T16" fmla="*/ 218 w 848"/>
                              <a:gd name="T17" fmla="*/ 375 h 381"/>
                              <a:gd name="T18" fmla="*/ 240 w 848"/>
                              <a:gd name="T19" fmla="*/ 354 h 381"/>
                              <a:gd name="T20" fmla="*/ 269 w 848"/>
                              <a:gd name="T21" fmla="*/ 331 h 381"/>
                              <a:gd name="T22" fmla="*/ 314 w 848"/>
                              <a:gd name="T23" fmla="*/ 327 h 381"/>
                              <a:gd name="T24" fmla="*/ 324 w 848"/>
                              <a:gd name="T25" fmla="*/ 301 h 381"/>
                              <a:gd name="T26" fmla="*/ 352 w 848"/>
                              <a:gd name="T27" fmla="*/ 319 h 381"/>
                              <a:gd name="T28" fmla="*/ 378 w 848"/>
                              <a:gd name="T29" fmla="*/ 301 h 381"/>
                              <a:gd name="T30" fmla="*/ 410 w 848"/>
                              <a:gd name="T31" fmla="*/ 279 h 381"/>
                              <a:gd name="T32" fmla="*/ 437 w 848"/>
                              <a:gd name="T33" fmla="*/ 310 h 381"/>
                              <a:gd name="T34" fmla="*/ 472 w 848"/>
                              <a:gd name="T35" fmla="*/ 329 h 381"/>
                              <a:gd name="T36" fmla="*/ 506 w 848"/>
                              <a:gd name="T37" fmla="*/ 346 h 381"/>
                              <a:gd name="T38" fmla="*/ 542 w 848"/>
                              <a:gd name="T39" fmla="*/ 358 h 381"/>
                              <a:gd name="T40" fmla="*/ 581 w 848"/>
                              <a:gd name="T41" fmla="*/ 330 h 381"/>
                              <a:gd name="T42" fmla="*/ 621 w 848"/>
                              <a:gd name="T43" fmla="*/ 310 h 381"/>
                              <a:gd name="T44" fmla="*/ 633 w 848"/>
                              <a:gd name="T45" fmla="*/ 351 h 381"/>
                              <a:gd name="T46" fmla="*/ 668 w 848"/>
                              <a:gd name="T47" fmla="*/ 346 h 381"/>
                              <a:gd name="T48" fmla="*/ 674 w 848"/>
                              <a:gd name="T49" fmla="*/ 310 h 381"/>
                              <a:gd name="T50" fmla="*/ 692 w 848"/>
                              <a:gd name="T51" fmla="*/ 301 h 381"/>
                              <a:gd name="T52" fmla="*/ 733 w 848"/>
                              <a:gd name="T53" fmla="*/ 294 h 381"/>
                              <a:gd name="T54" fmla="*/ 740 w 848"/>
                              <a:gd name="T55" fmla="*/ 227 h 381"/>
                              <a:gd name="T56" fmla="*/ 766 w 848"/>
                              <a:gd name="T57" fmla="*/ 202 h 381"/>
                              <a:gd name="T58" fmla="*/ 785 w 848"/>
                              <a:gd name="T59" fmla="*/ 157 h 381"/>
                              <a:gd name="T60" fmla="*/ 836 w 848"/>
                              <a:gd name="T61" fmla="*/ 134 h 381"/>
                              <a:gd name="T62" fmla="*/ 833 w 848"/>
                              <a:gd name="T63" fmla="*/ 116 h 381"/>
                              <a:gd name="T64" fmla="*/ 804 w 848"/>
                              <a:gd name="T65" fmla="*/ 82 h 381"/>
                              <a:gd name="T66" fmla="*/ 792 w 848"/>
                              <a:gd name="T67" fmla="*/ 60 h 381"/>
                              <a:gd name="T68" fmla="*/ 745 w 848"/>
                              <a:gd name="T69" fmla="*/ 57 h 381"/>
                              <a:gd name="T70" fmla="*/ 707 w 848"/>
                              <a:gd name="T71" fmla="*/ 18 h 381"/>
                              <a:gd name="T72" fmla="*/ 697 w 848"/>
                              <a:gd name="T73" fmla="*/ 0 h 381"/>
                              <a:gd name="T74" fmla="*/ 674 w 848"/>
                              <a:gd name="T75" fmla="*/ 15 h 381"/>
                              <a:gd name="T76" fmla="*/ 638 w 848"/>
                              <a:gd name="T77" fmla="*/ 7 h 381"/>
                              <a:gd name="T78" fmla="*/ 581 w 848"/>
                              <a:gd name="T79" fmla="*/ 13 h 381"/>
                              <a:gd name="T80" fmla="*/ 542 w 848"/>
                              <a:gd name="T81" fmla="*/ 19 h 381"/>
                              <a:gd name="T82" fmla="*/ 542 w 848"/>
                              <a:gd name="T83" fmla="*/ 66 h 381"/>
                              <a:gd name="T84" fmla="*/ 512 w 848"/>
                              <a:gd name="T85" fmla="*/ 98 h 381"/>
                              <a:gd name="T86" fmla="*/ 452 w 848"/>
                              <a:gd name="T87" fmla="*/ 102 h 381"/>
                              <a:gd name="T88" fmla="*/ 418 w 848"/>
                              <a:gd name="T89" fmla="*/ 122 h 381"/>
                              <a:gd name="T90" fmla="*/ 361 w 848"/>
                              <a:gd name="T91" fmla="*/ 122 h 381"/>
                              <a:gd name="T92" fmla="*/ 316 w 848"/>
                              <a:gd name="T93" fmla="*/ 94 h 381"/>
                              <a:gd name="T94" fmla="*/ 250 w 848"/>
                              <a:gd name="T95" fmla="*/ 69 h 381"/>
                              <a:gd name="T96" fmla="*/ 178 w 848"/>
                              <a:gd name="T97" fmla="*/ 69 h 381"/>
                              <a:gd name="T98" fmla="*/ 96 w 848"/>
                              <a:gd name="T99" fmla="*/ 63 h 381"/>
                              <a:gd name="T100" fmla="*/ 0 w 848"/>
                              <a:gd name="T101" fmla="*/ 52 h 381"/>
                              <a:gd name="T102" fmla="*/ 10 w 848"/>
                              <a:gd name="T103" fmla="*/ 269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8" h="381">
                                <a:moveTo>
                                  <a:pt x="24" y="255"/>
                                </a:moveTo>
                                <a:cubicBezTo>
                                  <a:pt x="36" y="239"/>
                                  <a:pt x="36" y="239"/>
                                  <a:pt x="36" y="239"/>
                                </a:cubicBezTo>
                                <a:cubicBezTo>
                                  <a:pt x="52" y="239"/>
                                  <a:pt x="52" y="239"/>
                                  <a:pt x="52" y="239"/>
                                </a:cubicBezTo>
                                <a:cubicBezTo>
                                  <a:pt x="77" y="239"/>
                                  <a:pt x="77" y="239"/>
                                  <a:pt x="77" y="239"/>
                                </a:cubicBezTo>
                                <a:cubicBezTo>
                                  <a:pt x="77" y="254"/>
                                  <a:pt x="77" y="254"/>
                                  <a:pt x="77" y="254"/>
                                </a:cubicBezTo>
                                <a:cubicBezTo>
                                  <a:pt x="77" y="275"/>
                                  <a:pt x="77" y="275"/>
                                  <a:pt x="77" y="275"/>
                                </a:cubicBezTo>
                                <a:cubicBezTo>
                                  <a:pt x="68" y="290"/>
                                  <a:pt x="68" y="290"/>
                                  <a:pt x="68" y="290"/>
                                </a:cubicBezTo>
                                <a:cubicBezTo>
                                  <a:pt x="62" y="307"/>
                                  <a:pt x="62" y="307"/>
                                  <a:pt x="62" y="307"/>
                                </a:cubicBezTo>
                                <a:cubicBezTo>
                                  <a:pt x="68" y="331"/>
                                  <a:pt x="68" y="331"/>
                                  <a:pt x="68" y="331"/>
                                </a:cubicBezTo>
                                <a:cubicBezTo>
                                  <a:pt x="77" y="365"/>
                                  <a:pt x="77" y="365"/>
                                  <a:pt x="77" y="365"/>
                                </a:cubicBezTo>
                                <a:cubicBezTo>
                                  <a:pt x="84" y="371"/>
                                  <a:pt x="84" y="371"/>
                                  <a:pt x="84" y="371"/>
                                </a:cubicBezTo>
                                <a:cubicBezTo>
                                  <a:pt x="104" y="371"/>
                                  <a:pt x="104" y="371"/>
                                  <a:pt x="104" y="371"/>
                                </a:cubicBezTo>
                                <a:cubicBezTo>
                                  <a:pt x="128" y="371"/>
                                  <a:pt x="128" y="371"/>
                                  <a:pt x="128" y="371"/>
                                </a:cubicBezTo>
                                <a:cubicBezTo>
                                  <a:pt x="142" y="381"/>
                                  <a:pt x="142" y="381"/>
                                  <a:pt x="142" y="381"/>
                                </a:cubicBezTo>
                                <a:cubicBezTo>
                                  <a:pt x="160" y="381"/>
                                  <a:pt x="160" y="381"/>
                                  <a:pt x="160" y="381"/>
                                </a:cubicBezTo>
                                <a:cubicBezTo>
                                  <a:pt x="180" y="369"/>
                                  <a:pt x="180" y="369"/>
                                  <a:pt x="180" y="369"/>
                                </a:cubicBezTo>
                                <a:cubicBezTo>
                                  <a:pt x="202" y="366"/>
                                  <a:pt x="202" y="366"/>
                                  <a:pt x="202" y="366"/>
                                </a:cubicBezTo>
                                <a:cubicBezTo>
                                  <a:pt x="218" y="375"/>
                                  <a:pt x="218" y="375"/>
                                  <a:pt x="218" y="375"/>
                                </a:cubicBezTo>
                                <a:cubicBezTo>
                                  <a:pt x="232" y="370"/>
                                  <a:pt x="232" y="370"/>
                                  <a:pt x="232" y="370"/>
                                </a:cubicBezTo>
                                <a:cubicBezTo>
                                  <a:pt x="240" y="354"/>
                                  <a:pt x="240" y="354"/>
                                  <a:pt x="240" y="354"/>
                                </a:cubicBezTo>
                                <a:cubicBezTo>
                                  <a:pt x="253" y="338"/>
                                  <a:pt x="253" y="338"/>
                                  <a:pt x="253" y="338"/>
                                </a:cubicBezTo>
                                <a:cubicBezTo>
                                  <a:pt x="269" y="331"/>
                                  <a:pt x="269" y="331"/>
                                  <a:pt x="269" y="331"/>
                                </a:cubicBezTo>
                                <a:cubicBezTo>
                                  <a:pt x="304" y="331"/>
                                  <a:pt x="304" y="331"/>
                                  <a:pt x="304" y="331"/>
                                </a:cubicBezTo>
                                <a:cubicBezTo>
                                  <a:pt x="314" y="327"/>
                                  <a:pt x="314" y="327"/>
                                  <a:pt x="314" y="327"/>
                                </a:cubicBezTo>
                                <a:cubicBezTo>
                                  <a:pt x="314" y="310"/>
                                  <a:pt x="314" y="310"/>
                                  <a:pt x="314" y="310"/>
                                </a:cubicBezTo>
                                <a:cubicBezTo>
                                  <a:pt x="324" y="301"/>
                                  <a:pt x="324" y="301"/>
                                  <a:pt x="324" y="301"/>
                                </a:cubicBezTo>
                                <a:cubicBezTo>
                                  <a:pt x="344" y="310"/>
                                  <a:pt x="344" y="310"/>
                                  <a:pt x="344" y="310"/>
                                </a:cubicBezTo>
                                <a:cubicBezTo>
                                  <a:pt x="352" y="319"/>
                                  <a:pt x="352" y="319"/>
                                  <a:pt x="352" y="319"/>
                                </a:cubicBezTo>
                                <a:cubicBezTo>
                                  <a:pt x="364" y="318"/>
                                  <a:pt x="364" y="318"/>
                                  <a:pt x="364" y="318"/>
                                </a:cubicBezTo>
                                <a:cubicBezTo>
                                  <a:pt x="378" y="301"/>
                                  <a:pt x="378" y="301"/>
                                  <a:pt x="378" y="301"/>
                                </a:cubicBezTo>
                                <a:cubicBezTo>
                                  <a:pt x="392" y="293"/>
                                  <a:pt x="392" y="293"/>
                                  <a:pt x="392" y="293"/>
                                </a:cubicBezTo>
                                <a:cubicBezTo>
                                  <a:pt x="410" y="279"/>
                                  <a:pt x="410" y="279"/>
                                  <a:pt x="410" y="279"/>
                                </a:cubicBezTo>
                                <a:cubicBezTo>
                                  <a:pt x="428" y="285"/>
                                  <a:pt x="428" y="285"/>
                                  <a:pt x="428" y="285"/>
                                </a:cubicBezTo>
                                <a:cubicBezTo>
                                  <a:pt x="437" y="310"/>
                                  <a:pt x="437" y="310"/>
                                  <a:pt x="437" y="310"/>
                                </a:cubicBezTo>
                                <a:cubicBezTo>
                                  <a:pt x="448" y="326"/>
                                  <a:pt x="448" y="326"/>
                                  <a:pt x="448" y="326"/>
                                </a:cubicBezTo>
                                <a:cubicBezTo>
                                  <a:pt x="472" y="329"/>
                                  <a:pt x="472" y="329"/>
                                  <a:pt x="472" y="329"/>
                                </a:cubicBezTo>
                                <a:cubicBezTo>
                                  <a:pt x="488" y="330"/>
                                  <a:pt x="488" y="330"/>
                                  <a:pt x="488" y="330"/>
                                </a:cubicBezTo>
                                <a:cubicBezTo>
                                  <a:pt x="506" y="346"/>
                                  <a:pt x="506" y="346"/>
                                  <a:pt x="506" y="346"/>
                                </a:cubicBezTo>
                                <a:cubicBezTo>
                                  <a:pt x="516" y="357"/>
                                  <a:pt x="516" y="357"/>
                                  <a:pt x="516" y="357"/>
                                </a:cubicBezTo>
                                <a:cubicBezTo>
                                  <a:pt x="542" y="358"/>
                                  <a:pt x="542" y="358"/>
                                  <a:pt x="542" y="358"/>
                                </a:cubicBezTo>
                                <a:cubicBezTo>
                                  <a:pt x="561" y="347"/>
                                  <a:pt x="561" y="347"/>
                                  <a:pt x="561" y="347"/>
                                </a:cubicBezTo>
                                <a:cubicBezTo>
                                  <a:pt x="581" y="330"/>
                                  <a:pt x="581" y="330"/>
                                  <a:pt x="581" y="330"/>
                                </a:cubicBezTo>
                                <a:cubicBezTo>
                                  <a:pt x="608" y="317"/>
                                  <a:pt x="608" y="317"/>
                                  <a:pt x="608" y="317"/>
                                </a:cubicBezTo>
                                <a:cubicBezTo>
                                  <a:pt x="621" y="310"/>
                                  <a:pt x="621" y="310"/>
                                  <a:pt x="621" y="310"/>
                                </a:cubicBezTo>
                                <a:cubicBezTo>
                                  <a:pt x="621" y="333"/>
                                  <a:pt x="621" y="333"/>
                                  <a:pt x="621" y="333"/>
                                </a:cubicBezTo>
                                <a:cubicBezTo>
                                  <a:pt x="633" y="351"/>
                                  <a:pt x="633" y="351"/>
                                  <a:pt x="633" y="351"/>
                                </a:cubicBezTo>
                                <a:cubicBezTo>
                                  <a:pt x="633" y="351"/>
                                  <a:pt x="645" y="349"/>
                                  <a:pt x="650" y="349"/>
                                </a:cubicBezTo>
                                <a:cubicBezTo>
                                  <a:pt x="656" y="349"/>
                                  <a:pt x="668" y="346"/>
                                  <a:pt x="668" y="346"/>
                                </a:cubicBezTo>
                                <a:cubicBezTo>
                                  <a:pt x="674" y="331"/>
                                  <a:pt x="674" y="331"/>
                                  <a:pt x="674" y="331"/>
                                </a:cubicBezTo>
                                <a:cubicBezTo>
                                  <a:pt x="674" y="310"/>
                                  <a:pt x="674" y="310"/>
                                  <a:pt x="674" y="310"/>
                                </a:cubicBezTo>
                                <a:cubicBezTo>
                                  <a:pt x="674" y="298"/>
                                  <a:pt x="674" y="298"/>
                                  <a:pt x="674" y="298"/>
                                </a:cubicBezTo>
                                <a:cubicBezTo>
                                  <a:pt x="692" y="301"/>
                                  <a:pt x="692" y="301"/>
                                  <a:pt x="692" y="301"/>
                                </a:cubicBezTo>
                                <a:cubicBezTo>
                                  <a:pt x="717" y="310"/>
                                  <a:pt x="717" y="310"/>
                                  <a:pt x="717" y="310"/>
                                </a:cubicBezTo>
                                <a:cubicBezTo>
                                  <a:pt x="733" y="294"/>
                                  <a:pt x="733" y="294"/>
                                  <a:pt x="733" y="294"/>
                                </a:cubicBezTo>
                                <a:cubicBezTo>
                                  <a:pt x="740" y="273"/>
                                  <a:pt x="740" y="273"/>
                                  <a:pt x="740" y="273"/>
                                </a:cubicBezTo>
                                <a:cubicBezTo>
                                  <a:pt x="740" y="227"/>
                                  <a:pt x="740" y="227"/>
                                  <a:pt x="740" y="227"/>
                                </a:cubicBezTo>
                                <a:cubicBezTo>
                                  <a:pt x="748" y="214"/>
                                  <a:pt x="748" y="214"/>
                                  <a:pt x="748" y="214"/>
                                </a:cubicBezTo>
                                <a:cubicBezTo>
                                  <a:pt x="766" y="202"/>
                                  <a:pt x="766" y="202"/>
                                  <a:pt x="766" y="202"/>
                                </a:cubicBezTo>
                                <a:cubicBezTo>
                                  <a:pt x="776" y="177"/>
                                  <a:pt x="776" y="177"/>
                                  <a:pt x="776" y="177"/>
                                </a:cubicBezTo>
                                <a:cubicBezTo>
                                  <a:pt x="785" y="157"/>
                                  <a:pt x="785" y="157"/>
                                  <a:pt x="785" y="157"/>
                                </a:cubicBezTo>
                                <a:cubicBezTo>
                                  <a:pt x="806" y="142"/>
                                  <a:pt x="806" y="142"/>
                                  <a:pt x="806" y="142"/>
                                </a:cubicBezTo>
                                <a:cubicBezTo>
                                  <a:pt x="836" y="134"/>
                                  <a:pt x="836" y="134"/>
                                  <a:pt x="836" y="134"/>
                                </a:cubicBezTo>
                                <a:cubicBezTo>
                                  <a:pt x="848" y="129"/>
                                  <a:pt x="848" y="129"/>
                                  <a:pt x="848" y="129"/>
                                </a:cubicBezTo>
                                <a:cubicBezTo>
                                  <a:pt x="833" y="116"/>
                                  <a:pt x="833" y="116"/>
                                  <a:pt x="833" y="116"/>
                                </a:cubicBezTo>
                                <a:cubicBezTo>
                                  <a:pt x="811" y="94"/>
                                  <a:pt x="811" y="94"/>
                                  <a:pt x="811" y="94"/>
                                </a:cubicBezTo>
                                <a:cubicBezTo>
                                  <a:pt x="804" y="82"/>
                                  <a:pt x="804" y="82"/>
                                  <a:pt x="804" y="82"/>
                                </a:cubicBezTo>
                                <a:cubicBezTo>
                                  <a:pt x="801" y="66"/>
                                  <a:pt x="801" y="66"/>
                                  <a:pt x="801" y="66"/>
                                </a:cubicBezTo>
                                <a:cubicBezTo>
                                  <a:pt x="792" y="60"/>
                                  <a:pt x="792" y="60"/>
                                  <a:pt x="792" y="60"/>
                                </a:cubicBezTo>
                                <a:cubicBezTo>
                                  <a:pt x="762" y="63"/>
                                  <a:pt x="762" y="63"/>
                                  <a:pt x="762" y="63"/>
                                </a:cubicBezTo>
                                <a:cubicBezTo>
                                  <a:pt x="745" y="57"/>
                                  <a:pt x="745" y="57"/>
                                  <a:pt x="745" y="57"/>
                                </a:cubicBezTo>
                                <a:cubicBezTo>
                                  <a:pt x="712" y="25"/>
                                  <a:pt x="712" y="25"/>
                                  <a:pt x="712" y="25"/>
                                </a:cubicBezTo>
                                <a:cubicBezTo>
                                  <a:pt x="707" y="18"/>
                                  <a:pt x="707" y="18"/>
                                  <a:pt x="707" y="18"/>
                                </a:cubicBezTo>
                                <a:cubicBezTo>
                                  <a:pt x="700" y="7"/>
                                  <a:pt x="700" y="7"/>
                                  <a:pt x="700" y="7"/>
                                </a:cubicBezTo>
                                <a:cubicBezTo>
                                  <a:pt x="697" y="0"/>
                                  <a:pt x="697" y="0"/>
                                  <a:pt x="697" y="0"/>
                                </a:cubicBezTo>
                                <a:cubicBezTo>
                                  <a:pt x="689" y="7"/>
                                  <a:pt x="689" y="7"/>
                                  <a:pt x="689" y="7"/>
                                </a:cubicBezTo>
                                <a:cubicBezTo>
                                  <a:pt x="689" y="7"/>
                                  <a:pt x="681" y="15"/>
                                  <a:pt x="674" y="15"/>
                                </a:cubicBezTo>
                                <a:cubicBezTo>
                                  <a:pt x="668" y="15"/>
                                  <a:pt x="661" y="7"/>
                                  <a:pt x="661" y="7"/>
                                </a:cubicBezTo>
                                <a:cubicBezTo>
                                  <a:pt x="638" y="7"/>
                                  <a:pt x="638" y="7"/>
                                  <a:pt x="638" y="7"/>
                                </a:cubicBezTo>
                                <a:cubicBezTo>
                                  <a:pt x="621" y="13"/>
                                  <a:pt x="621" y="13"/>
                                  <a:pt x="621" y="13"/>
                                </a:cubicBezTo>
                                <a:cubicBezTo>
                                  <a:pt x="581" y="13"/>
                                  <a:pt x="581" y="13"/>
                                  <a:pt x="581" y="13"/>
                                </a:cubicBezTo>
                                <a:cubicBezTo>
                                  <a:pt x="550" y="13"/>
                                  <a:pt x="550" y="13"/>
                                  <a:pt x="550" y="13"/>
                                </a:cubicBezTo>
                                <a:cubicBezTo>
                                  <a:pt x="542" y="19"/>
                                  <a:pt x="542" y="19"/>
                                  <a:pt x="542" y="19"/>
                                </a:cubicBezTo>
                                <a:cubicBezTo>
                                  <a:pt x="542" y="45"/>
                                  <a:pt x="542" y="45"/>
                                  <a:pt x="542" y="45"/>
                                </a:cubicBezTo>
                                <a:cubicBezTo>
                                  <a:pt x="542" y="66"/>
                                  <a:pt x="542" y="66"/>
                                  <a:pt x="542" y="66"/>
                                </a:cubicBezTo>
                                <a:cubicBezTo>
                                  <a:pt x="530" y="87"/>
                                  <a:pt x="530" y="87"/>
                                  <a:pt x="530" y="87"/>
                                </a:cubicBezTo>
                                <a:cubicBezTo>
                                  <a:pt x="512" y="98"/>
                                  <a:pt x="512" y="98"/>
                                  <a:pt x="512" y="98"/>
                                </a:cubicBezTo>
                                <a:cubicBezTo>
                                  <a:pt x="485" y="106"/>
                                  <a:pt x="485" y="106"/>
                                  <a:pt x="485" y="106"/>
                                </a:cubicBezTo>
                                <a:cubicBezTo>
                                  <a:pt x="452" y="102"/>
                                  <a:pt x="452" y="102"/>
                                  <a:pt x="452" y="102"/>
                                </a:cubicBezTo>
                                <a:cubicBezTo>
                                  <a:pt x="433" y="101"/>
                                  <a:pt x="433" y="101"/>
                                  <a:pt x="433" y="101"/>
                                </a:cubicBezTo>
                                <a:cubicBezTo>
                                  <a:pt x="418" y="122"/>
                                  <a:pt x="418" y="122"/>
                                  <a:pt x="418" y="122"/>
                                </a:cubicBezTo>
                                <a:cubicBezTo>
                                  <a:pt x="400" y="122"/>
                                  <a:pt x="400" y="122"/>
                                  <a:pt x="400" y="122"/>
                                </a:cubicBezTo>
                                <a:cubicBezTo>
                                  <a:pt x="361" y="122"/>
                                  <a:pt x="361" y="122"/>
                                  <a:pt x="361" y="122"/>
                                </a:cubicBezTo>
                                <a:cubicBezTo>
                                  <a:pt x="342" y="110"/>
                                  <a:pt x="342" y="110"/>
                                  <a:pt x="342" y="110"/>
                                </a:cubicBezTo>
                                <a:cubicBezTo>
                                  <a:pt x="316" y="94"/>
                                  <a:pt x="316" y="94"/>
                                  <a:pt x="316" y="94"/>
                                </a:cubicBezTo>
                                <a:cubicBezTo>
                                  <a:pt x="278" y="81"/>
                                  <a:pt x="278" y="81"/>
                                  <a:pt x="278" y="81"/>
                                </a:cubicBezTo>
                                <a:cubicBezTo>
                                  <a:pt x="250" y="69"/>
                                  <a:pt x="250" y="69"/>
                                  <a:pt x="250" y="69"/>
                                </a:cubicBezTo>
                                <a:cubicBezTo>
                                  <a:pt x="222" y="69"/>
                                  <a:pt x="222" y="69"/>
                                  <a:pt x="222" y="69"/>
                                </a:cubicBezTo>
                                <a:cubicBezTo>
                                  <a:pt x="178" y="69"/>
                                  <a:pt x="178" y="69"/>
                                  <a:pt x="178" y="69"/>
                                </a:cubicBezTo>
                                <a:cubicBezTo>
                                  <a:pt x="141" y="69"/>
                                  <a:pt x="141" y="69"/>
                                  <a:pt x="141" y="69"/>
                                </a:cubicBezTo>
                                <a:cubicBezTo>
                                  <a:pt x="96" y="63"/>
                                  <a:pt x="96" y="63"/>
                                  <a:pt x="96" y="63"/>
                                </a:cubicBezTo>
                                <a:cubicBezTo>
                                  <a:pt x="46" y="57"/>
                                  <a:pt x="46" y="57"/>
                                  <a:pt x="46" y="57"/>
                                </a:cubicBezTo>
                                <a:cubicBezTo>
                                  <a:pt x="0" y="52"/>
                                  <a:pt x="0" y="52"/>
                                  <a:pt x="0" y="52"/>
                                </a:cubicBezTo>
                                <a:cubicBezTo>
                                  <a:pt x="0" y="280"/>
                                  <a:pt x="0" y="280"/>
                                  <a:pt x="0" y="280"/>
                                </a:cubicBezTo>
                                <a:cubicBezTo>
                                  <a:pt x="10" y="269"/>
                                  <a:pt x="10" y="269"/>
                                  <a:pt x="10" y="269"/>
                                </a:cubicBezTo>
                                <a:lnTo>
                                  <a:pt x="24" y="255"/>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2119330656" name="Freeform 11"/>
                        <wps:cNvSpPr>
                          <a:spLocks/>
                        </wps:cNvSpPr>
                        <wps:spPr bwMode="auto">
                          <a:xfrm>
                            <a:off x="0" y="0"/>
                            <a:ext cx="1755141" cy="2239541"/>
                          </a:xfrm>
                          <a:custGeom>
                            <a:avLst/>
                            <a:gdLst>
                              <a:gd name="T0" fmla="*/ 141 w 698"/>
                              <a:gd name="T1" fmla="*/ 838 h 891"/>
                              <a:gd name="T2" fmla="*/ 222 w 698"/>
                              <a:gd name="T3" fmla="*/ 838 h 891"/>
                              <a:gd name="T4" fmla="*/ 278 w 698"/>
                              <a:gd name="T5" fmla="*/ 850 h 891"/>
                              <a:gd name="T6" fmla="*/ 342 w 698"/>
                              <a:gd name="T7" fmla="*/ 879 h 891"/>
                              <a:gd name="T8" fmla="*/ 400 w 698"/>
                              <a:gd name="T9" fmla="*/ 891 h 891"/>
                              <a:gd name="T10" fmla="*/ 433 w 698"/>
                              <a:gd name="T11" fmla="*/ 870 h 891"/>
                              <a:gd name="T12" fmla="*/ 485 w 698"/>
                              <a:gd name="T13" fmla="*/ 875 h 891"/>
                              <a:gd name="T14" fmla="*/ 530 w 698"/>
                              <a:gd name="T15" fmla="*/ 856 h 891"/>
                              <a:gd name="T16" fmla="*/ 542 w 698"/>
                              <a:gd name="T17" fmla="*/ 814 h 891"/>
                              <a:gd name="T18" fmla="*/ 550 w 698"/>
                              <a:gd name="T19" fmla="*/ 782 h 891"/>
                              <a:gd name="T20" fmla="*/ 621 w 698"/>
                              <a:gd name="T21" fmla="*/ 782 h 891"/>
                              <a:gd name="T22" fmla="*/ 661 w 698"/>
                              <a:gd name="T23" fmla="*/ 776 h 891"/>
                              <a:gd name="T24" fmla="*/ 689 w 698"/>
                              <a:gd name="T25" fmla="*/ 776 h 891"/>
                              <a:gd name="T26" fmla="*/ 692 w 698"/>
                              <a:gd name="T27" fmla="*/ 756 h 891"/>
                              <a:gd name="T28" fmla="*/ 698 w 698"/>
                              <a:gd name="T29" fmla="*/ 695 h 891"/>
                              <a:gd name="T30" fmla="*/ 679 w 698"/>
                              <a:gd name="T31" fmla="*/ 652 h 891"/>
                              <a:gd name="T32" fmla="*/ 651 w 698"/>
                              <a:gd name="T33" fmla="*/ 580 h 891"/>
                              <a:gd name="T34" fmla="*/ 617 w 698"/>
                              <a:gd name="T35" fmla="*/ 516 h 891"/>
                              <a:gd name="T36" fmla="*/ 611 w 698"/>
                              <a:gd name="T37" fmla="*/ 402 h 891"/>
                              <a:gd name="T38" fmla="*/ 545 w 698"/>
                              <a:gd name="T39" fmla="*/ 344 h 891"/>
                              <a:gd name="T40" fmla="*/ 522 w 698"/>
                              <a:gd name="T41" fmla="*/ 343 h 891"/>
                              <a:gd name="T42" fmla="*/ 498 w 698"/>
                              <a:gd name="T43" fmla="*/ 341 h 891"/>
                              <a:gd name="T44" fmla="*/ 479 w 698"/>
                              <a:gd name="T45" fmla="*/ 288 h 891"/>
                              <a:gd name="T46" fmla="*/ 474 w 698"/>
                              <a:gd name="T47" fmla="*/ 216 h 891"/>
                              <a:gd name="T48" fmla="*/ 445 w 698"/>
                              <a:gd name="T49" fmla="*/ 151 h 891"/>
                              <a:gd name="T50" fmla="*/ 421 w 698"/>
                              <a:gd name="T51" fmla="*/ 77 h 891"/>
                              <a:gd name="T52" fmla="*/ 400 w 698"/>
                              <a:gd name="T53" fmla="*/ 25 h 891"/>
                              <a:gd name="T54" fmla="*/ 388 w 698"/>
                              <a:gd name="T55" fmla="*/ 0 h 891"/>
                              <a:gd name="T56" fmla="*/ 373 w 698"/>
                              <a:gd name="T57" fmla="*/ 29 h 891"/>
                              <a:gd name="T58" fmla="*/ 375 w 698"/>
                              <a:gd name="T59" fmla="*/ 82 h 891"/>
                              <a:gd name="T60" fmla="*/ 368 w 698"/>
                              <a:gd name="T61" fmla="*/ 124 h 891"/>
                              <a:gd name="T62" fmla="*/ 341 w 698"/>
                              <a:gd name="T63" fmla="*/ 153 h 891"/>
                              <a:gd name="T64" fmla="*/ 352 w 698"/>
                              <a:gd name="T65" fmla="*/ 167 h 891"/>
                              <a:gd name="T66" fmla="*/ 365 w 698"/>
                              <a:gd name="T67" fmla="*/ 185 h 891"/>
                              <a:gd name="T68" fmla="*/ 360 w 698"/>
                              <a:gd name="T69" fmla="*/ 209 h 891"/>
                              <a:gd name="T70" fmla="*/ 340 w 698"/>
                              <a:gd name="T71" fmla="*/ 229 h 891"/>
                              <a:gd name="T72" fmla="*/ 330 w 698"/>
                              <a:gd name="T73" fmla="*/ 298 h 891"/>
                              <a:gd name="T74" fmla="*/ 325 w 698"/>
                              <a:gd name="T75" fmla="*/ 346 h 891"/>
                              <a:gd name="T76" fmla="*/ 338 w 698"/>
                              <a:gd name="T77" fmla="*/ 378 h 891"/>
                              <a:gd name="T78" fmla="*/ 347 w 698"/>
                              <a:gd name="T79" fmla="*/ 457 h 891"/>
                              <a:gd name="T80" fmla="*/ 326 w 698"/>
                              <a:gd name="T81" fmla="*/ 491 h 891"/>
                              <a:gd name="T82" fmla="*/ 315 w 698"/>
                              <a:gd name="T83" fmla="*/ 525 h 891"/>
                              <a:gd name="T84" fmla="*/ 306 w 698"/>
                              <a:gd name="T85" fmla="*/ 582 h 891"/>
                              <a:gd name="T86" fmla="*/ 287 w 698"/>
                              <a:gd name="T87" fmla="*/ 618 h 891"/>
                              <a:gd name="T88" fmla="*/ 265 w 698"/>
                              <a:gd name="T89" fmla="*/ 651 h 891"/>
                              <a:gd name="T90" fmla="*/ 236 w 698"/>
                              <a:gd name="T91" fmla="*/ 669 h 891"/>
                              <a:gd name="T92" fmla="*/ 206 w 698"/>
                              <a:gd name="T93" fmla="*/ 671 h 891"/>
                              <a:gd name="T94" fmla="*/ 182 w 698"/>
                              <a:gd name="T95" fmla="*/ 668 h 891"/>
                              <a:gd name="T96" fmla="*/ 157 w 698"/>
                              <a:gd name="T97" fmla="*/ 638 h 891"/>
                              <a:gd name="T98" fmla="*/ 134 w 698"/>
                              <a:gd name="T99" fmla="*/ 604 h 891"/>
                              <a:gd name="T100" fmla="*/ 129 w 698"/>
                              <a:gd name="T101" fmla="*/ 585 h 891"/>
                              <a:gd name="T102" fmla="*/ 115 w 698"/>
                              <a:gd name="T103" fmla="*/ 590 h 891"/>
                              <a:gd name="T104" fmla="*/ 83 w 698"/>
                              <a:gd name="T105" fmla="*/ 592 h 891"/>
                              <a:gd name="T106" fmla="*/ 45 w 698"/>
                              <a:gd name="T107" fmla="*/ 580 h 891"/>
                              <a:gd name="T108" fmla="*/ 21 w 698"/>
                              <a:gd name="T109" fmla="*/ 556 h 891"/>
                              <a:gd name="T110" fmla="*/ 7 w 698"/>
                              <a:gd name="T111" fmla="*/ 534 h 891"/>
                              <a:gd name="T112" fmla="*/ 0 w 698"/>
                              <a:gd name="T113" fmla="*/ 822 h 891"/>
                              <a:gd name="T114" fmla="*/ 96 w 698"/>
                              <a:gd name="T115" fmla="*/ 83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8" h="891">
                                <a:moveTo>
                                  <a:pt x="96" y="833"/>
                                </a:moveTo>
                                <a:cubicBezTo>
                                  <a:pt x="141" y="838"/>
                                  <a:pt x="141" y="838"/>
                                  <a:pt x="141" y="838"/>
                                </a:cubicBezTo>
                                <a:cubicBezTo>
                                  <a:pt x="178" y="838"/>
                                  <a:pt x="178" y="838"/>
                                  <a:pt x="178" y="838"/>
                                </a:cubicBezTo>
                                <a:cubicBezTo>
                                  <a:pt x="222" y="838"/>
                                  <a:pt x="222" y="838"/>
                                  <a:pt x="222" y="838"/>
                                </a:cubicBezTo>
                                <a:cubicBezTo>
                                  <a:pt x="250" y="838"/>
                                  <a:pt x="250" y="838"/>
                                  <a:pt x="250" y="838"/>
                                </a:cubicBezTo>
                                <a:cubicBezTo>
                                  <a:pt x="278" y="850"/>
                                  <a:pt x="278" y="850"/>
                                  <a:pt x="278" y="850"/>
                                </a:cubicBezTo>
                                <a:cubicBezTo>
                                  <a:pt x="316" y="863"/>
                                  <a:pt x="316" y="863"/>
                                  <a:pt x="316" y="863"/>
                                </a:cubicBezTo>
                                <a:cubicBezTo>
                                  <a:pt x="342" y="879"/>
                                  <a:pt x="342" y="879"/>
                                  <a:pt x="342" y="879"/>
                                </a:cubicBezTo>
                                <a:cubicBezTo>
                                  <a:pt x="361" y="891"/>
                                  <a:pt x="361" y="891"/>
                                  <a:pt x="361" y="891"/>
                                </a:cubicBezTo>
                                <a:cubicBezTo>
                                  <a:pt x="400" y="891"/>
                                  <a:pt x="400" y="891"/>
                                  <a:pt x="400" y="891"/>
                                </a:cubicBezTo>
                                <a:cubicBezTo>
                                  <a:pt x="418" y="891"/>
                                  <a:pt x="418" y="891"/>
                                  <a:pt x="418" y="891"/>
                                </a:cubicBezTo>
                                <a:cubicBezTo>
                                  <a:pt x="433" y="870"/>
                                  <a:pt x="433" y="870"/>
                                  <a:pt x="433" y="870"/>
                                </a:cubicBezTo>
                                <a:cubicBezTo>
                                  <a:pt x="452" y="871"/>
                                  <a:pt x="452" y="871"/>
                                  <a:pt x="452" y="871"/>
                                </a:cubicBezTo>
                                <a:cubicBezTo>
                                  <a:pt x="485" y="875"/>
                                  <a:pt x="485" y="875"/>
                                  <a:pt x="485" y="875"/>
                                </a:cubicBezTo>
                                <a:cubicBezTo>
                                  <a:pt x="512" y="867"/>
                                  <a:pt x="512" y="867"/>
                                  <a:pt x="512" y="867"/>
                                </a:cubicBezTo>
                                <a:cubicBezTo>
                                  <a:pt x="530" y="856"/>
                                  <a:pt x="530" y="856"/>
                                  <a:pt x="530" y="856"/>
                                </a:cubicBezTo>
                                <a:cubicBezTo>
                                  <a:pt x="542" y="835"/>
                                  <a:pt x="542" y="835"/>
                                  <a:pt x="542" y="835"/>
                                </a:cubicBezTo>
                                <a:cubicBezTo>
                                  <a:pt x="542" y="814"/>
                                  <a:pt x="542" y="814"/>
                                  <a:pt x="542" y="814"/>
                                </a:cubicBezTo>
                                <a:cubicBezTo>
                                  <a:pt x="542" y="789"/>
                                  <a:pt x="542" y="789"/>
                                  <a:pt x="542" y="789"/>
                                </a:cubicBezTo>
                                <a:cubicBezTo>
                                  <a:pt x="550" y="782"/>
                                  <a:pt x="550" y="782"/>
                                  <a:pt x="550" y="782"/>
                                </a:cubicBezTo>
                                <a:cubicBezTo>
                                  <a:pt x="581" y="782"/>
                                  <a:pt x="581" y="782"/>
                                  <a:pt x="581" y="782"/>
                                </a:cubicBezTo>
                                <a:cubicBezTo>
                                  <a:pt x="621" y="782"/>
                                  <a:pt x="621" y="782"/>
                                  <a:pt x="621" y="782"/>
                                </a:cubicBezTo>
                                <a:cubicBezTo>
                                  <a:pt x="638" y="776"/>
                                  <a:pt x="638" y="776"/>
                                  <a:pt x="638" y="776"/>
                                </a:cubicBezTo>
                                <a:cubicBezTo>
                                  <a:pt x="661" y="776"/>
                                  <a:pt x="661" y="776"/>
                                  <a:pt x="661" y="776"/>
                                </a:cubicBezTo>
                                <a:cubicBezTo>
                                  <a:pt x="661" y="776"/>
                                  <a:pt x="668" y="785"/>
                                  <a:pt x="674" y="785"/>
                                </a:cubicBezTo>
                                <a:cubicBezTo>
                                  <a:pt x="681" y="785"/>
                                  <a:pt x="689" y="776"/>
                                  <a:pt x="689" y="776"/>
                                </a:cubicBezTo>
                                <a:cubicBezTo>
                                  <a:pt x="697" y="770"/>
                                  <a:pt x="697" y="770"/>
                                  <a:pt x="697" y="770"/>
                                </a:cubicBezTo>
                                <a:cubicBezTo>
                                  <a:pt x="692" y="756"/>
                                  <a:pt x="692" y="756"/>
                                  <a:pt x="692" y="756"/>
                                </a:cubicBezTo>
                                <a:cubicBezTo>
                                  <a:pt x="691" y="716"/>
                                  <a:pt x="691" y="716"/>
                                  <a:pt x="691" y="716"/>
                                </a:cubicBezTo>
                                <a:cubicBezTo>
                                  <a:pt x="698" y="695"/>
                                  <a:pt x="698" y="695"/>
                                  <a:pt x="698" y="695"/>
                                </a:cubicBezTo>
                                <a:cubicBezTo>
                                  <a:pt x="691" y="680"/>
                                  <a:pt x="691" y="680"/>
                                  <a:pt x="691" y="680"/>
                                </a:cubicBezTo>
                                <a:cubicBezTo>
                                  <a:pt x="679" y="652"/>
                                  <a:pt x="679" y="652"/>
                                  <a:pt x="679" y="652"/>
                                </a:cubicBezTo>
                                <a:cubicBezTo>
                                  <a:pt x="662" y="609"/>
                                  <a:pt x="662" y="609"/>
                                  <a:pt x="662" y="609"/>
                                </a:cubicBezTo>
                                <a:cubicBezTo>
                                  <a:pt x="662" y="609"/>
                                  <a:pt x="653" y="583"/>
                                  <a:pt x="651" y="580"/>
                                </a:cubicBezTo>
                                <a:cubicBezTo>
                                  <a:pt x="649" y="577"/>
                                  <a:pt x="629" y="541"/>
                                  <a:pt x="629" y="541"/>
                                </a:cubicBezTo>
                                <a:cubicBezTo>
                                  <a:pt x="617" y="516"/>
                                  <a:pt x="617" y="516"/>
                                  <a:pt x="617" y="516"/>
                                </a:cubicBezTo>
                                <a:cubicBezTo>
                                  <a:pt x="620" y="420"/>
                                  <a:pt x="620" y="420"/>
                                  <a:pt x="620" y="420"/>
                                </a:cubicBezTo>
                                <a:cubicBezTo>
                                  <a:pt x="611" y="402"/>
                                  <a:pt x="611" y="402"/>
                                  <a:pt x="611" y="402"/>
                                </a:cubicBezTo>
                                <a:cubicBezTo>
                                  <a:pt x="566" y="357"/>
                                  <a:pt x="566" y="357"/>
                                  <a:pt x="566" y="357"/>
                                </a:cubicBezTo>
                                <a:cubicBezTo>
                                  <a:pt x="545" y="344"/>
                                  <a:pt x="545" y="344"/>
                                  <a:pt x="545" y="344"/>
                                </a:cubicBezTo>
                                <a:cubicBezTo>
                                  <a:pt x="532" y="336"/>
                                  <a:pt x="532" y="336"/>
                                  <a:pt x="532" y="336"/>
                                </a:cubicBezTo>
                                <a:cubicBezTo>
                                  <a:pt x="522" y="343"/>
                                  <a:pt x="522" y="343"/>
                                  <a:pt x="522" y="343"/>
                                </a:cubicBezTo>
                                <a:cubicBezTo>
                                  <a:pt x="510" y="348"/>
                                  <a:pt x="510" y="348"/>
                                  <a:pt x="510" y="348"/>
                                </a:cubicBezTo>
                                <a:cubicBezTo>
                                  <a:pt x="498" y="341"/>
                                  <a:pt x="498" y="341"/>
                                  <a:pt x="498" y="341"/>
                                </a:cubicBezTo>
                                <a:cubicBezTo>
                                  <a:pt x="489" y="324"/>
                                  <a:pt x="489" y="324"/>
                                  <a:pt x="489" y="324"/>
                                </a:cubicBezTo>
                                <a:cubicBezTo>
                                  <a:pt x="479" y="288"/>
                                  <a:pt x="479" y="288"/>
                                  <a:pt x="479" y="288"/>
                                </a:cubicBezTo>
                                <a:cubicBezTo>
                                  <a:pt x="473" y="255"/>
                                  <a:pt x="473" y="255"/>
                                  <a:pt x="473" y="255"/>
                                </a:cubicBezTo>
                                <a:cubicBezTo>
                                  <a:pt x="474" y="216"/>
                                  <a:pt x="474" y="216"/>
                                  <a:pt x="474" y="216"/>
                                </a:cubicBezTo>
                                <a:cubicBezTo>
                                  <a:pt x="462" y="183"/>
                                  <a:pt x="462" y="183"/>
                                  <a:pt x="462" y="183"/>
                                </a:cubicBezTo>
                                <a:cubicBezTo>
                                  <a:pt x="445" y="151"/>
                                  <a:pt x="445" y="151"/>
                                  <a:pt x="445" y="151"/>
                                </a:cubicBezTo>
                                <a:cubicBezTo>
                                  <a:pt x="432" y="109"/>
                                  <a:pt x="432" y="109"/>
                                  <a:pt x="432" y="109"/>
                                </a:cubicBezTo>
                                <a:cubicBezTo>
                                  <a:pt x="421" y="77"/>
                                  <a:pt x="421" y="77"/>
                                  <a:pt x="421" y="77"/>
                                </a:cubicBezTo>
                                <a:cubicBezTo>
                                  <a:pt x="405" y="47"/>
                                  <a:pt x="405" y="47"/>
                                  <a:pt x="405" y="47"/>
                                </a:cubicBezTo>
                                <a:cubicBezTo>
                                  <a:pt x="400" y="25"/>
                                  <a:pt x="400" y="25"/>
                                  <a:pt x="400" y="25"/>
                                </a:cubicBezTo>
                                <a:cubicBezTo>
                                  <a:pt x="394" y="12"/>
                                  <a:pt x="394" y="12"/>
                                  <a:pt x="394" y="12"/>
                                </a:cubicBezTo>
                                <a:cubicBezTo>
                                  <a:pt x="388" y="0"/>
                                  <a:pt x="388" y="0"/>
                                  <a:pt x="388" y="0"/>
                                </a:cubicBezTo>
                                <a:cubicBezTo>
                                  <a:pt x="374" y="10"/>
                                  <a:pt x="374" y="10"/>
                                  <a:pt x="374" y="10"/>
                                </a:cubicBezTo>
                                <a:cubicBezTo>
                                  <a:pt x="373" y="29"/>
                                  <a:pt x="373" y="29"/>
                                  <a:pt x="373" y="29"/>
                                </a:cubicBezTo>
                                <a:cubicBezTo>
                                  <a:pt x="376" y="50"/>
                                  <a:pt x="376" y="50"/>
                                  <a:pt x="376" y="50"/>
                                </a:cubicBezTo>
                                <a:cubicBezTo>
                                  <a:pt x="375" y="82"/>
                                  <a:pt x="375" y="82"/>
                                  <a:pt x="375" y="82"/>
                                </a:cubicBezTo>
                                <a:cubicBezTo>
                                  <a:pt x="375" y="106"/>
                                  <a:pt x="375" y="106"/>
                                  <a:pt x="375" y="106"/>
                                </a:cubicBezTo>
                                <a:cubicBezTo>
                                  <a:pt x="375" y="106"/>
                                  <a:pt x="370" y="121"/>
                                  <a:pt x="368" y="124"/>
                                </a:cubicBezTo>
                                <a:cubicBezTo>
                                  <a:pt x="366" y="127"/>
                                  <a:pt x="348" y="145"/>
                                  <a:pt x="348" y="145"/>
                                </a:cubicBezTo>
                                <a:cubicBezTo>
                                  <a:pt x="348" y="145"/>
                                  <a:pt x="342" y="150"/>
                                  <a:pt x="341" y="153"/>
                                </a:cubicBezTo>
                                <a:cubicBezTo>
                                  <a:pt x="340" y="156"/>
                                  <a:pt x="340" y="161"/>
                                  <a:pt x="340" y="161"/>
                                </a:cubicBezTo>
                                <a:cubicBezTo>
                                  <a:pt x="352" y="167"/>
                                  <a:pt x="352" y="167"/>
                                  <a:pt x="352" y="167"/>
                                </a:cubicBezTo>
                                <a:cubicBezTo>
                                  <a:pt x="362" y="172"/>
                                  <a:pt x="362" y="172"/>
                                  <a:pt x="362" y="172"/>
                                </a:cubicBezTo>
                                <a:cubicBezTo>
                                  <a:pt x="365" y="185"/>
                                  <a:pt x="365" y="185"/>
                                  <a:pt x="365" y="185"/>
                                </a:cubicBezTo>
                                <a:cubicBezTo>
                                  <a:pt x="365" y="198"/>
                                  <a:pt x="365" y="198"/>
                                  <a:pt x="365" y="198"/>
                                </a:cubicBezTo>
                                <a:cubicBezTo>
                                  <a:pt x="360" y="209"/>
                                  <a:pt x="360" y="209"/>
                                  <a:pt x="360" y="209"/>
                                </a:cubicBezTo>
                                <a:cubicBezTo>
                                  <a:pt x="344" y="219"/>
                                  <a:pt x="344" y="219"/>
                                  <a:pt x="344" y="219"/>
                                </a:cubicBezTo>
                                <a:cubicBezTo>
                                  <a:pt x="340" y="229"/>
                                  <a:pt x="340" y="229"/>
                                  <a:pt x="340" y="229"/>
                                </a:cubicBezTo>
                                <a:cubicBezTo>
                                  <a:pt x="338" y="277"/>
                                  <a:pt x="338" y="277"/>
                                  <a:pt x="338" y="277"/>
                                </a:cubicBezTo>
                                <a:cubicBezTo>
                                  <a:pt x="338" y="277"/>
                                  <a:pt x="334" y="289"/>
                                  <a:pt x="330" y="298"/>
                                </a:cubicBezTo>
                                <a:cubicBezTo>
                                  <a:pt x="326" y="307"/>
                                  <a:pt x="324" y="317"/>
                                  <a:pt x="324" y="317"/>
                                </a:cubicBezTo>
                                <a:cubicBezTo>
                                  <a:pt x="325" y="346"/>
                                  <a:pt x="325" y="346"/>
                                  <a:pt x="325" y="346"/>
                                </a:cubicBezTo>
                                <a:cubicBezTo>
                                  <a:pt x="332" y="363"/>
                                  <a:pt x="332" y="363"/>
                                  <a:pt x="332" y="363"/>
                                </a:cubicBezTo>
                                <a:cubicBezTo>
                                  <a:pt x="338" y="378"/>
                                  <a:pt x="338" y="378"/>
                                  <a:pt x="338" y="378"/>
                                </a:cubicBezTo>
                                <a:cubicBezTo>
                                  <a:pt x="347" y="390"/>
                                  <a:pt x="347" y="390"/>
                                  <a:pt x="347" y="390"/>
                                </a:cubicBezTo>
                                <a:cubicBezTo>
                                  <a:pt x="347" y="457"/>
                                  <a:pt x="347" y="457"/>
                                  <a:pt x="347" y="457"/>
                                </a:cubicBezTo>
                                <a:cubicBezTo>
                                  <a:pt x="337" y="471"/>
                                  <a:pt x="337" y="471"/>
                                  <a:pt x="337" y="471"/>
                                </a:cubicBezTo>
                                <a:cubicBezTo>
                                  <a:pt x="326" y="491"/>
                                  <a:pt x="326" y="491"/>
                                  <a:pt x="326" y="491"/>
                                </a:cubicBezTo>
                                <a:cubicBezTo>
                                  <a:pt x="318" y="510"/>
                                  <a:pt x="318" y="510"/>
                                  <a:pt x="318" y="510"/>
                                </a:cubicBezTo>
                                <a:cubicBezTo>
                                  <a:pt x="315" y="525"/>
                                  <a:pt x="315" y="525"/>
                                  <a:pt x="315" y="525"/>
                                </a:cubicBezTo>
                                <a:cubicBezTo>
                                  <a:pt x="315" y="562"/>
                                  <a:pt x="315" y="562"/>
                                  <a:pt x="315" y="562"/>
                                </a:cubicBezTo>
                                <a:cubicBezTo>
                                  <a:pt x="306" y="582"/>
                                  <a:pt x="306" y="582"/>
                                  <a:pt x="306" y="582"/>
                                </a:cubicBezTo>
                                <a:cubicBezTo>
                                  <a:pt x="297" y="599"/>
                                  <a:pt x="297" y="599"/>
                                  <a:pt x="297" y="599"/>
                                </a:cubicBezTo>
                                <a:cubicBezTo>
                                  <a:pt x="287" y="618"/>
                                  <a:pt x="287" y="618"/>
                                  <a:pt x="287" y="618"/>
                                </a:cubicBezTo>
                                <a:cubicBezTo>
                                  <a:pt x="277" y="636"/>
                                  <a:pt x="277" y="636"/>
                                  <a:pt x="277" y="636"/>
                                </a:cubicBezTo>
                                <a:cubicBezTo>
                                  <a:pt x="265" y="651"/>
                                  <a:pt x="265" y="651"/>
                                  <a:pt x="265" y="651"/>
                                </a:cubicBezTo>
                                <a:cubicBezTo>
                                  <a:pt x="252" y="660"/>
                                  <a:pt x="252" y="660"/>
                                  <a:pt x="252" y="660"/>
                                </a:cubicBezTo>
                                <a:cubicBezTo>
                                  <a:pt x="236" y="669"/>
                                  <a:pt x="236" y="669"/>
                                  <a:pt x="236" y="669"/>
                                </a:cubicBezTo>
                                <a:cubicBezTo>
                                  <a:pt x="221" y="671"/>
                                  <a:pt x="221" y="671"/>
                                  <a:pt x="221" y="671"/>
                                </a:cubicBezTo>
                                <a:cubicBezTo>
                                  <a:pt x="221" y="671"/>
                                  <a:pt x="211" y="671"/>
                                  <a:pt x="206" y="671"/>
                                </a:cubicBezTo>
                                <a:cubicBezTo>
                                  <a:pt x="201" y="671"/>
                                  <a:pt x="188" y="671"/>
                                  <a:pt x="188" y="671"/>
                                </a:cubicBezTo>
                                <a:cubicBezTo>
                                  <a:pt x="188" y="671"/>
                                  <a:pt x="185" y="671"/>
                                  <a:pt x="182" y="668"/>
                                </a:cubicBezTo>
                                <a:cubicBezTo>
                                  <a:pt x="179" y="665"/>
                                  <a:pt x="171" y="658"/>
                                  <a:pt x="168" y="653"/>
                                </a:cubicBezTo>
                                <a:cubicBezTo>
                                  <a:pt x="165" y="648"/>
                                  <a:pt x="157" y="638"/>
                                  <a:pt x="157" y="638"/>
                                </a:cubicBezTo>
                                <a:cubicBezTo>
                                  <a:pt x="141" y="619"/>
                                  <a:pt x="141" y="619"/>
                                  <a:pt x="141" y="619"/>
                                </a:cubicBezTo>
                                <a:cubicBezTo>
                                  <a:pt x="141" y="619"/>
                                  <a:pt x="134" y="607"/>
                                  <a:pt x="134" y="604"/>
                                </a:cubicBezTo>
                                <a:cubicBezTo>
                                  <a:pt x="134" y="601"/>
                                  <a:pt x="133" y="592"/>
                                  <a:pt x="133" y="592"/>
                                </a:cubicBezTo>
                                <a:cubicBezTo>
                                  <a:pt x="129" y="585"/>
                                  <a:pt x="129" y="585"/>
                                  <a:pt x="129" y="585"/>
                                </a:cubicBezTo>
                                <a:cubicBezTo>
                                  <a:pt x="122" y="584"/>
                                  <a:pt x="122" y="584"/>
                                  <a:pt x="122" y="584"/>
                                </a:cubicBezTo>
                                <a:cubicBezTo>
                                  <a:pt x="115" y="590"/>
                                  <a:pt x="115" y="590"/>
                                  <a:pt x="115" y="590"/>
                                </a:cubicBezTo>
                                <a:cubicBezTo>
                                  <a:pt x="99" y="590"/>
                                  <a:pt x="99" y="590"/>
                                  <a:pt x="99" y="590"/>
                                </a:cubicBezTo>
                                <a:cubicBezTo>
                                  <a:pt x="83" y="592"/>
                                  <a:pt x="83" y="592"/>
                                  <a:pt x="83" y="592"/>
                                </a:cubicBezTo>
                                <a:cubicBezTo>
                                  <a:pt x="64" y="589"/>
                                  <a:pt x="64" y="589"/>
                                  <a:pt x="64" y="589"/>
                                </a:cubicBezTo>
                                <a:cubicBezTo>
                                  <a:pt x="45" y="580"/>
                                  <a:pt x="45" y="580"/>
                                  <a:pt x="45" y="580"/>
                                </a:cubicBezTo>
                                <a:cubicBezTo>
                                  <a:pt x="29" y="572"/>
                                  <a:pt x="29" y="572"/>
                                  <a:pt x="29" y="572"/>
                                </a:cubicBezTo>
                                <a:cubicBezTo>
                                  <a:pt x="21" y="556"/>
                                  <a:pt x="21" y="556"/>
                                  <a:pt x="21" y="556"/>
                                </a:cubicBezTo>
                                <a:cubicBezTo>
                                  <a:pt x="13" y="541"/>
                                  <a:pt x="13" y="541"/>
                                  <a:pt x="13" y="541"/>
                                </a:cubicBezTo>
                                <a:cubicBezTo>
                                  <a:pt x="7" y="534"/>
                                  <a:pt x="7" y="534"/>
                                  <a:pt x="7" y="534"/>
                                </a:cubicBezTo>
                                <a:cubicBezTo>
                                  <a:pt x="0" y="532"/>
                                  <a:pt x="0" y="532"/>
                                  <a:pt x="0" y="532"/>
                                </a:cubicBezTo>
                                <a:cubicBezTo>
                                  <a:pt x="0" y="822"/>
                                  <a:pt x="0" y="822"/>
                                  <a:pt x="0" y="822"/>
                                </a:cubicBezTo>
                                <a:cubicBezTo>
                                  <a:pt x="46" y="826"/>
                                  <a:pt x="46" y="826"/>
                                  <a:pt x="46" y="826"/>
                                </a:cubicBezTo>
                                <a:lnTo>
                                  <a:pt x="96" y="833"/>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206730706" name="Freeform 12"/>
                        <wps:cNvSpPr>
                          <a:spLocks/>
                        </wps:cNvSpPr>
                        <wps:spPr bwMode="auto">
                          <a:xfrm>
                            <a:off x="2605655" y="3367570"/>
                            <a:ext cx="546044" cy="574983"/>
                          </a:xfrm>
                          <a:custGeom>
                            <a:avLst/>
                            <a:gdLst>
                              <a:gd name="T0" fmla="*/ 300 w 434"/>
                              <a:gd name="T1" fmla="*/ 62 h 457"/>
                              <a:gd name="T2" fmla="*/ 268 w 434"/>
                              <a:gd name="T3" fmla="*/ 74 h 457"/>
                              <a:gd name="T4" fmla="*/ 244 w 434"/>
                              <a:gd name="T5" fmla="*/ 62 h 457"/>
                              <a:gd name="T6" fmla="*/ 196 w 434"/>
                              <a:gd name="T7" fmla="*/ 34 h 457"/>
                              <a:gd name="T8" fmla="*/ 166 w 434"/>
                              <a:gd name="T9" fmla="*/ 54 h 457"/>
                              <a:gd name="T10" fmla="*/ 124 w 434"/>
                              <a:gd name="T11" fmla="*/ 14 h 457"/>
                              <a:gd name="T12" fmla="*/ 106 w 434"/>
                              <a:gd name="T13" fmla="*/ 0 h 457"/>
                              <a:gd name="T14" fmla="*/ 84 w 434"/>
                              <a:gd name="T15" fmla="*/ 38 h 457"/>
                              <a:gd name="T16" fmla="*/ 74 w 434"/>
                              <a:gd name="T17" fmla="*/ 74 h 457"/>
                              <a:gd name="T18" fmla="*/ 44 w 434"/>
                              <a:gd name="T19" fmla="*/ 62 h 457"/>
                              <a:gd name="T20" fmla="*/ 44 w 434"/>
                              <a:gd name="T21" fmla="*/ 120 h 457"/>
                              <a:gd name="T22" fmla="*/ 20 w 434"/>
                              <a:gd name="T23" fmla="*/ 170 h 457"/>
                              <a:gd name="T24" fmla="*/ 0 w 434"/>
                              <a:gd name="T25" fmla="*/ 207 h 457"/>
                              <a:gd name="T26" fmla="*/ 44 w 434"/>
                              <a:gd name="T27" fmla="*/ 303 h 457"/>
                              <a:gd name="T28" fmla="*/ 92 w 434"/>
                              <a:gd name="T29" fmla="*/ 303 h 457"/>
                              <a:gd name="T30" fmla="*/ 124 w 434"/>
                              <a:gd name="T31" fmla="*/ 327 h 457"/>
                              <a:gd name="T32" fmla="*/ 104 w 434"/>
                              <a:gd name="T33" fmla="*/ 369 h 457"/>
                              <a:gd name="T34" fmla="*/ 150 w 434"/>
                              <a:gd name="T35" fmla="*/ 421 h 457"/>
                              <a:gd name="T36" fmla="*/ 196 w 434"/>
                              <a:gd name="T37" fmla="*/ 457 h 457"/>
                              <a:gd name="T38" fmla="*/ 244 w 434"/>
                              <a:gd name="T39" fmla="*/ 457 h 457"/>
                              <a:gd name="T40" fmla="*/ 272 w 434"/>
                              <a:gd name="T41" fmla="*/ 457 h 457"/>
                              <a:gd name="T42" fmla="*/ 282 w 434"/>
                              <a:gd name="T43" fmla="*/ 421 h 457"/>
                              <a:gd name="T44" fmla="*/ 300 w 434"/>
                              <a:gd name="T45" fmla="*/ 389 h 457"/>
                              <a:gd name="T46" fmla="*/ 352 w 434"/>
                              <a:gd name="T47" fmla="*/ 389 h 457"/>
                              <a:gd name="T48" fmla="*/ 392 w 434"/>
                              <a:gd name="T49" fmla="*/ 399 h 457"/>
                              <a:gd name="T50" fmla="*/ 410 w 434"/>
                              <a:gd name="T51" fmla="*/ 389 h 457"/>
                              <a:gd name="T52" fmla="*/ 424 w 434"/>
                              <a:gd name="T53" fmla="*/ 361 h 457"/>
                              <a:gd name="T54" fmla="*/ 434 w 434"/>
                              <a:gd name="T55" fmla="*/ 325 h 457"/>
                              <a:gd name="T56" fmla="*/ 434 w 434"/>
                              <a:gd name="T57" fmla="*/ 293 h 457"/>
                              <a:gd name="T58" fmla="*/ 420 w 434"/>
                              <a:gd name="T59" fmla="*/ 249 h 457"/>
                              <a:gd name="T60" fmla="*/ 410 w 434"/>
                              <a:gd name="T61" fmla="*/ 174 h 457"/>
                              <a:gd name="T62" fmla="*/ 402 w 434"/>
                              <a:gd name="T63" fmla="*/ 128 h 457"/>
                              <a:gd name="T64" fmla="*/ 358 w 434"/>
                              <a:gd name="T65" fmla="*/ 134 h 457"/>
                              <a:gd name="T66" fmla="*/ 358 w 434"/>
                              <a:gd name="T67" fmla="*/ 106 h 457"/>
                              <a:gd name="T68" fmla="*/ 346 w 434"/>
                              <a:gd name="T69" fmla="*/ 74 h 457"/>
                              <a:gd name="T70" fmla="*/ 300 w 434"/>
                              <a:gd name="T71" fmla="*/ 62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4" h="457">
                                <a:moveTo>
                                  <a:pt x="300" y="62"/>
                                </a:moveTo>
                                <a:lnTo>
                                  <a:pt x="268" y="74"/>
                                </a:lnTo>
                                <a:lnTo>
                                  <a:pt x="244" y="62"/>
                                </a:lnTo>
                                <a:lnTo>
                                  <a:pt x="196" y="34"/>
                                </a:lnTo>
                                <a:lnTo>
                                  <a:pt x="166" y="54"/>
                                </a:lnTo>
                                <a:lnTo>
                                  <a:pt x="124" y="14"/>
                                </a:lnTo>
                                <a:lnTo>
                                  <a:pt x="106" y="0"/>
                                </a:lnTo>
                                <a:lnTo>
                                  <a:pt x="84" y="38"/>
                                </a:lnTo>
                                <a:lnTo>
                                  <a:pt x="74" y="74"/>
                                </a:lnTo>
                                <a:lnTo>
                                  <a:pt x="44" y="62"/>
                                </a:lnTo>
                                <a:lnTo>
                                  <a:pt x="44" y="120"/>
                                </a:lnTo>
                                <a:lnTo>
                                  <a:pt x="20" y="170"/>
                                </a:lnTo>
                                <a:lnTo>
                                  <a:pt x="0" y="207"/>
                                </a:lnTo>
                                <a:lnTo>
                                  <a:pt x="44" y="303"/>
                                </a:lnTo>
                                <a:lnTo>
                                  <a:pt x="92" y="303"/>
                                </a:lnTo>
                                <a:lnTo>
                                  <a:pt x="124" y="327"/>
                                </a:lnTo>
                                <a:lnTo>
                                  <a:pt x="104" y="369"/>
                                </a:lnTo>
                                <a:lnTo>
                                  <a:pt x="150" y="421"/>
                                </a:lnTo>
                                <a:lnTo>
                                  <a:pt x="196" y="457"/>
                                </a:lnTo>
                                <a:lnTo>
                                  <a:pt x="244" y="457"/>
                                </a:lnTo>
                                <a:lnTo>
                                  <a:pt x="272" y="457"/>
                                </a:lnTo>
                                <a:lnTo>
                                  <a:pt x="282" y="421"/>
                                </a:lnTo>
                                <a:lnTo>
                                  <a:pt x="300" y="389"/>
                                </a:lnTo>
                                <a:lnTo>
                                  <a:pt x="352" y="389"/>
                                </a:lnTo>
                                <a:lnTo>
                                  <a:pt x="392" y="399"/>
                                </a:lnTo>
                                <a:lnTo>
                                  <a:pt x="410" y="389"/>
                                </a:lnTo>
                                <a:lnTo>
                                  <a:pt x="424" y="361"/>
                                </a:lnTo>
                                <a:lnTo>
                                  <a:pt x="434" y="325"/>
                                </a:lnTo>
                                <a:lnTo>
                                  <a:pt x="434" y="293"/>
                                </a:lnTo>
                                <a:lnTo>
                                  <a:pt x="420" y="249"/>
                                </a:lnTo>
                                <a:lnTo>
                                  <a:pt x="410" y="174"/>
                                </a:lnTo>
                                <a:lnTo>
                                  <a:pt x="402" y="128"/>
                                </a:lnTo>
                                <a:lnTo>
                                  <a:pt x="358" y="134"/>
                                </a:lnTo>
                                <a:lnTo>
                                  <a:pt x="358" y="106"/>
                                </a:lnTo>
                                <a:lnTo>
                                  <a:pt x="346" y="74"/>
                                </a:lnTo>
                                <a:lnTo>
                                  <a:pt x="300" y="62"/>
                                </a:lnTo>
                                <a:close/>
                              </a:path>
                            </a:pathLst>
                          </a:custGeom>
                          <a:grpFill/>
                          <a:ln w="15875" cap="flat">
                            <a:noFill/>
                            <a:prstDash val="solid"/>
                            <a:miter lim="800000"/>
                            <a:headEnd/>
                            <a:tailEnd/>
                          </a:ln>
                        </wps:spPr>
                        <wps:bodyPr vert="horz" wrap="square" lIns="119629" tIns="59814" rIns="119629" bIns="59814" numCol="1" anchor="t" anchorCtr="0" compatLnSpc="1">
                          <a:prstTxWarp prst="textNoShape">
                            <a:avLst/>
                          </a:prstTxWarp>
                        </wps:bodyPr>
                      </wps:wsp>
                      <wps:wsp>
                        <wps:cNvPr id="240138469" name="Freeform 13">
                          <a:extLst>
                            <a:ext uri="{C183D7F6-B498-43B3-948B-1728B52AA6E4}">
                              <adec:decorative xmlns:adec="http://schemas.microsoft.com/office/drawing/2017/decorative" val="1"/>
                            </a:ext>
                          </a:extLst>
                        </wps:cNvPr>
                        <wps:cNvSpPr>
                          <a:spLocks/>
                        </wps:cNvSpPr>
                        <wps:spPr bwMode="auto">
                          <a:xfrm>
                            <a:off x="2912660" y="3856995"/>
                            <a:ext cx="286862" cy="463006"/>
                          </a:xfrm>
                          <a:custGeom>
                            <a:avLst/>
                            <a:gdLst>
                              <a:gd name="T0" fmla="*/ 76 w 228"/>
                              <a:gd name="T1" fmla="*/ 368 h 368"/>
                              <a:gd name="T2" fmla="*/ 76 w 228"/>
                              <a:gd name="T3" fmla="*/ 340 h 368"/>
                              <a:gd name="T4" fmla="*/ 56 w 228"/>
                              <a:gd name="T5" fmla="*/ 322 h 368"/>
                              <a:gd name="T6" fmla="*/ 66 w 228"/>
                              <a:gd name="T7" fmla="*/ 274 h 368"/>
                              <a:gd name="T8" fmla="*/ 38 w 228"/>
                              <a:gd name="T9" fmla="*/ 258 h 368"/>
                              <a:gd name="T10" fmla="*/ 0 w 228"/>
                              <a:gd name="T11" fmla="*/ 218 h 368"/>
                              <a:gd name="T12" fmla="*/ 0 w 228"/>
                              <a:gd name="T13" fmla="*/ 176 h 368"/>
                              <a:gd name="T14" fmla="*/ 24 w 228"/>
                              <a:gd name="T15" fmla="*/ 162 h 368"/>
                              <a:gd name="T16" fmla="*/ 54 w 228"/>
                              <a:gd name="T17" fmla="*/ 162 h 368"/>
                              <a:gd name="T18" fmla="*/ 38 w 228"/>
                              <a:gd name="T19" fmla="*/ 116 h 368"/>
                              <a:gd name="T20" fmla="*/ 28 w 228"/>
                              <a:gd name="T21" fmla="*/ 68 h 368"/>
                              <a:gd name="T22" fmla="*/ 38 w 228"/>
                              <a:gd name="T23" fmla="*/ 32 h 368"/>
                              <a:gd name="T24" fmla="*/ 56 w 228"/>
                              <a:gd name="T25" fmla="*/ 0 h 368"/>
                              <a:gd name="T26" fmla="*/ 102 w 228"/>
                              <a:gd name="T27" fmla="*/ 0 h 368"/>
                              <a:gd name="T28" fmla="*/ 128 w 228"/>
                              <a:gd name="T29" fmla="*/ 10 h 368"/>
                              <a:gd name="T30" fmla="*/ 128 w 228"/>
                              <a:gd name="T31" fmla="*/ 26 h 368"/>
                              <a:gd name="T32" fmla="*/ 158 w 228"/>
                              <a:gd name="T33" fmla="*/ 28 h 368"/>
                              <a:gd name="T34" fmla="*/ 168 w 228"/>
                              <a:gd name="T35" fmla="*/ 98 h 368"/>
                              <a:gd name="T36" fmla="*/ 168 w 228"/>
                              <a:gd name="T37" fmla="*/ 140 h 368"/>
                              <a:gd name="T38" fmla="*/ 188 w 228"/>
                              <a:gd name="T39" fmla="*/ 186 h 368"/>
                              <a:gd name="T40" fmla="*/ 196 w 228"/>
                              <a:gd name="T41" fmla="*/ 202 h 368"/>
                              <a:gd name="T42" fmla="*/ 208 w 228"/>
                              <a:gd name="T43" fmla="*/ 184 h 368"/>
                              <a:gd name="T44" fmla="*/ 208 w 228"/>
                              <a:gd name="T45" fmla="*/ 90 h 368"/>
                              <a:gd name="T46" fmla="*/ 228 w 228"/>
                              <a:gd name="T47" fmla="*/ 106 h 368"/>
                              <a:gd name="T48" fmla="*/ 228 w 228"/>
                              <a:gd name="T49" fmla="*/ 170 h 368"/>
                              <a:gd name="T50" fmla="*/ 228 w 228"/>
                              <a:gd name="T51" fmla="*/ 236 h 368"/>
                              <a:gd name="T52" fmla="*/ 228 w 228"/>
                              <a:gd name="T53" fmla="*/ 258 h 368"/>
                              <a:gd name="T54" fmla="*/ 214 w 228"/>
                              <a:gd name="T55" fmla="*/ 292 h 368"/>
                              <a:gd name="T56" fmla="*/ 228 w 228"/>
                              <a:gd name="T57" fmla="*/ 338 h 368"/>
                              <a:gd name="T58" fmla="*/ 228 w 228"/>
                              <a:gd name="T59" fmla="*/ 354 h 368"/>
                              <a:gd name="T60" fmla="*/ 76 w 228"/>
                              <a:gd name="T61"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8" h="368">
                                <a:moveTo>
                                  <a:pt x="76" y="368"/>
                                </a:moveTo>
                                <a:lnTo>
                                  <a:pt x="76" y="340"/>
                                </a:lnTo>
                                <a:lnTo>
                                  <a:pt x="56" y="322"/>
                                </a:lnTo>
                                <a:lnTo>
                                  <a:pt x="66" y="274"/>
                                </a:lnTo>
                                <a:lnTo>
                                  <a:pt x="38" y="258"/>
                                </a:lnTo>
                                <a:lnTo>
                                  <a:pt x="0" y="218"/>
                                </a:lnTo>
                                <a:lnTo>
                                  <a:pt x="0" y="176"/>
                                </a:lnTo>
                                <a:lnTo>
                                  <a:pt x="24" y="162"/>
                                </a:lnTo>
                                <a:lnTo>
                                  <a:pt x="54" y="162"/>
                                </a:lnTo>
                                <a:lnTo>
                                  <a:pt x="38" y="116"/>
                                </a:lnTo>
                                <a:lnTo>
                                  <a:pt x="28" y="68"/>
                                </a:lnTo>
                                <a:lnTo>
                                  <a:pt x="38" y="32"/>
                                </a:lnTo>
                                <a:lnTo>
                                  <a:pt x="56" y="0"/>
                                </a:lnTo>
                                <a:lnTo>
                                  <a:pt x="102" y="0"/>
                                </a:lnTo>
                                <a:lnTo>
                                  <a:pt x="128" y="10"/>
                                </a:lnTo>
                                <a:lnTo>
                                  <a:pt x="128" y="26"/>
                                </a:lnTo>
                                <a:lnTo>
                                  <a:pt x="158" y="28"/>
                                </a:lnTo>
                                <a:lnTo>
                                  <a:pt x="168" y="98"/>
                                </a:lnTo>
                                <a:lnTo>
                                  <a:pt x="168" y="140"/>
                                </a:lnTo>
                                <a:lnTo>
                                  <a:pt x="188" y="186"/>
                                </a:lnTo>
                                <a:lnTo>
                                  <a:pt x="196" y="202"/>
                                </a:lnTo>
                                <a:lnTo>
                                  <a:pt x="208" y="184"/>
                                </a:lnTo>
                                <a:lnTo>
                                  <a:pt x="208" y="90"/>
                                </a:lnTo>
                                <a:lnTo>
                                  <a:pt x="228" y="106"/>
                                </a:lnTo>
                                <a:lnTo>
                                  <a:pt x="228" y="170"/>
                                </a:lnTo>
                                <a:lnTo>
                                  <a:pt x="228" y="236"/>
                                </a:lnTo>
                                <a:lnTo>
                                  <a:pt x="228" y="258"/>
                                </a:lnTo>
                                <a:lnTo>
                                  <a:pt x="214" y="292"/>
                                </a:lnTo>
                                <a:lnTo>
                                  <a:pt x="228" y="338"/>
                                </a:lnTo>
                                <a:lnTo>
                                  <a:pt x="228" y="354"/>
                                </a:lnTo>
                                <a:lnTo>
                                  <a:pt x="76" y="368"/>
                                </a:lnTo>
                                <a:close/>
                              </a:path>
                            </a:pathLst>
                          </a:custGeom>
                          <a:solidFill>
                            <a:schemeClr val="accent2"/>
                          </a:solidFill>
                          <a:ln w="15875" cap="flat">
                            <a:noFill/>
                            <a:prstDash val="solid"/>
                            <a:miter lim="800000"/>
                            <a:headEnd/>
                            <a:tailEnd/>
                          </a:ln>
                        </wps:spPr>
                        <wps:bodyPr vert="horz" wrap="square" lIns="119629" tIns="59814" rIns="119629" bIns="59814" numCol="1" anchor="t" anchorCtr="0" compatLnSpc="1">
                          <a:prstTxWarp prst="textNoShape">
                            <a:avLst/>
                          </a:prstTxWarp>
                        </wps:bodyPr>
                      </wps:wsp>
                    </wpg:wgp>
                  </a:graphicData>
                </a:graphic>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F5E3C56">
              <v:group id="Group 4" style="position:absolute;margin-left:244.15pt;margin-top:-35.9pt;width:247.9pt;height:334.7pt;z-index:251658273;mso-height-relative:margin" alt="&quot;&quot;" coordsize="31995,43200" o:spid="_x0000_s1026" w14:anchorId="4BAA6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">
                <v:shape id="Freeform 6" style="position:absolute;left:16343;top:22628;width:8304;height:8732;visibility:visible;mso-wrap-style:square;v-text-anchor:top" coordsize="330,347" o:spid="_x0000_s1027" filled="f" stroked="f" strokeweight="1.25pt" path="m156,12c135,27,135,27,135,27v-9,20,-9,20,-9,20c116,72,116,72,116,72,98,84,98,84,98,84,90,98,90,98,90,98v,45,,45,,45c83,164,83,164,83,164,67,180,67,180,67,180,42,171,42,171,42,171,24,168,24,168,24,168v,12,,12,,12c24,202,24,202,24,202v-6,14,-6,14,-6,14c18,216,6,219,,219v8,17,8,17,8,17c18,251,18,251,18,251v24,16,24,16,24,16c59,294,59,294,59,294v15,20,15,20,15,20c99,334,99,334,99,334v27,,27,,27,c150,306,150,306,150,306v22,-24,22,-24,22,-24c207,282,207,282,207,282v17,12,17,12,17,12c224,347,224,347,224,347v16,-7,16,-7,16,-7c279,306,279,306,279,306v31,-26,31,-26,31,-26c330,250,330,250,330,250v-14,-4,-14,-4,-14,-4c306,230,306,230,306,230v3,-53,3,-53,3,-53c311,141,311,141,311,141,288,122,288,122,288,122,274,97,274,97,274,97,260,83,260,83,260,83,244,71,244,71,244,71,241,54,241,54,241,54v,-15,,-15,,-15c242,14,242,14,242,14,225,7,225,7,225,7,198,,198,,198,,186,4,186,4,186,4r-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">
                  <v:stroke joinstyle="miter"/>
                  <v:path arrowok="t" o:connecttype="custom" o:connectlocs="392548,30196;339705,67941;317058,118268;291895,181176;246601,211373;226470,246601;226470,359837;208856,412680;168594,452941;105686,430294;60392,422745;60392,452941;60392,508301;45294,543529;0,551078;20131,593856;45294,631601;105686,671863;148464,739804;186209,790131;249117,840458;317058,840458;377450,770000;432809,709608;520881,709608;563659,739804;563659,873170;603920,855556;702057,770000;780063,704575;830390,629085;795161,619020;769998,578758;777547,445392;782580,354804;724704,306993;689475,244085;654247,208856;613985,178660;606436,135882;606436,98137;608953,35229;566175,17614;498234,0;468038,10065;392548,30196" o:connectangles="0,0,0,0,0,0,0,0,0,0,0,0,0,0,0,0,0,0,0,0,0,0,0,0,0,0,0,0,0,0,0,0,0,0,0,0,0,0,0,0,0,0,0,0,0,0"/>
                </v:shape>
                <v:shape id="Freeform 7" style="position:absolute;left:17526;top:19395;width:75;height:151;visibility:visible;mso-wrap-style:square;v-text-anchor:top" coordsize="6,12" o:spid="_x0000_s1028" filled="f" stroked="f" strokeweight="1.25pt" path="m,l,,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">
                  <v:stroke joinstyle="miter"/>
                  <v:path arrowok="t" o:connecttype="custom" o:connectlocs="0,0;0,0;7549,15098;0,0" o:connectangles="0,0,0,0"/>
                </v:shape>
                <v:shape id="Freeform 8" style="position:absolute;left:6441;top:34606;width:23641;height:8594;visibility:visible;mso-wrap-style:square;v-text-anchor:top" alt="&quot;&quot;" coordsize="940,342" o:spid="_x0000_s1029" filled="f" stroked="f" strokeweight="1.25pt" path="m902,267v,-21,,-21,,-21c914,239,914,239,914,239v15,,15,,15,c921,216,921,216,921,216v-5,-24,-5,-24,-5,-24c916,192,916,192,916,192v-14,,-14,,-14,c878,192,878,192,878,192,855,174,855,174,855,174,832,148,832,148,832,148v10,-21,10,-21,10,-21c826,115,826,115,826,115v-24,,-24,,-24,c793,96,793,96,793,96v-1,,-1,,-1,c773,96,773,96,773,96v-32,11,-32,11,-32,11c705,115,705,115,705,115v-27,3,-27,3,-27,3c664,104,664,104,664,104,648,76,648,76,648,76,640,56,640,56,640,56,612,40,612,40,612,40,577,15,577,15,577,15,549,,549,,549,,525,12,525,12,525,12,497,35,497,35,497,35,477,54,477,54,477,54v-16,5,-16,5,-16,5c445,44,445,44,445,44v-16,7,-16,7,-16,7c429,51,421,60,420,67v-2,7,-14,7,-14,7c386,87,386,87,386,87v-24,9,-24,9,-24,9c362,82,362,82,362,82,346,72,346,72,346,72,329,63,329,63,329,63,310,44,310,44,310,44,298,15,298,15,298,15,288,,288,,288,,278,23,278,23,278,23,252,46,252,46,252,46v-11,9,-11,9,-11,9c230,79,230,79,230,79v-6,-3,-6,-3,-6,-3c190,55,190,55,190,55v-18,8,-18,8,-18,8c172,84,172,84,172,84,162,99,162,99,162,99v-17,3,-17,3,-17,3c129,110,129,110,129,110,120,96,120,96,120,96,104,84,104,84,104,84,86,99,86,99,86,99v-18,,-18,,-18,c61,111,61,111,61,111v,25,,25,,25c61,162,61,162,61,162v-25,,-25,,-25,c28,162,28,162,28,162v,13,,13,,13c28,192,28,192,28,192v-22,,-22,,-22,c,192,,192,,192,,325,,325,,325v730,,730,,730,c741,325,741,325,741,325v39,,39,,39,c808,325,808,325,808,325v20,-14,20,-14,20,-14c850,325,850,325,850,325v13,,13,,13,c888,342,888,342,888,342v24,,24,,24,c940,342,940,342,940,342v,-14,,-14,,-14c930,319,930,319,930,319v5,-24,5,-24,5,-24c930,292,930,292,930,292v-9,-5,-9,-5,-9,-5l902,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">
                  <v:stroke joinstyle="miter"/>
                  <v:path arrowok="t" o:connecttype="custom" o:connectlocs="2268523,618115;2336428,600526;2303733,482431;2268523,482431;2150319,437203;2117624,319108;2017024,288956;1991874,241215;1863609,268855;1705165,296494;1629715,190962;1539175,100506;1380731,0;1249951,87943;1159412,148247;1078932,128146;1021087,185937;910427,241215;870187,180912;779648,110557;724318,0;633778,115582;578448,198500;477849,138196;432579,211064;364674,256291;301799,241215;216289,248753;153415,278905;153415,407051;70420,407051;70420,482431;0,482431;1835945,816615;1961694,816615;2082414,781438;2170439,816615;2293673,859330;2364093,824153;2351518,741235;2316308,721134" o:connectangles="0,0,0,0,0,0,0,0,0,0,0,0,0,0,0,0,0,0,0,0,0,0,0,0,0,0,0,0,0,0,0,0,0,0,0,0,0,0,0,0,0"/>
                </v:shape>
                <v:shape id="Freeform 9" style="position:absolute;top:25321;width:29831;height:14104;visibility:visible;mso-wrap-style:square;v-text-anchor:top" coordsize="1186,561" o:spid="_x0000_s1030" filled="f" stroked="f" strokeweight="1.25pt" path="m1046,417v12,-25,12,-25,12,-25c1058,363,1058,363,1058,363v15,6,15,6,15,6c1078,351,1078,351,1078,351v11,-19,11,-19,11,-19c1098,339,1098,339,1098,339v21,20,21,20,21,20c1134,349,1134,349,1134,349v24,14,24,14,24,14c1170,369,1170,369,1170,369v16,-6,16,-6,16,-6c1186,356,1186,356,1186,356v-18,-24,-18,-24,-18,-24c1168,310,1168,310,1168,310v-64,-58,-64,-58,-64,-58c1062,205,1062,205,1062,205v-2,-18,-2,-18,-2,-18c1067,176,1067,176,1067,176v1,-23,1,-23,1,-23c1055,129,1055,129,1055,129v-12,-15,-12,-15,-12,-15c1036,108,1036,108,1036,108v-11,10,-11,10,-11,10c1007,144,1007,144,1007,144v-23,,-23,,-23,c980,143,980,143,980,143v-20,30,-20,30,-20,30c929,199,929,199,929,199v-39,34,-39,34,-39,34c874,240,874,240,874,240v,-53,,-53,,-53c857,175,857,175,857,175v-35,,-35,,-35,c800,199,800,199,800,199v-24,28,-24,28,-24,28c749,227,749,227,749,227,724,207,724,207,724,207,709,187,709,187,709,187,692,160,692,160,692,160,668,144,668,144,668,144,658,129,658,129,658,129v-8,-17,-8,-17,-8,-17c650,110,650,110,650,110v,,,,,c645,110,633,112,633,112,621,94,621,94,621,94v,-23,,-23,,-23c608,78,608,78,608,78,581,91,581,91,581,91v-20,17,-20,17,-20,17c542,119,542,119,542,119v-26,-1,-26,-1,-26,-1c506,107,506,107,506,107,488,91,488,91,488,91,472,90,472,90,472,90,448,87,448,87,448,87,437,71,437,71,437,71,428,46,428,46,428,46,410,40,410,40,410,40,392,54,392,54,392,54v-14,8,-14,8,-14,8c364,79,364,79,364,79v-12,1,-12,1,-12,1c344,71,344,71,344,71,324,62,324,62,324,62v-10,9,-10,9,-10,9c314,88,314,88,314,88v-10,4,-10,4,-10,4c269,92,269,92,269,92v-16,7,-16,7,-16,7c240,115,240,115,240,115v-8,16,-8,16,-8,16c218,136,218,136,218,136v-16,-9,-16,-9,-16,-9c180,130,180,130,180,130v-20,12,-20,12,-20,12c142,142,142,142,142,142,128,132,128,132,128,132v-24,,-24,,-24,c84,132,84,132,84,132v-7,-6,-7,-6,-7,-6c68,92,68,92,68,92,62,68,62,68,62,68,68,51,68,51,68,51,77,36,77,36,77,36v,-21,,-21,,-21c77,,77,,77,,52,,52,,52,,36,,36,,36,,24,16,24,16,24,16,10,30,10,30,10,30,,41,,41,,41,,447,,447,,447v256,9,256,9,256,9c256,561,256,561,256,561v6,,6,,6,c284,561,284,561,284,561v,-17,,-17,,-17c284,531,284,531,284,531v8,,8,,8,c317,531,317,531,317,531v,-26,,-26,,-26c317,480,317,480,317,480v7,-12,7,-12,7,-12c342,468,342,468,342,468v18,-15,18,-15,18,-15c376,465,376,465,376,465v9,14,9,14,9,14c401,471,401,471,401,471v17,-3,17,-3,17,-3c428,453,428,453,428,453v,-21,,-21,,-21c446,424,446,424,446,424v34,21,34,21,34,21c486,448,486,448,486,448v11,-24,11,-24,11,-24c508,415,508,415,508,415v26,-23,26,-23,26,-23c544,369,544,369,544,369v10,15,10,15,10,15c566,413,566,413,566,413v19,19,19,19,19,19c602,441,602,441,602,441v16,10,16,10,16,10c618,465,618,465,618,465v24,-9,24,-9,24,-9c662,443,662,443,662,443v,,12,,14,-7c677,429,685,420,685,420v16,-7,16,-7,16,-7c717,428,717,428,717,428v16,-5,16,-5,16,-5c753,404,753,404,753,404v28,-23,28,-23,28,-23c805,369,805,369,805,369v28,15,28,15,28,15c868,409,868,409,868,409v28,16,28,16,28,16c904,445,904,445,904,445v16,28,16,28,16,28c934,487,934,487,934,487v27,-3,27,-3,27,-3c997,476,997,476,997,476v32,-11,32,-11,32,-11c1048,465,1048,465,1048,465v1,,1,,1,c1036,436,1036,436,1036,436r10,-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">
                  <v:stroke joinstyle="miter"/>
                  <v:path arrowok="t" o:connecttype="custom" o:connectlocs="2661158,912617;2739132,834680;2852319,877420;2983113,912617;2937838,779370;2666189,470136;2653612,324318;2578154,296663;2464967,359516;2238592,585784;2155588,439967;1951851,570700;1783328,470136;1655049,324318;1634927,276551;1561984,178501;1411068,271522;1272728,269008;1126842,218726;1031262,100564;915559,198614;814948,155874;764643,231297;603665,289121;508085,319290;357169,357002;211283,331861;155947,170959;193676,37711;90550,0;0,103078;643910,1410408;714337,1367668;797341,1334985;814948,1176597;945742,1169055;1051384,1176597;1121811,1065977;1250090,1065977;1368308,927702;1471434,1086090;1554438,1169055;1700324,1096146;1803450,1076033;1964428,957871;2183256,1028265;2314051,1189168;2507727,1196710;2638521,1169055" o:connectangles="0,0,0,0,0,0,0,0,0,0,0,0,0,0,0,0,0,0,0,0,0,0,0,0,0,0,0,0,0,0,0,0,0,0,0,0,0,0,0,0,0,0,0,0,0,0,0,0,0"/>
                </v:shape>
                <v:shape id="Freeform 10" style="position:absolute;top:19319;width:21325;height:9575;visibility:visible;mso-wrap-style:square;v-text-anchor:top" coordsize="848,381" o:spid="_x0000_s1031" filled="f" stroked="f" strokeweight="1.25pt" path="m24,255c36,239,36,239,36,239v16,,16,,16,c77,239,77,239,77,239v,15,,15,,15c77,275,77,275,77,275v-9,15,-9,15,-9,15c62,307,62,307,62,307v6,24,6,24,6,24c77,365,77,365,77,365v7,6,7,6,7,6c104,371,104,371,104,371v24,,24,,24,c142,381,142,381,142,381v18,,18,,18,c180,369,180,369,180,369v22,-3,22,-3,22,-3c218,375,218,375,218,375v14,-5,14,-5,14,-5c240,354,240,354,240,354v13,-16,13,-16,13,-16c269,331,269,331,269,331v35,,35,,35,c314,327,314,327,314,327v,-17,,-17,,-17c324,301,324,301,324,301v20,9,20,9,20,9c352,319,352,319,352,319v12,-1,12,-1,12,-1c378,301,378,301,378,301v14,-8,14,-8,14,-8c410,279,410,279,410,279v18,6,18,6,18,6c437,310,437,310,437,310v11,16,11,16,11,16c472,329,472,329,472,329v16,1,16,1,16,1c506,346,506,346,506,346v10,11,10,11,10,11c542,358,542,358,542,358v19,-11,19,-11,19,-11c581,330,581,330,581,330v27,-13,27,-13,27,-13c621,310,621,310,621,310v,23,,23,,23c633,351,633,351,633,351v,,12,-2,17,-2c656,349,668,346,668,346v6,-15,6,-15,6,-15c674,310,674,310,674,310v,-12,,-12,,-12c692,301,692,301,692,301v25,9,25,9,25,9c733,294,733,294,733,294v7,-21,7,-21,7,-21c740,227,740,227,740,227v8,-13,8,-13,8,-13c766,202,766,202,766,202v10,-25,10,-25,10,-25c785,157,785,157,785,157v21,-15,21,-15,21,-15c836,134,836,134,836,134v12,-5,12,-5,12,-5c833,116,833,116,833,116,811,94,811,94,811,94,804,82,804,82,804,82,801,66,801,66,801,66v-9,-6,-9,-6,-9,-6c762,63,762,63,762,63,745,57,745,57,745,57,712,25,712,25,712,25v-5,-7,-5,-7,-5,-7c700,7,700,7,700,7,697,,697,,697,v-8,7,-8,7,-8,7c689,7,681,15,674,15v-6,,-13,-8,-13,-8c638,7,638,7,638,7v-17,6,-17,6,-17,6c581,13,581,13,581,13v-31,,-31,,-31,c542,19,542,19,542,19v,26,,26,,26c542,66,542,66,542,66,530,87,530,87,530,87,512,98,512,98,512,98v-27,8,-27,8,-27,8c452,102,452,102,452,102v-19,-1,-19,-1,-19,-1c418,122,418,122,418,122v-18,,-18,,-18,c361,122,361,122,361,122,342,110,342,110,342,110,316,94,316,94,316,94,278,81,278,81,278,81,250,69,250,69,250,69v-28,,-28,,-28,c178,69,178,69,178,69v-37,,-37,,-37,c96,63,96,63,96,63,46,57,46,57,46,57,,52,,52,,52,,280,,280,,280,10,269,10,269,10,269l24,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">
                  <v:stroke joinstyle="miter"/>
                  <v:path arrowok="t" o:connecttype="custom" o:connectlocs="90535,600616;193643,600616;193643,691085;155921,771502;193643,917258;261544,932337;357109,957467;452673,927311;548237,942389;603564,889615;676494,831815;789663,821763;814811,756424;885227,801659;950613,756424;1031088,701137;1098989,779041;1187009,826789;1272514,869511;1363048,899667;1461127,829302;1561721,779041;1591899,882076;1679919,869511;1695008,779041;1740276,756424;1843384,738833;1860988,570459;1926374,507633;1974157,394547;2102414,336747;2094869,291512;2021939,206069;1991760,150782;1873563,143243;1777998,45235;1752850,0;1695008,37696;1604474,17591;1461127,32669;1363048,47748;1363048,165860;1287603,246278;1136712,256330;1051207,306590;907861,306590;794692,236225;628712,173400;447643,173400;241426,158321;0,130678;25148,676007" o:connectangles="0,0,0,0,0,0,0,0,0,0,0,0,0,0,0,0,0,0,0,0,0,0,0,0,0,0,0,0,0,0,0,0,0,0,0,0,0,0,0,0,0,0,0,0,0,0,0,0,0,0,0,0"/>
                </v:shape>
                <v:shape id="Freeform 11" style="position:absolute;width:17551;height:22395;visibility:visible;mso-wrap-style:square;v-text-anchor:top" coordsize="698,891" o:spid="_x0000_s1032" filled="f" stroked="f" strokeweight="1.25pt" path="m96,833v45,5,45,5,45,5c178,838,178,838,178,838v44,,44,,44,c250,838,250,838,250,838v28,12,28,12,28,12c316,863,316,863,316,863v26,16,26,16,26,16c361,891,361,891,361,891v39,,39,,39,c418,891,418,891,418,891v15,-21,15,-21,15,-21c452,871,452,871,452,871v33,4,33,4,33,4c512,867,512,867,512,867v18,-11,18,-11,18,-11c542,835,542,835,542,835v,-21,,-21,,-21c542,789,542,789,542,789v8,-7,8,-7,8,-7c581,782,581,782,581,782v40,,40,,40,c638,776,638,776,638,776v23,,23,,23,c661,776,668,785,674,785v7,,15,-9,15,-9c697,770,697,770,697,770v-5,-14,-5,-14,-5,-14c691,716,691,716,691,716v7,-21,7,-21,7,-21c691,680,691,680,691,680,679,652,679,652,679,652,662,609,662,609,662,609v,,-9,-26,-11,-29c649,577,629,541,629,541,617,516,617,516,617,516v3,-96,3,-96,3,-96c611,402,611,402,611,402,566,357,566,357,566,357,545,344,545,344,545,344v-13,-8,-13,-8,-13,-8c522,343,522,343,522,343v-12,5,-12,5,-12,5c498,341,498,341,498,341v-9,-17,-9,-17,-9,-17c479,288,479,288,479,288v-6,-33,-6,-33,-6,-33c474,216,474,216,474,216,462,183,462,183,462,183,445,151,445,151,445,151,432,109,432,109,432,109,421,77,421,77,421,77,405,47,405,47,405,47,400,25,400,25,400,25,394,12,394,12,394,12,388,,388,,388,,374,10,374,10,374,10v-1,19,-1,19,-1,19c376,50,376,50,376,50v-1,32,-1,32,-1,32c375,106,375,106,375,106v,,-5,15,-7,18c366,127,348,145,348,145v,,-6,5,-7,8c340,156,340,161,340,161v12,6,12,6,12,6c362,172,362,172,362,172v3,13,3,13,3,13c365,198,365,198,365,198v-5,11,-5,11,-5,11c344,219,344,219,344,219v-4,10,-4,10,-4,10c338,277,338,277,338,277v,,-4,12,-8,21c326,307,324,317,324,317v1,29,1,29,1,29c332,363,332,363,332,363v6,15,6,15,6,15c347,390,347,390,347,390v,67,,67,,67c337,471,337,471,337,471v-11,20,-11,20,-11,20c318,510,318,510,318,510v-3,15,-3,15,-3,15c315,562,315,562,315,562v-9,20,-9,20,-9,20c297,599,297,599,297,599v-10,19,-10,19,-10,19c277,636,277,636,277,636v-12,15,-12,15,-12,15c252,660,252,660,252,660v-16,9,-16,9,-16,9c221,671,221,671,221,671v,,-10,,-15,c201,671,188,671,188,671v,,-3,,-6,-3c179,665,171,658,168,653v-3,-5,-11,-15,-11,-15c141,619,141,619,141,619v,,-7,-12,-7,-15c134,601,133,592,133,592v-4,-7,-4,-7,-4,-7c122,584,122,584,122,584v-7,6,-7,6,-7,6c99,590,99,590,99,590v-16,2,-16,2,-16,2c64,589,64,589,64,589,45,580,45,580,45,580,29,572,29,572,29,572,21,556,21,556,21,556,13,541,13,541,13,541,7,534,7,534,7,534,,532,,532,,532,,822,,822,,822v46,4,46,4,46,4l96,8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">
                  <v:stroke joinstyle="miter"/>
                  <v:path arrowok="t" o:connecttype="custom" o:connectlocs="354549,2106325;558225,2106325;699039,2136487;859969,2209379;1005811,2239541;1088791,2186757;1219546,2199325;1332700,2151568;1362875,2046000;1382991,1965568;1561522,1965568;1662103,1950487;1732510,1950487;1740054,1900217;1755141,1746892;1707365,1638811;1636958,1457838;1551464,1296973;1536377,1010433;1370418,864649;1312584,862135;1252235,857108;1204459,723892;1191887,542919;1118965,379541;1058617,193541;1005811,62838;975637,0;937919,72892;942948,206108;925347,311676;857454,384568;885114,419757;917803,465000;905230,525324;854940,575595;829794,749027;817222,869676;849911,950108;872541,1148676;819736,1234135;792077,1319595;769446,1462865;721670,1553352;666350,1636298;593429,1681541;517993,1686568;457644,1679027;394781,1603622;336947,1518162;324374,1470406;289171,1482973;208706,1488000;113154,1457838;52805,1397514;17602,1342216;0,2066109;241395,2093757" o:connectangles="0,0,0,0,0,0,0,0,0,0,0,0,0,0,0,0,0,0,0,0,0,0,0,0,0,0,0,0,0,0,0,0,0,0,0,0,0,0,0,0,0,0,0,0,0,0,0,0,0,0,0,0,0,0,0,0,0,0"/>
                </v:shape>
                <v:shape id="Freeform 12" style="position:absolute;left:26056;top:33675;width:5460;height:5750;visibility:visible;mso-wrap-style:square;v-text-anchor:top" coordsize="434,457" o:spid="_x0000_s1033" filled="f" stroked="f" strokeweight="1.25pt" path="m300,62l268,74,244,62,196,34,166,54,124,14,106,,84,38,74,74,44,62r,58l20,170,,207r44,96l92,303r32,24l104,369r46,52l196,457r48,l272,457r10,-36l300,389r52,l392,399r18,-10l424,361r10,-36l434,293,420,249,410,174r-8,-46l358,134r,-28l346,74,30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">
                  <v:stroke joinstyle="miter"/>
                  <v:path arrowok="t" o:connecttype="custom" o:connectlocs="377450,78006;337188,93104;306992,78006;246601,42778;208856,67941;156013,17614;133366,0;105686,47810;93104,93104;55359,78006;55359,150980;25163,213889;0,260441;55359,381225;115751,381225;156013,411421;130849,464264;188725,529689;246601,574983;306992,574983;342221,574983;354803,529689;377450,489428;442874,489428;493201,502009;515848,489428;533462,454199;546044,408905;546044,368643;528430,313284;515848,218921;505783,161046;450423,168595;450423,133366;435325,93104;377450,78006" o:connectangles="0,0,0,0,0,0,0,0,0,0,0,0,0,0,0,0,0,0,0,0,0,0,0,0,0,0,0,0,0,0,0,0,0,0,0,0"/>
                </v:shape>
                <v:shape id="Freeform 13" style="position:absolute;left:29126;top:38569;width:2869;height:4631;visibility:visible;mso-wrap-style:square;v-text-anchor:top" alt="&quot;&quot;" coordsize="228,368" o:spid="_x0000_s1034" fillcolor="#f25e21 [3205]" stroked="f" strokeweight="1.25pt" path="m76,368r,-28l56,322,66,274,38,258,,218,,176,24,162r30,l38,116,28,68,38,32,56,r46,l128,10r,16l158,28r10,70l168,140r20,46l196,202r12,-18l208,90r20,16l228,170r,66l228,258r-14,34l228,338r,16l76,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">
                  <v:stroke joinstyle="miter"/>
                  <v:path arrowok="t" o:connecttype="custom" o:connectlocs="95621,463006;95621,427777;70457,405130;83039,344738;47810,324607;0,274281;0,221438;30196,203823;67941,203823;47810,145948;35229,85555;47810,40261;70457,0;128333,0;161045,12582;161045,32712;198790,35229;211372,123301;211372,176144;236535,234019;246601,254150;261699,231503;261699,113235;286862,133366;286862,213889;286862,296928;286862,324607;269248,367385;286862,425261;286862,445392;95621,463006" o:connectangles="0,0,0,0,0,0,0,0,0,0,0,0,0,0,0,0,0,0,0,0,0,0,0,0,0,0,0,0,0,0,0"/>
                </v:shape>
              </v:group>
            </w:pict>
          </mc:Fallback>
        </mc:AlternateContent>
      </w:r>
      <w:r w:rsidR="00623471" w:rsidRPr="00623471">
        <w:rPr>
          <w:noProof/>
        </w:rPr>
        <mc:AlternateContent>
          <mc:Choice Requires="wps">
            <w:drawing>
              <wp:anchor distT="0" distB="0" distL="114300" distR="114300" simplePos="0" relativeHeight="251658272" behindDoc="0" locked="0" layoutInCell="1" allowOverlap="1" wp14:anchorId="1C79646E" wp14:editId="46D3C39D">
                <wp:simplePos x="0" y="0"/>
                <wp:positionH relativeFrom="column">
                  <wp:posOffset>-989330</wp:posOffset>
                </wp:positionH>
                <wp:positionV relativeFrom="paragraph">
                  <wp:posOffset>-901700</wp:posOffset>
                </wp:positionV>
                <wp:extent cx="7560000" cy="1083945"/>
                <wp:effectExtent l="0" t="0" r="3175" b="1905"/>
                <wp:wrapNone/>
                <wp:docPr id="1988034172"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560000" cy="1083945"/>
                        </a:xfrm>
                        <a:custGeom>
                          <a:avLst/>
                          <a:gdLst>
                            <a:gd name="connsiteX0" fmla="*/ 538 w 4758106"/>
                            <a:gd name="connsiteY0" fmla="*/ 824285 h 824285"/>
                            <a:gd name="connsiteX1" fmla="*/ 4758044 w 4758106"/>
                            <a:gd name="connsiteY1" fmla="*/ 824285 h 824285"/>
                            <a:gd name="connsiteX2" fmla="*/ 4758044 w 4758106"/>
                            <a:gd name="connsiteY2" fmla="*/ 344117 h 824285"/>
                            <a:gd name="connsiteX3" fmla="*/ 4758106 w 4758106"/>
                            <a:gd name="connsiteY3" fmla="*/ 344117 h 824285"/>
                            <a:gd name="connsiteX4" fmla="*/ 4758106 w 4758106"/>
                            <a:gd name="connsiteY4" fmla="*/ 198237 h 824285"/>
                            <a:gd name="connsiteX5" fmla="*/ 4725465 w 4758106"/>
                            <a:gd name="connsiteY5" fmla="*/ 185934 h 824285"/>
                            <a:gd name="connsiteX6" fmla="*/ 4753901 w 4758106"/>
                            <a:gd name="connsiteY6" fmla="*/ 197170 h 824285"/>
                            <a:gd name="connsiteX7" fmla="*/ 2581019 w 4758106"/>
                            <a:gd name="connsiteY7" fmla="*/ 77340 h 824285"/>
                            <a:gd name="connsiteX8" fmla="*/ 998750 w 4758106"/>
                            <a:gd name="connsiteY8" fmla="*/ 75018 h 824285"/>
                            <a:gd name="connsiteX9" fmla="*/ 1067 w 4758106"/>
                            <a:gd name="connsiteY9" fmla="*/ 266909 h 824285"/>
                            <a:gd name="connsiteX10" fmla="*/ 985 w 4758106"/>
                            <a:gd name="connsiteY10" fmla="*/ 288821 h 824285"/>
                            <a:gd name="connsiteX11" fmla="*/ 538 w 4758106"/>
                            <a:gd name="connsiteY11" fmla="*/ 288821 h 824285"/>
                            <a:gd name="connsiteX12" fmla="*/ 538 w 4758106"/>
                            <a:gd name="connsiteY12" fmla="*/ 333834 h 824285"/>
                            <a:gd name="connsiteX13" fmla="*/ 534 w 4758106"/>
                            <a:gd name="connsiteY13" fmla="*/ 334113 h 824285"/>
                            <a:gd name="connsiteX14" fmla="*/ 0 w 4758106"/>
                            <a:gd name="connsiteY14" fmla="*/ 344117 h 824285"/>
                            <a:gd name="connsiteX15" fmla="*/ 538 w 4758106"/>
                            <a:gd name="connsiteY15" fmla="*/ 344117 h 82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58106" h="824285">
                              <a:moveTo>
                                <a:pt x="538" y="824285"/>
                              </a:moveTo>
                              <a:lnTo>
                                <a:pt x="4758044" y="824285"/>
                              </a:lnTo>
                              <a:lnTo>
                                <a:pt x="4758044" y="344117"/>
                              </a:lnTo>
                              <a:lnTo>
                                <a:pt x="4758106" y="344117"/>
                              </a:lnTo>
                              <a:lnTo>
                                <a:pt x="4758106" y="198237"/>
                              </a:lnTo>
                              <a:lnTo>
                                <a:pt x="4725465" y="185934"/>
                              </a:lnTo>
                              <a:lnTo>
                                <a:pt x="4753901" y="197170"/>
                              </a:lnTo>
                              <a:cubicBezTo>
                                <a:pt x="4443309" y="46959"/>
                                <a:pt x="3106914" y="-91389"/>
                                <a:pt x="2581019" y="77340"/>
                              </a:cubicBezTo>
                              <a:cubicBezTo>
                                <a:pt x="2116325" y="225229"/>
                                <a:pt x="1835236" y="197484"/>
                                <a:pt x="998750" y="75018"/>
                              </a:cubicBezTo>
                              <a:cubicBezTo>
                                <a:pt x="611076" y="19528"/>
                                <a:pt x="286675" y="132893"/>
                                <a:pt x="1067" y="266909"/>
                              </a:cubicBezTo>
                              <a:lnTo>
                                <a:pt x="985" y="288821"/>
                              </a:lnTo>
                              <a:lnTo>
                                <a:pt x="538" y="288821"/>
                              </a:lnTo>
                              <a:lnTo>
                                <a:pt x="538" y="333834"/>
                              </a:lnTo>
                              <a:lnTo>
                                <a:pt x="534" y="334113"/>
                              </a:lnTo>
                              <a:cubicBezTo>
                                <a:pt x="267" y="343882"/>
                                <a:pt x="0" y="344117"/>
                                <a:pt x="0" y="344117"/>
                              </a:cubicBezTo>
                              <a:lnTo>
                                <a:pt x="538" y="344117"/>
                              </a:lnTo>
                              <a:close/>
                            </a:path>
                          </a:pathLst>
                        </a:custGeom>
                        <a:solidFill>
                          <a:schemeClr val="bg2"/>
                        </a:solidFill>
                        <a:ln w="6270" cap="flat">
                          <a:noFill/>
                          <a:prstDash val="solid"/>
                          <a:miter/>
                        </a:ln>
                      </wps:spPr>
                      <wps:bodyPr rtlCol="0" anchor="ctr"/>
                    </wps:wsp>
                  </a:graphicData>
                </a:graphic>
                <wp14:sizeRelH relativeFrom="margin">
                  <wp14:pctWidth>0</wp14:pctWidth>
                </wp14:sizeRelH>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53F624B">
              <v:shape id="Freeform: Shape 3" style="position:absolute;margin-left:-77.9pt;margin-top:-71pt;width:595.3pt;height:85.35pt;flip:y;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4758106,824285" o:spid="_x0000_s1026" fillcolor="#00264d [3214]" stroked="f" strokeweight=".17417mm" path="m538,824285r4757506,l4758044,344117r62,l4758106,198237r-32641,-12303l4753901,197170c4443309,46959,3106914,-91389,2581019,77340,2116325,225229,1835236,197484,998750,75018,611076,19528,286675,132893,1067,266909r-82,21912l538,288821r,45013l534,334113c267,343882,,344117,,344117r538,l538,8242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" w14:anchorId="6EA49F27">
                <v:stroke joinstyle="miter"/>
                <v:path arrowok="t" o:connecttype="custom" o:connectlocs="855,1083945;7559901,1083945;7559901,452518;7560000,452518;7560000,260684;7508138,244506;7553319,259281;4100897,101703;1586881,98650;1695,350989;1565,379803;855,379803;855,438996;848,439363;0,452518;855,452518" o:connectangles="0,0,0,0,0,0,0,0,0,0,0,0,0,0,0,0"/>
              </v:shape>
            </w:pict>
          </mc:Fallback>
        </mc:AlternateContent>
      </w:r>
      <w:r w:rsidR="00623471" w:rsidRPr="00623471">
        <w:rPr>
          <w:noProof/>
        </w:rPr>
        <mc:AlternateContent>
          <mc:Choice Requires="wps">
            <w:drawing>
              <wp:anchor distT="0" distB="0" distL="114300" distR="114300" simplePos="0" relativeHeight="251658271" behindDoc="0" locked="0" layoutInCell="1" allowOverlap="1" wp14:anchorId="4B7072F3" wp14:editId="0F262E88">
                <wp:simplePos x="0" y="0"/>
                <wp:positionH relativeFrom="column">
                  <wp:posOffset>-989330</wp:posOffset>
                </wp:positionH>
                <wp:positionV relativeFrom="paragraph">
                  <wp:posOffset>-770890</wp:posOffset>
                </wp:positionV>
                <wp:extent cx="7560000" cy="1052830"/>
                <wp:effectExtent l="0" t="0" r="3175" b="0"/>
                <wp:wrapNone/>
                <wp:docPr id="883525991"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560000" cy="1052830"/>
                        </a:xfrm>
                        <a:custGeom>
                          <a:avLst/>
                          <a:gdLst>
                            <a:gd name="connsiteX0" fmla="*/ 538 w 4758106"/>
                            <a:gd name="connsiteY0" fmla="*/ 824285 h 824285"/>
                            <a:gd name="connsiteX1" fmla="*/ 4758044 w 4758106"/>
                            <a:gd name="connsiteY1" fmla="*/ 824285 h 824285"/>
                            <a:gd name="connsiteX2" fmla="*/ 4758044 w 4758106"/>
                            <a:gd name="connsiteY2" fmla="*/ 344117 h 824285"/>
                            <a:gd name="connsiteX3" fmla="*/ 4758106 w 4758106"/>
                            <a:gd name="connsiteY3" fmla="*/ 344117 h 824285"/>
                            <a:gd name="connsiteX4" fmla="*/ 4758106 w 4758106"/>
                            <a:gd name="connsiteY4" fmla="*/ 198237 h 824285"/>
                            <a:gd name="connsiteX5" fmla="*/ 4725465 w 4758106"/>
                            <a:gd name="connsiteY5" fmla="*/ 185934 h 824285"/>
                            <a:gd name="connsiteX6" fmla="*/ 4753901 w 4758106"/>
                            <a:gd name="connsiteY6" fmla="*/ 197170 h 824285"/>
                            <a:gd name="connsiteX7" fmla="*/ 2581019 w 4758106"/>
                            <a:gd name="connsiteY7" fmla="*/ 77340 h 824285"/>
                            <a:gd name="connsiteX8" fmla="*/ 998750 w 4758106"/>
                            <a:gd name="connsiteY8" fmla="*/ 75018 h 824285"/>
                            <a:gd name="connsiteX9" fmla="*/ 1067 w 4758106"/>
                            <a:gd name="connsiteY9" fmla="*/ 266909 h 824285"/>
                            <a:gd name="connsiteX10" fmla="*/ 985 w 4758106"/>
                            <a:gd name="connsiteY10" fmla="*/ 288821 h 824285"/>
                            <a:gd name="connsiteX11" fmla="*/ 538 w 4758106"/>
                            <a:gd name="connsiteY11" fmla="*/ 288821 h 824285"/>
                            <a:gd name="connsiteX12" fmla="*/ 538 w 4758106"/>
                            <a:gd name="connsiteY12" fmla="*/ 333834 h 824285"/>
                            <a:gd name="connsiteX13" fmla="*/ 534 w 4758106"/>
                            <a:gd name="connsiteY13" fmla="*/ 334113 h 824285"/>
                            <a:gd name="connsiteX14" fmla="*/ 0 w 4758106"/>
                            <a:gd name="connsiteY14" fmla="*/ 344117 h 824285"/>
                            <a:gd name="connsiteX15" fmla="*/ 538 w 4758106"/>
                            <a:gd name="connsiteY15" fmla="*/ 344117 h 82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58106" h="824285">
                              <a:moveTo>
                                <a:pt x="538" y="824285"/>
                              </a:moveTo>
                              <a:lnTo>
                                <a:pt x="4758044" y="824285"/>
                              </a:lnTo>
                              <a:lnTo>
                                <a:pt x="4758044" y="344117"/>
                              </a:lnTo>
                              <a:lnTo>
                                <a:pt x="4758106" y="344117"/>
                              </a:lnTo>
                              <a:lnTo>
                                <a:pt x="4758106" y="198237"/>
                              </a:lnTo>
                              <a:lnTo>
                                <a:pt x="4725465" y="185934"/>
                              </a:lnTo>
                              <a:lnTo>
                                <a:pt x="4753901" y="197170"/>
                              </a:lnTo>
                              <a:cubicBezTo>
                                <a:pt x="4443309" y="46959"/>
                                <a:pt x="3106914" y="-91389"/>
                                <a:pt x="2581019" y="77340"/>
                              </a:cubicBezTo>
                              <a:cubicBezTo>
                                <a:pt x="2116325" y="225229"/>
                                <a:pt x="1835236" y="197484"/>
                                <a:pt x="998750" y="75018"/>
                              </a:cubicBezTo>
                              <a:cubicBezTo>
                                <a:pt x="611076" y="19528"/>
                                <a:pt x="286675" y="132893"/>
                                <a:pt x="1067" y="266909"/>
                              </a:cubicBezTo>
                              <a:lnTo>
                                <a:pt x="985" y="288821"/>
                              </a:lnTo>
                              <a:lnTo>
                                <a:pt x="538" y="288821"/>
                              </a:lnTo>
                              <a:lnTo>
                                <a:pt x="538" y="333834"/>
                              </a:lnTo>
                              <a:lnTo>
                                <a:pt x="534" y="334113"/>
                              </a:lnTo>
                              <a:cubicBezTo>
                                <a:pt x="267" y="343882"/>
                                <a:pt x="0" y="344117"/>
                                <a:pt x="0" y="344117"/>
                              </a:cubicBezTo>
                              <a:lnTo>
                                <a:pt x="538" y="344117"/>
                              </a:lnTo>
                              <a:close/>
                            </a:path>
                          </a:pathLst>
                        </a:custGeom>
                        <a:solidFill>
                          <a:schemeClr val="accent3"/>
                        </a:solidFill>
                        <a:ln w="6270" cap="flat">
                          <a:noFill/>
                          <a:prstDash val="solid"/>
                          <a:miter/>
                        </a:ln>
                      </wps:spPr>
                      <wps:bodyPr rtlCol="0" anchor="ctr"/>
                    </wps:wsp>
                  </a:graphicData>
                </a:graphic>
                <wp14:sizeRelH relativeFrom="margin">
                  <wp14:pctWidth>0</wp14:pctWidth>
                </wp14:sizeRelH>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90C418F">
              <v:shape id="Freeform: Shape 2" style="position:absolute;margin-left:-77.9pt;margin-top:-60.7pt;width:595.3pt;height:82.9pt;flip:y;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4758106,824285" o:spid="_x0000_s1026" fillcolor="#f8981d [3206]" stroked="f" strokeweight=".17417mm" path="m538,824285r4757506,l4758044,344117r62,l4758106,198237r-32641,-12303l4753901,197170c4443309,46959,3106914,-91389,2581019,77340,2116325,225229,1835236,197484,998750,75018,611076,19528,286675,132893,1067,266909r-82,21912l538,288821r,45013l534,334113c267,343882,,344117,,344117r538,l538,8242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" w14:anchorId="3E8743F5">
                <v:stroke joinstyle="miter"/>
                <v:path arrowok="t" o:connecttype="custom" o:connectlocs="855,1052830;7559901,1052830;7559901,439528;7560000,439528;7560000,253201;7508138,237487;7553319,251838;4100897,98784;1586881,95818;1695,340913;1565,368901;855,368901;855,426394;848,426751;0,439528;855,439528" o:connectangles="0,0,0,0,0,0,0,0,0,0,0,0,0,0,0,0"/>
              </v:shape>
            </w:pict>
          </mc:Fallback>
        </mc:AlternateContent>
      </w:r>
      <w:r w:rsidR="00623471" w:rsidRPr="00623471">
        <w:rPr>
          <w:noProof/>
        </w:rPr>
        <mc:AlternateContent>
          <mc:Choice Requires="wps">
            <w:drawing>
              <wp:anchor distT="0" distB="0" distL="114300" distR="114300" simplePos="0" relativeHeight="251658270" behindDoc="0" locked="0" layoutInCell="1" allowOverlap="1" wp14:anchorId="5CA7CB7F" wp14:editId="1F0147A4">
                <wp:simplePos x="0" y="0"/>
                <wp:positionH relativeFrom="column">
                  <wp:posOffset>-988695</wp:posOffset>
                </wp:positionH>
                <wp:positionV relativeFrom="paragraph">
                  <wp:posOffset>-751840</wp:posOffset>
                </wp:positionV>
                <wp:extent cx="7560000" cy="1150126"/>
                <wp:effectExtent l="0" t="0" r="3175" b="0"/>
                <wp:wrapNone/>
                <wp:docPr id="478039463"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560000" cy="1150126"/>
                        </a:xfrm>
                        <a:custGeom>
                          <a:avLst/>
                          <a:gdLst>
                            <a:gd name="connsiteX0" fmla="*/ 538 w 4758106"/>
                            <a:gd name="connsiteY0" fmla="*/ 824285 h 824285"/>
                            <a:gd name="connsiteX1" fmla="*/ 4758044 w 4758106"/>
                            <a:gd name="connsiteY1" fmla="*/ 824285 h 824285"/>
                            <a:gd name="connsiteX2" fmla="*/ 4758044 w 4758106"/>
                            <a:gd name="connsiteY2" fmla="*/ 344117 h 824285"/>
                            <a:gd name="connsiteX3" fmla="*/ 4758106 w 4758106"/>
                            <a:gd name="connsiteY3" fmla="*/ 344117 h 824285"/>
                            <a:gd name="connsiteX4" fmla="*/ 4758106 w 4758106"/>
                            <a:gd name="connsiteY4" fmla="*/ 198237 h 824285"/>
                            <a:gd name="connsiteX5" fmla="*/ 4725465 w 4758106"/>
                            <a:gd name="connsiteY5" fmla="*/ 185934 h 824285"/>
                            <a:gd name="connsiteX6" fmla="*/ 4753901 w 4758106"/>
                            <a:gd name="connsiteY6" fmla="*/ 197170 h 824285"/>
                            <a:gd name="connsiteX7" fmla="*/ 2581019 w 4758106"/>
                            <a:gd name="connsiteY7" fmla="*/ 77340 h 824285"/>
                            <a:gd name="connsiteX8" fmla="*/ 998750 w 4758106"/>
                            <a:gd name="connsiteY8" fmla="*/ 75018 h 824285"/>
                            <a:gd name="connsiteX9" fmla="*/ 1067 w 4758106"/>
                            <a:gd name="connsiteY9" fmla="*/ 266909 h 824285"/>
                            <a:gd name="connsiteX10" fmla="*/ 985 w 4758106"/>
                            <a:gd name="connsiteY10" fmla="*/ 288821 h 824285"/>
                            <a:gd name="connsiteX11" fmla="*/ 538 w 4758106"/>
                            <a:gd name="connsiteY11" fmla="*/ 288821 h 824285"/>
                            <a:gd name="connsiteX12" fmla="*/ 538 w 4758106"/>
                            <a:gd name="connsiteY12" fmla="*/ 333834 h 824285"/>
                            <a:gd name="connsiteX13" fmla="*/ 534 w 4758106"/>
                            <a:gd name="connsiteY13" fmla="*/ 334113 h 824285"/>
                            <a:gd name="connsiteX14" fmla="*/ 0 w 4758106"/>
                            <a:gd name="connsiteY14" fmla="*/ 344117 h 824285"/>
                            <a:gd name="connsiteX15" fmla="*/ 538 w 4758106"/>
                            <a:gd name="connsiteY15" fmla="*/ 344117 h 82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58106" h="824285">
                              <a:moveTo>
                                <a:pt x="538" y="824285"/>
                              </a:moveTo>
                              <a:lnTo>
                                <a:pt x="4758044" y="824285"/>
                              </a:lnTo>
                              <a:lnTo>
                                <a:pt x="4758044" y="344117"/>
                              </a:lnTo>
                              <a:lnTo>
                                <a:pt x="4758106" y="344117"/>
                              </a:lnTo>
                              <a:lnTo>
                                <a:pt x="4758106" y="198237"/>
                              </a:lnTo>
                              <a:lnTo>
                                <a:pt x="4725465" y="185934"/>
                              </a:lnTo>
                              <a:lnTo>
                                <a:pt x="4753901" y="197170"/>
                              </a:lnTo>
                              <a:cubicBezTo>
                                <a:pt x="4443309" y="46959"/>
                                <a:pt x="3106914" y="-91389"/>
                                <a:pt x="2581019" y="77340"/>
                              </a:cubicBezTo>
                              <a:cubicBezTo>
                                <a:pt x="2116325" y="225229"/>
                                <a:pt x="1835236" y="197484"/>
                                <a:pt x="998750" y="75018"/>
                              </a:cubicBezTo>
                              <a:cubicBezTo>
                                <a:pt x="611076" y="19528"/>
                                <a:pt x="286675" y="132893"/>
                                <a:pt x="1067" y="266909"/>
                              </a:cubicBezTo>
                              <a:lnTo>
                                <a:pt x="985" y="288821"/>
                              </a:lnTo>
                              <a:lnTo>
                                <a:pt x="538" y="288821"/>
                              </a:lnTo>
                              <a:lnTo>
                                <a:pt x="538" y="333834"/>
                              </a:lnTo>
                              <a:lnTo>
                                <a:pt x="534" y="334113"/>
                              </a:lnTo>
                              <a:cubicBezTo>
                                <a:pt x="267" y="343882"/>
                                <a:pt x="0" y="344117"/>
                                <a:pt x="0" y="344117"/>
                              </a:cubicBezTo>
                              <a:lnTo>
                                <a:pt x="538" y="344117"/>
                              </a:lnTo>
                              <a:close/>
                            </a:path>
                          </a:pathLst>
                        </a:custGeom>
                        <a:solidFill>
                          <a:schemeClr val="accent2"/>
                        </a:solidFill>
                        <a:ln w="6270" cap="flat">
                          <a:noFill/>
                          <a:prstDash val="solid"/>
                          <a:miter/>
                        </a:ln>
                      </wps:spPr>
                      <wps:bodyPr rtlCol="0" anchor="ctr"/>
                    </wps:wsp>
                  </a:graphicData>
                </a:graphic>
                <wp14:sizeRelH relativeFrom="margin">
                  <wp14:pctWidth>0</wp14:pctWidth>
                </wp14:sizeRelH>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0F549E9">
              <v:shape id="Freeform: Shape 6" style="position:absolute;margin-left:-77.85pt;margin-top:-59.2pt;width:595.3pt;height:90.55pt;flip:y;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4758106,824285" o:spid="_x0000_s1026" fillcolor="#f25e21 [3205]" stroked="f" strokeweight=".17417mm" path="m538,824285r4757506,l4758044,344117r62,l4758106,198237r-32641,-12303l4753901,197170c4443309,46959,3106914,-91389,2581019,77340,2116325,225229,1835236,197484,998750,75018,611076,19528,286675,132893,1067,266909r-82,21912l538,288821r,45013l534,334113c267,343882,,344117,,344117r538,l538,8242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" w14:anchorId="606F96A5">
                <v:stroke joinstyle="miter"/>
                <v:path arrowok="t" o:connecttype="custom" o:connectlocs="855,1150126;7559901,1150126;7559901,480147;7560000,480147;7560000,276600;7508138,259434;7553319,275112;4100897,107913;1586881,104673;1695,372418;1565,402992;855,402992;855,465799;848,466188;0,480147;855,480147" o:connectangles="0,0,0,0,0,0,0,0,0,0,0,0,0,0,0,0"/>
              </v:shape>
            </w:pict>
          </mc:Fallback>
        </mc:AlternateContent>
      </w:r>
      <w:r w:rsidRPr="00156E7A">
        <w:t>XXX</w:t>
      </w:r>
      <w:r w:rsidR="005974CA" w:rsidRPr="00156E7A">
        <w:rPr>
          <w:rStyle w:val="FootnoteReference"/>
        </w:rPr>
        <w:footnoteReference w:id="65"/>
      </w:r>
      <w:r w:rsidRPr="00156E7A">
        <w:br w:type="page"/>
      </w:r>
    </w:p>
    <w:p w14:paraId="03462B20" w14:textId="4CD6596F" w:rsidR="00EF7274" w:rsidRPr="00156E7A" w:rsidRDefault="00B23400" w:rsidP="001B660E">
      <w:pPr>
        <w:rPr>
          <w:lang w:eastAsia="en-AU"/>
        </w:rPr>
      </w:pPr>
      <w:r>
        <w:rPr>
          <w:noProof/>
          <w:lang w:eastAsia="en-AU"/>
        </w:rPr>
        <mc:AlternateContent>
          <mc:Choice Requires="wps">
            <w:drawing>
              <wp:anchor distT="0" distB="0" distL="114300" distR="114300" simplePos="0" relativeHeight="251658315" behindDoc="0" locked="0" layoutInCell="1" allowOverlap="1" wp14:anchorId="54212269" wp14:editId="0685E525">
                <wp:simplePos x="0" y="0"/>
                <wp:positionH relativeFrom="column">
                  <wp:posOffset>4224020</wp:posOffset>
                </wp:positionH>
                <wp:positionV relativeFrom="paragraph">
                  <wp:posOffset>-709930</wp:posOffset>
                </wp:positionV>
                <wp:extent cx="2346960" cy="275590"/>
                <wp:effectExtent l="0" t="0" r="0" b="0"/>
                <wp:wrapNone/>
                <wp:docPr id="813491749" name="Rectangle 2046851057">
                  <a:extLst xmlns:a="http://schemas.openxmlformats.org/drawingml/2006/main">
                    <a:ext uri="{FF2B5EF4-FFF2-40B4-BE49-F238E27FC236}">
                      <a16:creationId xmlns:a16="http://schemas.microsoft.com/office/drawing/2014/main" id="{B7045657-F7F9-285E-BE4C-CE5D1CF486F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696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2CFA7" w14:textId="77777777" w:rsidR="004E11CF" w:rsidRDefault="004E11CF" w:rsidP="004E11CF">
                            <w:pPr>
                              <w:jc w:val="center"/>
                              <w:rPr>
                                <w:rFonts w:ascii="Segoe UI Semibold" w:hAnsi="Segoe UI Semibold"/>
                                <w:color w:val="00264D"/>
                                <w:kern w:val="24"/>
                                <w:sz w:val="27"/>
                                <w:szCs w:val="27"/>
                              </w:rPr>
                            </w:pPr>
                            <w:r>
                              <w:rPr>
                                <w:rFonts w:ascii="Segoe UI Semibold" w:hAnsi="Segoe UI Semibold"/>
                                <w:color w:val="00264D"/>
                                <w:kern w:val="24"/>
                                <w:sz w:val="27"/>
                                <w:szCs w:val="27"/>
                              </w:rPr>
                              <w:t xml:space="preserve">CASE STUDY: QUEENSLAND </w:t>
                            </w:r>
                          </w:p>
                        </w:txbxContent>
                      </wps:txbx>
                      <wps:bodyPr lIns="0" tIns="0" rIns="0" bIns="0" rtlCol="0" anchor="ctr"/>
                    </wps:wsp>
                  </a:graphicData>
                </a:graphic>
              </wp:anchor>
            </w:drawing>
          </mc:Choice>
          <mc:Fallback>
            <w:pict>
              <v:rect w14:anchorId="54212269" id="Rectangle 2046851057" o:spid="_x0000_s1107" alt="&quot;&quot;" style="position:absolute;margin-left:332.6pt;margin-top:-55.9pt;width:184.8pt;height:21.7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" filled="f" stroked="f" strokeweight="2pt">
                <v:textbox inset="0,0,0,0">
                  <w:txbxContent>
                    <w:p w14:paraId="1A62CFA7" w14:textId="77777777" w:rsidR="004E11CF" w:rsidRDefault="004E11CF" w:rsidP="004E11CF">
                      <w:pPr>
                        <w:jc w:val="center"/>
                        <w:rPr>
                          <w:rFonts w:ascii="Segoe UI Semibold" w:hAnsi="Segoe UI Semibold"/>
                          <w:color w:val="00264D"/>
                          <w:kern w:val="24"/>
                          <w:sz w:val="27"/>
                          <w:szCs w:val="27"/>
                        </w:rPr>
                      </w:pPr>
                      <w:r>
                        <w:rPr>
                          <w:rFonts w:ascii="Segoe UI Semibold" w:hAnsi="Segoe UI Semibold"/>
                          <w:color w:val="00264D"/>
                          <w:kern w:val="24"/>
                          <w:sz w:val="27"/>
                          <w:szCs w:val="27"/>
                        </w:rPr>
                        <w:t xml:space="preserve">CASE STUDY: QUEENSLAND </w:t>
                      </w:r>
                    </w:p>
                  </w:txbxContent>
                </v:textbox>
              </v:rect>
            </w:pict>
          </mc:Fallback>
        </mc:AlternateContent>
      </w:r>
      <w:r>
        <w:rPr>
          <w:noProof/>
          <w:lang w:eastAsia="en-AU"/>
        </w:rPr>
        <mc:AlternateContent>
          <mc:Choice Requires="wps">
            <w:drawing>
              <wp:anchor distT="0" distB="0" distL="114300" distR="114300" simplePos="0" relativeHeight="251658314" behindDoc="0" locked="0" layoutInCell="1" allowOverlap="1" wp14:anchorId="3F703161" wp14:editId="29364D3D">
                <wp:simplePos x="0" y="0"/>
                <wp:positionH relativeFrom="column">
                  <wp:posOffset>3916045</wp:posOffset>
                </wp:positionH>
                <wp:positionV relativeFrom="paragraph">
                  <wp:posOffset>-723900</wp:posOffset>
                </wp:positionV>
                <wp:extent cx="2646045" cy="289560"/>
                <wp:effectExtent l="0" t="0" r="1905" b="0"/>
                <wp:wrapNone/>
                <wp:docPr id="1052086790" name="Freeform: Shape 1980867329">
                  <a:extLst xmlns:a="http://schemas.openxmlformats.org/drawingml/2006/main">
                    <a:ext uri="{FF2B5EF4-FFF2-40B4-BE49-F238E27FC236}">
                      <a16:creationId xmlns:a16="http://schemas.microsoft.com/office/drawing/2014/main" id="{736F7AD7-3460-E16D-EFCD-725B969CB9F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646045" cy="289560"/>
                        </a:xfrm>
                        <a:custGeom>
                          <a:avLst/>
                          <a:gdLst>
                            <a:gd name="connsiteX0" fmla="*/ 1043619 w 1147792"/>
                            <a:gd name="connsiteY0" fmla="*/ 0 h 208346"/>
                            <a:gd name="connsiteX1" fmla="*/ 1147792 w 1147792"/>
                            <a:gd name="connsiteY1" fmla="*/ 104173 h 208346"/>
                            <a:gd name="connsiteX2" fmla="*/ 1043619 w 1147792"/>
                            <a:gd name="connsiteY2" fmla="*/ 208346 h 208346"/>
                            <a:gd name="connsiteX3" fmla="*/ 1042138 w 1147792"/>
                            <a:gd name="connsiteY3" fmla="*/ 208047 h 208346"/>
                            <a:gd name="connsiteX4" fmla="*/ 0 w 1147792"/>
                            <a:gd name="connsiteY4" fmla="*/ 208047 h 208346"/>
                            <a:gd name="connsiteX5" fmla="*/ 0 w 1147792"/>
                            <a:gd name="connsiteY5" fmla="*/ 298 h 208346"/>
                            <a:gd name="connsiteX6" fmla="*/ 1042143 w 1147792"/>
                            <a:gd name="connsiteY6" fmla="*/ 298 h 20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47792" h="208346">
                              <a:moveTo>
                                <a:pt x="1043619" y="0"/>
                              </a:moveTo>
                              <a:cubicBezTo>
                                <a:pt x="1101152" y="0"/>
                                <a:pt x="1147792" y="46640"/>
                                <a:pt x="1147792" y="104173"/>
                              </a:cubicBezTo>
                              <a:cubicBezTo>
                                <a:pt x="1147792" y="161706"/>
                                <a:pt x="1101152" y="208346"/>
                                <a:pt x="1043619" y="208346"/>
                              </a:cubicBezTo>
                              <a:lnTo>
                                <a:pt x="1042138" y="208047"/>
                              </a:lnTo>
                              <a:lnTo>
                                <a:pt x="0" y="208047"/>
                              </a:lnTo>
                              <a:lnTo>
                                <a:pt x="0" y="298"/>
                              </a:lnTo>
                              <a:lnTo>
                                <a:pt x="1042143" y="298"/>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110F9FD">
              <v:shape id="Freeform: Shape 1980867329" style="position:absolute;margin-left:308.35pt;margin-top:-57pt;width:208.35pt;height:22.8pt;flip:x;z-index:251658314;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1147792,208346" o:spid="_x0000_s1026" fillcolor="#f8981d [3206]" stroked="f" strokeweight="2pt" path="m1043619,v57533,,104173,46640,104173,104173c1147792,161706,1101152,208346,1043619,208346r-1481,-299l,208047,,298r1042143,l10436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" w14:anchorId="34CDEBE4">
                <v:path arrowok="t" o:connecttype="custom" o:connectlocs="2405891,0;2646045,144780;2405891,289560;2402477,289144;0,289144;0,414;2402489,414" o:connectangles="0,0,0,0,0,0,0"/>
              </v:shape>
            </w:pict>
          </mc:Fallback>
        </mc:AlternateContent>
      </w:r>
      <w:r>
        <w:rPr>
          <w:noProof/>
          <w:lang w:eastAsia="en-AU"/>
        </w:rPr>
        <mc:AlternateContent>
          <mc:Choice Requires="wps">
            <w:drawing>
              <wp:anchor distT="0" distB="0" distL="114300" distR="114300" simplePos="0" relativeHeight="251658312" behindDoc="0" locked="0" layoutInCell="1" allowOverlap="1" wp14:anchorId="28AEFF8F" wp14:editId="5631CF97">
                <wp:simplePos x="0" y="0"/>
                <wp:positionH relativeFrom="column">
                  <wp:posOffset>-989965</wp:posOffset>
                </wp:positionH>
                <wp:positionV relativeFrom="paragraph">
                  <wp:posOffset>-900430</wp:posOffset>
                </wp:positionV>
                <wp:extent cx="3780080" cy="9457200"/>
                <wp:effectExtent l="0" t="0" r="0" b="0"/>
                <wp:wrapNone/>
                <wp:docPr id="1591343410" name="Rectangle 1911325738">
                  <a:extLst xmlns:a="http://schemas.openxmlformats.org/drawingml/2006/main">
                    <a:ext uri="{FF2B5EF4-FFF2-40B4-BE49-F238E27FC236}">
                      <a16:creationId xmlns:a16="http://schemas.microsoft.com/office/drawing/2014/main" id="{60F39325-F668-E5C6-5A78-ACE82A40203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80080" cy="9457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486ECCA">
              <v:rect id="Rectangle 1911325738" style="position:absolute;margin-left:-77.95pt;margin-top:-70.9pt;width:297.65pt;height:744.65pt;z-index:25165831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e6e6e1 [3208]" stroked="f" strokeweight="2pt" w14:anchorId="6A63D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"/>
            </w:pict>
          </mc:Fallback>
        </mc:AlternateContent>
      </w:r>
      <w:r>
        <w:rPr>
          <w:noProof/>
          <w:lang w:eastAsia="en-AU"/>
        </w:rPr>
        <mc:AlternateContent>
          <mc:Choice Requires="wps">
            <w:drawing>
              <wp:anchor distT="0" distB="0" distL="114300" distR="114300" simplePos="0" relativeHeight="251658313" behindDoc="0" locked="0" layoutInCell="1" allowOverlap="1" wp14:anchorId="6F05D536" wp14:editId="4FF5ACA5">
                <wp:simplePos x="0" y="0"/>
                <wp:positionH relativeFrom="column">
                  <wp:posOffset>2789873</wp:posOffset>
                </wp:positionH>
                <wp:positionV relativeFrom="paragraph">
                  <wp:posOffset>-900430</wp:posOffset>
                </wp:positionV>
                <wp:extent cx="3780080" cy="9457200"/>
                <wp:effectExtent l="0" t="0" r="0" b="0"/>
                <wp:wrapNone/>
                <wp:docPr id="916239518" name="Rectangle 534932430">
                  <a:extLst xmlns:a="http://schemas.openxmlformats.org/drawingml/2006/main">
                    <a:ext uri="{FF2B5EF4-FFF2-40B4-BE49-F238E27FC236}">
                      <a16:creationId xmlns:a16="http://schemas.microsoft.com/office/drawing/2014/main" id="{A35564D3-DF72-3FD7-772F-100907E973D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80080" cy="9457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A29250A">
              <v:rect id="Rectangle 534932430" style="position:absolute;margin-left:219.7pt;margin-top:-70.9pt;width:297.65pt;height:744.65pt;z-index:251658313;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2f2f2 [3052]" stroked="f" strokeweight="2pt" w14:anchorId="176BD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"/>
            </w:pict>
          </mc:Fallback>
        </mc:AlternateContent>
      </w:r>
      <w:r>
        <w:rPr>
          <w:noProof/>
          <w:lang w:eastAsia="en-AU"/>
        </w:rPr>
        <mc:AlternateContent>
          <mc:Choice Requires="wps">
            <w:drawing>
              <wp:anchor distT="0" distB="0" distL="114300" distR="114300" simplePos="0" relativeHeight="251658318" behindDoc="0" locked="0" layoutInCell="1" allowOverlap="1" wp14:anchorId="74DC6418" wp14:editId="533EB5F1">
                <wp:simplePos x="0" y="0"/>
                <wp:positionH relativeFrom="column">
                  <wp:posOffset>-804798</wp:posOffset>
                </wp:positionH>
                <wp:positionV relativeFrom="paragraph">
                  <wp:posOffset>-520163</wp:posOffset>
                </wp:positionV>
                <wp:extent cx="3201546" cy="312489"/>
                <wp:effectExtent l="0" t="0" r="0" b="0"/>
                <wp:wrapNone/>
                <wp:docPr id="1686524990" name="Rectangle 1543197779">
                  <a:extLst xmlns:a="http://schemas.openxmlformats.org/drawingml/2006/main">
                    <a:ext uri="{FF2B5EF4-FFF2-40B4-BE49-F238E27FC236}">
                      <a16:creationId xmlns:a16="http://schemas.microsoft.com/office/drawing/2014/main" id="{2E0E95A6-3589-D7E2-15EB-6A5DFBF704D9}"/>
                    </a:ext>
                  </a:extLst>
                </wp:docPr>
                <wp:cNvGraphicFramePr/>
                <a:graphic xmlns:a="http://schemas.openxmlformats.org/drawingml/2006/main">
                  <a:graphicData uri="http://schemas.microsoft.com/office/word/2010/wordprocessingShape">
                    <wps:wsp>
                      <wps:cNvSpPr/>
                      <wps:spPr>
                        <a:xfrm>
                          <a:off x="0" y="0"/>
                          <a:ext cx="3201546" cy="3124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E46A0" w14:textId="77777777" w:rsidR="004E11CF" w:rsidRDefault="004E11CF" w:rsidP="002A6C10">
                            <w:pPr>
                              <w:rPr>
                                <w:rFonts w:asciiTheme="majorHAnsi" w:hAnsi="Segoe UI Semibold"/>
                                <w:color w:val="F25E21" w:themeColor="accent2"/>
                                <w:kern w:val="24"/>
                                <w:sz w:val="27"/>
                                <w:szCs w:val="27"/>
                              </w:rPr>
                            </w:pPr>
                            <w:r>
                              <w:rPr>
                                <w:rFonts w:asciiTheme="majorHAnsi" w:hAnsi="Segoe UI Semibold"/>
                                <w:color w:val="F25E21" w:themeColor="accent2"/>
                                <w:kern w:val="24"/>
                                <w:sz w:val="27"/>
                                <w:szCs w:val="27"/>
                              </w:rPr>
                              <w:t>FIRST NATIONS BUSINESSES IN QLD</w:t>
                            </w:r>
                          </w:p>
                        </w:txbxContent>
                      </wps:txbx>
                      <wps:bodyPr lIns="235490" tIns="0" rIns="0" bIns="0" rtlCol="0" anchor="ctr"/>
                    </wps:wsp>
                  </a:graphicData>
                </a:graphic>
              </wp:anchor>
            </w:drawing>
          </mc:Choice>
          <mc:Fallback>
            <w:pict>
              <v:rect w14:anchorId="74DC6418" id="Rectangle 1543197779" o:spid="_x0000_s1108" style="position:absolute;margin-left:-63.35pt;margin-top:-40.95pt;width:252.1pt;height:24.6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" fillcolor="white [3212]" stroked="f" strokeweight="2pt">
                <v:textbox inset="6.54139mm,0,0,0">
                  <w:txbxContent>
                    <w:p w14:paraId="684E46A0" w14:textId="77777777" w:rsidR="004E11CF" w:rsidRDefault="004E11CF" w:rsidP="002A6C10">
                      <w:pPr>
                        <w:rPr>
                          <w:rFonts w:asciiTheme="majorHAnsi" w:hAnsi="Segoe UI Semibold"/>
                          <w:color w:val="F25E21" w:themeColor="accent2"/>
                          <w:kern w:val="24"/>
                          <w:sz w:val="27"/>
                          <w:szCs w:val="27"/>
                        </w:rPr>
                      </w:pPr>
                      <w:r>
                        <w:rPr>
                          <w:rFonts w:asciiTheme="majorHAnsi" w:hAnsi="Segoe UI Semibold"/>
                          <w:color w:val="F25E21" w:themeColor="accent2"/>
                          <w:kern w:val="24"/>
                          <w:sz w:val="27"/>
                          <w:szCs w:val="27"/>
                        </w:rPr>
                        <w:t>FIRST NATIONS BUSINESSES IN QLD</w:t>
                      </w:r>
                    </w:p>
                  </w:txbxContent>
                </v:textbox>
              </v:rect>
            </w:pict>
          </mc:Fallback>
        </mc:AlternateContent>
      </w:r>
      <w:r>
        <w:rPr>
          <w:noProof/>
          <w:lang w:eastAsia="en-AU"/>
        </w:rPr>
        <mc:AlternateContent>
          <mc:Choice Requires="wps">
            <w:drawing>
              <wp:anchor distT="0" distB="0" distL="114300" distR="114300" simplePos="0" relativeHeight="251658319" behindDoc="0" locked="0" layoutInCell="1" allowOverlap="1" wp14:anchorId="2302DECB" wp14:editId="7BEDED7C">
                <wp:simplePos x="0" y="0"/>
                <wp:positionH relativeFrom="column">
                  <wp:posOffset>-890133</wp:posOffset>
                </wp:positionH>
                <wp:positionV relativeFrom="paragraph">
                  <wp:posOffset>-434270</wp:posOffset>
                </wp:positionV>
                <wp:extent cx="303356" cy="144774"/>
                <wp:effectExtent l="3175" t="0" r="5080" b="5080"/>
                <wp:wrapNone/>
                <wp:docPr id="272703761" name="Isosceles Triangle 221524927">
                  <a:extLst xmlns:a="http://schemas.openxmlformats.org/drawingml/2006/main">
                    <a:ext uri="{FF2B5EF4-FFF2-40B4-BE49-F238E27FC236}">
                      <a16:creationId xmlns:a16="http://schemas.microsoft.com/office/drawing/2014/main" id="{FCDB61D6-4472-6ECA-FED6-566B1AEF9CE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03356" cy="144774"/>
                        </a:xfrm>
                        <a:prstGeom prst="triangle">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9F4BB8E">
              <v:shape id="Isosceles Triangle 221524927" style="position:absolute;margin-left:-70.1pt;margin-top:-34.2pt;width:23.9pt;height:11.4pt;rotation:90;z-index:251658319;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25e21 [3205]" stroked="f"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" w14:anchorId="5BB4501B"/>
            </w:pict>
          </mc:Fallback>
        </mc:AlternateContent>
      </w:r>
      <w:r>
        <w:rPr>
          <w:noProof/>
          <w:lang w:eastAsia="en-AU"/>
        </w:rPr>
        <mc:AlternateContent>
          <mc:Choice Requires="wps">
            <w:drawing>
              <wp:anchor distT="0" distB="0" distL="114300" distR="114300" simplePos="0" relativeHeight="251658321" behindDoc="0" locked="0" layoutInCell="1" allowOverlap="1" wp14:anchorId="3A07CCBC" wp14:editId="1A74DAE5">
                <wp:simplePos x="0" y="0"/>
                <wp:positionH relativeFrom="column">
                  <wp:posOffset>2789334</wp:posOffset>
                </wp:positionH>
                <wp:positionV relativeFrom="paragraph">
                  <wp:posOffset>-467001</wp:posOffset>
                </wp:positionV>
                <wp:extent cx="3670935" cy="2256155"/>
                <wp:effectExtent l="0" t="0" r="0" b="0"/>
                <wp:wrapNone/>
                <wp:docPr id="1644368875" name="TextBox 86">
                  <a:extLst xmlns:a="http://schemas.openxmlformats.org/drawingml/2006/main">
                    <a:ext uri="{FF2B5EF4-FFF2-40B4-BE49-F238E27FC236}">
                      <a16:creationId xmlns:a16="http://schemas.microsoft.com/office/drawing/2014/main" id="{8664CC3A-3C3E-259B-D2AA-86BA1EA863B6}"/>
                    </a:ext>
                  </a:extLst>
                </wp:docPr>
                <wp:cNvGraphicFramePr/>
                <a:graphic xmlns:a="http://schemas.openxmlformats.org/drawingml/2006/main">
                  <a:graphicData uri="http://schemas.microsoft.com/office/word/2010/wordprocessingShape">
                    <wps:wsp>
                      <wps:cNvSpPr txBox="1"/>
                      <wps:spPr>
                        <a:xfrm>
                          <a:off x="0" y="0"/>
                          <a:ext cx="3670935" cy="2256155"/>
                        </a:xfrm>
                        <a:prstGeom prst="rect">
                          <a:avLst/>
                        </a:prstGeom>
                        <a:noFill/>
                      </wps:spPr>
                      <wps:txbx>
                        <w:txbxContent>
                          <w:p w14:paraId="0A2400C0"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The Queensland Indigenous Business Network (QIBN) is a recent initiative by the Queensland Government intended to fill this gap in supports across Queensland.</w:t>
                            </w:r>
                            <w:r>
                              <w:rPr>
                                <w:rFonts w:ascii="Segoe UI Light" w:hAnsi="Segoe UI Light" w:cs="Segoe UI Light"/>
                                <w:color w:val="000000" w:themeColor="text1"/>
                                <w:kern w:val="24"/>
                                <w:position w:val="6"/>
                                <w:sz w:val="21"/>
                                <w:szCs w:val="21"/>
                                <w:vertAlign w:val="superscript"/>
                              </w:rPr>
                              <w:t>65</w:t>
                            </w:r>
                            <w:r>
                              <w:rPr>
                                <w:rFonts w:ascii="Segoe UI Light" w:hAnsi="Segoe UI Light" w:cs="Segoe UI Light"/>
                                <w:color w:val="000000" w:themeColor="text1"/>
                                <w:kern w:val="24"/>
                                <w:sz w:val="21"/>
                                <w:szCs w:val="21"/>
                              </w:rPr>
                              <w:t xml:space="preserve"> Like the Indigenous Business and Employment Hubs program, QIBN intends to act as a connector for First Nations businesses to each other and other services. It will also be the representative body for First Nations businesses in Queensland. One Queensland community stakeholder who provides support to businesses described the support landscape as “very disconnected” and said that they are “hoping that QIBN will help to join those dots”. </w:t>
                            </w:r>
                          </w:p>
                        </w:txbxContent>
                      </wps:txbx>
                      <wps:bodyPr wrap="square" rtlCol="0">
                        <a:spAutoFit/>
                      </wps:bodyPr>
                    </wps:wsp>
                  </a:graphicData>
                </a:graphic>
              </wp:anchor>
            </w:drawing>
          </mc:Choice>
          <mc:Fallback>
            <w:pict>
              <v:shape w14:anchorId="3A07CCBC" id="TextBox 86" o:spid="_x0000_s1109" type="#_x0000_t202" style="position:absolute;margin-left:219.65pt;margin-top:-36.75pt;width:289.05pt;height:177.6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" filled="f" stroked="f">
                <v:textbox style="mso-fit-shape-to-text:t">
                  <w:txbxContent>
                    <w:p w14:paraId="0A2400C0"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The Queensland Indigenous Business Network (QIBN) is a recent initiative by the Queensland Government intended to fill this gap in supports across Queensland.</w:t>
                      </w:r>
                      <w:r>
                        <w:rPr>
                          <w:rFonts w:ascii="Segoe UI Light" w:hAnsi="Segoe UI Light" w:cs="Segoe UI Light"/>
                          <w:color w:val="000000" w:themeColor="text1"/>
                          <w:kern w:val="24"/>
                          <w:position w:val="6"/>
                          <w:sz w:val="21"/>
                          <w:szCs w:val="21"/>
                          <w:vertAlign w:val="superscript"/>
                        </w:rPr>
                        <w:t>65</w:t>
                      </w:r>
                      <w:r>
                        <w:rPr>
                          <w:rFonts w:ascii="Segoe UI Light" w:hAnsi="Segoe UI Light" w:cs="Segoe UI Light"/>
                          <w:color w:val="000000" w:themeColor="text1"/>
                          <w:kern w:val="24"/>
                          <w:sz w:val="21"/>
                          <w:szCs w:val="21"/>
                        </w:rPr>
                        <w:t xml:space="preserve"> Like the Indigenous Business and Employment Hubs program, QIBN intends to act as a connector for First Nations businesses to each other and other services. It will also be the representative body for First Nations businesses in Queensland. One Queensland community stakeholder who provides support to businesses described the support landscape as “very disconnected” and said that they are “hoping that QIBN will help to join those dots”. </w:t>
                      </w:r>
                    </w:p>
                  </w:txbxContent>
                </v:textbox>
              </v:shape>
            </w:pict>
          </mc:Fallback>
        </mc:AlternateContent>
      </w:r>
      <w:r>
        <w:rPr>
          <w:noProof/>
          <w:lang w:eastAsia="en-AU"/>
        </w:rPr>
        <mc:AlternateContent>
          <mc:Choice Requires="wps">
            <w:drawing>
              <wp:anchor distT="0" distB="0" distL="114300" distR="114300" simplePos="0" relativeHeight="251658322" behindDoc="0" locked="0" layoutInCell="1" allowOverlap="1" wp14:anchorId="7314F7CD" wp14:editId="20D82A02">
                <wp:simplePos x="0" y="0"/>
                <wp:positionH relativeFrom="column">
                  <wp:posOffset>-877551</wp:posOffset>
                </wp:positionH>
                <wp:positionV relativeFrom="paragraph">
                  <wp:posOffset>-62072</wp:posOffset>
                </wp:positionV>
                <wp:extent cx="3538854" cy="2800984"/>
                <wp:effectExtent l="0" t="0" r="5080" b="0"/>
                <wp:wrapNone/>
                <wp:docPr id="812924135" name="Rectangle 420660658">
                  <a:extLst xmlns:a="http://schemas.openxmlformats.org/drawingml/2006/main">
                    <a:ext uri="{FF2B5EF4-FFF2-40B4-BE49-F238E27FC236}">
                      <a16:creationId xmlns:a16="http://schemas.microsoft.com/office/drawing/2014/main" id="{177D794B-0D9F-CC56-BD7D-CF99E404033E}"/>
                    </a:ext>
                  </a:extLst>
                </wp:docPr>
                <wp:cNvGraphicFramePr/>
                <a:graphic xmlns:a="http://schemas.openxmlformats.org/drawingml/2006/main">
                  <a:graphicData uri="http://schemas.microsoft.com/office/word/2010/wordprocessingShape">
                    <wps:wsp>
                      <wps:cNvSpPr/>
                      <wps:spPr>
                        <a:xfrm>
                          <a:off x="0" y="0"/>
                          <a:ext cx="3538854" cy="2800984"/>
                        </a:xfrm>
                        <a:prstGeom prst="rect">
                          <a:avLst/>
                        </a:prstGeom>
                        <a:noFill/>
                        <a:ln w="28575" cap="rnd">
                          <a:noFill/>
                          <a:prstDash val="sysDot"/>
                        </a:ln>
                      </wps:spPr>
                      <wps:txbx>
                        <w:txbxContent>
                          <w:p w14:paraId="223D8764" w14:textId="77777777" w:rsidR="004E11CF" w:rsidRPr="009B22FC" w:rsidRDefault="004E11CF" w:rsidP="004E11CF">
                            <w:pPr>
                              <w:rPr>
                                <w:rFonts w:asciiTheme="majorHAnsi" w:hAnsi="Segoe UI Semibold"/>
                                <w:color w:val="000000" w:themeColor="text1"/>
                                <w:kern w:val="24"/>
                                <w:sz w:val="24"/>
                                <w:szCs w:val="24"/>
                              </w:rPr>
                            </w:pPr>
                            <w:r w:rsidRPr="009B22FC">
                              <w:rPr>
                                <w:rFonts w:asciiTheme="majorHAnsi" w:hAnsi="Segoe UI Semibold"/>
                                <w:color w:val="000000" w:themeColor="text1"/>
                                <w:kern w:val="24"/>
                                <w:sz w:val="24"/>
                                <w:szCs w:val="24"/>
                              </w:rPr>
                              <w:t>BLADE data (2020-21), NSW Treasury analysis</w:t>
                            </w:r>
                          </w:p>
                          <w:p w14:paraId="2D7FBF4D" w14:textId="36C1993A" w:rsidR="004E11CF" w:rsidRPr="00541DC4" w:rsidRDefault="004E11CF" w:rsidP="002A6C10">
                            <w:pPr>
                              <w:ind w:left="1440" w:hanging="1440"/>
                              <w:rPr>
                                <w:rFonts w:ascii="ADLaM Display" w:eastAsia="Segoe UI" w:hAnsi="ADLaM Display" w:cs="Times New Roman"/>
                                <w:b/>
                                <w:bCs/>
                                <w:color w:val="FF3A40"/>
                                <w:kern w:val="24"/>
                                <w:sz w:val="24"/>
                                <w:szCs w:val="24"/>
                              </w:rPr>
                            </w:pPr>
                            <w:r w:rsidRPr="00543888">
                              <w:rPr>
                                <w:rFonts w:asciiTheme="majorHAnsi" w:eastAsia="Segoe UI" w:hAnsiTheme="majorHAnsi" w:cstheme="majorHAnsi"/>
                                <w:color w:val="F25E21" w:themeColor="accent2"/>
                                <w:kern w:val="24"/>
                                <w:sz w:val="42"/>
                                <w:szCs w:val="42"/>
                              </w:rPr>
                              <w:t>546</w:t>
                            </w:r>
                            <w:r w:rsidRPr="004E11CF">
                              <w:rPr>
                                <w:rFonts w:ascii="ADLaM Display" w:eastAsia="Segoe UI" w:hAnsi="ADLaM Display"/>
                                <w:b/>
                                <w:bCs/>
                                <w:color w:val="FF3A40"/>
                                <w:kern w:val="24"/>
                                <w14:shadow w14:blurRad="38100" w14:dist="25400" w14:dir="5400000" w14:sx="100000" w14:sy="100000" w14:kx="0" w14:ky="0" w14:algn="ctr">
                                  <w14:srgbClr w14:val="6E747A">
                                    <w14:alpha w14:val="57000"/>
                                  </w14:srgbClr>
                                </w14:shadow>
                              </w:rPr>
                              <w:tab/>
                            </w:r>
                            <w:r w:rsidRPr="00541DC4">
                              <w:rPr>
                                <w:rFonts w:asciiTheme="minorHAnsi" w:eastAsia="Segoe UI"/>
                                <w:color w:val="000000"/>
                                <w:kern w:val="24"/>
                                <w:sz w:val="24"/>
                                <w:szCs w:val="24"/>
                              </w:rPr>
                              <w:t xml:space="preserve">Supply Nations businesses made up only </w:t>
                            </w:r>
                            <w:r w:rsidRPr="00541DC4">
                              <w:rPr>
                                <w:rFonts w:asciiTheme="minorHAnsi" w:eastAsia="Segoe UI"/>
                                <w:b/>
                                <w:bCs/>
                                <w:color w:val="000000"/>
                                <w:kern w:val="24"/>
                                <w:sz w:val="24"/>
                                <w:szCs w:val="24"/>
                              </w:rPr>
                              <w:t xml:space="preserve">0.1% </w:t>
                            </w:r>
                            <w:r w:rsidRPr="00541DC4">
                              <w:rPr>
                                <w:rFonts w:asciiTheme="minorHAnsi" w:eastAsia="Segoe UI"/>
                                <w:color w:val="000000"/>
                                <w:kern w:val="24"/>
                                <w:sz w:val="24"/>
                                <w:szCs w:val="24"/>
                              </w:rPr>
                              <w:t>of all QLD Businesses in 2020-21.</w:t>
                            </w:r>
                            <w:r w:rsidRPr="00541DC4">
                              <w:rPr>
                                <w:rFonts w:asciiTheme="minorHAnsi" w:eastAsia="Segoe UI"/>
                                <w:b/>
                                <w:bCs/>
                                <w:color w:val="000000"/>
                                <w:kern w:val="24"/>
                                <w:sz w:val="24"/>
                                <w:szCs w:val="24"/>
                              </w:rPr>
                              <w:t xml:space="preserve"> </w:t>
                            </w:r>
                          </w:p>
                          <w:p w14:paraId="15F965BB" w14:textId="624F4E54" w:rsidR="00CE5BE2" w:rsidRPr="00541DC4" w:rsidRDefault="004E11CF" w:rsidP="00CE5BE2">
                            <w:pPr>
                              <w:spacing w:before="128" w:after="21"/>
                              <w:ind w:left="1440" w:hanging="1440"/>
                              <w:rPr>
                                <w:rFonts w:asciiTheme="minorHAnsi"/>
                                <w:color w:val="000000" w:themeColor="text1"/>
                                <w:kern w:val="24"/>
                                <w:sz w:val="24"/>
                                <w:szCs w:val="24"/>
                              </w:rPr>
                            </w:pPr>
                            <w:r w:rsidRPr="00543888">
                              <w:rPr>
                                <w:rFonts w:asciiTheme="majorHAnsi" w:eastAsia="Segoe UI" w:hAnsiTheme="majorHAnsi" w:cstheme="majorHAnsi"/>
                                <w:color w:val="F8981D" w:themeColor="accent3"/>
                                <w:kern w:val="24"/>
                                <w:sz w:val="42"/>
                                <w:szCs w:val="42"/>
                              </w:rPr>
                              <w:t>$256K</w:t>
                            </w:r>
                            <w:r>
                              <w:rPr>
                                <w:rFonts w:ascii="ADLaM Display" w:eastAsia="Segoe UI" w:hAnsi="ADLaM Display"/>
                                <w:color w:val="F8981D" w:themeColor="accent3"/>
                                <w:kern w:val="24"/>
                                <w:sz w:val="42"/>
                                <w:szCs w:val="42"/>
                              </w:rPr>
                              <w:t xml:space="preserve"> </w:t>
                            </w:r>
                            <w:r>
                              <w:rPr>
                                <w:rFonts w:ascii="ADLaM Display" w:eastAsia="Segoe UI" w:hAnsi="ADLaM Display"/>
                                <w:color w:val="FF3A40"/>
                                <w:kern w:val="24"/>
                              </w:rPr>
                              <w:tab/>
                            </w:r>
                            <w:r w:rsidRPr="00541DC4">
                              <w:rPr>
                                <w:rFonts w:asciiTheme="minorHAnsi"/>
                                <w:color w:val="000000" w:themeColor="text1"/>
                                <w:kern w:val="24"/>
                                <w:sz w:val="24"/>
                                <w:szCs w:val="24"/>
                              </w:rPr>
                              <w:t>Median revenue of Supply Nation businesses in QLD.</w:t>
                            </w:r>
                          </w:p>
                          <w:p w14:paraId="1A3B200F" w14:textId="77777777" w:rsidR="004E11CF" w:rsidRPr="009B22FC" w:rsidRDefault="004E11CF" w:rsidP="004E11CF">
                            <w:pPr>
                              <w:spacing w:before="128" w:after="21"/>
                              <w:rPr>
                                <w:rFonts w:asciiTheme="majorHAnsi" w:eastAsiaTheme="minorEastAsia" w:hAnsi="Segoe UI Semibold"/>
                                <w:color w:val="000000" w:themeColor="text1"/>
                                <w:kern w:val="24"/>
                                <w:sz w:val="24"/>
                                <w:szCs w:val="24"/>
                              </w:rPr>
                            </w:pPr>
                            <w:r w:rsidRPr="009B22FC">
                              <w:rPr>
                                <w:rFonts w:asciiTheme="majorHAnsi" w:hAnsi="Segoe UI Semibold"/>
                                <w:color w:val="000000" w:themeColor="text1"/>
                                <w:kern w:val="24"/>
                                <w:sz w:val="24"/>
                                <w:szCs w:val="24"/>
                              </w:rPr>
                              <w:t>ABS Census (2021), NIAA analysis</w:t>
                            </w:r>
                          </w:p>
                          <w:p w14:paraId="69499DCA" w14:textId="4DE84296" w:rsidR="004E11CF" w:rsidRDefault="004E11CF" w:rsidP="00CE5BE2">
                            <w:pPr>
                              <w:spacing w:before="128" w:after="21"/>
                              <w:ind w:left="1440" w:hanging="1440"/>
                              <w:rPr>
                                <w:rFonts w:ascii="ADLaM Display" w:eastAsia="Segoe UI" w:hAnsi="ADLaM Display" w:cs="Times New Roman"/>
                                <w:b/>
                                <w:bCs/>
                                <w:color w:val="FF3A40"/>
                                <w:kern w:val="24"/>
                                <w:sz w:val="42"/>
                                <w:szCs w:val="42"/>
                              </w:rPr>
                            </w:pPr>
                            <w:r w:rsidRPr="00543888">
                              <w:rPr>
                                <w:rFonts w:asciiTheme="majorHAnsi" w:eastAsia="Segoe UI" w:hAnsiTheme="majorHAnsi" w:cstheme="majorHAnsi"/>
                                <w:color w:val="F25E21" w:themeColor="accent2"/>
                                <w:kern w:val="24"/>
                                <w:sz w:val="42"/>
                                <w:szCs w:val="42"/>
                              </w:rPr>
                              <w:t>5057</w:t>
                            </w:r>
                            <w:r>
                              <w:rPr>
                                <w:rFonts w:ascii="Segoe UI Light" w:eastAsia="Segoe UI" w:hAnsi="Segoe UI Light"/>
                                <w:b/>
                                <w:bCs/>
                                <w:color w:val="FF3A40"/>
                                <w:kern w:val="24"/>
                              </w:rPr>
                              <w:tab/>
                            </w:r>
                            <w:r w:rsidRPr="00541DC4">
                              <w:rPr>
                                <w:rFonts w:asciiTheme="minorHAnsi" w:cs="Arial"/>
                                <w:color w:val="000000" w:themeColor="text1"/>
                                <w:kern w:val="24"/>
                                <w:sz w:val="24"/>
                                <w:szCs w:val="24"/>
                              </w:rPr>
                              <w:t>Indigenous owner managers in QLD by usual residence</w:t>
                            </w:r>
                          </w:p>
                        </w:txbxContent>
                      </wps:txbx>
                      <wps:bodyPr wrap="square" lIns="0" tIns="0" rIns="0" bIns="0" numCol="1" anchor="ctr" anchorCtr="0">
                        <a:spAutoFit/>
                      </wps:bodyPr>
                    </wps:wsp>
                  </a:graphicData>
                </a:graphic>
              </wp:anchor>
            </w:drawing>
          </mc:Choice>
          <mc:Fallback>
            <w:pict>
              <v:rect w14:anchorId="7314F7CD" id="Rectangle 420660658" o:spid="_x0000_s1110" style="position:absolute;margin-left:-69.1pt;margin-top:-4.9pt;width:278.65pt;height:220.55pt;z-index:251658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" filled="f" stroked="f" strokeweight="2.25pt">
                <v:stroke dashstyle="1 1" endcap="round"/>
                <v:textbox style="mso-fit-shape-to-text:t" inset="0,0,0,0">
                  <w:txbxContent>
                    <w:p w14:paraId="223D8764" w14:textId="77777777" w:rsidR="004E11CF" w:rsidRPr="009B22FC" w:rsidRDefault="004E11CF" w:rsidP="004E11CF">
                      <w:pPr>
                        <w:rPr>
                          <w:rFonts w:asciiTheme="majorHAnsi" w:hAnsi="Segoe UI Semibold"/>
                          <w:color w:val="000000" w:themeColor="text1"/>
                          <w:kern w:val="24"/>
                          <w:sz w:val="24"/>
                          <w:szCs w:val="24"/>
                        </w:rPr>
                      </w:pPr>
                      <w:r w:rsidRPr="009B22FC">
                        <w:rPr>
                          <w:rFonts w:asciiTheme="majorHAnsi" w:hAnsi="Segoe UI Semibold"/>
                          <w:color w:val="000000" w:themeColor="text1"/>
                          <w:kern w:val="24"/>
                          <w:sz w:val="24"/>
                          <w:szCs w:val="24"/>
                        </w:rPr>
                        <w:t>BLADE data (2020-21), NSW Treasury analysis</w:t>
                      </w:r>
                    </w:p>
                    <w:p w14:paraId="2D7FBF4D" w14:textId="36C1993A" w:rsidR="004E11CF" w:rsidRPr="00541DC4" w:rsidRDefault="004E11CF" w:rsidP="002A6C10">
                      <w:pPr>
                        <w:ind w:left="1440" w:hanging="1440"/>
                        <w:rPr>
                          <w:rFonts w:ascii="ADLaM Display" w:eastAsia="Segoe UI" w:hAnsi="ADLaM Display" w:cs="Times New Roman"/>
                          <w:b/>
                          <w:bCs/>
                          <w:color w:val="FF3A40"/>
                          <w:kern w:val="24"/>
                          <w:sz w:val="24"/>
                          <w:szCs w:val="24"/>
                        </w:rPr>
                      </w:pPr>
                      <w:r w:rsidRPr="00543888">
                        <w:rPr>
                          <w:rFonts w:asciiTheme="majorHAnsi" w:eastAsia="Segoe UI" w:hAnsiTheme="majorHAnsi" w:cstheme="majorHAnsi"/>
                          <w:color w:val="F25E21" w:themeColor="accent2"/>
                          <w:kern w:val="24"/>
                          <w:sz w:val="42"/>
                          <w:szCs w:val="42"/>
                        </w:rPr>
                        <w:t>546</w:t>
                      </w:r>
                      <w:r w:rsidRPr="004E11CF">
                        <w:rPr>
                          <w:rFonts w:ascii="ADLaM Display" w:eastAsia="Segoe UI" w:hAnsi="ADLaM Display"/>
                          <w:b/>
                          <w:bCs/>
                          <w:color w:val="FF3A40"/>
                          <w:kern w:val="24"/>
                          <w14:shadow w14:blurRad="38100" w14:dist="25400" w14:dir="5400000" w14:sx="100000" w14:sy="100000" w14:kx="0" w14:ky="0" w14:algn="ctr">
                            <w14:srgbClr w14:val="6E747A">
                              <w14:alpha w14:val="57000"/>
                            </w14:srgbClr>
                          </w14:shadow>
                        </w:rPr>
                        <w:tab/>
                      </w:r>
                      <w:r w:rsidRPr="00541DC4">
                        <w:rPr>
                          <w:rFonts w:asciiTheme="minorHAnsi" w:eastAsia="Segoe UI"/>
                          <w:color w:val="000000"/>
                          <w:kern w:val="24"/>
                          <w:sz w:val="24"/>
                          <w:szCs w:val="24"/>
                        </w:rPr>
                        <w:t xml:space="preserve">Supply Nations businesses made up only </w:t>
                      </w:r>
                      <w:r w:rsidRPr="00541DC4">
                        <w:rPr>
                          <w:rFonts w:asciiTheme="minorHAnsi" w:eastAsia="Segoe UI"/>
                          <w:b/>
                          <w:bCs/>
                          <w:color w:val="000000"/>
                          <w:kern w:val="24"/>
                          <w:sz w:val="24"/>
                          <w:szCs w:val="24"/>
                        </w:rPr>
                        <w:t xml:space="preserve">0.1% </w:t>
                      </w:r>
                      <w:r w:rsidRPr="00541DC4">
                        <w:rPr>
                          <w:rFonts w:asciiTheme="minorHAnsi" w:eastAsia="Segoe UI"/>
                          <w:color w:val="000000"/>
                          <w:kern w:val="24"/>
                          <w:sz w:val="24"/>
                          <w:szCs w:val="24"/>
                        </w:rPr>
                        <w:t>of all QLD Businesses in 2020-21.</w:t>
                      </w:r>
                      <w:r w:rsidRPr="00541DC4">
                        <w:rPr>
                          <w:rFonts w:asciiTheme="minorHAnsi" w:eastAsia="Segoe UI"/>
                          <w:b/>
                          <w:bCs/>
                          <w:color w:val="000000"/>
                          <w:kern w:val="24"/>
                          <w:sz w:val="24"/>
                          <w:szCs w:val="24"/>
                        </w:rPr>
                        <w:t xml:space="preserve"> </w:t>
                      </w:r>
                    </w:p>
                    <w:p w14:paraId="15F965BB" w14:textId="624F4E54" w:rsidR="00CE5BE2" w:rsidRPr="00541DC4" w:rsidRDefault="004E11CF" w:rsidP="00CE5BE2">
                      <w:pPr>
                        <w:spacing w:before="128" w:after="21"/>
                        <w:ind w:left="1440" w:hanging="1440"/>
                        <w:rPr>
                          <w:rFonts w:asciiTheme="minorHAnsi"/>
                          <w:color w:val="000000" w:themeColor="text1"/>
                          <w:kern w:val="24"/>
                          <w:sz w:val="24"/>
                          <w:szCs w:val="24"/>
                        </w:rPr>
                      </w:pPr>
                      <w:r w:rsidRPr="00543888">
                        <w:rPr>
                          <w:rFonts w:asciiTheme="majorHAnsi" w:eastAsia="Segoe UI" w:hAnsiTheme="majorHAnsi" w:cstheme="majorHAnsi"/>
                          <w:color w:val="F8981D" w:themeColor="accent3"/>
                          <w:kern w:val="24"/>
                          <w:sz w:val="42"/>
                          <w:szCs w:val="42"/>
                        </w:rPr>
                        <w:t>$256K</w:t>
                      </w:r>
                      <w:r>
                        <w:rPr>
                          <w:rFonts w:ascii="ADLaM Display" w:eastAsia="Segoe UI" w:hAnsi="ADLaM Display"/>
                          <w:color w:val="F8981D" w:themeColor="accent3"/>
                          <w:kern w:val="24"/>
                          <w:sz w:val="42"/>
                          <w:szCs w:val="42"/>
                        </w:rPr>
                        <w:t xml:space="preserve"> </w:t>
                      </w:r>
                      <w:r>
                        <w:rPr>
                          <w:rFonts w:ascii="ADLaM Display" w:eastAsia="Segoe UI" w:hAnsi="ADLaM Display"/>
                          <w:color w:val="FF3A40"/>
                          <w:kern w:val="24"/>
                        </w:rPr>
                        <w:tab/>
                      </w:r>
                      <w:r w:rsidRPr="00541DC4">
                        <w:rPr>
                          <w:rFonts w:asciiTheme="minorHAnsi"/>
                          <w:color w:val="000000" w:themeColor="text1"/>
                          <w:kern w:val="24"/>
                          <w:sz w:val="24"/>
                          <w:szCs w:val="24"/>
                        </w:rPr>
                        <w:t>Median revenue of Supply Nation businesses in QLD.</w:t>
                      </w:r>
                    </w:p>
                    <w:p w14:paraId="1A3B200F" w14:textId="77777777" w:rsidR="004E11CF" w:rsidRPr="009B22FC" w:rsidRDefault="004E11CF" w:rsidP="004E11CF">
                      <w:pPr>
                        <w:spacing w:before="128" w:after="21"/>
                        <w:rPr>
                          <w:rFonts w:asciiTheme="majorHAnsi" w:eastAsiaTheme="minorEastAsia" w:hAnsi="Segoe UI Semibold"/>
                          <w:color w:val="000000" w:themeColor="text1"/>
                          <w:kern w:val="24"/>
                          <w:sz w:val="24"/>
                          <w:szCs w:val="24"/>
                        </w:rPr>
                      </w:pPr>
                      <w:r w:rsidRPr="009B22FC">
                        <w:rPr>
                          <w:rFonts w:asciiTheme="majorHAnsi" w:hAnsi="Segoe UI Semibold"/>
                          <w:color w:val="000000" w:themeColor="text1"/>
                          <w:kern w:val="24"/>
                          <w:sz w:val="24"/>
                          <w:szCs w:val="24"/>
                        </w:rPr>
                        <w:t>ABS Census (2021), NIAA analysis</w:t>
                      </w:r>
                    </w:p>
                    <w:p w14:paraId="69499DCA" w14:textId="4DE84296" w:rsidR="004E11CF" w:rsidRDefault="004E11CF" w:rsidP="00CE5BE2">
                      <w:pPr>
                        <w:spacing w:before="128" w:after="21"/>
                        <w:ind w:left="1440" w:hanging="1440"/>
                        <w:rPr>
                          <w:rFonts w:ascii="ADLaM Display" w:eastAsia="Segoe UI" w:hAnsi="ADLaM Display" w:cs="Times New Roman"/>
                          <w:b/>
                          <w:bCs/>
                          <w:color w:val="FF3A40"/>
                          <w:kern w:val="24"/>
                          <w:sz w:val="42"/>
                          <w:szCs w:val="42"/>
                        </w:rPr>
                      </w:pPr>
                      <w:r w:rsidRPr="00543888">
                        <w:rPr>
                          <w:rFonts w:asciiTheme="majorHAnsi" w:eastAsia="Segoe UI" w:hAnsiTheme="majorHAnsi" w:cstheme="majorHAnsi"/>
                          <w:color w:val="F25E21" w:themeColor="accent2"/>
                          <w:kern w:val="24"/>
                          <w:sz w:val="42"/>
                          <w:szCs w:val="42"/>
                        </w:rPr>
                        <w:t>5057</w:t>
                      </w:r>
                      <w:r>
                        <w:rPr>
                          <w:rFonts w:ascii="Segoe UI Light" w:eastAsia="Segoe UI" w:hAnsi="Segoe UI Light"/>
                          <w:b/>
                          <w:bCs/>
                          <w:color w:val="FF3A40"/>
                          <w:kern w:val="24"/>
                        </w:rPr>
                        <w:tab/>
                      </w:r>
                      <w:r w:rsidRPr="00541DC4">
                        <w:rPr>
                          <w:rFonts w:asciiTheme="minorHAnsi" w:cs="Arial"/>
                          <w:color w:val="000000" w:themeColor="text1"/>
                          <w:kern w:val="24"/>
                          <w:sz w:val="24"/>
                          <w:szCs w:val="24"/>
                        </w:rPr>
                        <w:t>Indigenous owner managers in QLD by usual residence</w:t>
                      </w:r>
                    </w:p>
                  </w:txbxContent>
                </v:textbox>
              </v:rect>
            </w:pict>
          </mc:Fallback>
        </mc:AlternateContent>
      </w:r>
      <w:r>
        <w:rPr>
          <w:noProof/>
          <w:lang w:eastAsia="en-AU"/>
        </w:rPr>
        <mc:AlternateContent>
          <mc:Choice Requires="wps">
            <w:drawing>
              <wp:anchor distT="0" distB="0" distL="114300" distR="114300" simplePos="0" relativeHeight="251658323" behindDoc="0" locked="0" layoutInCell="1" allowOverlap="1" wp14:anchorId="5D21C248" wp14:editId="6E953DA6">
                <wp:simplePos x="0" y="0"/>
                <wp:positionH relativeFrom="column">
                  <wp:posOffset>-953174</wp:posOffset>
                </wp:positionH>
                <wp:positionV relativeFrom="paragraph">
                  <wp:posOffset>-434270</wp:posOffset>
                </wp:positionV>
                <wp:extent cx="303356" cy="144774"/>
                <wp:effectExtent l="3175" t="0" r="5080" b="5080"/>
                <wp:wrapNone/>
                <wp:docPr id="625279230" name="Isosceles Triangle 1558056053">
                  <a:extLst xmlns:a="http://schemas.openxmlformats.org/drawingml/2006/main">
                    <a:ext uri="{FF2B5EF4-FFF2-40B4-BE49-F238E27FC236}">
                      <a16:creationId xmlns:a16="http://schemas.microsoft.com/office/drawing/2014/main" id="{67A16DF8-1029-D011-100C-D6CA323493A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03356" cy="14477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48FBD3D">
              <v:shape id="Isosceles Triangle 1558056053" style="position:absolute;margin-left:-75.05pt;margin-top:-34.2pt;width:23.9pt;height:11.4pt;rotation:90;z-index:251658323;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" w14:anchorId="5745F06C"/>
            </w:pict>
          </mc:Fallback>
        </mc:AlternateContent>
      </w:r>
      <w:r w:rsidR="005974CA" w:rsidRPr="00156E7A">
        <w:rPr>
          <w:lang w:eastAsia="en-AU"/>
        </w:rPr>
        <w:t>XXX</w:t>
      </w:r>
      <w:r w:rsidR="001B660E" w:rsidRPr="00156E7A">
        <w:rPr>
          <w:rStyle w:val="FootnoteReference"/>
          <w:lang w:eastAsia="en-AU"/>
        </w:rPr>
        <w:footnoteReference w:id="66"/>
      </w:r>
    </w:p>
    <w:p w14:paraId="7B3E6CAD" w14:textId="045F6E6A" w:rsidR="00EF7274" w:rsidRPr="00156E7A" w:rsidRDefault="00B23400">
      <w:pPr>
        <w:spacing w:after="160"/>
        <w:rPr>
          <w:rFonts w:ascii="Segoe UI Semibold" w:eastAsia="Times New Roman" w:hAnsi="Segoe UI Semibold" w:cs="Times New Roman"/>
          <w:color w:val="00264D" w:themeColor="background2"/>
          <w:sz w:val="22"/>
          <w:szCs w:val="19"/>
          <w:lang w:eastAsia="en-AU"/>
        </w:rPr>
      </w:pPr>
      <w:r>
        <w:rPr>
          <w:noProof/>
        </w:rPr>
        <mc:AlternateContent>
          <mc:Choice Requires="wps">
            <w:drawing>
              <wp:anchor distT="0" distB="0" distL="114300" distR="114300" simplePos="0" relativeHeight="251658316" behindDoc="0" locked="0" layoutInCell="1" allowOverlap="1" wp14:anchorId="50F08474" wp14:editId="08734936">
                <wp:simplePos x="0" y="0"/>
                <wp:positionH relativeFrom="column">
                  <wp:posOffset>3022739</wp:posOffset>
                </wp:positionH>
                <wp:positionV relativeFrom="paragraph">
                  <wp:posOffset>1497721</wp:posOffset>
                </wp:positionV>
                <wp:extent cx="3311525" cy="1441724"/>
                <wp:effectExtent l="0" t="0" r="3175" b="6350"/>
                <wp:wrapNone/>
                <wp:docPr id="776629092" name="TextBox 79">
                  <a:extLst xmlns:a="http://schemas.openxmlformats.org/drawingml/2006/main">
                    <a:ext uri="{FF2B5EF4-FFF2-40B4-BE49-F238E27FC236}">
                      <a16:creationId xmlns:a16="http://schemas.microsoft.com/office/drawing/2014/main" id="{27AD29B6-846E-917D-2983-C5AA00F3A443}"/>
                    </a:ext>
                  </a:extLst>
                </wp:docPr>
                <wp:cNvGraphicFramePr/>
                <a:graphic xmlns:a="http://schemas.openxmlformats.org/drawingml/2006/main">
                  <a:graphicData uri="http://schemas.microsoft.com/office/word/2010/wordprocessingShape">
                    <wps:wsp>
                      <wps:cNvSpPr txBox="1"/>
                      <wps:spPr>
                        <a:xfrm>
                          <a:off x="0" y="0"/>
                          <a:ext cx="3311525" cy="1441724"/>
                        </a:xfrm>
                        <a:prstGeom prst="rect">
                          <a:avLst/>
                        </a:prstGeom>
                        <a:solidFill>
                          <a:schemeClr val="bg1"/>
                        </a:solidFill>
                      </wps:spPr>
                      <wps:txbx>
                        <w:txbxContent>
                          <w:p w14:paraId="5BC4E9EC" w14:textId="77777777" w:rsidR="004E11CF" w:rsidRDefault="004E11CF" w:rsidP="004E11CF">
                            <w:pPr>
                              <w:spacing w:before="157"/>
                              <w:rPr>
                                <w:rFonts w:ascii="Segoe UI Light" w:hAnsi="Segoe UI Light" w:cs="Segoe UI Light"/>
                                <w:color w:val="F25E21" w:themeColor="accent2"/>
                                <w:kern w:val="24"/>
                                <w:sz w:val="24"/>
                                <w:szCs w:val="24"/>
                              </w:rPr>
                            </w:pPr>
                            <w:r>
                              <w:rPr>
                                <w:rFonts w:ascii="Segoe UI Light" w:hAnsi="Segoe UI Light" w:cs="Segoe UI Light"/>
                                <w:color w:val="F25E21" w:themeColor="accent2"/>
                                <w:kern w:val="24"/>
                              </w:rPr>
                              <w:t>“I’ve had a lot of people reach out [to me] in Queensland because there's just not enough support or guidance on where to go. In Brisbane I was quite shocked that there was no support. Who's here to support and who do I go to if I have issues? […] Businesses looking to export don't even know where to go. I think we're lacking here in Queensland a lot.”</w:t>
                            </w:r>
                          </w:p>
                          <w:p w14:paraId="2C4EDBAD" w14:textId="77777777" w:rsidR="004E11CF" w:rsidRDefault="004E11CF" w:rsidP="004E11CF">
                            <w:pPr>
                              <w:spacing w:before="157"/>
                              <w:jc w:val="right"/>
                              <w:rPr>
                                <w:rFonts w:asciiTheme="majorHAnsi" w:hAnsi="Segoe UI Semibold" w:cs="Segoe UI Light"/>
                                <w:color w:val="F25E21" w:themeColor="accent2"/>
                                <w:kern w:val="24"/>
                              </w:rPr>
                            </w:pPr>
                            <w:r>
                              <w:rPr>
                                <w:rFonts w:asciiTheme="majorHAnsi" w:hAnsi="Segoe UI Semibold" w:cs="Segoe UI Light"/>
                                <w:color w:val="F25E21" w:themeColor="accent2"/>
                                <w:kern w:val="24"/>
                              </w:rPr>
                              <w:t>Experienced business owner from Queensland</w:t>
                            </w:r>
                          </w:p>
                        </w:txbxContent>
                      </wps:txbx>
                      <wps:bodyPr wrap="square" tIns="0" bIns="0">
                        <a:noAutofit/>
                      </wps:bodyPr>
                    </wps:wsp>
                  </a:graphicData>
                </a:graphic>
              </wp:anchor>
            </w:drawing>
          </mc:Choice>
          <mc:Fallback>
            <w:pict>
              <v:shape w14:anchorId="50F08474" id="TextBox 79" o:spid="_x0000_s1111" type="#_x0000_t202" style="position:absolute;margin-left:238pt;margin-top:117.95pt;width:260.75pt;height:113.5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" fillcolor="white [3212]" stroked="f">
                <v:textbox inset=",0,,0">
                  <w:txbxContent>
                    <w:p w14:paraId="5BC4E9EC" w14:textId="77777777" w:rsidR="004E11CF" w:rsidRDefault="004E11CF" w:rsidP="004E11CF">
                      <w:pPr>
                        <w:spacing w:before="157"/>
                        <w:rPr>
                          <w:rFonts w:ascii="Segoe UI Light" w:hAnsi="Segoe UI Light" w:cs="Segoe UI Light"/>
                          <w:color w:val="F25E21" w:themeColor="accent2"/>
                          <w:kern w:val="24"/>
                          <w:sz w:val="24"/>
                          <w:szCs w:val="24"/>
                        </w:rPr>
                      </w:pPr>
                      <w:r>
                        <w:rPr>
                          <w:rFonts w:ascii="Segoe UI Light" w:hAnsi="Segoe UI Light" w:cs="Segoe UI Light"/>
                          <w:color w:val="F25E21" w:themeColor="accent2"/>
                          <w:kern w:val="24"/>
                        </w:rPr>
                        <w:t>“I’ve had a lot of people reach out [to me] in Queensland because there's just not enough support or guidance on where to go. In Brisbane I was quite shocked that there was no support. Who's here to support and who do I go to if I have issues? […] Businesses looking to export don't even know where to go. I think we're lacking here in Queensland a lot.”</w:t>
                      </w:r>
                    </w:p>
                    <w:p w14:paraId="2C4EDBAD" w14:textId="77777777" w:rsidR="004E11CF" w:rsidRDefault="004E11CF" w:rsidP="004E11CF">
                      <w:pPr>
                        <w:spacing w:before="157"/>
                        <w:jc w:val="right"/>
                        <w:rPr>
                          <w:rFonts w:asciiTheme="majorHAnsi" w:hAnsi="Segoe UI Semibold" w:cs="Segoe UI Light"/>
                          <w:color w:val="F25E21" w:themeColor="accent2"/>
                          <w:kern w:val="24"/>
                        </w:rPr>
                      </w:pPr>
                      <w:r>
                        <w:rPr>
                          <w:rFonts w:asciiTheme="majorHAnsi" w:hAnsi="Segoe UI Semibold" w:cs="Segoe UI Light"/>
                          <w:color w:val="F25E21" w:themeColor="accent2"/>
                          <w:kern w:val="24"/>
                        </w:rPr>
                        <w:t>Experienced business owner from Queensland</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17A2C408" wp14:editId="1695C8CF">
                <wp:simplePos x="0" y="0"/>
                <wp:positionH relativeFrom="column">
                  <wp:posOffset>3022558</wp:posOffset>
                </wp:positionH>
                <wp:positionV relativeFrom="paragraph">
                  <wp:posOffset>1497721</wp:posOffset>
                </wp:positionV>
                <wp:extent cx="181" cy="1443599"/>
                <wp:effectExtent l="0" t="0" r="38100" b="23495"/>
                <wp:wrapNone/>
                <wp:docPr id="1682001411" name="Straight Connector 855239019">
                  <a:extLst xmlns:a="http://schemas.openxmlformats.org/drawingml/2006/main">
                    <a:ext uri="{FF2B5EF4-FFF2-40B4-BE49-F238E27FC236}">
                      <a16:creationId xmlns:a16="http://schemas.microsoft.com/office/drawing/2014/main" id="{039999D7-2665-23CD-0983-648E190D619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1" cy="1443599"/>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019A639">
              <v:line id="Straight Connector 855239019" style="position:absolute;flip:x y;z-index:251658317;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f25e21 [3205]" strokeweight="2pt" from="238pt,117.95pt" to="238pt,231.6pt" w14:anchorId="0A1A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">
                <o:lock v:ext="edit" shapetype="f"/>
              </v:line>
            </w:pict>
          </mc:Fallback>
        </mc:AlternateContent>
      </w:r>
      <w:r>
        <w:rPr>
          <w:noProof/>
        </w:rPr>
        <mc:AlternateContent>
          <mc:Choice Requires="wps">
            <w:drawing>
              <wp:anchor distT="0" distB="0" distL="114300" distR="114300" simplePos="0" relativeHeight="251658320" behindDoc="0" locked="0" layoutInCell="1" allowOverlap="1" wp14:anchorId="7328C601" wp14:editId="2A3FC023">
                <wp:simplePos x="0" y="0"/>
                <wp:positionH relativeFrom="column">
                  <wp:posOffset>2788234</wp:posOffset>
                </wp:positionH>
                <wp:positionV relativeFrom="paragraph">
                  <wp:posOffset>2870707</wp:posOffset>
                </wp:positionV>
                <wp:extent cx="3672035" cy="5441315"/>
                <wp:effectExtent l="0" t="0" r="0" b="0"/>
                <wp:wrapNone/>
                <wp:docPr id="422546566" name="TextBox 85">
                  <a:extLst xmlns:a="http://schemas.openxmlformats.org/drawingml/2006/main">
                    <a:ext uri="{FF2B5EF4-FFF2-40B4-BE49-F238E27FC236}">
                      <a16:creationId xmlns:a16="http://schemas.microsoft.com/office/drawing/2014/main" id="{EF5D75BD-06C5-C1DF-0E6D-F02176E451F0}"/>
                    </a:ext>
                  </a:extLst>
                </wp:docPr>
                <wp:cNvGraphicFramePr/>
                <a:graphic xmlns:a="http://schemas.openxmlformats.org/drawingml/2006/main">
                  <a:graphicData uri="http://schemas.microsoft.com/office/word/2010/wordprocessingShape">
                    <wps:wsp>
                      <wps:cNvSpPr txBox="1"/>
                      <wps:spPr>
                        <a:xfrm>
                          <a:off x="0" y="0"/>
                          <a:ext cx="3672035" cy="5441315"/>
                        </a:xfrm>
                        <a:prstGeom prst="rect">
                          <a:avLst/>
                        </a:prstGeom>
                        <a:noFill/>
                      </wps:spPr>
                      <wps:txbx>
                        <w:txbxContent>
                          <w:p w14:paraId="1DF84C9B"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The research with Queensland-based stakeholders indicates that First Nations businesses in Queensland have similar needs to business owners in other jurisdictions where the hubs are meeting these needs. Findings from Queensland support the evidence that the hubs are playing an important role in directly supporting businesses while also multiplying the benefits of existing support services through warm referrals and coordination of the First Nations business support sector. They also suggest that the hubs are targeting the core needs of First Nations businesses. </w:t>
                            </w:r>
                          </w:p>
                          <w:p w14:paraId="599FA009"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Although the limited engagement with stakeholders in Queensland signals that Queensland is currently lacking a service like the Indigenous Business and Employment Hubs program, the evaluation is not advocating for an expansion of the hubs program at this stage; it is clear that QIBN is intending to fill this gap in supports. </w:t>
                            </w:r>
                          </w:p>
                          <w:p w14:paraId="5BCB6F48"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The hubs should connect with exiting initiatives such as QIBN to increase the level of coordination of supports across Australia for First Nations businesses. There may be a role for the Commonwealth to play in the future to enhance support for First Nations businesses in Queensland, however, new initiatives should not be undertaken without first considering the extent to which QIBN will deliver needed services once fully established. </w:t>
                            </w:r>
                          </w:p>
                          <w:p w14:paraId="2678FA38"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Any expansion of supports for First Nations businesses in Queensland by the Australian government must be coordinated with the state government so as not to duplicate the work of QIBN. </w:t>
                            </w:r>
                          </w:p>
                        </w:txbxContent>
                      </wps:txbx>
                      <wps:bodyPr wrap="square" lIns="90000" tIns="0" bIns="0" rtlCol="0">
                        <a:spAutoFit/>
                      </wps:bodyPr>
                    </wps:wsp>
                  </a:graphicData>
                </a:graphic>
              </wp:anchor>
            </w:drawing>
          </mc:Choice>
          <mc:Fallback>
            <w:pict>
              <v:shape w14:anchorId="7328C601" id="TextBox 85" o:spid="_x0000_s1112" type="#_x0000_t202" style="position:absolute;margin-left:219.55pt;margin-top:226.05pt;width:289.15pt;height:428.4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" filled="f" stroked="f">
                <v:textbox style="mso-fit-shape-to-text:t" inset="2.5mm,0,,0">
                  <w:txbxContent>
                    <w:p w14:paraId="1DF84C9B"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The research with Queensland-based stakeholders indicates that First Nations businesses in Queensland have similar needs to business owners in other jurisdictions where the hubs are meeting these needs. Findings from Queensland support the evidence that the hubs are playing an important role in directly supporting businesses while also multiplying the benefits of existing support services through warm referrals and coordination of the First Nations business support sector. They also suggest that the hubs are targeting the core needs of First Nations businesses. </w:t>
                      </w:r>
                    </w:p>
                    <w:p w14:paraId="599FA009"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Although the limited engagement with stakeholders in Queensland signals that Queensland is currently lacking a service like the Indigenous Business and Employment Hubs program, the evaluation is not advocating for an expansion of the hubs program at this stage; it is clear that QIBN is intending to fill this gap in supports. </w:t>
                      </w:r>
                    </w:p>
                    <w:p w14:paraId="5BCB6F48"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The hubs should connect with exiting initiatives such as QIBN to increase the level of coordination of supports across Australia for First Nations businesses. There may be a role for the Commonwealth to play in the future to enhance support for First Nations businesses in Queensland, however, new initiatives should not be undertaken without first considering the extent to which QIBN will deliver needed services once fully established. </w:t>
                      </w:r>
                    </w:p>
                    <w:p w14:paraId="2678FA38" w14:textId="77777777" w:rsidR="004E11CF" w:rsidRDefault="004E11CF" w:rsidP="00541DC4">
                      <w:pPr>
                        <w:spacing w:before="157"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Any expansion of supports for First Nations businesses in Queensland by the Australian government must be coordinated with the state government so as not to duplicate the work of QIBN. </w:t>
                      </w:r>
                    </w:p>
                  </w:txbxContent>
                </v:textbox>
              </v:shape>
            </w:pict>
          </mc:Fallback>
        </mc:AlternateContent>
      </w:r>
      <w:r>
        <w:rPr>
          <w:noProof/>
        </w:rPr>
        <mc:AlternateContent>
          <mc:Choice Requires="wps">
            <w:drawing>
              <wp:anchor distT="0" distB="0" distL="114300" distR="114300" simplePos="0" relativeHeight="251658324" behindDoc="0" locked="0" layoutInCell="1" allowOverlap="1" wp14:anchorId="5C1B8E01" wp14:editId="68F7D036">
                <wp:simplePos x="0" y="0"/>
                <wp:positionH relativeFrom="column">
                  <wp:posOffset>-929573</wp:posOffset>
                </wp:positionH>
                <wp:positionV relativeFrom="paragraph">
                  <wp:posOffset>2449727</wp:posOffset>
                </wp:positionV>
                <wp:extent cx="3663039" cy="5734050"/>
                <wp:effectExtent l="0" t="0" r="0" b="0"/>
                <wp:wrapNone/>
                <wp:docPr id="386121930" name="TextBox 87">
                  <a:extLst xmlns:a="http://schemas.openxmlformats.org/drawingml/2006/main">
                    <a:ext uri="{FF2B5EF4-FFF2-40B4-BE49-F238E27FC236}">
                      <a16:creationId xmlns:a16="http://schemas.microsoft.com/office/drawing/2014/main" id="{AC38036A-BB66-738E-CEF2-A91DA3AE1F44}"/>
                    </a:ext>
                  </a:extLst>
                </wp:docPr>
                <wp:cNvGraphicFramePr/>
                <a:graphic xmlns:a="http://schemas.openxmlformats.org/drawingml/2006/main">
                  <a:graphicData uri="http://schemas.microsoft.com/office/word/2010/wordprocessingShape">
                    <wps:wsp>
                      <wps:cNvSpPr txBox="1"/>
                      <wps:spPr>
                        <a:xfrm>
                          <a:off x="0" y="0"/>
                          <a:ext cx="3663039" cy="5734050"/>
                        </a:xfrm>
                        <a:prstGeom prst="rect">
                          <a:avLst/>
                        </a:prstGeom>
                        <a:noFill/>
                      </wps:spPr>
                      <wps:txbx>
                        <w:txbxContent>
                          <w:p w14:paraId="48372D04" w14:textId="77777777" w:rsidR="004E11CF" w:rsidRDefault="004E11CF" w:rsidP="004E11CF">
                            <w:pPr>
                              <w:spacing w:before="157"/>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A couple of business owners interviewed from Queensland had previously accessed support from the hubs and described positive experiences in accessing these services. One hub client who relocated to Queensland discussed challenges associated with building a network and winning work in Queensland and attributed their previous business success to the support they previously received from the NTIBN hub. Another business owner continues to receive successful referrals from one of the hubs and provides specialist services to its clients. </w:t>
                            </w:r>
                          </w:p>
                          <w:p w14:paraId="07C6DC1B" w14:textId="77777777" w:rsidR="004E11CF" w:rsidRDefault="004E11CF" w:rsidP="004E11CF">
                            <w:pPr>
                              <w:spacing w:before="157"/>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Interviewees highlighted that the core services that business owners in Queensland need are: </w:t>
                            </w:r>
                          </w:p>
                          <w:p w14:paraId="72F6AFA1"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face-to-face business coaching, </w:t>
                            </w:r>
                          </w:p>
                          <w:p w14:paraId="7CBC99B0"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support for business owners to navigate across a complex system of supports, </w:t>
                            </w:r>
                          </w:p>
                          <w:p w14:paraId="6A60EBD9"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uplifting digital and financial literacy and basic business skills, </w:t>
                            </w:r>
                          </w:p>
                          <w:p w14:paraId="2344C7DD"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fostering collaboration amongst the First Nations business sector, </w:t>
                            </w:r>
                          </w:p>
                          <w:p w14:paraId="20B42F92"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helping business owners to access procurement opportunities and</w:t>
                            </w:r>
                          </w:p>
                          <w:p w14:paraId="3B91B60D"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supporting corporates and government to modify their processes to better engage with First Nations people. </w:t>
                            </w:r>
                          </w:p>
                          <w:p w14:paraId="6001EB89" w14:textId="77777777" w:rsidR="004E11CF" w:rsidRDefault="004E11CF" w:rsidP="004E11CF">
                            <w:pPr>
                              <w:spacing w:before="157"/>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These services align with the types of support provided by the hubs. In the words of one respondent, a hub “is definitely a need in Queensland and it’s been that way for a long time.” All the interviewees from Queensland echoed this view.</w:t>
                            </w:r>
                          </w:p>
                        </w:txbxContent>
                      </wps:txbx>
                      <wps:bodyPr wrap="square" rtlCol="0">
                        <a:spAutoFit/>
                      </wps:bodyPr>
                    </wps:wsp>
                  </a:graphicData>
                </a:graphic>
              </wp:anchor>
            </w:drawing>
          </mc:Choice>
          <mc:Fallback>
            <w:pict>
              <v:shape w14:anchorId="5C1B8E01" id="TextBox 87" o:spid="_x0000_s1113" type="#_x0000_t202" style="position:absolute;margin-left:-73.2pt;margin-top:192.9pt;width:288.45pt;height:451.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" filled="f" stroked="f">
                <v:textbox style="mso-fit-shape-to-text:t">
                  <w:txbxContent>
                    <w:p w14:paraId="48372D04" w14:textId="77777777" w:rsidR="004E11CF" w:rsidRDefault="004E11CF" w:rsidP="004E11CF">
                      <w:pPr>
                        <w:spacing w:before="157"/>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A couple of business owners interviewed from Queensland had previously accessed support from the hubs and described positive experiences in accessing these services. One hub client who relocated to Queensland discussed challenges associated with building a network and winning work in Queensland and attributed their previous business success to the support they previously received from the NTIBN hub. Another business owner continues to receive successful referrals from one of the hubs and provides specialist services to its clients. </w:t>
                      </w:r>
                    </w:p>
                    <w:p w14:paraId="07C6DC1B" w14:textId="77777777" w:rsidR="004E11CF" w:rsidRDefault="004E11CF" w:rsidP="004E11CF">
                      <w:pPr>
                        <w:spacing w:before="157"/>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Interviewees highlighted that the core services that business owners in Queensland need are: </w:t>
                      </w:r>
                    </w:p>
                    <w:p w14:paraId="72F6AFA1"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face-to-face business coaching, </w:t>
                      </w:r>
                    </w:p>
                    <w:p w14:paraId="7CBC99B0"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support for business owners to navigate across a complex system of supports, </w:t>
                      </w:r>
                    </w:p>
                    <w:p w14:paraId="6A60EBD9"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uplifting digital and financial literacy and basic business skills, </w:t>
                      </w:r>
                    </w:p>
                    <w:p w14:paraId="2344C7DD"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fostering collaboration amongst the First Nations business sector, </w:t>
                      </w:r>
                    </w:p>
                    <w:p w14:paraId="20B42F92"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helping business owners to access procurement opportunities and</w:t>
                      </w:r>
                    </w:p>
                    <w:p w14:paraId="3B91B60D" w14:textId="77777777" w:rsidR="004E11CF" w:rsidRDefault="004E11CF" w:rsidP="004E11CF">
                      <w:pPr>
                        <w:pStyle w:val="ListParagraph"/>
                        <w:numPr>
                          <w:ilvl w:val="0"/>
                          <w:numId w:val="77"/>
                        </w:numPr>
                        <w:spacing w:after="0" w:line="240" w:lineRule="auto"/>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 xml:space="preserve">supporting corporates and government to modify their processes to better engage with First Nations people. </w:t>
                      </w:r>
                    </w:p>
                    <w:p w14:paraId="6001EB89" w14:textId="77777777" w:rsidR="004E11CF" w:rsidRDefault="004E11CF" w:rsidP="004E11CF">
                      <w:pPr>
                        <w:spacing w:before="157"/>
                        <w:rPr>
                          <w:rFonts w:ascii="Segoe UI Light" w:hAnsi="Segoe UI Light" w:cs="Segoe UI Light"/>
                          <w:color w:val="000000" w:themeColor="text1"/>
                          <w:kern w:val="24"/>
                          <w:sz w:val="21"/>
                          <w:szCs w:val="21"/>
                        </w:rPr>
                      </w:pPr>
                      <w:r>
                        <w:rPr>
                          <w:rFonts w:ascii="Segoe UI Light" w:hAnsi="Segoe UI Light" w:cs="Segoe UI Light"/>
                          <w:color w:val="000000" w:themeColor="text1"/>
                          <w:kern w:val="24"/>
                          <w:sz w:val="21"/>
                          <w:szCs w:val="21"/>
                        </w:rPr>
                        <w:t>These services align with the types of support provided by the hubs. In the words of one respondent, a hub “is definitely a need in Queensland and it’s been that way for a long time.” All the interviewees from Queensland echoed this view.</w:t>
                      </w:r>
                    </w:p>
                  </w:txbxContent>
                </v:textbox>
              </v:shape>
            </w:pict>
          </mc:Fallback>
        </mc:AlternateContent>
      </w:r>
      <w:r w:rsidR="00EF7274" w:rsidRPr="00156E7A">
        <w:br w:type="page"/>
      </w:r>
    </w:p>
    <w:p w14:paraId="718D3E8D" w14:textId="37E3FA18" w:rsidR="00E447D1" w:rsidRPr="00156E7A" w:rsidRDefault="00E447D1" w:rsidP="00D50569">
      <w:pPr>
        <w:pStyle w:val="Heading4"/>
      </w:pPr>
      <w:r w:rsidRPr="00156E7A">
        <w:t xml:space="preserve">The hubs </w:t>
      </w:r>
      <w:r w:rsidR="00D50569" w:rsidRPr="00156E7A">
        <w:t xml:space="preserve">have established systems for working with </w:t>
      </w:r>
      <w:r w:rsidRPr="00156E7A">
        <w:t xml:space="preserve">other </w:t>
      </w:r>
      <w:r w:rsidR="00854B1B" w:rsidRPr="00156E7A">
        <w:t>organisations</w:t>
      </w:r>
      <w:r w:rsidR="00CF1051" w:rsidRPr="00156E7A">
        <w:t>,</w:t>
      </w:r>
      <w:r w:rsidR="00854B1B" w:rsidRPr="00156E7A">
        <w:t xml:space="preserve"> </w:t>
      </w:r>
      <w:r w:rsidR="00D472BE" w:rsidRPr="00156E7A">
        <w:t xml:space="preserve">but there are opportunities to strengthen </w:t>
      </w:r>
      <w:r w:rsidR="00B021CE" w:rsidRPr="00156E7A">
        <w:t>some relationships</w:t>
      </w:r>
    </w:p>
    <w:p w14:paraId="64651E8A" w14:textId="24F97F0A" w:rsidR="00854B1B" w:rsidRPr="00156E7A" w:rsidRDefault="008656E6" w:rsidP="00AC703C">
      <w:r w:rsidRPr="00156E7A">
        <w:t xml:space="preserve">Interviews with hub staff, partners and clients confirmed that the hubs </w:t>
      </w:r>
      <w:r w:rsidR="009C4E06" w:rsidRPr="00156E7A">
        <w:t xml:space="preserve">work collaboratively to build relationships with other organisations who provide services that </w:t>
      </w:r>
      <w:r w:rsidR="000D6CBA" w:rsidRPr="00156E7A">
        <w:t xml:space="preserve">may benefit </w:t>
      </w:r>
      <w:r w:rsidR="009C4E06" w:rsidRPr="00156E7A">
        <w:t xml:space="preserve">their clients. </w:t>
      </w:r>
      <w:r w:rsidR="000D6CBA" w:rsidRPr="00156E7A">
        <w:t>Mostly</w:t>
      </w:r>
      <w:r w:rsidR="00854B1B" w:rsidRPr="00156E7A">
        <w:t xml:space="preserve">, the hubs have strong relationships with Many Rivers and </w:t>
      </w:r>
      <w:r w:rsidR="00210CBD">
        <w:t>Indigenous Business Australia</w:t>
      </w:r>
      <w:r w:rsidR="00210CBD" w:rsidRPr="00156E7A">
        <w:t xml:space="preserve"> </w:t>
      </w:r>
      <w:r w:rsidR="00B326AD" w:rsidRPr="00156E7A">
        <w:t>and</w:t>
      </w:r>
      <w:r w:rsidR="00990F9A" w:rsidRPr="00156E7A">
        <w:t xml:space="preserve"> will </w:t>
      </w:r>
      <w:r w:rsidR="00854B1B" w:rsidRPr="00156E7A">
        <w:t>refer clients to these services where appropriate.</w:t>
      </w:r>
      <w:r w:rsidR="009C4E06" w:rsidRPr="00156E7A">
        <w:t xml:space="preserve"> </w:t>
      </w:r>
      <w:r w:rsidR="00854B1B" w:rsidRPr="00156E7A">
        <w:t xml:space="preserve">Supply Nation </w:t>
      </w:r>
      <w:r w:rsidR="00B43B5E" w:rsidRPr="00156E7A">
        <w:t xml:space="preserve">and Many Rivers </w:t>
      </w:r>
      <w:r w:rsidR="00854B1B" w:rsidRPr="00156E7A">
        <w:t>have a presence in some of the hubs</w:t>
      </w:r>
      <w:r w:rsidR="00C363EF" w:rsidRPr="00156E7A">
        <w:t xml:space="preserve">, with arrangements where a representative from these organisations will work from </w:t>
      </w:r>
      <w:r w:rsidR="00803771">
        <w:t>a</w:t>
      </w:r>
      <w:r w:rsidR="00C363EF" w:rsidRPr="00156E7A">
        <w:t xml:space="preserve"> hub one day per week or month and provide services to hub clients. </w:t>
      </w:r>
      <w:r w:rsidR="00A22A17" w:rsidRPr="00156E7A">
        <w:t>Representatives from these organisations also spoke about referring their clients to the hubs for support.</w:t>
      </w:r>
    </w:p>
    <w:p w14:paraId="7F0D68E3" w14:textId="687F08BA" w:rsidR="00C67530" w:rsidRPr="00156E7A" w:rsidRDefault="002D4C7D" w:rsidP="00AC703C">
      <w:r w:rsidRPr="00156E7A">
        <w:rPr>
          <w:noProof/>
        </w:rPr>
        <mc:AlternateContent>
          <mc:Choice Requires="wps">
            <w:drawing>
              <wp:anchor distT="0" distB="0" distL="114300" distR="114300" simplePos="0" relativeHeight="251658241" behindDoc="0" locked="0" layoutInCell="1" allowOverlap="1" wp14:anchorId="43AFEA2E" wp14:editId="2F220E6F">
                <wp:simplePos x="0" y="0"/>
                <wp:positionH relativeFrom="column">
                  <wp:posOffset>3681730</wp:posOffset>
                </wp:positionH>
                <wp:positionV relativeFrom="paragraph">
                  <wp:posOffset>6350</wp:posOffset>
                </wp:positionV>
                <wp:extent cx="2023745" cy="1943100"/>
                <wp:effectExtent l="0" t="0" r="0" b="0"/>
                <wp:wrapSquare wrapText="bothSides"/>
                <wp:docPr id="1018389769" name="Text Box 7"/>
                <wp:cNvGraphicFramePr/>
                <a:graphic xmlns:a="http://schemas.openxmlformats.org/drawingml/2006/main">
                  <a:graphicData uri="http://schemas.microsoft.com/office/word/2010/wordprocessingShape">
                    <wps:wsp>
                      <wps:cNvSpPr txBox="1"/>
                      <wps:spPr>
                        <a:xfrm>
                          <a:off x="0" y="0"/>
                          <a:ext cx="202374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EA225" w14:textId="316B0472" w:rsidR="002524F3" w:rsidRPr="00156E7A" w:rsidRDefault="002524F3">
                            <w:pPr>
                              <w:pStyle w:val="Callout"/>
                            </w:pPr>
                            <w:r w:rsidRPr="00156E7A">
                              <w:t>“Because we talk to our businesses all the time</w:t>
                            </w:r>
                            <w:r w:rsidR="007209D6" w:rsidRPr="00156E7A">
                              <w:t>,</w:t>
                            </w:r>
                            <w:r w:rsidRPr="00156E7A">
                              <w:t xml:space="preserve"> we have real time information about where they're at and what they can do, so when we make the referral we know that they can do the job.”</w:t>
                            </w:r>
                          </w:p>
                          <w:p w14:paraId="6FB22366" w14:textId="6AA5D280" w:rsidR="002524F3" w:rsidRPr="00156E7A" w:rsidRDefault="002524F3" w:rsidP="003B631A">
                            <w:pPr>
                              <w:pStyle w:val="Callout"/>
                              <w:numPr>
                                <w:ilvl w:val="0"/>
                                <w:numId w:val="4"/>
                              </w:numPr>
                              <w:jc w:val="right"/>
                            </w:pPr>
                            <w:r w:rsidRPr="00156E7A">
                              <w:rPr>
                                <w:i/>
                              </w:rPr>
                              <w:t>Hub staff member</w:t>
                            </w:r>
                          </w:p>
                          <w:p w14:paraId="541F4D24" w14:textId="6DC53379" w:rsidR="002524F3" w:rsidRPr="00156E7A" w:rsidRDefault="002524F3">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FEA2E" id="_x0000_s1114" type="#_x0000_t202" style="position:absolute;margin-left:289.9pt;margin-top:.5pt;width:159.35pt;height:1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" fillcolor="white [3201]" stroked="f" strokeweight=".5pt">
                <v:textbox inset="0,,1mm">
                  <w:txbxContent>
                    <w:p w14:paraId="4B7EA225" w14:textId="316B0472" w:rsidR="002524F3" w:rsidRPr="00156E7A" w:rsidRDefault="002524F3">
                      <w:pPr>
                        <w:pStyle w:val="Callout"/>
                      </w:pPr>
                      <w:r w:rsidRPr="00156E7A">
                        <w:t>“Because we talk to our businesses all the time</w:t>
                      </w:r>
                      <w:r w:rsidR="007209D6" w:rsidRPr="00156E7A">
                        <w:t>,</w:t>
                      </w:r>
                      <w:r w:rsidRPr="00156E7A">
                        <w:t xml:space="preserve"> we have real time information about where they're at and what they can do, so when we make the referral we know that they can do the job.”</w:t>
                      </w:r>
                    </w:p>
                    <w:p w14:paraId="6FB22366" w14:textId="6AA5D280" w:rsidR="002524F3" w:rsidRPr="00156E7A" w:rsidRDefault="002524F3" w:rsidP="003B631A">
                      <w:pPr>
                        <w:pStyle w:val="Callout"/>
                        <w:numPr>
                          <w:ilvl w:val="0"/>
                          <w:numId w:val="4"/>
                        </w:numPr>
                        <w:jc w:val="right"/>
                      </w:pPr>
                      <w:r w:rsidRPr="00156E7A">
                        <w:rPr>
                          <w:i/>
                        </w:rPr>
                        <w:t>Hub staff member</w:t>
                      </w:r>
                    </w:p>
                    <w:p w14:paraId="541F4D24" w14:textId="6DC53379" w:rsidR="002524F3" w:rsidRPr="00156E7A" w:rsidRDefault="002524F3">
                      <w:pPr>
                        <w:pStyle w:val="Callout"/>
                        <w:rPr>
                          <w:color w:val="F25E21" w:themeColor="accent2"/>
                        </w:rPr>
                      </w:pPr>
                    </w:p>
                  </w:txbxContent>
                </v:textbox>
                <w10:wrap type="square"/>
              </v:shape>
            </w:pict>
          </mc:Fallback>
        </mc:AlternateContent>
      </w:r>
      <w:r w:rsidR="001E0737" w:rsidRPr="00156E7A">
        <w:t xml:space="preserve">There are opportunities </w:t>
      </w:r>
      <w:r w:rsidR="00CF1051" w:rsidRPr="00156E7A">
        <w:t>to improve</w:t>
      </w:r>
      <w:r w:rsidR="001E0737" w:rsidRPr="00156E7A">
        <w:t xml:space="preserve"> the hubs’ relationships with other organisations</w:t>
      </w:r>
      <w:r w:rsidR="00145A25" w:rsidRPr="00156E7A">
        <w:t xml:space="preserve"> that provide similar or complementary support to the First Nations business sector</w:t>
      </w:r>
      <w:r w:rsidR="00DF70EB" w:rsidRPr="00156E7A">
        <w:t>.</w:t>
      </w:r>
      <w:r w:rsidR="005431FB" w:rsidRPr="00156E7A">
        <w:t xml:space="preserve"> </w:t>
      </w:r>
      <w:r w:rsidR="00DF70EB" w:rsidRPr="00156E7A">
        <w:t>H</w:t>
      </w:r>
      <w:r w:rsidR="005431FB" w:rsidRPr="00156E7A">
        <w:t>owever</w:t>
      </w:r>
      <w:r w:rsidR="00CF1051" w:rsidRPr="00156E7A">
        <w:t>,</w:t>
      </w:r>
      <w:r w:rsidR="005431FB" w:rsidRPr="00156E7A">
        <w:t xml:space="preserve"> it appears that </w:t>
      </w:r>
      <w:r w:rsidR="00DF70EB" w:rsidRPr="00156E7A">
        <w:t xml:space="preserve">at times </w:t>
      </w:r>
      <w:r w:rsidR="006C0340" w:rsidRPr="00156E7A">
        <w:t>the hubs have attempted to build relationships with s</w:t>
      </w:r>
      <w:r w:rsidR="00424C7F" w:rsidRPr="00156E7A">
        <w:t>ome organisations</w:t>
      </w:r>
      <w:r w:rsidR="00AB36AF" w:rsidRPr="00156E7A">
        <w:t>,</w:t>
      </w:r>
      <w:r w:rsidR="00424C7F" w:rsidRPr="00156E7A">
        <w:t xml:space="preserve"> but partnerships have not resulted</w:t>
      </w:r>
      <w:r w:rsidR="007B2C39" w:rsidRPr="00156E7A">
        <w:t xml:space="preserve"> sometimes</w:t>
      </w:r>
      <w:r w:rsidR="00424C7F" w:rsidRPr="00156E7A">
        <w:t xml:space="preserve"> due to a lack of interest from </w:t>
      </w:r>
      <w:r w:rsidR="00CC07E9" w:rsidRPr="00156E7A">
        <w:t>these other parties</w:t>
      </w:r>
      <w:r w:rsidR="005431FB" w:rsidRPr="00156E7A">
        <w:t>.</w:t>
      </w:r>
      <w:r w:rsidR="005C602F" w:rsidRPr="00156E7A">
        <w:t xml:space="preserve"> In other cases, </w:t>
      </w:r>
      <w:r w:rsidR="004B3C29" w:rsidRPr="00156E7A">
        <w:t>s</w:t>
      </w:r>
      <w:r w:rsidR="00EF0C11" w:rsidRPr="00156E7A">
        <w:t>ome</w:t>
      </w:r>
      <w:r w:rsidR="00E90BF1" w:rsidRPr="00156E7A">
        <w:t xml:space="preserve"> hub staff</w:t>
      </w:r>
      <w:r w:rsidR="009E79D2" w:rsidRPr="00156E7A">
        <w:t xml:space="preserve">, partners and </w:t>
      </w:r>
      <w:r w:rsidR="00C16881" w:rsidRPr="00156E7A">
        <w:t xml:space="preserve">Australian Government </w:t>
      </w:r>
      <w:r w:rsidR="009E79D2" w:rsidRPr="00156E7A">
        <w:t>stakeholders</w:t>
      </w:r>
      <w:r w:rsidR="00E90BF1" w:rsidRPr="00156E7A">
        <w:t xml:space="preserve"> </w:t>
      </w:r>
      <w:r w:rsidR="00EF0C11" w:rsidRPr="00156E7A">
        <w:t xml:space="preserve">reported </w:t>
      </w:r>
      <w:r w:rsidR="004714FA" w:rsidRPr="00156E7A">
        <w:t>that</w:t>
      </w:r>
      <w:r w:rsidR="00FF5907" w:rsidRPr="00156E7A">
        <w:t xml:space="preserve"> </w:t>
      </w:r>
      <w:r w:rsidR="004B3C29" w:rsidRPr="00156E7A">
        <w:t xml:space="preserve">there are opportunities </w:t>
      </w:r>
      <w:r w:rsidR="005C602F" w:rsidRPr="00156E7A">
        <w:t>for the hubs</w:t>
      </w:r>
      <w:r w:rsidR="004B3C29" w:rsidRPr="00156E7A">
        <w:t xml:space="preserve"> </w:t>
      </w:r>
      <w:r w:rsidR="00C16881" w:rsidRPr="00156E7A">
        <w:t xml:space="preserve">to </w:t>
      </w:r>
      <w:r w:rsidR="006A0299" w:rsidRPr="00156E7A">
        <w:t>broaden their</w:t>
      </w:r>
      <w:r w:rsidR="004B3C29" w:rsidRPr="00156E7A">
        <w:t xml:space="preserve"> relationships.</w:t>
      </w:r>
      <w:r w:rsidR="002E78ED" w:rsidRPr="00156E7A">
        <w:t xml:space="preserve"> For example, one </w:t>
      </w:r>
      <w:r w:rsidR="0001100C" w:rsidRPr="00156E7A">
        <w:t xml:space="preserve">government stakeholder said “there are opportunities for the hubs to build their partnership base outside of government and outside of </w:t>
      </w:r>
      <w:r w:rsidR="00161C22" w:rsidRPr="00156E7A">
        <w:t>A</w:t>
      </w:r>
      <w:r w:rsidR="0001100C" w:rsidRPr="00156E7A">
        <w:t>boriginal organisations</w:t>
      </w:r>
      <w:r w:rsidR="00210CBD">
        <w:t xml:space="preserve"> </w:t>
      </w:r>
      <w:r w:rsidR="00EA5B11" w:rsidRPr="00156E7A">
        <w:t>… If they engage more broadly with private sector and philanthropy they can tailor their services more to their client base.”</w:t>
      </w:r>
    </w:p>
    <w:p w14:paraId="53E64779" w14:textId="33C64AAF" w:rsidR="00273736" w:rsidRDefault="00D0335A" w:rsidP="00AC703C">
      <w:r w:rsidRPr="00156E7A">
        <w:t>The</w:t>
      </w:r>
      <w:r w:rsidR="00211E13" w:rsidRPr="00156E7A">
        <w:t xml:space="preserve"> hubs</w:t>
      </w:r>
      <w:r w:rsidR="00846003" w:rsidRPr="00156E7A">
        <w:t xml:space="preserve"> have</w:t>
      </w:r>
      <w:r w:rsidR="00211E13" w:rsidRPr="00156E7A">
        <w:t xml:space="preserve"> relationships with</w:t>
      </w:r>
      <w:r w:rsidR="00596E4B" w:rsidRPr="00156E7A">
        <w:t xml:space="preserve"> government agencies</w:t>
      </w:r>
      <w:r w:rsidR="003044B8" w:rsidRPr="00156E7A">
        <w:t xml:space="preserve"> </w:t>
      </w:r>
      <w:r w:rsidR="00846003" w:rsidRPr="00156E7A">
        <w:t xml:space="preserve">including </w:t>
      </w:r>
      <w:r w:rsidR="002F432A" w:rsidRPr="00156E7A">
        <w:t>the Department of Foreign Affairs and Trade</w:t>
      </w:r>
      <w:r w:rsidR="000225DF" w:rsidRPr="00156E7A">
        <w:t xml:space="preserve">, Austrade, AusIndustry, state government First Nations business support </w:t>
      </w:r>
      <w:r w:rsidR="00C16881" w:rsidRPr="00156E7A">
        <w:t xml:space="preserve">providers </w:t>
      </w:r>
      <w:r w:rsidR="000225DF" w:rsidRPr="00156E7A">
        <w:t>and the NIAA.</w:t>
      </w:r>
      <w:r w:rsidRPr="00156E7A">
        <w:t xml:space="preserve"> H</w:t>
      </w:r>
      <w:r w:rsidR="004714FA" w:rsidRPr="00156E7A">
        <w:t xml:space="preserve">ub staff reported that the hubs have made efforts </w:t>
      </w:r>
      <w:r w:rsidR="00523658" w:rsidRPr="00156E7A">
        <w:t xml:space="preserve">to </w:t>
      </w:r>
      <w:r w:rsidR="000225DF" w:rsidRPr="00156E7A">
        <w:t>build relationships with some of these organisations</w:t>
      </w:r>
      <w:r w:rsidR="00210CBD">
        <w:t>,</w:t>
      </w:r>
      <w:r w:rsidR="00523658" w:rsidRPr="00156E7A">
        <w:t xml:space="preserve"> with mixed results.</w:t>
      </w:r>
      <w:r w:rsidR="000225DF" w:rsidRPr="00156E7A">
        <w:t xml:space="preserve"> </w:t>
      </w:r>
      <w:r w:rsidR="00846003" w:rsidRPr="00156E7A">
        <w:t>The hubs’ e</w:t>
      </w:r>
      <w:r w:rsidR="000225DF" w:rsidRPr="00156E7A">
        <w:t>ngagement</w:t>
      </w:r>
      <w:r w:rsidR="00846003" w:rsidRPr="00156E7A">
        <w:t xml:space="preserve"> with government agencies</w:t>
      </w:r>
      <w:r w:rsidR="000225DF" w:rsidRPr="00156E7A">
        <w:t xml:space="preserve"> appears to </w:t>
      </w:r>
      <w:r w:rsidR="00846003" w:rsidRPr="00156E7A">
        <w:t>occur</w:t>
      </w:r>
      <w:r w:rsidR="000225DF" w:rsidRPr="00156E7A">
        <w:t xml:space="preserve"> </w:t>
      </w:r>
      <w:r w:rsidR="00846D63" w:rsidRPr="00156E7A">
        <w:t>mostly through co-run business networking events, but there are opportunities for government organisations to better work with the hubs and use their</w:t>
      </w:r>
      <w:r w:rsidR="00846D63" w:rsidRPr="00156E7A" w:rsidDel="00E77C4F">
        <w:t xml:space="preserve"> </w:t>
      </w:r>
      <w:r w:rsidR="00846D63" w:rsidRPr="00156E7A">
        <w:t xml:space="preserve">role to disseminate information and opportunities more effectively. </w:t>
      </w:r>
      <w:r w:rsidR="007E7A82" w:rsidRPr="00156E7A">
        <w:t xml:space="preserve">This is </w:t>
      </w:r>
      <w:r w:rsidR="00B77F31" w:rsidRPr="00156E7A">
        <w:t>reflected</w:t>
      </w:r>
      <w:r w:rsidR="007E7A82" w:rsidRPr="00156E7A">
        <w:t xml:space="preserve"> in Recommendation</w:t>
      </w:r>
      <w:r w:rsidR="00564EF9" w:rsidRPr="00156E7A">
        <w:t xml:space="preserve"> </w:t>
      </w:r>
      <w:r w:rsidR="00E57B7D" w:rsidRPr="00156E7A">
        <w:t>9.1</w:t>
      </w:r>
      <w:r w:rsidR="00564EF9" w:rsidRPr="00156E7A">
        <w:t xml:space="preserve">. </w:t>
      </w:r>
    </w:p>
    <w:p w14:paraId="798CAE16" w14:textId="77777777" w:rsidR="000A6865" w:rsidRPr="00156E7A" w:rsidRDefault="000A6865" w:rsidP="00AC703C"/>
    <w:tbl>
      <w:tblPr>
        <w:tblW w:w="0" w:type="auto"/>
        <w:tblLook w:val="04A0" w:firstRow="1" w:lastRow="0" w:firstColumn="1" w:lastColumn="0" w:noHBand="0" w:noVBand="1"/>
      </w:tblPr>
      <w:tblGrid>
        <w:gridCol w:w="890"/>
        <w:gridCol w:w="8049"/>
      </w:tblGrid>
      <w:tr w:rsidR="004C060E" w:rsidRPr="00156E7A" w14:paraId="1A199057" w14:textId="77777777" w:rsidTr="008F5533">
        <w:trPr>
          <w:trHeight w:val="850"/>
        </w:trPr>
        <w:tc>
          <w:tcPr>
            <w:tcW w:w="890" w:type="dxa"/>
            <w:shd w:val="clear" w:color="auto" w:fill="00264D" w:themeFill="background2"/>
            <w:vAlign w:val="center"/>
          </w:tcPr>
          <w:p w14:paraId="76122492" w14:textId="77777777" w:rsidR="004C060E" w:rsidRPr="00156E7A" w:rsidRDefault="004C060E" w:rsidP="0072595D">
            <w:pPr>
              <w:spacing w:after="0"/>
              <w:rPr>
                <w:rFonts w:asciiTheme="majorHAnsi" w:hAnsiTheme="majorHAnsi" w:cstheme="majorHAnsi"/>
                <w:color w:val="F8981D" w:themeColor="accent3"/>
                <w:lang w:eastAsia="en-AU"/>
              </w:rPr>
            </w:pPr>
            <w:r w:rsidRPr="00156E7A">
              <w:rPr>
                <w:rFonts w:asciiTheme="majorHAnsi" w:hAnsiTheme="majorHAnsi" w:cstheme="majorHAnsi"/>
                <w:noProof/>
                <w:color w:val="F8981D" w:themeColor="accent3"/>
                <w:lang w:eastAsia="en-AU"/>
              </w:rPr>
              <w:drawing>
                <wp:inline distT="0" distB="0" distL="0" distR="0" wp14:anchorId="1A89E96C" wp14:editId="7443168C">
                  <wp:extent cx="428244" cy="433992"/>
                  <wp:effectExtent l="0" t="0" r="0" b="4445"/>
                  <wp:docPr id="143145182" name="Picture 252263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5182" name="Picture 25226350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8244" cy="433992"/>
                          </a:xfrm>
                          <a:prstGeom prst="rect">
                            <a:avLst/>
                          </a:prstGeom>
                          <a:noFill/>
                        </pic:spPr>
                      </pic:pic>
                    </a:graphicData>
                  </a:graphic>
                </wp:inline>
              </w:drawing>
            </w:r>
          </w:p>
        </w:tc>
        <w:tc>
          <w:tcPr>
            <w:tcW w:w="8049" w:type="dxa"/>
            <w:shd w:val="clear" w:color="auto" w:fill="00264D" w:themeFill="background2"/>
            <w:vAlign w:val="center"/>
          </w:tcPr>
          <w:p w14:paraId="3111FCBC" w14:textId="058314E2" w:rsidR="004C060E" w:rsidRPr="00156E7A" w:rsidRDefault="00FE6FED" w:rsidP="0072595D">
            <w:pPr>
              <w:spacing w:after="0"/>
              <w:rPr>
                <w:rFonts w:asciiTheme="majorHAnsi" w:hAnsiTheme="majorHAnsi" w:cstheme="majorHAnsi"/>
                <w:color w:val="FFFFFF" w:themeColor="background1"/>
                <w:lang w:eastAsia="en-AU"/>
              </w:rPr>
            </w:pPr>
            <w:r w:rsidRPr="00156E7A">
              <w:rPr>
                <w:rFonts w:asciiTheme="majorHAnsi" w:hAnsiTheme="majorHAnsi" w:cstheme="majorHAnsi"/>
                <w:color w:val="F8981D" w:themeColor="accent3"/>
                <w:lang w:eastAsia="en-AU"/>
              </w:rPr>
              <w:t>KEY FINDINGS</w:t>
            </w:r>
            <w:r w:rsidR="00F0285D" w:rsidRPr="00156E7A">
              <w:rPr>
                <w:rFonts w:asciiTheme="majorHAnsi" w:hAnsiTheme="majorHAnsi" w:cstheme="majorHAnsi"/>
                <w:color w:val="F8981D" w:themeColor="accent3"/>
                <w:lang w:eastAsia="en-AU"/>
              </w:rPr>
              <w:t xml:space="preserve"> |</w:t>
            </w:r>
            <w:r w:rsidR="00F0285D" w:rsidRPr="00156E7A">
              <w:rPr>
                <w:rFonts w:asciiTheme="majorHAnsi" w:hAnsiTheme="majorHAnsi" w:cstheme="majorHAnsi"/>
                <w:color w:val="FFFFFF" w:themeColor="background1"/>
                <w:lang w:eastAsia="en-AU"/>
              </w:rPr>
              <w:t xml:space="preserve"> </w:t>
            </w:r>
            <w:r w:rsidR="00D30185" w:rsidRPr="00156E7A">
              <w:rPr>
                <w:rFonts w:asciiTheme="majorHAnsi" w:hAnsiTheme="majorHAnsi" w:cstheme="majorHAnsi"/>
                <w:color w:val="FFFFFF" w:themeColor="background1"/>
                <w:lang w:eastAsia="en-AU"/>
              </w:rPr>
              <w:t>1.3 How appropriate is the hubs program model in complementing other initiatives?</w:t>
            </w:r>
          </w:p>
        </w:tc>
      </w:tr>
      <w:tr w:rsidR="00CE11EF" w:rsidRPr="00156E7A" w14:paraId="2FE4C787" w14:textId="77777777" w:rsidTr="008F5533">
        <w:tblPrEx>
          <w:tblCellMar>
            <w:top w:w="85" w:type="dxa"/>
            <w:left w:w="85" w:type="dxa"/>
            <w:bottom w:w="85" w:type="dxa"/>
            <w:right w:w="85" w:type="dxa"/>
          </w:tblCellMar>
        </w:tblPrEx>
        <w:tc>
          <w:tcPr>
            <w:tcW w:w="8939" w:type="dxa"/>
            <w:gridSpan w:val="2"/>
            <w:shd w:val="clear" w:color="auto" w:fill="E6E6E1" w:themeFill="accent5"/>
          </w:tcPr>
          <w:p w14:paraId="78EBBF42" w14:textId="662ADF66" w:rsidR="00CE11EF" w:rsidRPr="00156E7A" w:rsidRDefault="00CE11EF" w:rsidP="00FE6FED">
            <w:pPr>
              <w:pStyle w:val="TableNBullet"/>
              <w:ind w:left="341" w:hanging="284"/>
              <w:rPr>
                <w:sz w:val="19"/>
              </w:rPr>
            </w:pPr>
            <w:r w:rsidRPr="00156E7A">
              <w:rPr>
                <w:sz w:val="19"/>
              </w:rPr>
              <w:t xml:space="preserve">The hubs fill an important gap in the </w:t>
            </w:r>
            <w:r w:rsidR="00C7606A" w:rsidRPr="00156E7A">
              <w:rPr>
                <w:sz w:val="19"/>
              </w:rPr>
              <w:t xml:space="preserve">business support </w:t>
            </w:r>
            <w:r w:rsidRPr="00156E7A">
              <w:rPr>
                <w:sz w:val="19"/>
              </w:rPr>
              <w:t xml:space="preserve">ecosystem </w:t>
            </w:r>
            <w:r w:rsidR="00C7606A" w:rsidRPr="00156E7A">
              <w:rPr>
                <w:sz w:val="19"/>
              </w:rPr>
              <w:t xml:space="preserve">for </w:t>
            </w:r>
            <w:r w:rsidRPr="00156E7A">
              <w:rPr>
                <w:sz w:val="19"/>
              </w:rPr>
              <w:t>First Nations business</w:t>
            </w:r>
            <w:r w:rsidR="00C7606A" w:rsidRPr="00156E7A">
              <w:rPr>
                <w:sz w:val="19"/>
              </w:rPr>
              <w:t>es</w:t>
            </w:r>
            <w:r w:rsidRPr="00156E7A" w:rsidDel="00C7606A">
              <w:rPr>
                <w:sz w:val="19"/>
              </w:rPr>
              <w:t xml:space="preserve"> </w:t>
            </w:r>
            <w:r w:rsidRPr="00156E7A">
              <w:rPr>
                <w:sz w:val="19"/>
              </w:rPr>
              <w:t xml:space="preserve">by providing </w:t>
            </w:r>
            <w:r w:rsidR="000734CB" w:rsidRPr="00156E7A">
              <w:rPr>
                <w:sz w:val="19"/>
              </w:rPr>
              <w:t xml:space="preserve">services that: </w:t>
            </w:r>
          </w:p>
          <w:p w14:paraId="58E74DF9" w14:textId="5AC63F28" w:rsidR="000734CB" w:rsidRPr="00156E7A" w:rsidRDefault="000734CB" w:rsidP="00500EBE">
            <w:pPr>
              <w:pStyle w:val="TableNBullet"/>
              <w:numPr>
                <w:ilvl w:val="2"/>
                <w:numId w:val="29"/>
              </w:numPr>
              <w:rPr>
                <w:sz w:val="19"/>
              </w:rPr>
            </w:pPr>
            <w:r w:rsidRPr="00156E7A">
              <w:rPr>
                <w:sz w:val="19"/>
              </w:rPr>
              <w:t>are free</w:t>
            </w:r>
          </w:p>
          <w:p w14:paraId="3CA72625" w14:textId="620B7783" w:rsidR="000734CB" w:rsidRPr="00156E7A" w:rsidRDefault="000734CB" w:rsidP="00500EBE">
            <w:pPr>
              <w:pStyle w:val="TableNBullet"/>
              <w:numPr>
                <w:ilvl w:val="2"/>
                <w:numId w:val="29"/>
              </w:numPr>
              <w:rPr>
                <w:sz w:val="19"/>
              </w:rPr>
            </w:pPr>
            <w:r w:rsidRPr="00156E7A">
              <w:rPr>
                <w:sz w:val="19"/>
              </w:rPr>
              <w:t>are culturally appropriate and safe, and delivered mostly by First Nations people</w:t>
            </w:r>
          </w:p>
          <w:p w14:paraId="736F275D" w14:textId="47989AA7" w:rsidR="000734CB" w:rsidRPr="00156E7A" w:rsidRDefault="000734CB" w:rsidP="00500EBE">
            <w:pPr>
              <w:pStyle w:val="TableNBullet"/>
              <w:numPr>
                <w:ilvl w:val="2"/>
                <w:numId w:val="29"/>
              </w:numPr>
              <w:rPr>
                <w:sz w:val="19"/>
              </w:rPr>
            </w:pPr>
            <w:r w:rsidRPr="00156E7A">
              <w:rPr>
                <w:sz w:val="19"/>
              </w:rPr>
              <w:t>are high-touch, tailored, and involve one-on-one mentoring</w:t>
            </w:r>
          </w:p>
          <w:p w14:paraId="0A461765" w14:textId="2FC29E8E" w:rsidR="000734CB" w:rsidRPr="00156E7A" w:rsidRDefault="000734CB" w:rsidP="00500EBE">
            <w:pPr>
              <w:pStyle w:val="TableNBullet"/>
              <w:numPr>
                <w:ilvl w:val="2"/>
                <w:numId w:val="29"/>
              </w:numPr>
              <w:rPr>
                <w:sz w:val="19"/>
              </w:rPr>
            </w:pPr>
            <w:r w:rsidRPr="00156E7A">
              <w:rPr>
                <w:sz w:val="19"/>
              </w:rPr>
              <w:t xml:space="preserve">offer a front door or referral service to help clients navigate the complex web of supports </w:t>
            </w:r>
          </w:p>
          <w:p w14:paraId="3DFC33DD" w14:textId="5849864D" w:rsidR="000734CB" w:rsidRPr="00156E7A" w:rsidRDefault="000734CB" w:rsidP="00500EBE">
            <w:pPr>
              <w:pStyle w:val="TableNBullet"/>
              <w:numPr>
                <w:ilvl w:val="2"/>
                <w:numId w:val="29"/>
              </w:numPr>
              <w:rPr>
                <w:sz w:val="19"/>
              </w:rPr>
            </w:pPr>
            <w:r w:rsidRPr="00156E7A">
              <w:rPr>
                <w:sz w:val="19"/>
              </w:rPr>
              <w:t>enable networking so clients can meet buyers and other First Nations businesses</w:t>
            </w:r>
          </w:p>
          <w:p w14:paraId="17D14443" w14:textId="465C65C2" w:rsidR="000734CB" w:rsidRPr="00156E7A" w:rsidRDefault="000734CB" w:rsidP="00500EBE">
            <w:pPr>
              <w:pStyle w:val="TableNBullet"/>
              <w:numPr>
                <w:ilvl w:val="2"/>
                <w:numId w:val="29"/>
              </w:numPr>
              <w:rPr>
                <w:sz w:val="19"/>
              </w:rPr>
            </w:pPr>
            <w:r w:rsidRPr="00156E7A">
              <w:rPr>
                <w:sz w:val="19"/>
              </w:rPr>
              <w:t>cultivate a community between hub clients</w:t>
            </w:r>
            <w:r w:rsidR="005F09E8">
              <w:rPr>
                <w:sz w:val="19"/>
              </w:rPr>
              <w:t>.</w:t>
            </w:r>
          </w:p>
          <w:p w14:paraId="7E99BC72" w14:textId="2D319CAF" w:rsidR="00CE11EF" w:rsidRPr="00156E7A" w:rsidRDefault="00CE11EF" w:rsidP="00FE6FED">
            <w:pPr>
              <w:pStyle w:val="TableNBullet"/>
              <w:ind w:left="341" w:hanging="284"/>
              <w:rPr>
                <w:sz w:val="19"/>
              </w:rPr>
            </w:pPr>
            <w:r w:rsidRPr="00156E7A">
              <w:rPr>
                <w:sz w:val="19"/>
              </w:rPr>
              <w:t>The hubs provide a front door for First Nations businesses</w:t>
            </w:r>
            <w:r w:rsidR="00C7606A" w:rsidRPr="00156E7A">
              <w:rPr>
                <w:sz w:val="19"/>
              </w:rPr>
              <w:t xml:space="preserve"> into this ecosystem</w:t>
            </w:r>
            <w:r w:rsidRPr="00156E7A">
              <w:rPr>
                <w:sz w:val="19"/>
              </w:rPr>
              <w:t xml:space="preserve"> and help their clients to navigate</w:t>
            </w:r>
            <w:r w:rsidR="0089211F" w:rsidRPr="00156E7A">
              <w:rPr>
                <w:sz w:val="19"/>
              </w:rPr>
              <w:t xml:space="preserve"> through this service system</w:t>
            </w:r>
            <w:r w:rsidR="00A75809" w:rsidRPr="00156E7A">
              <w:rPr>
                <w:sz w:val="19"/>
              </w:rPr>
              <w:t>.</w:t>
            </w:r>
          </w:p>
          <w:p w14:paraId="025BF5B1" w14:textId="592BE920" w:rsidR="0046312F" w:rsidRPr="00156E7A" w:rsidRDefault="0046312F" w:rsidP="00FE6FED">
            <w:pPr>
              <w:pStyle w:val="TableNBullet"/>
              <w:ind w:left="341" w:hanging="284"/>
              <w:rPr>
                <w:sz w:val="19"/>
              </w:rPr>
            </w:pPr>
            <w:r w:rsidRPr="00156E7A">
              <w:rPr>
                <w:sz w:val="19"/>
              </w:rPr>
              <w:t>Interviews with stakeholders in Queensland highlighted the value of a one-stop</w:t>
            </w:r>
            <w:r w:rsidR="00210CBD">
              <w:rPr>
                <w:sz w:val="19"/>
              </w:rPr>
              <w:t xml:space="preserve"> </w:t>
            </w:r>
            <w:r w:rsidRPr="00156E7A">
              <w:rPr>
                <w:sz w:val="19"/>
              </w:rPr>
              <w:t>shop playing a coordination function for the First Nations business sector</w:t>
            </w:r>
            <w:r w:rsidR="00210CBD">
              <w:rPr>
                <w:sz w:val="19"/>
              </w:rPr>
              <w:t>.</w:t>
            </w:r>
          </w:p>
          <w:p w14:paraId="22FBC5ED" w14:textId="412F8BFC" w:rsidR="00CE11EF" w:rsidRPr="00156E7A" w:rsidDel="00CE11EF" w:rsidRDefault="00CE11EF" w:rsidP="00FE6FED">
            <w:pPr>
              <w:pStyle w:val="TableNBullet"/>
              <w:ind w:left="341" w:hanging="284"/>
            </w:pPr>
            <w:r w:rsidRPr="00156E7A">
              <w:rPr>
                <w:sz w:val="19"/>
              </w:rPr>
              <w:t xml:space="preserve">The hubs have established systems for working with other </w:t>
            </w:r>
            <w:r w:rsidR="008D4FA3" w:rsidRPr="00156E7A">
              <w:rPr>
                <w:sz w:val="19"/>
              </w:rPr>
              <w:t xml:space="preserve">services and government </w:t>
            </w:r>
            <w:r w:rsidRPr="00156E7A">
              <w:rPr>
                <w:sz w:val="19"/>
              </w:rPr>
              <w:t>organisations, but there are opportunities to strengthen some relationships</w:t>
            </w:r>
            <w:r w:rsidR="008D4FA3" w:rsidRPr="00156E7A">
              <w:rPr>
                <w:sz w:val="19"/>
              </w:rPr>
              <w:t xml:space="preserve"> so that they can better support First Nations businesses to access the services they need</w:t>
            </w:r>
            <w:r w:rsidR="00A75809" w:rsidRPr="00156E7A">
              <w:rPr>
                <w:sz w:val="19"/>
              </w:rPr>
              <w:t>.</w:t>
            </w:r>
          </w:p>
        </w:tc>
      </w:tr>
    </w:tbl>
    <w:p w14:paraId="1D88E5D9" w14:textId="66D7F985" w:rsidR="00E13333" w:rsidRDefault="00E13333" w:rsidP="00E13333">
      <w:bookmarkStart w:id="42" w:name="_Ref171364886"/>
    </w:p>
    <w:p w14:paraId="25D4A971" w14:textId="006B6EF9" w:rsidR="00010F18" w:rsidRPr="00156E7A" w:rsidRDefault="00FA796A" w:rsidP="00010F18">
      <w:pPr>
        <w:pStyle w:val="Heading2"/>
      </w:pPr>
      <w:r>
        <w:t xml:space="preserve"> </w:t>
      </w:r>
      <w:bookmarkStart w:id="43" w:name="_Ref184665300"/>
      <w:bookmarkStart w:id="44" w:name="_Ref184665312"/>
      <w:bookmarkStart w:id="45" w:name="_Toc194574185"/>
      <w:r w:rsidR="005E5594" w:rsidRPr="00156E7A">
        <w:t xml:space="preserve">Strengths-based, culturally respectful and collaborative </w:t>
      </w:r>
      <w:r w:rsidR="00B238A1">
        <w:t>program</w:t>
      </w:r>
      <w:r w:rsidR="005E5594" w:rsidRPr="00156E7A">
        <w:t xml:space="preserve"> model</w:t>
      </w:r>
      <w:bookmarkEnd w:id="42"/>
      <w:bookmarkEnd w:id="43"/>
      <w:bookmarkEnd w:id="44"/>
      <w:bookmarkEnd w:id="45"/>
    </w:p>
    <w:p w14:paraId="4D35E3BD" w14:textId="1C734F10" w:rsidR="00010F18" w:rsidRDefault="00010F18" w:rsidP="00010F18">
      <w:pPr>
        <w:rPr>
          <w:noProof/>
          <w:lang w:eastAsia="en-AU"/>
        </w:rPr>
      </w:pPr>
      <w:r w:rsidRPr="00156E7A">
        <w:rPr>
          <w:lang w:eastAsia="en-AU"/>
        </w:rPr>
        <w:t xml:space="preserve">This section explores findings on the following Key Evaluation Questions: </w:t>
      </w:r>
    </w:p>
    <w:p w14:paraId="7B1C02CD" w14:textId="348CF0F1" w:rsidR="00E17FF6" w:rsidRPr="00156E7A" w:rsidRDefault="00381FB6" w:rsidP="00010F18">
      <w:pPr>
        <w:rPr>
          <w:lang w:eastAsia="en-AU"/>
        </w:rPr>
      </w:pPr>
      <w:r w:rsidRPr="00381FB6">
        <w:rPr>
          <w:noProof/>
        </w:rPr>
        <mc:AlternateContent>
          <mc:Choice Requires="wpg">
            <w:drawing>
              <wp:anchor distT="0" distB="0" distL="114300" distR="114300" simplePos="0" relativeHeight="251658264" behindDoc="0" locked="0" layoutInCell="1" allowOverlap="1" wp14:anchorId="6E284008" wp14:editId="4E1B546A">
                <wp:simplePos x="0" y="0"/>
                <wp:positionH relativeFrom="column">
                  <wp:posOffset>85953</wp:posOffset>
                </wp:positionH>
                <wp:positionV relativeFrom="paragraph">
                  <wp:posOffset>92710</wp:posOffset>
                </wp:positionV>
                <wp:extent cx="393358" cy="393358"/>
                <wp:effectExtent l="0" t="19050" r="26035" b="45085"/>
                <wp:wrapNone/>
                <wp:docPr id="133830716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358" cy="393358"/>
                          <a:chOff x="0" y="0"/>
                          <a:chExt cx="393358" cy="393358"/>
                        </a:xfrm>
                      </wpg:grpSpPr>
                      <wps:wsp>
                        <wps:cNvPr id="263188267" name="Oval 263188267"/>
                        <wps:cNvSpPr/>
                        <wps:spPr>
                          <a:xfrm>
                            <a:off x="0" y="0"/>
                            <a:ext cx="393358" cy="393358"/>
                          </a:xfrm>
                          <a:custGeom>
                            <a:avLst/>
                            <a:gdLst>
                              <a:gd name="csX0" fmla="*/ 0 w 393358"/>
                              <a:gd name="csY0" fmla="*/ 196679 h 393358"/>
                              <a:gd name="csX1" fmla="*/ 196679 w 393358"/>
                              <a:gd name="csY1" fmla="*/ 0 h 393358"/>
                              <a:gd name="csX2" fmla="*/ 393358 w 393358"/>
                              <a:gd name="csY2" fmla="*/ 196679 h 393358"/>
                              <a:gd name="csX3" fmla="*/ 196679 w 393358"/>
                              <a:gd name="csY3" fmla="*/ 393358 h 393358"/>
                              <a:gd name="csX4" fmla="*/ 0 w 393358"/>
                              <a:gd name="csY4" fmla="*/ 196679 h 393358"/>
                            </a:gdLst>
                            <a:ahLst/>
                            <a:cxnLst>
                              <a:cxn ang="0">
                                <a:pos x="csX0" y="csY0"/>
                              </a:cxn>
                              <a:cxn ang="0">
                                <a:pos x="csX1" y="csY1"/>
                              </a:cxn>
                              <a:cxn ang="0">
                                <a:pos x="csX2" y="csY2"/>
                              </a:cxn>
                              <a:cxn ang="0">
                                <a:pos x="csX3" y="csY3"/>
                              </a:cxn>
                              <a:cxn ang="0">
                                <a:pos x="csX4" y="csY4"/>
                              </a:cxn>
                            </a:cxnLst>
                            <a:rect l="l" t="t" r="r" b="b"/>
                            <a:pathLst>
                              <a:path w="393358" h="393358" fill="none" extrusionOk="0">
                                <a:moveTo>
                                  <a:pt x="0" y="196679"/>
                                </a:moveTo>
                                <a:cubicBezTo>
                                  <a:pt x="10867" y="89345"/>
                                  <a:pt x="94908" y="-14102"/>
                                  <a:pt x="196679" y="0"/>
                                </a:cubicBezTo>
                                <a:cubicBezTo>
                                  <a:pt x="280947" y="-3730"/>
                                  <a:pt x="388307" y="92811"/>
                                  <a:pt x="393358" y="196679"/>
                                </a:cubicBezTo>
                                <a:cubicBezTo>
                                  <a:pt x="392221" y="294455"/>
                                  <a:pt x="293843" y="409283"/>
                                  <a:pt x="196679" y="393358"/>
                                </a:cubicBezTo>
                                <a:cubicBezTo>
                                  <a:pt x="104610" y="402626"/>
                                  <a:pt x="17492" y="309508"/>
                                  <a:pt x="0" y="196679"/>
                                </a:cubicBezTo>
                                <a:close/>
                              </a:path>
                              <a:path w="393358" h="393358" stroke="0" extrusionOk="0">
                                <a:moveTo>
                                  <a:pt x="0" y="196679"/>
                                </a:moveTo>
                                <a:cubicBezTo>
                                  <a:pt x="-11530" y="80944"/>
                                  <a:pt x="71505" y="6212"/>
                                  <a:pt x="196679" y="0"/>
                                </a:cubicBezTo>
                                <a:cubicBezTo>
                                  <a:pt x="316199" y="2294"/>
                                  <a:pt x="382971" y="88386"/>
                                  <a:pt x="393358" y="196679"/>
                                </a:cubicBezTo>
                                <a:cubicBezTo>
                                  <a:pt x="377564" y="320726"/>
                                  <a:pt x="302778" y="407308"/>
                                  <a:pt x="196679" y="393358"/>
                                </a:cubicBezTo>
                                <a:cubicBezTo>
                                  <a:pt x="84127" y="391208"/>
                                  <a:pt x="4674" y="307535"/>
                                  <a:pt x="0" y="196679"/>
                                </a:cubicBezTo>
                                <a:close/>
                              </a:path>
                            </a:pathLst>
                          </a:custGeom>
                          <a:solidFill>
                            <a:schemeClr val="accent3"/>
                          </a:solidFill>
                          <a:ln w="19050">
                            <a:solidFill>
                              <a:srgbClr val="E6E6E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84935071" name="Group 384935071"/>
                        <wpg:cNvGrpSpPr>
                          <a:grpSpLocks noChangeAspect="1"/>
                        </wpg:cNvGrpSpPr>
                        <wpg:grpSpPr>
                          <a:xfrm>
                            <a:off x="86017" y="116026"/>
                            <a:ext cx="229789" cy="195172"/>
                            <a:chOff x="86017" y="116025"/>
                            <a:chExt cx="611188" cy="519112"/>
                          </a:xfrm>
                          <a:solidFill>
                            <a:schemeClr val="bg1"/>
                          </a:solidFill>
                        </wpg:grpSpPr>
                        <wps:wsp>
                          <wps:cNvPr id="1039791698" name="Freeform 15"/>
                          <wps:cNvSpPr>
                            <a:spLocks/>
                          </wps:cNvSpPr>
                          <wps:spPr bwMode="auto">
                            <a:xfrm>
                              <a:off x="86017" y="130312"/>
                              <a:ext cx="611188" cy="504825"/>
                            </a:xfrm>
                            <a:custGeom>
                              <a:avLst/>
                              <a:gdLst>
                                <a:gd name="T0" fmla="*/ 90 w 175"/>
                                <a:gd name="T1" fmla="*/ 143 h 144"/>
                                <a:gd name="T2" fmla="*/ 90 w 175"/>
                                <a:gd name="T3" fmla="*/ 126 h 144"/>
                                <a:gd name="T4" fmla="*/ 112 w 175"/>
                                <a:gd name="T5" fmla="*/ 90 h 144"/>
                                <a:gd name="T6" fmla="*/ 130 w 175"/>
                                <a:gd name="T7" fmla="*/ 68 h 144"/>
                                <a:gd name="T8" fmla="*/ 142 w 175"/>
                                <a:gd name="T9" fmla="*/ 72 h 144"/>
                                <a:gd name="T10" fmla="*/ 141 w 175"/>
                                <a:gd name="T11" fmla="*/ 72 h 144"/>
                                <a:gd name="T12" fmla="*/ 136 w 175"/>
                                <a:gd name="T13" fmla="*/ 78 h 144"/>
                                <a:gd name="T14" fmla="*/ 139 w 175"/>
                                <a:gd name="T15" fmla="*/ 84 h 144"/>
                                <a:gd name="T16" fmla="*/ 147 w 175"/>
                                <a:gd name="T17" fmla="*/ 76 h 144"/>
                                <a:gd name="T18" fmla="*/ 150 w 175"/>
                                <a:gd name="T19" fmla="*/ 71 h 144"/>
                                <a:gd name="T20" fmla="*/ 150 w 175"/>
                                <a:gd name="T21" fmla="*/ 19 h 144"/>
                                <a:gd name="T22" fmla="*/ 167 w 175"/>
                                <a:gd name="T23" fmla="*/ 42 h 144"/>
                                <a:gd name="T24" fmla="*/ 122 w 175"/>
                                <a:gd name="T25" fmla="*/ 123 h 144"/>
                                <a:gd name="T26" fmla="*/ 121 w 175"/>
                                <a:gd name="T27" fmla="*/ 141 h 144"/>
                                <a:gd name="T28" fmla="*/ 127 w 175"/>
                                <a:gd name="T29" fmla="*/ 141 h 144"/>
                                <a:gd name="T30" fmla="*/ 170 w 175"/>
                                <a:gd name="T31" fmla="*/ 75 h 144"/>
                                <a:gd name="T32" fmla="*/ 158 w 175"/>
                                <a:gd name="T33" fmla="*/ 3 h 144"/>
                                <a:gd name="T34" fmla="*/ 144 w 175"/>
                                <a:gd name="T35" fmla="*/ 22 h 144"/>
                                <a:gd name="T36" fmla="*/ 152 w 175"/>
                                <a:gd name="T37" fmla="*/ 54 h 144"/>
                                <a:gd name="T38" fmla="*/ 125 w 175"/>
                                <a:gd name="T39" fmla="*/ 64 h 144"/>
                                <a:gd name="T40" fmla="*/ 109 w 175"/>
                                <a:gd name="T41" fmla="*/ 84 h 144"/>
                                <a:gd name="T42" fmla="*/ 87 w 175"/>
                                <a:gd name="T43" fmla="*/ 101 h 144"/>
                                <a:gd name="T44" fmla="*/ 66 w 175"/>
                                <a:gd name="T45" fmla="*/ 84 h 144"/>
                                <a:gd name="T46" fmla="*/ 50 w 175"/>
                                <a:gd name="T47" fmla="*/ 64 h 144"/>
                                <a:gd name="T48" fmla="*/ 23 w 175"/>
                                <a:gd name="T49" fmla="*/ 54 h 144"/>
                                <a:gd name="T50" fmla="*/ 31 w 175"/>
                                <a:gd name="T51" fmla="*/ 21 h 144"/>
                                <a:gd name="T52" fmla="*/ 17 w 175"/>
                                <a:gd name="T53" fmla="*/ 3 h 144"/>
                                <a:gd name="T54" fmla="*/ 5 w 175"/>
                                <a:gd name="T55" fmla="*/ 75 h 144"/>
                                <a:gd name="T56" fmla="*/ 48 w 175"/>
                                <a:gd name="T57" fmla="*/ 141 h 144"/>
                                <a:gd name="T58" fmla="*/ 54 w 175"/>
                                <a:gd name="T59" fmla="*/ 141 h 144"/>
                                <a:gd name="T60" fmla="*/ 53 w 175"/>
                                <a:gd name="T61" fmla="*/ 123 h 144"/>
                                <a:gd name="T62" fmla="*/ 8 w 175"/>
                                <a:gd name="T63" fmla="*/ 42 h 144"/>
                                <a:gd name="T64" fmla="*/ 25 w 175"/>
                                <a:gd name="T65" fmla="*/ 19 h 144"/>
                                <a:gd name="T66" fmla="*/ 25 w 175"/>
                                <a:gd name="T67" fmla="*/ 71 h 144"/>
                                <a:gd name="T68" fmla="*/ 29 w 175"/>
                                <a:gd name="T69" fmla="*/ 77 h 144"/>
                                <a:gd name="T70" fmla="*/ 41 w 175"/>
                                <a:gd name="T71" fmla="*/ 83 h 144"/>
                                <a:gd name="T72" fmla="*/ 39 w 175"/>
                                <a:gd name="T73" fmla="*/ 78 h 144"/>
                                <a:gd name="T74" fmla="*/ 34 w 175"/>
                                <a:gd name="T75" fmla="*/ 73 h 144"/>
                                <a:gd name="T76" fmla="*/ 31 w 175"/>
                                <a:gd name="T77" fmla="*/ 54 h 144"/>
                                <a:gd name="T78" fmla="*/ 50 w 175"/>
                                <a:gd name="T79" fmla="*/ 75 h 144"/>
                                <a:gd name="T80" fmla="*/ 75 w 175"/>
                                <a:gd name="T81" fmla="*/ 96 h 144"/>
                                <a:gd name="T82" fmla="*/ 84 w 175"/>
                                <a:gd name="T83" fmla="*/ 1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5" h="144">
                                  <a:moveTo>
                                    <a:pt x="87" y="144"/>
                                  </a:moveTo>
                                  <a:cubicBezTo>
                                    <a:pt x="88" y="144"/>
                                    <a:pt x="89" y="144"/>
                                    <a:pt x="90" y="143"/>
                                  </a:cubicBezTo>
                                  <a:cubicBezTo>
                                    <a:pt x="90" y="143"/>
                                    <a:pt x="91" y="142"/>
                                    <a:pt x="91" y="141"/>
                                  </a:cubicBezTo>
                                  <a:cubicBezTo>
                                    <a:pt x="90" y="126"/>
                                    <a:pt x="90" y="126"/>
                                    <a:pt x="90" y="126"/>
                                  </a:cubicBezTo>
                                  <a:cubicBezTo>
                                    <a:pt x="90" y="105"/>
                                    <a:pt x="89" y="107"/>
                                    <a:pt x="99" y="96"/>
                                  </a:cubicBezTo>
                                  <a:cubicBezTo>
                                    <a:pt x="102" y="93"/>
                                    <a:pt x="106" y="92"/>
                                    <a:pt x="112" y="90"/>
                                  </a:cubicBezTo>
                                  <a:cubicBezTo>
                                    <a:pt x="117" y="88"/>
                                    <a:pt x="120" y="82"/>
                                    <a:pt x="125" y="75"/>
                                  </a:cubicBezTo>
                                  <a:cubicBezTo>
                                    <a:pt x="126" y="73"/>
                                    <a:pt x="128" y="70"/>
                                    <a:pt x="130" y="68"/>
                                  </a:cubicBezTo>
                                  <a:cubicBezTo>
                                    <a:pt x="134" y="62"/>
                                    <a:pt x="141" y="53"/>
                                    <a:pt x="144" y="54"/>
                                  </a:cubicBezTo>
                                  <a:cubicBezTo>
                                    <a:pt x="148" y="57"/>
                                    <a:pt x="145" y="65"/>
                                    <a:pt x="142" y="72"/>
                                  </a:cubicBezTo>
                                  <a:cubicBezTo>
                                    <a:pt x="141" y="72"/>
                                    <a:pt x="141" y="72"/>
                                    <a:pt x="141" y="72"/>
                                  </a:cubicBezTo>
                                  <a:cubicBezTo>
                                    <a:pt x="141" y="72"/>
                                    <a:pt x="141" y="72"/>
                                    <a:pt x="141" y="72"/>
                                  </a:cubicBezTo>
                                  <a:cubicBezTo>
                                    <a:pt x="141" y="73"/>
                                    <a:pt x="141" y="73"/>
                                    <a:pt x="141" y="73"/>
                                  </a:cubicBezTo>
                                  <a:cubicBezTo>
                                    <a:pt x="139" y="75"/>
                                    <a:pt x="137" y="78"/>
                                    <a:pt x="136" y="78"/>
                                  </a:cubicBezTo>
                                  <a:cubicBezTo>
                                    <a:pt x="134" y="79"/>
                                    <a:pt x="134" y="81"/>
                                    <a:pt x="134" y="83"/>
                                  </a:cubicBezTo>
                                  <a:cubicBezTo>
                                    <a:pt x="135" y="84"/>
                                    <a:pt x="137" y="85"/>
                                    <a:pt x="139" y="84"/>
                                  </a:cubicBezTo>
                                  <a:cubicBezTo>
                                    <a:pt x="141" y="83"/>
                                    <a:pt x="145" y="78"/>
                                    <a:pt x="146" y="77"/>
                                  </a:cubicBezTo>
                                  <a:cubicBezTo>
                                    <a:pt x="147" y="76"/>
                                    <a:pt x="147" y="76"/>
                                    <a:pt x="147" y="76"/>
                                  </a:cubicBezTo>
                                  <a:cubicBezTo>
                                    <a:pt x="148" y="74"/>
                                    <a:pt x="149" y="73"/>
                                    <a:pt x="149" y="72"/>
                                  </a:cubicBezTo>
                                  <a:cubicBezTo>
                                    <a:pt x="150" y="71"/>
                                    <a:pt x="150" y="71"/>
                                    <a:pt x="150" y="71"/>
                                  </a:cubicBezTo>
                                  <a:cubicBezTo>
                                    <a:pt x="156" y="61"/>
                                    <a:pt x="159" y="56"/>
                                    <a:pt x="159" y="45"/>
                                  </a:cubicBezTo>
                                  <a:cubicBezTo>
                                    <a:pt x="159" y="41"/>
                                    <a:pt x="150" y="19"/>
                                    <a:pt x="150" y="19"/>
                                  </a:cubicBezTo>
                                  <a:cubicBezTo>
                                    <a:pt x="148" y="15"/>
                                    <a:pt x="151" y="9"/>
                                    <a:pt x="154" y="8"/>
                                  </a:cubicBezTo>
                                  <a:cubicBezTo>
                                    <a:pt x="160" y="16"/>
                                    <a:pt x="166" y="35"/>
                                    <a:pt x="167" y="42"/>
                                  </a:cubicBezTo>
                                  <a:cubicBezTo>
                                    <a:pt x="168" y="46"/>
                                    <a:pt x="167" y="63"/>
                                    <a:pt x="164" y="74"/>
                                  </a:cubicBezTo>
                                  <a:cubicBezTo>
                                    <a:pt x="159" y="95"/>
                                    <a:pt x="123" y="123"/>
                                    <a:pt x="122" y="123"/>
                                  </a:cubicBezTo>
                                  <a:cubicBezTo>
                                    <a:pt x="122" y="124"/>
                                    <a:pt x="121" y="124"/>
                                    <a:pt x="121" y="125"/>
                                  </a:cubicBezTo>
                                  <a:cubicBezTo>
                                    <a:pt x="121" y="141"/>
                                    <a:pt x="121" y="141"/>
                                    <a:pt x="121" y="141"/>
                                  </a:cubicBezTo>
                                  <a:cubicBezTo>
                                    <a:pt x="121" y="143"/>
                                    <a:pt x="122" y="144"/>
                                    <a:pt x="124" y="144"/>
                                  </a:cubicBezTo>
                                  <a:cubicBezTo>
                                    <a:pt x="126" y="144"/>
                                    <a:pt x="127" y="143"/>
                                    <a:pt x="127" y="141"/>
                                  </a:cubicBezTo>
                                  <a:cubicBezTo>
                                    <a:pt x="127" y="127"/>
                                    <a:pt x="127" y="127"/>
                                    <a:pt x="127" y="127"/>
                                  </a:cubicBezTo>
                                  <a:cubicBezTo>
                                    <a:pt x="135" y="121"/>
                                    <a:pt x="166" y="97"/>
                                    <a:pt x="170" y="75"/>
                                  </a:cubicBezTo>
                                  <a:cubicBezTo>
                                    <a:pt x="172" y="66"/>
                                    <a:pt x="175" y="46"/>
                                    <a:pt x="174" y="41"/>
                                  </a:cubicBezTo>
                                  <a:cubicBezTo>
                                    <a:pt x="173" y="40"/>
                                    <a:pt x="167" y="14"/>
                                    <a:pt x="158" y="3"/>
                                  </a:cubicBezTo>
                                  <a:cubicBezTo>
                                    <a:pt x="157" y="1"/>
                                    <a:pt x="154" y="0"/>
                                    <a:pt x="151" y="2"/>
                                  </a:cubicBezTo>
                                  <a:cubicBezTo>
                                    <a:pt x="146" y="4"/>
                                    <a:pt x="141" y="13"/>
                                    <a:pt x="144" y="22"/>
                                  </a:cubicBezTo>
                                  <a:cubicBezTo>
                                    <a:pt x="147" y="27"/>
                                    <a:pt x="152" y="43"/>
                                    <a:pt x="152" y="45"/>
                                  </a:cubicBezTo>
                                  <a:cubicBezTo>
                                    <a:pt x="152" y="49"/>
                                    <a:pt x="152" y="51"/>
                                    <a:pt x="152" y="54"/>
                                  </a:cubicBezTo>
                                  <a:cubicBezTo>
                                    <a:pt x="151" y="52"/>
                                    <a:pt x="149" y="50"/>
                                    <a:pt x="147" y="49"/>
                                  </a:cubicBezTo>
                                  <a:cubicBezTo>
                                    <a:pt x="140" y="44"/>
                                    <a:pt x="133" y="54"/>
                                    <a:pt x="125" y="64"/>
                                  </a:cubicBezTo>
                                  <a:cubicBezTo>
                                    <a:pt x="123" y="67"/>
                                    <a:pt x="121" y="69"/>
                                    <a:pt x="119" y="72"/>
                                  </a:cubicBezTo>
                                  <a:cubicBezTo>
                                    <a:pt x="115" y="77"/>
                                    <a:pt x="114" y="82"/>
                                    <a:pt x="109" y="84"/>
                                  </a:cubicBezTo>
                                  <a:cubicBezTo>
                                    <a:pt x="106" y="86"/>
                                    <a:pt x="103" y="87"/>
                                    <a:pt x="97" y="91"/>
                                  </a:cubicBezTo>
                                  <a:cubicBezTo>
                                    <a:pt x="93" y="93"/>
                                    <a:pt x="90" y="97"/>
                                    <a:pt x="87" y="101"/>
                                  </a:cubicBezTo>
                                  <a:cubicBezTo>
                                    <a:pt x="85" y="97"/>
                                    <a:pt x="82" y="93"/>
                                    <a:pt x="78" y="91"/>
                                  </a:cubicBezTo>
                                  <a:cubicBezTo>
                                    <a:pt x="72" y="87"/>
                                    <a:pt x="69" y="86"/>
                                    <a:pt x="66" y="84"/>
                                  </a:cubicBezTo>
                                  <a:cubicBezTo>
                                    <a:pt x="61" y="82"/>
                                    <a:pt x="60" y="77"/>
                                    <a:pt x="55" y="71"/>
                                  </a:cubicBezTo>
                                  <a:cubicBezTo>
                                    <a:pt x="53" y="69"/>
                                    <a:pt x="52" y="66"/>
                                    <a:pt x="50" y="64"/>
                                  </a:cubicBezTo>
                                  <a:cubicBezTo>
                                    <a:pt x="42" y="54"/>
                                    <a:pt x="35" y="44"/>
                                    <a:pt x="28" y="49"/>
                                  </a:cubicBezTo>
                                  <a:cubicBezTo>
                                    <a:pt x="26" y="50"/>
                                    <a:pt x="24" y="52"/>
                                    <a:pt x="23" y="54"/>
                                  </a:cubicBezTo>
                                  <a:cubicBezTo>
                                    <a:pt x="23" y="51"/>
                                    <a:pt x="22" y="49"/>
                                    <a:pt x="22" y="45"/>
                                  </a:cubicBezTo>
                                  <a:cubicBezTo>
                                    <a:pt x="23" y="43"/>
                                    <a:pt x="28" y="27"/>
                                    <a:pt x="31" y="21"/>
                                  </a:cubicBezTo>
                                  <a:cubicBezTo>
                                    <a:pt x="34" y="13"/>
                                    <a:pt x="29" y="4"/>
                                    <a:pt x="24" y="2"/>
                                  </a:cubicBezTo>
                                  <a:cubicBezTo>
                                    <a:pt x="21" y="0"/>
                                    <a:pt x="18" y="1"/>
                                    <a:pt x="17" y="3"/>
                                  </a:cubicBezTo>
                                  <a:cubicBezTo>
                                    <a:pt x="8" y="14"/>
                                    <a:pt x="2" y="40"/>
                                    <a:pt x="1" y="41"/>
                                  </a:cubicBezTo>
                                  <a:cubicBezTo>
                                    <a:pt x="0" y="46"/>
                                    <a:pt x="2" y="66"/>
                                    <a:pt x="5" y="75"/>
                                  </a:cubicBezTo>
                                  <a:cubicBezTo>
                                    <a:pt x="9" y="97"/>
                                    <a:pt x="40" y="121"/>
                                    <a:pt x="47" y="127"/>
                                  </a:cubicBezTo>
                                  <a:cubicBezTo>
                                    <a:pt x="48" y="141"/>
                                    <a:pt x="48" y="141"/>
                                    <a:pt x="48" y="141"/>
                                  </a:cubicBezTo>
                                  <a:cubicBezTo>
                                    <a:pt x="48" y="143"/>
                                    <a:pt x="49" y="144"/>
                                    <a:pt x="51" y="144"/>
                                  </a:cubicBezTo>
                                  <a:cubicBezTo>
                                    <a:pt x="53" y="144"/>
                                    <a:pt x="54" y="143"/>
                                    <a:pt x="54" y="141"/>
                                  </a:cubicBezTo>
                                  <a:cubicBezTo>
                                    <a:pt x="54" y="125"/>
                                    <a:pt x="54" y="125"/>
                                    <a:pt x="54" y="125"/>
                                  </a:cubicBezTo>
                                  <a:cubicBezTo>
                                    <a:pt x="54" y="124"/>
                                    <a:pt x="53" y="124"/>
                                    <a:pt x="53" y="123"/>
                                  </a:cubicBezTo>
                                  <a:cubicBezTo>
                                    <a:pt x="52" y="123"/>
                                    <a:pt x="15" y="95"/>
                                    <a:pt x="11" y="74"/>
                                  </a:cubicBezTo>
                                  <a:cubicBezTo>
                                    <a:pt x="8" y="63"/>
                                    <a:pt x="7" y="46"/>
                                    <a:pt x="8" y="42"/>
                                  </a:cubicBezTo>
                                  <a:cubicBezTo>
                                    <a:pt x="9" y="35"/>
                                    <a:pt x="15" y="16"/>
                                    <a:pt x="21" y="8"/>
                                  </a:cubicBezTo>
                                  <a:cubicBezTo>
                                    <a:pt x="24" y="9"/>
                                    <a:pt x="27" y="15"/>
                                    <a:pt x="25" y="19"/>
                                  </a:cubicBezTo>
                                  <a:cubicBezTo>
                                    <a:pt x="25" y="19"/>
                                    <a:pt x="16" y="41"/>
                                    <a:pt x="16" y="45"/>
                                  </a:cubicBezTo>
                                  <a:cubicBezTo>
                                    <a:pt x="16" y="56"/>
                                    <a:pt x="19" y="61"/>
                                    <a:pt x="25" y="71"/>
                                  </a:cubicBezTo>
                                  <a:cubicBezTo>
                                    <a:pt x="28" y="76"/>
                                    <a:pt x="28" y="76"/>
                                    <a:pt x="28" y="76"/>
                                  </a:cubicBezTo>
                                  <a:cubicBezTo>
                                    <a:pt x="29" y="77"/>
                                    <a:pt x="29" y="77"/>
                                    <a:pt x="29" y="77"/>
                                  </a:cubicBezTo>
                                  <a:cubicBezTo>
                                    <a:pt x="30" y="78"/>
                                    <a:pt x="34" y="83"/>
                                    <a:pt x="36" y="84"/>
                                  </a:cubicBezTo>
                                  <a:cubicBezTo>
                                    <a:pt x="38" y="85"/>
                                    <a:pt x="40" y="84"/>
                                    <a:pt x="41" y="83"/>
                                  </a:cubicBezTo>
                                  <a:cubicBezTo>
                                    <a:pt x="41" y="82"/>
                                    <a:pt x="41" y="81"/>
                                    <a:pt x="41" y="80"/>
                                  </a:cubicBezTo>
                                  <a:cubicBezTo>
                                    <a:pt x="41" y="79"/>
                                    <a:pt x="40" y="79"/>
                                    <a:pt x="39" y="78"/>
                                  </a:cubicBezTo>
                                  <a:cubicBezTo>
                                    <a:pt x="38" y="78"/>
                                    <a:pt x="36" y="75"/>
                                    <a:pt x="34" y="73"/>
                                  </a:cubicBezTo>
                                  <a:cubicBezTo>
                                    <a:pt x="34" y="73"/>
                                    <a:pt x="34" y="73"/>
                                    <a:pt x="34" y="73"/>
                                  </a:cubicBezTo>
                                  <a:cubicBezTo>
                                    <a:pt x="33" y="72"/>
                                    <a:pt x="33" y="72"/>
                                    <a:pt x="33" y="72"/>
                                  </a:cubicBezTo>
                                  <a:cubicBezTo>
                                    <a:pt x="30" y="65"/>
                                    <a:pt x="27" y="57"/>
                                    <a:pt x="31" y="54"/>
                                  </a:cubicBezTo>
                                  <a:cubicBezTo>
                                    <a:pt x="34" y="53"/>
                                    <a:pt x="41" y="62"/>
                                    <a:pt x="45" y="68"/>
                                  </a:cubicBezTo>
                                  <a:cubicBezTo>
                                    <a:pt x="46" y="70"/>
                                    <a:pt x="48" y="73"/>
                                    <a:pt x="50" y="75"/>
                                  </a:cubicBezTo>
                                  <a:cubicBezTo>
                                    <a:pt x="55" y="82"/>
                                    <a:pt x="58" y="88"/>
                                    <a:pt x="63" y="90"/>
                                  </a:cubicBezTo>
                                  <a:cubicBezTo>
                                    <a:pt x="69" y="92"/>
                                    <a:pt x="72" y="93"/>
                                    <a:pt x="75" y="96"/>
                                  </a:cubicBezTo>
                                  <a:cubicBezTo>
                                    <a:pt x="86" y="107"/>
                                    <a:pt x="85" y="105"/>
                                    <a:pt x="84" y="126"/>
                                  </a:cubicBezTo>
                                  <a:cubicBezTo>
                                    <a:pt x="84" y="141"/>
                                    <a:pt x="84" y="141"/>
                                    <a:pt x="84" y="141"/>
                                  </a:cubicBezTo>
                                  <a:cubicBezTo>
                                    <a:pt x="84" y="143"/>
                                    <a:pt x="86" y="144"/>
                                    <a:pt x="87" y="14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4409439" name="Freeform 16"/>
                          <wps:cNvSpPr>
                            <a:spLocks noEditPoints="1"/>
                          </wps:cNvSpPr>
                          <wps:spPr bwMode="auto">
                            <a:xfrm>
                              <a:off x="243180" y="116025"/>
                              <a:ext cx="296863" cy="273050"/>
                            </a:xfrm>
                            <a:custGeom>
                              <a:avLst/>
                              <a:gdLst>
                                <a:gd name="T0" fmla="*/ 3 w 85"/>
                                <a:gd name="T1" fmla="*/ 38 h 78"/>
                                <a:gd name="T2" fmla="*/ 17 w 85"/>
                                <a:gd name="T3" fmla="*/ 53 h 78"/>
                                <a:gd name="T4" fmla="*/ 21 w 85"/>
                                <a:gd name="T5" fmla="*/ 56 h 78"/>
                                <a:gd name="T6" fmla="*/ 39 w 85"/>
                                <a:gd name="T7" fmla="*/ 72 h 78"/>
                                <a:gd name="T8" fmla="*/ 43 w 85"/>
                                <a:gd name="T9" fmla="*/ 78 h 78"/>
                                <a:gd name="T10" fmla="*/ 43 w 85"/>
                                <a:gd name="T11" fmla="*/ 78 h 78"/>
                                <a:gd name="T12" fmla="*/ 46 w 85"/>
                                <a:gd name="T13" fmla="*/ 72 h 78"/>
                                <a:gd name="T14" fmla="*/ 65 w 85"/>
                                <a:gd name="T15" fmla="*/ 55 h 78"/>
                                <a:gd name="T16" fmla="*/ 69 w 85"/>
                                <a:gd name="T17" fmla="*/ 53 h 78"/>
                                <a:gd name="T18" fmla="*/ 82 w 85"/>
                                <a:gd name="T19" fmla="*/ 38 h 78"/>
                                <a:gd name="T20" fmla="*/ 82 w 85"/>
                                <a:gd name="T21" fmla="*/ 37 h 78"/>
                                <a:gd name="T22" fmla="*/ 84 w 85"/>
                                <a:gd name="T23" fmla="*/ 21 h 78"/>
                                <a:gd name="T24" fmla="*/ 69 w 85"/>
                                <a:gd name="T25" fmla="*/ 3 h 78"/>
                                <a:gd name="T26" fmla="*/ 49 w 85"/>
                                <a:gd name="T27" fmla="*/ 3 h 78"/>
                                <a:gd name="T28" fmla="*/ 42 w 85"/>
                                <a:gd name="T29" fmla="*/ 9 h 78"/>
                                <a:gd name="T30" fmla="*/ 35 w 85"/>
                                <a:gd name="T31" fmla="*/ 3 h 78"/>
                                <a:gd name="T32" fmla="*/ 16 w 85"/>
                                <a:gd name="T33" fmla="*/ 4 h 78"/>
                                <a:gd name="T34" fmla="*/ 1 w 85"/>
                                <a:gd name="T35" fmla="*/ 22 h 78"/>
                                <a:gd name="T36" fmla="*/ 3 w 85"/>
                                <a:gd name="T37" fmla="*/ 38 h 78"/>
                                <a:gd name="T38" fmla="*/ 33 w 85"/>
                                <a:gd name="T39" fmla="*/ 9 h 78"/>
                                <a:gd name="T40" fmla="*/ 40 w 85"/>
                                <a:gd name="T41" fmla="*/ 17 h 78"/>
                                <a:gd name="T42" fmla="*/ 43 w 85"/>
                                <a:gd name="T43" fmla="*/ 19 h 78"/>
                                <a:gd name="T44" fmla="*/ 46 w 85"/>
                                <a:gd name="T45" fmla="*/ 17 h 78"/>
                                <a:gd name="T46" fmla="*/ 52 w 85"/>
                                <a:gd name="T47" fmla="*/ 9 h 78"/>
                                <a:gd name="T48" fmla="*/ 67 w 85"/>
                                <a:gd name="T49" fmla="*/ 9 h 78"/>
                                <a:gd name="T50" fmla="*/ 78 w 85"/>
                                <a:gd name="T51" fmla="*/ 22 h 78"/>
                                <a:gd name="T52" fmla="*/ 76 w 85"/>
                                <a:gd name="T53" fmla="*/ 35 h 78"/>
                                <a:gd name="T54" fmla="*/ 65 w 85"/>
                                <a:gd name="T55" fmla="*/ 48 h 78"/>
                                <a:gd name="T56" fmla="*/ 62 w 85"/>
                                <a:gd name="T57" fmla="*/ 50 h 78"/>
                                <a:gd name="T58" fmla="*/ 43 w 85"/>
                                <a:gd name="T59" fmla="*/ 66 h 78"/>
                                <a:gd name="T60" fmla="*/ 24 w 85"/>
                                <a:gd name="T61" fmla="*/ 50 h 78"/>
                                <a:gd name="T62" fmla="*/ 20 w 85"/>
                                <a:gd name="T63" fmla="*/ 48 h 78"/>
                                <a:gd name="T64" fmla="*/ 9 w 85"/>
                                <a:gd name="T65" fmla="*/ 35 h 78"/>
                                <a:gd name="T66" fmla="*/ 7 w 85"/>
                                <a:gd name="T67" fmla="*/ 23 h 78"/>
                                <a:gd name="T68" fmla="*/ 18 w 85"/>
                                <a:gd name="T69" fmla="*/ 9 h 78"/>
                                <a:gd name="T70" fmla="*/ 33 w 85"/>
                                <a:gd name="T7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 h="78">
                                  <a:moveTo>
                                    <a:pt x="3" y="38"/>
                                  </a:moveTo>
                                  <a:cubicBezTo>
                                    <a:pt x="5" y="42"/>
                                    <a:pt x="9" y="48"/>
                                    <a:pt x="17" y="53"/>
                                  </a:cubicBezTo>
                                  <a:cubicBezTo>
                                    <a:pt x="18" y="54"/>
                                    <a:pt x="19" y="55"/>
                                    <a:pt x="21" y="56"/>
                                  </a:cubicBezTo>
                                  <a:cubicBezTo>
                                    <a:pt x="26" y="59"/>
                                    <a:pt x="35" y="63"/>
                                    <a:pt x="39" y="72"/>
                                  </a:cubicBezTo>
                                  <a:cubicBezTo>
                                    <a:pt x="40" y="73"/>
                                    <a:pt x="41" y="78"/>
                                    <a:pt x="43" y="78"/>
                                  </a:cubicBezTo>
                                  <a:cubicBezTo>
                                    <a:pt x="43" y="78"/>
                                    <a:pt x="43" y="78"/>
                                    <a:pt x="43" y="78"/>
                                  </a:cubicBezTo>
                                  <a:cubicBezTo>
                                    <a:pt x="45" y="78"/>
                                    <a:pt x="46" y="73"/>
                                    <a:pt x="46" y="72"/>
                                  </a:cubicBezTo>
                                  <a:cubicBezTo>
                                    <a:pt x="51" y="63"/>
                                    <a:pt x="59" y="58"/>
                                    <a:pt x="65" y="55"/>
                                  </a:cubicBezTo>
                                  <a:cubicBezTo>
                                    <a:pt x="66" y="55"/>
                                    <a:pt x="68" y="54"/>
                                    <a:pt x="69" y="53"/>
                                  </a:cubicBezTo>
                                  <a:cubicBezTo>
                                    <a:pt x="76" y="48"/>
                                    <a:pt x="80" y="41"/>
                                    <a:pt x="82" y="38"/>
                                  </a:cubicBezTo>
                                  <a:cubicBezTo>
                                    <a:pt x="82" y="37"/>
                                    <a:pt x="82" y="37"/>
                                    <a:pt x="82" y="37"/>
                                  </a:cubicBezTo>
                                  <a:cubicBezTo>
                                    <a:pt x="84" y="32"/>
                                    <a:pt x="85" y="27"/>
                                    <a:pt x="84" y="21"/>
                                  </a:cubicBezTo>
                                  <a:cubicBezTo>
                                    <a:pt x="82" y="11"/>
                                    <a:pt x="74" y="5"/>
                                    <a:pt x="69" y="3"/>
                                  </a:cubicBezTo>
                                  <a:cubicBezTo>
                                    <a:pt x="61" y="0"/>
                                    <a:pt x="55" y="0"/>
                                    <a:pt x="49" y="3"/>
                                  </a:cubicBezTo>
                                  <a:cubicBezTo>
                                    <a:pt x="46" y="5"/>
                                    <a:pt x="44" y="7"/>
                                    <a:pt x="42" y="9"/>
                                  </a:cubicBezTo>
                                  <a:cubicBezTo>
                                    <a:pt x="41" y="7"/>
                                    <a:pt x="39" y="5"/>
                                    <a:pt x="35" y="3"/>
                                  </a:cubicBezTo>
                                  <a:cubicBezTo>
                                    <a:pt x="30" y="1"/>
                                    <a:pt x="23" y="1"/>
                                    <a:pt x="16" y="4"/>
                                  </a:cubicBezTo>
                                  <a:cubicBezTo>
                                    <a:pt x="11" y="5"/>
                                    <a:pt x="2" y="12"/>
                                    <a:pt x="1" y="22"/>
                                  </a:cubicBezTo>
                                  <a:cubicBezTo>
                                    <a:pt x="0" y="28"/>
                                    <a:pt x="1" y="33"/>
                                    <a:pt x="3" y="38"/>
                                  </a:cubicBezTo>
                                  <a:close/>
                                  <a:moveTo>
                                    <a:pt x="33" y="9"/>
                                  </a:moveTo>
                                  <a:cubicBezTo>
                                    <a:pt x="38" y="12"/>
                                    <a:pt x="40" y="17"/>
                                    <a:pt x="40" y="17"/>
                                  </a:cubicBezTo>
                                  <a:cubicBezTo>
                                    <a:pt x="40" y="18"/>
                                    <a:pt x="41" y="19"/>
                                    <a:pt x="43" y="19"/>
                                  </a:cubicBezTo>
                                  <a:cubicBezTo>
                                    <a:pt x="44" y="19"/>
                                    <a:pt x="45" y="18"/>
                                    <a:pt x="46" y="17"/>
                                  </a:cubicBezTo>
                                  <a:cubicBezTo>
                                    <a:pt x="46" y="17"/>
                                    <a:pt x="47" y="11"/>
                                    <a:pt x="52" y="9"/>
                                  </a:cubicBezTo>
                                  <a:cubicBezTo>
                                    <a:pt x="56" y="7"/>
                                    <a:pt x="61" y="7"/>
                                    <a:pt x="67" y="9"/>
                                  </a:cubicBezTo>
                                  <a:cubicBezTo>
                                    <a:pt x="70" y="10"/>
                                    <a:pt x="76" y="15"/>
                                    <a:pt x="78" y="22"/>
                                  </a:cubicBezTo>
                                  <a:cubicBezTo>
                                    <a:pt x="78" y="27"/>
                                    <a:pt x="78" y="31"/>
                                    <a:pt x="76" y="35"/>
                                  </a:cubicBezTo>
                                  <a:cubicBezTo>
                                    <a:pt x="75" y="38"/>
                                    <a:pt x="72" y="44"/>
                                    <a:pt x="65" y="48"/>
                                  </a:cubicBezTo>
                                  <a:cubicBezTo>
                                    <a:pt x="64" y="48"/>
                                    <a:pt x="63" y="49"/>
                                    <a:pt x="62" y="50"/>
                                  </a:cubicBezTo>
                                  <a:cubicBezTo>
                                    <a:pt x="57" y="53"/>
                                    <a:pt x="48" y="57"/>
                                    <a:pt x="43" y="66"/>
                                  </a:cubicBezTo>
                                  <a:cubicBezTo>
                                    <a:pt x="37" y="57"/>
                                    <a:pt x="29" y="53"/>
                                    <a:pt x="24" y="50"/>
                                  </a:cubicBezTo>
                                  <a:cubicBezTo>
                                    <a:pt x="22" y="49"/>
                                    <a:pt x="21" y="49"/>
                                    <a:pt x="20" y="48"/>
                                  </a:cubicBezTo>
                                  <a:cubicBezTo>
                                    <a:pt x="14" y="44"/>
                                    <a:pt x="11" y="38"/>
                                    <a:pt x="9" y="35"/>
                                  </a:cubicBezTo>
                                  <a:cubicBezTo>
                                    <a:pt x="7" y="31"/>
                                    <a:pt x="7" y="27"/>
                                    <a:pt x="7" y="23"/>
                                  </a:cubicBezTo>
                                  <a:cubicBezTo>
                                    <a:pt x="8" y="15"/>
                                    <a:pt x="15" y="11"/>
                                    <a:pt x="18" y="9"/>
                                  </a:cubicBezTo>
                                  <a:cubicBezTo>
                                    <a:pt x="24" y="7"/>
                                    <a:pt x="29" y="7"/>
                                    <a:pt x="33"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90D31EA">
              <v:group id="Group 3" style="position:absolute;margin-left:6.75pt;margin-top:7.3pt;width:30.95pt;height:30.95pt;z-index:251658264" alt="&quot;&quot;" coordsize="393358,393358" o:spid="_x0000_s1026" w14:anchorId="0D6B5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">
                <v:oval id="Oval 263188267" style="position:absolute;width:393358;height:393358;visibility:visible;mso-wrap-style:square;v-text-anchor:middle" o:spid="_x0000_s1027" fillcolor="#f8981d [3206]" strokecolor="#e6e6e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"/>
                <v:group id="Group 384935071" style="position:absolute;left:86017;top:116026;width:229789;height:195172" coordsize="6111,5191" coordorigin="860,116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">
                  <o:lock v:ext="edit" aspectratio="t"/>
                  <v:shape id="Freeform 15" style="position:absolute;left:860;top:1303;width:6112;height:5048;visibility:visible;mso-wrap-style:square;v-text-anchor:top" coordsize="175,144" o:spid="_x0000_s1029" filled="f" stroked="f" path="m87,144v1,,2,,3,-1c90,143,91,142,91,141,90,126,90,126,90,126v,-21,-1,-19,9,-30c102,93,106,92,112,90v5,-2,8,-8,13,-15c126,73,128,70,130,68v4,-6,11,-15,14,-14c148,57,145,65,142,72v-1,,-1,,-1,c141,72,141,72,141,72v,1,,1,,1c139,75,137,78,136,78v-2,1,-2,3,-2,5c135,84,137,85,139,84v2,-1,6,-6,7,-7c147,76,147,76,147,76v1,-2,2,-3,2,-4c150,71,150,71,150,71v6,-10,9,-15,9,-26c159,41,150,19,150,19v-2,-4,1,-10,4,-11c160,16,166,35,167,42v1,4,,21,-3,32c159,95,123,123,122,123v,1,-1,1,-1,2c121,141,121,141,121,141v,2,1,3,3,3c126,144,127,143,127,141v,-14,,-14,,-14c135,121,166,97,170,75v2,-9,5,-29,4,-34c173,40,167,14,158,3,157,1,154,,151,2v-5,2,-10,11,-7,20c147,27,152,43,152,45v,4,,6,,9c151,52,149,50,147,49v-7,-5,-14,5,-22,15c123,67,121,69,119,72v-4,5,-5,10,-10,12c106,86,103,87,97,91v-4,2,-7,6,-10,10c85,97,82,93,78,91,72,87,69,86,66,84,61,82,60,77,55,71,53,69,52,66,50,64,42,54,35,44,28,49v-2,1,-4,3,-5,5c23,51,22,49,22,45v1,-2,6,-18,9,-24c34,13,29,4,24,2,21,,18,1,17,3,8,14,2,40,1,41,,46,2,66,5,75v4,22,35,46,42,52c48,141,48,141,48,141v,2,1,3,3,3c53,144,54,143,54,141v,-16,,-16,,-16c54,124,53,124,53,123,52,123,15,95,11,74,8,63,7,46,8,42,9,35,15,16,21,8v3,1,6,7,4,11c25,19,16,41,16,45v,11,3,16,9,26c28,76,28,76,28,76v1,1,1,1,1,1c30,78,34,83,36,84v2,1,4,,5,-1c41,82,41,81,41,80v,-1,-1,-1,-2,-2c38,78,36,75,34,73v,,,,,c33,72,33,72,33,72,30,65,27,57,31,54v3,-1,10,8,14,14c46,70,48,73,50,75v5,7,8,13,13,15c69,92,72,93,75,96v11,11,10,9,9,30c84,141,84,141,84,141v,2,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">
                    <v:path arrowok="t" o:connecttype="custom" o:connectlocs="314325,501319;314325,441722;391160,315516;454025,238390;495935,252413;492443,252413;474980,273447;485458,294481;513398,266435;523875,248907;523875,66609;583248,147241;426085,431205;422593,494308;443548,494308;593725,262930;551815,10517;502920,77126;530860,189309;436563,224367;380683,294481;303848,354079;230505,294481;174625,224367;80328,189309;108268,73620;59373,10517;17463,262930;167640,494308;188595,494308;185103,431205;27940,147241;87313,66609;87313,248907;101283,269941;143193,290976;136208,273447;118745,255918;108268,189309;174625,262930;261938,336550;293370,494308" o:connectangles="0,0,0,0,0,0,0,0,0,0,0,0,0,0,0,0,0,0,0,0,0,0,0,0,0,0,0,0,0,0,0,0,0,0,0,0,0,0,0,0,0,0"/>
                  </v:shape>
                  <v:shape id="Freeform 16" style="position:absolute;left:2431;top:1160;width:2969;height:2730;visibility:visible;mso-wrap-style:square;v-text-anchor:top" coordsize="85,78" o:spid="_x0000_s1030" filled="f" stroked="f" path="m3,38v2,4,6,10,14,15c18,54,19,55,21,56v5,3,14,7,18,16c40,73,41,78,43,78v,,,,,c45,78,46,73,46,72,51,63,59,58,65,55v1,,3,-1,4,-2c76,48,80,41,82,38v,-1,,-1,,-1c84,32,85,27,84,21,82,11,74,5,69,3,61,,55,,49,3,46,5,44,7,42,9,41,7,39,5,35,3,30,1,23,1,16,4,11,5,2,12,1,22,,28,1,33,3,38xm33,9v5,3,7,8,7,8c40,18,41,19,43,19v1,,2,-1,3,-2c46,17,47,11,52,9v4,-2,9,-2,15,c70,10,76,15,78,22v,5,,9,-2,13c75,38,72,44,65,48v-1,,-2,1,-3,2c57,53,48,57,43,66,37,57,29,53,24,50,22,49,21,49,20,48,14,44,11,38,9,35,7,31,7,27,7,23,8,15,15,11,18,9,24,7,29,7,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">
                    <v:path arrowok="t" o:connecttype="custom" o:connectlocs="10478,133024;59373,185534;73343,196036;136208,252046;150178,273050;150178,273050;160655,252046;227013,192535;240983,185534;286385,133024;286385,129524;293370,73513;240983,10502;171133,10502;146685,31506;122238,10502;55880,14003;3493,77014;10478,133024;115253,31506;139700,59511;150178,66512;160655,59511;181610,31506;233998,31506;272415,77014;265430,122522;227013,168031;216535,175032;150178,231042;83820,175032;69850,168031;31433,122522;24448,80515;62865,31506;115253,31506" o:connectangles="0,0,0,0,0,0,0,0,0,0,0,0,0,0,0,0,0,0,0,0,0,0,0,0,0,0,0,0,0,0,0,0,0,0,0,0"/>
                    <o:lock v:ext="edit" verticies="t"/>
                  </v:shape>
                </v:group>
              </v:group>
            </w:pict>
          </mc:Fallback>
        </mc:AlternateContent>
      </w:r>
      <w:r w:rsidR="00236241">
        <w:rPr>
          <w:noProof/>
        </w:rPr>
        <mc:AlternateContent>
          <mc:Choice Requires="wps">
            <w:drawing>
              <wp:inline distT="0" distB="0" distL="0" distR="0" wp14:anchorId="436A158F" wp14:editId="353C5BAC">
                <wp:extent cx="5670000" cy="1361158"/>
                <wp:effectExtent l="0" t="0" r="6985" b="0"/>
                <wp:docPr id="18" name="Rectangle 17">
                  <a:extLst xmlns:a="http://schemas.openxmlformats.org/drawingml/2006/main">
                    <a:ext uri="{FF2B5EF4-FFF2-40B4-BE49-F238E27FC236}">
                      <a16:creationId xmlns:a16="http://schemas.microsoft.com/office/drawing/2014/main" id="{665FDE47-2194-4637-8728-D3BB803EFA4B}"/>
                    </a:ext>
                  </a:extLst>
                </wp:docPr>
                <wp:cNvGraphicFramePr/>
                <a:graphic xmlns:a="http://schemas.openxmlformats.org/drawingml/2006/main">
                  <a:graphicData uri="http://schemas.microsoft.com/office/word/2010/wordprocessingShape">
                    <wps:wsp>
                      <wps:cNvSpPr/>
                      <wps:spPr>
                        <a:xfrm>
                          <a:off x="0" y="0"/>
                          <a:ext cx="5670000" cy="1361158"/>
                        </a:xfrm>
                        <a:prstGeom prst="rect">
                          <a:avLst/>
                        </a:prstGeom>
                        <a:solidFill>
                          <a:schemeClr val="bg2"/>
                        </a:solidFill>
                        <a:ln w="25400" cap="flat" cmpd="sng" algn="ctr">
                          <a:noFill/>
                          <a:prstDash val="solid"/>
                        </a:ln>
                        <a:effectLst/>
                      </wps:spPr>
                      <wps:txbx>
                        <w:txbxContent>
                          <w:p w14:paraId="21E19C8D" w14:textId="77777777" w:rsidR="00236241" w:rsidRPr="00085727" w:rsidRDefault="00236241" w:rsidP="00236241">
                            <w:pPr>
                              <w:spacing w:before="120" w:line="240" w:lineRule="auto"/>
                              <w:ind w:left="731"/>
                              <w:rPr>
                                <w:rFonts w:ascii="Segoe UI Semibold" w:eastAsia="Segoe UI" w:hAnsi="Segoe UI Semibold"/>
                                <w:color w:val="FFFFFF" w:themeColor="background1"/>
                                <w:kern w:val="24"/>
                                <w:sz w:val="21"/>
                                <w:szCs w:val="21"/>
                              </w:rPr>
                            </w:pPr>
                            <w:r>
                              <w:rPr>
                                <w:rFonts w:ascii="Segoe UI Semibold" w:eastAsia="Segoe UI" w:hAnsi="Segoe UI Semibold"/>
                                <w:color w:val="F8981D"/>
                                <w:kern w:val="24"/>
                                <w:sz w:val="21"/>
                                <w:szCs w:val="21"/>
                              </w:rPr>
                              <w:t xml:space="preserve">2. Strengths-based, culturally respectful and collaborative program model: </w:t>
                            </w:r>
                            <w:r w:rsidRPr="00085727">
                              <w:rPr>
                                <w:rFonts w:ascii="Segoe UI Semibold" w:eastAsia="Segoe UI" w:hAnsi="Segoe UI Semibold"/>
                                <w:color w:val="FFFFFF" w:themeColor="background1"/>
                                <w:kern w:val="24"/>
                                <w:sz w:val="21"/>
                                <w:szCs w:val="21"/>
                              </w:rPr>
                              <w:t>Key Evaluation Questions</w:t>
                            </w:r>
                          </w:p>
                          <w:p w14:paraId="673F93BA" w14:textId="77777777" w:rsidR="00236241" w:rsidRPr="00085727" w:rsidRDefault="00236241" w:rsidP="00132EF5">
                            <w:pPr>
                              <w:spacing w:line="240" w:lineRule="auto"/>
                              <w:ind w:left="1022" w:hanging="288"/>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2.1 How well does the hubs program model represent a strengths-based, culturally respectful and collaborative model?</w:t>
                            </w:r>
                          </w:p>
                          <w:p w14:paraId="0D1343DB" w14:textId="77777777" w:rsidR="00236241" w:rsidRPr="00085727" w:rsidRDefault="00236241" w:rsidP="00132EF5">
                            <w:pPr>
                              <w:spacing w:line="240" w:lineRule="auto"/>
                              <w:ind w:left="1022" w:hanging="288"/>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2.2 Does the program model encourage collaboration between users at hub sites?</w:t>
                            </w:r>
                          </w:p>
                        </w:txbxContent>
                      </wps:txbx>
                      <wps:bodyPr lIns="72000" tIns="0" bIns="0" rtlCol="0" anchor="t"/>
                    </wps:wsp>
                  </a:graphicData>
                </a:graphic>
              </wp:inline>
            </w:drawing>
          </mc:Choice>
          <mc:Fallback>
            <w:pict>
              <v:rect w14:anchorId="436A158F" id="Rectangle 17" o:spid="_x0000_s1115" style="width:446.45pt;height:1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" fillcolor="#00264d [3214]" stroked="f" strokeweight="2pt">
                <v:textbox inset="2mm,0,,0">
                  <w:txbxContent>
                    <w:p w14:paraId="21E19C8D" w14:textId="77777777" w:rsidR="00236241" w:rsidRPr="00085727" w:rsidRDefault="00236241" w:rsidP="00236241">
                      <w:pPr>
                        <w:spacing w:before="120" w:line="240" w:lineRule="auto"/>
                        <w:ind w:left="731"/>
                        <w:rPr>
                          <w:rFonts w:ascii="Segoe UI Semibold" w:eastAsia="Segoe UI" w:hAnsi="Segoe UI Semibold"/>
                          <w:color w:val="FFFFFF" w:themeColor="background1"/>
                          <w:kern w:val="24"/>
                          <w:sz w:val="21"/>
                          <w:szCs w:val="21"/>
                        </w:rPr>
                      </w:pPr>
                      <w:r>
                        <w:rPr>
                          <w:rFonts w:ascii="Segoe UI Semibold" w:eastAsia="Segoe UI" w:hAnsi="Segoe UI Semibold"/>
                          <w:color w:val="F8981D"/>
                          <w:kern w:val="24"/>
                          <w:sz w:val="21"/>
                          <w:szCs w:val="21"/>
                        </w:rPr>
                        <w:t xml:space="preserve">2. Strengths-based, culturally respectful and collaborative program model: </w:t>
                      </w:r>
                      <w:r w:rsidRPr="00085727">
                        <w:rPr>
                          <w:rFonts w:ascii="Segoe UI Semibold" w:eastAsia="Segoe UI" w:hAnsi="Segoe UI Semibold"/>
                          <w:color w:val="FFFFFF" w:themeColor="background1"/>
                          <w:kern w:val="24"/>
                          <w:sz w:val="21"/>
                          <w:szCs w:val="21"/>
                        </w:rPr>
                        <w:t>Key Evaluation Questions</w:t>
                      </w:r>
                    </w:p>
                    <w:p w14:paraId="673F93BA" w14:textId="77777777" w:rsidR="00236241" w:rsidRPr="00085727" w:rsidRDefault="00236241" w:rsidP="00132EF5">
                      <w:pPr>
                        <w:spacing w:line="240" w:lineRule="auto"/>
                        <w:ind w:left="1022" w:hanging="288"/>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2.1 How well does the hubs program model represent a strengths-based, culturally respectful and collaborative model?</w:t>
                      </w:r>
                    </w:p>
                    <w:p w14:paraId="0D1343DB" w14:textId="77777777" w:rsidR="00236241" w:rsidRPr="00085727" w:rsidRDefault="00236241" w:rsidP="00132EF5">
                      <w:pPr>
                        <w:spacing w:line="240" w:lineRule="auto"/>
                        <w:ind w:left="1022" w:hanging="288"/>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2.2 Does the program model encourage collaboration between users at hub sites?</w:t>
                      </w:r>
                    </w:p>
                  </w:txbxContent>
                </v:textbox>
                <w10:anchorlock/>
              </v:rect>
            </w:pict>
          </mc:Fallback>
        </mc:AlternateContent>
      </w:r>
    </w:p>
    <w:p w14:paraId="4B8B52D2" w14:textId="510FD46D" w:rsidR="00F220C2" w:rsidRPr="00156E7A" w:rsidRDefault="001B0F78" w:rsidP="00F220C2">
      <w:pPr>
        <w:pStyle w:val="Heading3"/>
      </w:pPr>
      <w:bookmarkStart w:id="46" w:name="_Ref172231189"/>
      <w:r w:rsidRPr="001B0F78">
        <w:t>How well does the hubs program model represent a strengths-based, culturally respectful and collaborative model</w:t>
      </w:r>
      <w:r w:rsidR="00F220C2" w:rsidRPr="00156E7A">
        <w:t>?</w:t>
      </w:r>
      <w:bookmarkEnd w:id="46"/>
    </w:p>
    <w:p w14:paraId="28FB3093" w14:textId="049B4A65" w:rsidR="009548F0" w:rsidRPr="00156E7A" w:rsidRDefault="00B61184" w:rsidP="00F062FE">
      <w:r w:rsidRPr="00156E7A">
        <w:t>The definition of c</w:t>
      </w:r>
      <w:r w:rsidR="00C530CF" w:rsidRPr="00156E7A">
        <w:t>ultural safety</w:t>
      </w:r>
      <w:r w:rsidRPr="00156E7A">
        <w:t xml:space="preserve"> outlined</w:t>
      </w:r>
      <w:r w:rsidR="001059A5" w:rsidRPr="00156E7A">
        <w:t xml:space="preserve"> </w:t>
      </w:r>
      <w:r w:rsidR="0000423C" w:rsidRPr="00156E7A">
        <w:t>within the</w:t>
      </w:r>
      <w:r w:rsidR="00AA09B3" w:rsidRPr="00156E7A">
        <w:t xml:space="preserve"> National Agreement on</w:t>
      </w:r>
      <w:r w:rsidR="0000423C" w:rsidRPr="00156E7A">
        <w:t xml:space="preserve"> Closing the Gap</w:t>
      </w:r>
      <w:r w:rsidR="00A06A13" w:rsidRPr="00156E7A">
        <w:t xml:space="preserve"> </w:t>
      </w:r>
      <w:r w:rsidR="009548F0" w:rsidRPr="00156E7A">
        <w:t xml:space="preserve">recognises that “only the Aboriginal and Torres Strait Islander person who is </w:t>
      </w:r>
      <w:r w:rsidR="00FF0519" w:rsidRPr="00156E7A">
        <w:t xml:space="preserve">the </w:t>
      </w:r>
      <w:r w:rsidR="009548F0" w:rsidRPr="00156E7A">
        <w:t>recipient of a service or interaction can determine whether it is culturally safe.”</w:t>
      </w:r>
      <w:r w:rsidR="009548F0" w:rsidRPr="00156E7A">
        <w:rPr>
          <w:rStyle w:val="FootnoteReference"/>
        </w:rPr>
        <w:footnoteReference w:id="67"/>
      </w:r>
      <w:r w:rsidR="00A03154" w:rsidRPr="00156E7A">
        <w:t xml:space="preserve"> </w:t>
      </w:r>
      <w:r w:rsidR="00AE687A" w:rsidRPr="00156E7A">
        <w:t xml:space="preserve">This definition </w:t>
      </w:r>
      <w:r w:rsidR="00A03154" w:rsidRPr="00156E7A" w:rsidDel="00AE687A">
        <w:t>also</w:t>
      </w:r>
      <w:r w:rsidR="00A03154" w:rsidRPr="00156E7A">
        <w:t xml:space="preserve"> states that “</w:t>
      </w:r>
      <w:r w:rsidR="000A5621" w:rsidRPr="00156E7A">
        <w:t>c</w:t>
      </w:r>
      <w:r w:rsidR="00193BBD" w:rsidRPr="00156E7A">
        <w:t>ultural safety is met through actions from the majority</w:t>
      </w:r>
      <w:r w:rsidR="00A8024B" w:rsidRPr="00156E7A">
        <w:t xml:space="preserve"> [non-Indigenous]</w:t>
      </w:r>
      <w:r w:rsidR="00193BBD" w:rsidRPr="00156E7A">
        <w:t xml:space="preserve"> position which recognise, respect, and nurture the unique cultural identity of Aboriginal and Torres Strait Islander people.”</w:t>
      </w:r>
      <w:r w:rsidR="00193BBD" w:rsidRPr="00156E7A">
        <w:rPr>
          <w:rStyle w:val="FootnoteReference"/>
        </w:rPr>
        <w:footnoteReference w:id="68"/>
      </w:r>
      <w:r w:rsidR="00193BBD" w:rsidRPr="00156E7A">
        <w:t xml:space="preserve"> </w:t>
      </w:r>
    </w:p>
    <w:p w14:paraId="4F5ABAD5" w14:textId="67DD11A3" w:rsidR="00193BBD" w:rsidRPr="00156E7A" w:rsidRDefault="00193BBD" w:rsidP="00F062FE">
      <w:r w:rsidRPr="00156E7A">
        <w:t xml:space="preserve">Curtis et al conducted a literature review in 2019 which found that cultural safety in healthcare </w:t>
      </w:r>
      <w:r w:rsidR="003B1B21" w:rsidRPr="00156E7A">
        <w:t>involves the achievement of</w:t>
      </w:r>
      <w:r w:rsidRPr="00156E7A">
        <w:t xml:space="preserve"> health equity.</w:t>
      </w:r>
      <w:r w:rsidRPr="00156E7A">
        <w:rPr>
          <w:rStyle w:val="FootnoteReference"/>
        </w:rPr>
        <w:footnoteReference w:id="69"/>
      </w:r>
      <w:r w:rsidRPr="00156E7A">
        <w:t xml:space="preserve"> They emphasised that culturally safe healthcare provision should be “defined by the patient and their communities”</w:t>
      </w:r>
      <w:r w:rsidRPr="00156E7A">
        <w:rPr>
          <w:rStyle w:val="FootnoteReference"/>
        </w:rPr>
        <w:footnoteReference w:id="70"/>
      </w:r>
      <w:r w:rsidRPr="00156E7A">
        <w:t xml:space="preserve"> and suggested that cultural safety is an outcome of the education of the service provider that “enables safe service to be defined by those that receive the service.”</w:t>
      </w:r>
      <w:r w:rsidRPr="00156E7A">
        <w:rPr>
          <w:rStyle w:val="FootnoteReference"/>
        </w:rPr>
        <w:footnoteReference w:id="71"/>
      </w:r>
    </w:p>
    <w:p w14:paraId="480EC32C" w14:textId="67F91CA5" w:rsidR="004E4272" w:rsidRPr="00156E7A" w:rsidRDefault="002C4148" w:rsidP="00F062FE">
      <w:r w:rsidRPr="00156E7A">
        <w:t>The evaluation</w:t>
      </w:r>
      <w:r w:rsidR="00FA29C8" w:rsidRPr="00156E7A">
        <w:t xml:space="preserve"> team</w:t>
      </w:r>
      <w:r w:rsidRPr="00156E7A">
        <w:t xml:space="preserve"> recognises that it is up to those that seek to benefit from the hubs’ services – the clients – to define what cultural safety means for them. </w:t>
      </w:r>
      <w:r w:rsidR="009E7796">
        <w:t>Accordingly</w:t>
      </w:r>
      <w:r w:rsidR="0074667F" w:rsidRPr="00156E7A">
        <w:t>, the evaluation does not seek to provide one definition of cultural safety</w:t>
      </w:r>
      <w:r w:rsidR="00AE568C" w:rsidRPr="00156E7A">
        <w:t xml:space="preserve">. To </w:t>
      </w:r>
      <w:r w:rsidR="0074667F" w:rsidRPr="00156E7A">
        <w:t>evaluate the cultural appropriateness and cultural safety of the hubs program</w:t>
      </w:r>
      <w:r w:rsidR="00044DEA" w:rsidRPr="00156E7A">
        <w:t xml:space="preserve">, </w:t>
      </w:r>
      <w:r w:rsidR="00AE568C" w:rsidRPr="00156E7A">
        <w:t xml:space="preserve">the evaluation team </w:t>
      </w:r>
      <w:r w:rsidR="00E9017D" w:rsidRPr="00156E7A">
        <w:t xml:space="preserve">were </w:t>
      </w:r>
      <w:r w:rsidR="00AE568C" w:rsidRPr="00156E7A">
        <w:t xml:space="preserve">informed by </w:t>
      </w:r>
      <w:r w:rsidR="00E9017D" w:rsidRPr="00156E7A">
        <w:t>individual experiences of hub clients</w:t>
      </w:r>
      <w:r w:rsidR="00044DEA" w:rsidRPr="00156E7A">
        <w:t xml:space="preserve"> as told by them,</w:t>
      </w:r>
      <w:r w:rsidR="00E9017D" w:rsidRPr="00156E7A">
        <w:t xml:space="preserve"> and their perspectives on what constitutes a culturally safe experience </w:t>
      </w:r>
      <w:r w:rsidR="0051027F" w:rsidRPr="00156E7A">
        <w:t xml:space="preserve">at their hub. </w:t>
      </w:r>
    </w:p>
    <w:p w14:paraId="159FEA62" w14:textId="77777777" w:rsidR="00721B63" w:rsidRDefault="00720CBB" w:rsidP="00F062FE">
      <w:r w:rsidRPr="00156E7A">
        <w:t>As cultural safety is a concept that is</w:t>
      </w:r>
      <w:r w:rsidR="002D0415" w:rsidRPr="00156E7A">
        <w:t xml:space="preserve"> to some extent</w:t>
      </w:r>
      <w:r w:rsidRPr="00156E7A">
        <w:t xml:space="preserve"> </w:t>
      </w:r>
      <w:r w:rsidR="002D0415" w:rsidRPr="00156E7A">
        <w:t>individual, hub client</w:t>
      </w:r>
      <w:r w:rsidR="00910F5F" w:rsidRPr="00156E7A">
        <w:t>s emphasised</w:t>
      </w:r>
      <w:r w:rsidR="002C4148" w:rsidRPr="00156E7A" w:rsidDel="002D0415">
        <w:t xml:space="preserve"> </w:t>
      </w:r>
      <w:r w:rsidR="002C4148" w:rsidRPr="00156E7A">
        <w:t xml:space="preserve">different aspects of the hubs program </w:t>
      </w:r>
      <w:r w:rsidR="00910F5F" w:rsidRPr="00156E7A">
        <w:t xml:space="preserve">when describing </w:t>
      </w:r>
      <w:r w:rsidR="007B5AEB" w:rsidRPr="00156E7A">
        <w:t xml:space="preserve">the hubs’ </w:t>
      </w:r>
      <w:r w:rsidR="00910F5F" w:rsidRPr="00156E7A">
        <w:t>cultural safety</w:t>
      </w:r>
      <w:r w:rsidR="002C4148" w:rsidRPr="00156E7A">
        <w:t xml:space="preserve">. Clients interviewed suggested that inputs to cultural safety include </w:t>
      </w:r>
      <w:r w:rsidR="006A1F2F" w:rsidRPr="00156E7A">
        <w:t xml:space="preserve">the cultural competency and/or the First Nations heritage of the staff, </w:t>
      </w:r>
      <w:r w:rsidR="002C4148" w:rsidRPr="00156E7A">
        <w:t xml:space="preserve">the </w:t>
      </w:r>
      <w:r w:rsidR="00457D7C" w:rsidRPr="00156E7A">
        <w:t>hub office</w:t>
      </w:r>
      <w:r w:rsidR="002C4148" w:rsidRPr="00156E7A">
        <w:t xml:space="preserve"> space, and the hubs’ governance and</w:t>
      </w:r>
      <w:r w:rsidR="002C4148" w:rsidRPr="00156E7A" w:rsidDel="00720A8E">
        <w:t xml:space="preserve"> </w:t>
      </w:r>
      <w:r w:rsidR="002C4148" w:rsidRPr="00156E7A">
        <w:t xml:space="preserve">leadership. </w:t>
      </w:r>
    </w:p>
    <w:p w14:paraId="795BA2EC" w14:textId="5E1CE592" w:rsidR="002C4148" w:rsidRPr="00156E7A" w:rsidRDefault="002C4148" w:rsidP="00F062FE">
      <w:r w:rsidRPr="00156E7A">
        <w:t xml:space="preserve">The vast majority of interviewees found the hubs to be culturally safe and appropriate. </w:t>
      </w:r>
    </w:p>
    <w:p w14:paraId="5B1828F5" w14:textId="28E89153" w:rsidR="00D50569" w:rsidRPr="00156E7A" w:rsidRDefault="00C575B3" w:rsidP="007A1106">
      <w:pPr>
        <w:pStyle w:val="Heading4"/>
      </w:pPr>
      <w:r w:rsidRPr="00156E7A">
        <w:t>The</w:t>
      </w:r>
      <w:r w:rsidR="0003701A" w:rsidRPr="00156E7A">
        <w:t xml:space="preserve"> hubs’</w:t>
      </w:r>
      <w:r w:rsidRPr="00156E7A">
        <w:t xml:space="preserve"> </w:t>
      </w:r>
      <w:r w:rsidR="00B82C65" w:rsidRPr="00156E7A">
        <w:t>First Nations</w:t>
      </w:r>
      <w:r w:rsidRPr="00156E7A">
        <w:t xml:space="preserve"> staff and physical layout</w:t>
      </w:r>
      <w:r w:rsidR="00B82C65" w:rsidRPr="00156E7A">
        <w:t>s</w:t>
      </w:r>
      <w:r w:rsidRPr="00156E7A">
        <w:t xml:space="preserve"> </w:t>
      </w:r>
      <w:r w:rsidR="00C916EB" w:rsidRPr="00156E7A">
        <w:t xml:space="preserve">underpin </w:t>
      </w:r>
      <w:r w:rsidRPr="00156E7A">
        <w:t>cultural safety</w:t>
      </w:r>
      <w:r w:rsidR="002E7D96" w:rsidRPr="00156E7A">
        <w:t xml:space="preserve"> across the hubs </w:t>
      </w:r>
    </w:p>
    <w:p w14:paraId="3663E746" w14:textId="0C525F29" w:rsidR="002D7F3E" w:rsidRPr="00156E7A" w:rsidRDefault="002E7D96" w:rsidP="002D7F3E">
      <w:r w:rsidRPr="00156E7A">
        <w:t xml:space="preserve">The majority of interviewees said that hub services </w:t>
      </w:r>
      <w:r w:rsidR="00543D97" w:rsidRPr="00156E7A">
        <w:t>are culturally</w:t>
      </w:r>
      <w:r w:rsidR="0082171A" w:rsidRPr="00156E7A">
        <w:t xml:space="preserve"> appropriate</w:t>
      </w:r>
      <w:r w:rsidR="00721B63">
        <w:t xml:space="preserve">. They viewed </w:t>
      </w:r>
      <w:r w:rsidR="0082171A" w:rsidRPr="00156E7A">
        <w:t xml:space="preserve">First Nations staff members </w:t>
      </w:r>
      <w:r w:rsidRPr="00156E7A">
        <w:t>as</w:t>
      </w:r>
      <w:r w:rsidR="0082171A" w:rsidRPr="00156E7A">
        <w:t xml:space="preserve"> key to </w:t>
      </w:r>
      <w:r w:rsidRPr="00156E7A">
        <w:t xml:space="preserve">ensuring </w:t>
      </w:r>
      <w:r w:rsidR="00721B63">
        <w:t xml:space="preserve">that </w:t>
      </w:r>
      <w:r w:rsidRPr="00156E7A">
        <w:t>culturally appropriate services are being delivered</w:t>
      </w:r>
      <w:r w:rsidR="0082171A" w:rsidRPr="00156E7A">
        <w:t>.</w:t>
      </w:r>
      <w:r w:rsidR="00166C96" w:rsidRPr="00156E7A">
        <w:t xml:space="preserve"> The vast majority of</w:t>
      </w:r>
      <w:r w:rsidRPr="00156E7A">
        <w:t xml:space="preserve"> hub</w:t>
      </w:r>
      <w:r w:rsidR="00166C96" w:rsidRPr="00156E7A">
        <w:t xml:space="preserve"> clients interviewed </w:t>
      </w:r>
      <w:r w:rsidR="00E72CE8" w:rsidRPr="00156E7A">
        <w:t xml:space="preserve">said that they feel </w:t>
      </w:r>
      <w:r w:rsidR="00E73148" w:rsidRPr="00156E7A">
        <w:t xml:space="preserve">culturally safe </w:t>
      </w:r>
      <w:r w:rsidR="00326BB7" w:rsidRPr="00156E7A">
        <w:t xml:space="preserve">when visiting </w:t>
      </w:r>
      <w:r w:rsidR="00E72CE8" w:rsidRPr="00156E7A">
        <w:t>the hubs and in accessing the hubs</w:t>
      </w:r>
      <w:r w:rsidR="00481AF3" w:rsidRPr="00156E7A">
        <w:t>’</w:t>
      </w:r>
      <w:r w:rsidR="00E72CE8" w:rsidRPr="00156E7A">
        <w:t xml:space="preserve"> support</w:t>
      </w:r>
      <w:r w:rsidR="00721B63">
        <w:t>. T</w:t>
      </w:r>
      <w:r w:rsidR="00A25FD2" w:rsidRPr="00156E7A">
        <w:t xml:space="preserve">hey </w:t>
      </w:r>
      <w:r w:rsidR="002D7F3E" w:rsidRPr="00156E7A">
        <w:t>suggested</w:t>
      </w:r>
      <w:r w:rsidR="00721B63">
        <w:t xml:space="preserve"> that this</w:t>
      </w:r>
      <w:r w:rsidR="00E72CE8" w:rsidRPr="00156E7A">
        <w:t xml:space="preserve"> is</w:t>
      </w:r>
      <w:r w:rsidR="0027575D" w:rsidRPr="00156E7A">
        <w:t xml:space="preserve"> unlike support</w:t>
      </w:r>
      <w:r w:rsidR="002D7F3E" w:rsidRPr="00156E7A">
        <w:t>s</w:t>
      </w:r>
      <w:r w:rsidR="0027575D" w:rsidRPr="00156E7A">
        <w:t xml:space="preserve"> </w:t>
      </w:r>
      <w:r w:rsidR="00A35A8B" w:rsidRPr="00156E7A">
        <w:t xml:space="preserve">they have accessed elsewhere. </w:t>
      </w:r>
      <w:r w:rsidR="002D7F3E" w:rsidRPr="00156E7A">
        <w:t xml:space="preserve">One client interviewed said of the hub staff, </w:t>
      </w:r>
    </w:p>
    <w:p w14:paraId="31AC3994" w14:textId="5C90DD25" w:rsidR="002D7F3E" w:rsidRPr="00156E7A" w:rsidRDefault="002D7F3E" w:rsidP="002D7F3E">
      <w:pPr>
        <w:ind w:left="567" w:right="567"/>
      </w:pPr>
      <w:r w:rsidRPr="00156E7A">
        <w:t xml:space="preserve">“they are culturally appropriate and culturally sensitive, and they have the experience because they are Aboriginal. You don't get that anywhere else.” </w:t>
      </w:r>
    </w:p>
    <w:p w14:paraId="6D557B07" w14:textId="6B78878B" w:rsidR="00833BD0" w:rsidRPr="00156E7A" w:rsidRDefault="00A35A8B" w:rsidP="00833BD0">
      <w:pPr>
        <w:keepNext/>
      </w:pPr>
      <w:r w:rsidRPr="00156E7A">
        <w:t xml:space="preserve">Key to </w:t>
      </w:r>
      <w:r w:rsidR="00057562" w:rsidRPr="00156E7A">
        <w:t>ensuring the hubs operate a</w:t>
      </w:r>
      <w:r w:rsidRPr="00156E7A">
        <w:t xml:space="preserve"> cultural</w:t>
      </w:r>
      <w:r w:rsidR="00CB6608" w:rsidRPr="00156E7A">
        <w:t>ly</w:t>
      </w:r>
      <w:r w:rsidRPr="00156E7A">
        <w:t xml:space="preserve"> safe</w:t>
      </w:r>
      <w:r w:rsidR="00057562" w:rsidRPr="00156E7A">
        <w:t xml:space="preserve"> service</w:t>
      </w:r>
      <w:r w:rsidRPr="00156E7A">
        <w:t xml:space="preserve"> </w:t>
      </w:r>
      <w:r w:rsidR="00057562" w:rsidRPr="00156E7A">
        <w:t>is</w:t>
      </w:r>
      <w:r w:rsidRPr="00156E7A">
        <w:t xml:space="preserve"> the high proportion</w:t>
      </w:r>
      <w:r w:rsidR="00481AF3" w:rsidRPr="00156E7A">
        <w:t xml:space="preserve"> of</w:t>
      </w:r>
      <w:r w:rsidRPr="00156E7A">
        <w:t xml:space="preserve"> First Nations staff members in the hubs – in all hubs </w:t>
      </w:r>
      <w:r w:rsidR="00060538">
        <w:t>the majority of</w:t>
      </w:r>
      <w:r w:rsidRPr="00156E7A">
        <w:t xml:space="preserve"> staff members identify as Aboriginal or Torres Strait Islander</w:t>
      </w:r>
      <w:r w:rsidR="00060538">
        <w:t xml:space="preserve"> (78 per cent across the program)</w:t>
      </w:r>
      <w:r w:rsidRPr="00156E7A">
        <w:t xml:space="preserve">. </w:t>
      </w:r>
      <w:r w:rsidR="00833BD0">
        <w:t xml:space="preserve">As one </w:t>
      </w:r>
      <w:r w:rsidR="00833BD0" w:rsidRPr="00156E7A">
        <w:t xml:space="preserve">client said, </w:t>
      </w:r>
    </w:p>
    <w:p w14:paraId="035DAFD6" w14:textId="77777777" w:rsidR="00833BD0" w:rsidRDefault="00833BD0" w:rsidP="00833BD0">
      <w:pPr>
        <w:ind w:left="567" w:right="567"/>
      </w:pPr>
      <w:r w:rsidRPr="00156E7A">
        <w:t xml:space="preserve">“I had the confidence because they were an Aboriginal organisation so I was very comfortable. They could relate to me. They understand where you come from because the staff are Aboriginal. Going into a non-Indigenous agency I would feel very anxious.” </w:t>
      </w:r>
    </w:p>
    <w:p w14:paraId="25C31380" w14:textId="77777777" w:rsidR="00820186" w:rsidRDefault="00820186" w:rsidP="00820186">
      <w:pPr>
        <w:ind w:right="567"/>
      </w:pPr>
      <w:r>
        <w:t xml:space="preserve">Another client said, </w:t>
      </w:r>
    </w:p>
    <w:p w14:paraId="7C74508C" w14:textId="262CF516" w:rsidR="00111031" w:rsidRPr="00156E7A" w:rsidRDefault="00820186" w:rsidP="00820186">
      <w:pPr>
        <w:ind w:left="567" w:right="567"/>
      </w:pPr>
      <w:r>
        <w:t>“</w:t>
      </w:r>
      <w:r w:rsidRPr="00820186">
        <w:t>I always feel culturally safe when talking with my business coach. Their natural flair for cultural responsiveness and strict adherence to cultural protocols creates a secure environment. This allows me to discuss my business goals with trust and loyalty.</w:t>
      </w:r>
      <w:r>
        <w:t>”</w:t>
      </w:r>
    </w:p>
    <w:p w14:paraId="7A33551F" w14:textId="44A8674D" w:rsidR="006B6552" w:rsidRPr="00156E7A" w:rsidRDefault="00A35A8B" w:rsidP="002D7F3E">
      <w:r w:rsidRPr="00156E7A">
        <w:t xml:space="preserve">Most of </w:t>
      </w:r>
      <w:r w:rsidR="002E7D96" w:rsidRPr="00156E7A">
        <w:t>the hub staff</w:t>
      </w:r>
      <w:r w:rsidRPr="00156E7A">
        <w:t xml:space="preserve"> who </w:t>
      </w:r>
      <w:r w:rsidR="00383369" w:rsidRPr="00156E7A">
        <w:t xml:space="preserve">are not First Nations </w:t>
      </w:r>
      <w:r w:rsidRPr="00156E7A">
        <w:t xml:space="preserve">have </w:t>
      </w:r>
      <w:r w:rsidR="00383369" w:rsidRPr="00156E7A">
        <w:t xml:space="preserve">prior </w:t>
      </w:r>
      <w:r w:rsidR="00ED4D6F" w:rsidRPr="00156E7A">
        <w:t xml:space="preserve">experience working </w:t>
      </w:r>
      <w:r w:rsidR="00383369" w:rsidRPr="00156E7A">
        <w:t xml:space="preserve">with First Nations people and/or </w:t>
      </w:r>
      <w:r w:rsidR="002E7D96" w:rsidRPr="00156E7A">
        <w:t xml:space="preserve">appear to </w:t>
      </w:r>
      <w:r w:rsidR="00071DD3" w:rsidRPr="00156E7A">
        <w:t xml:space="preserve">have </w:t>
      </w:r>
      <w:r w:rsidR="00383369" w:rsidRPr="00156E7A">
        <w:t xml:space="preserve">high levels of cultural competency. </w:t>
      </w:r>
      <w:r w:rsidR="007D6E24">
        <w:t xml:space="preserve">A </w:t>
      </w:r>
      <w:r w:rsidR="006E11B0">
        <w:t>small number of</w:t>
      </w:r>
      <w:r w:rsidR="007D6E24">
        <w:t xml:space="preserve"> hub clients specifically </w:t>
      </w:r>
      <w:r w:rsidR="006E11B0">
        <w:t>called out the cultural competency of non-Indigenous staff members, with one client saying, “</w:t>
      </w:r>
      <w:r w:rsidR="00114489">
        <w:t>even though</w:t>
      </w:r>
      <w:r w:rsidR="00114489" w:rsidRPr="00114489">
        <w:t xml:space="preserve"> I know </w:t>
      </w:r>
      <w:r w:rsidR="00114489">
        <w:t>[hub staff member]</w:t>
      </w:r>
      <w:r w:rsidR="00114489" w:rsidRPr="00114489">
        <w:t xml:space="preserve"> isn't </w:t>
      </w:r>
      <w:r w:rsidR="00114489">
        <w:t>A</w:t>
      </w:r>
      <w:r w:rsidR="00114489" w:rsidRPr="00114489">
        <w:t>boriginal, I know she is fully committed and the organisation is committed to mob.</w:t>
      </w:r>
      <w:r w:rsidR="00114489">
        <w:t>”</w:t>
      </w:r>
    </w:p>
    <w:p w14:paraId="02BAC0FB" w14:textId="78C2FC7C" w:rsidR="0065655F" w:rsidRPr="00156E7A" w:rsidRDefault="001E2C9B" w:rsidP="00E01844">
      <w:r w:rsidRPr="00156E7A">
        <w:t>The interview</w:t>
      </w:r>
      <w:r w:rsidR="000C40C3" w:rsidRPr="00156E7A">
        <w:t xml:space="preserve"> </w:t>
      </w:r>
      <w:r w:rsidR="008A3781" w:rsidRPr="00156E7A">
        <w:t xml:space="preserve">data </w:t>
      </w:r>
      <w:r w:rsidR="000F088D" w:rsidRPr="00156E7A">
        <w:t>reflect</w:t>
      </w:r>
      <w:r w:rsidR="008A3781" w:rsidRPr="00156E7A">
        <w:t>s</w:t>
      </w:r>
      <w:r w:rsidR="000F088D" w:rsidRPr="00156E7A">
        <w:t xml:space="preserve"> the clients</w:t>
      </w:r>
      <w:r w:rsidR="00984DE5" w:rsidRPr="00156E7A">
        <w:t>’</w:t>
      </w:r>
      <w:r w:rsidR="000F088D" w:rsidRPr="00156E7A">
        <w:t xml:space="preserve"> </w:t>
      </w:r>
      <w:r w:rsidR="00AF713F" w:rsidRPr="00156E7A">
        <w:t xml:space="preserve">strong </w:t>
      </w:r>
      <w:r w:rsidR="005F39FB" w:rsidRPr="00156E7A">
        <w:t xml:space="preserve">sense of trust </w:t>
      </w:r>
      <w:r w:rsidR="000C40C3" w:rsidRPr="00156E7A">
        <w:t>in</w:t>
      </w:r>
      <w:r w:rsidR="005F39FB" w:rsidRPr="00156E7A">
        <w:t xml:space="preserve"> the hubs</w:t>
      </w:r>
      <w:r w:rsidR="000C40C3" w:rsidRPr="00156E7A">
        <w:t>. Another interviewee</w:t>
      </w:r>
      <w:r w:rsidR="006A5671" w:rsidRPr="00156E7A">
        <w:t xml:space="preserve"> went on to say</w:t>
      </w:r>
      <w:r w:rsidR="00CA4D1A" w:rsidRPr="00156E7A">
        <w:t xml:space="preserve"> that the hub they have accessed services from</w:t>
      </w:r>
      <w:r w:rsidR="00033857" w:rsidRPr="00156E7A">
        <w:t>,</w:t>
      </w:r>
      <w:r w:rsidR="006A5671" w:rsidRPr="00156E7A">
        <w:t xml:space="preserve"> “</w:t>
      </w:r>
      <w:r w:rsidR="00CA4D1A" w:rsidRPr="00156E7A">
        <w:t>is the only [business support service] that I’ve felt is fully aligned with the interests of Aboriginal people</w:t>
      </w:r>
      <w:r w:rsidR="00E9405E" w:rsidRPr="00156E7A">
        <w:t>.</w:t>
      </w:r>
      <w:r w:rsidR="00CA4D1A" w:rsidRPr="00156E7A">
        <w:t>”</w:t>
      </w:r>
    </w:p>
    <w:p w14:paraId="0E4F663D" w14:textId="4F196C27" w:rsidR="002C4148" w:rsidRPr="00156E7A" w:rsidRDefault="002D7F3E" w:rsidP="000E7E48">
      <w:r w:rsidRPr="00156E7A">
        <w:rPr>
          <w:noProof/>
        </w:rPr>
        <mc:AlternateContent>
          <mc:Choice Requires="wps">
            <w:drawing>
              <wp:anchor distT="0" distB="0" distL="114300" distR="114300" simplePos="0" relativeHeight="251658242" behindDoc="0" locked="0" layoutInCell="1" allowOverlap="1" wp14:anchorId="3E7480FB" wp14:editId="48908414">
                <wp:simplePos x="0" y="0"/>
                <wp:positionH relativeFrom="margin">
                  <wp:align>right</wp:align>
                </wp:positionH>
                <wp:positionV relativeFrom="paragraph">
                  <wp:posOffset>10326</wp:posOffset>
                </wp:positionV>
                <wp:extent cx="1697990" cy="1778635"/>
                <wp:effectExtent l="0" t="0" r="0" b="0"/>
                <wp:wrapSquare wrapText="bothSides"/>
                <wp:docPr id="1203532619" name="Text Box 13"/>
                <wp:cNvGraphicFramePr/>
                <a:graphic xmlns:a="http://schemas.openxmlformats.org/drawingml/2006/main">
                  <a:graphicData uri="http://schemas.microsoft.com/office/word/2010/wordprocessingShape">
                    <wps:wsp>
                      <wps:cNvSpPr txBox="1"/>
                      <wps:spPr>
                        <a:xfrm>
                          <a:off x="0" y="0"/>
                          <a:ext cx="1697990" cy="177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9472C" w14:textId="7ACA62EE" w:rsidR="002524F3" w:rsidRPr="00156E7A" w:rsidRDefault="002524F3" w:rsidP="00981321">
                            <w:pPr>
                              <w:pStyle w:val="Callout"/>
                              <w:rPr>
                                <w:color w:val="F25E21" w:themeColor="accent2"/>
                              </w:rPr>
                            </w:pPr>
                            <w:r w:rsidRPr="00156E7A">
                              <w:rPr>
                                <w:color w:val="F25E21" w:themeColor="accent2"/>
                              </w:rPr>
                              <w:t xml:space="preserve">“I think </w:t>
                            </w:r>
                            <w:r w:rsidR="00B669A8" w:rsidRPr="00156E7A">
                              <w:rPr>
                                <w:color w:val="F25E21" w:themeColor="accent2"/>
                              </w:rPr>
                              <w:t>T</w:t>
                            </w:r>
                            <w:r w:rsidRPr="00156E7A">
                              <w:rPr>
                                <w:color w:val="F25E21" w:themeColor="accent2"/>
                              </w:rPr>
                              <w:t xml:space="preserve">he Circle leads with heart. They are people first and I think that’s why they have that magnetic effect on people – because they feel safe.” </w:t>
                            </w:r>
                          </w:p>
                          <w:p w14:paraId="77DCEA6B" w14:textId="76379226" w:rsidR="002524F3" w:rsidRPr="00156E7A" w:rsidRDefault="002524F3" w:rsidP="00100E8A">
                            <w:pPr>
                              <w:pStyle w:val="Callout"/>
                              <w:numPr>
                                <w:ilvl w:val="0"/>
                                <w:numId w:val="4"/>
                              </w:numPr>
                              <w:jc w:val="right"/>
                              <w:rPr>
                                <w:color w:val="F25E21" w:themeColor="accent2"/>
                              </w:rPr>
                            </w:pPr>
                            <w:r w:rsidRPr="00156E7A">
                              <w:rPr>
                                <w:i/>
                                <w:iCs/>
                                <w:color w:val="F25E21" w:themeColor="accent2"/>
                              </w:rPr>
                              <w:t>Hub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480FB" id="Text Box 13" o:spid="_x0000_s1116" type="#_x0000_t202" style="position:absolute;margin-left:82.5pt;margin-top:.8pt;width:133.7pt;height:140.0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" fillcolor="white [3201]" stroked="f" strokeweight=".5pt">
                <v:textbox inset="0,,1mm">
                  <w:txbxContent>
                    <w:p w14:paraId="2069472C" w14:textId="7ACA62EE" w:rsidR="002524F3" w:rsidRPr="00156E7A" w:rsidRDefault="002524F3" w:rsidP="00981321">
                      <w:pPr>
                        <w:pStyle w:val="Callout"/>
                        <w:rPr>
                          <w:color w:val="F25E21" w:themeColor="accent2"/>
                        </w:rPr>
                      </w:pPr>
                      <w:r w:rsidRPr="00156E7A">
                        <w:rPr>
                          <w:color w:val="F25E21" w:themeColor="accent2"/>
                        </w:rPr>
                        <w:t xml:space="preserve">“I think </w:t>
                      </w:r>
                      <w:r w:rsidR="00B669A8" w:rsidRPr="00156E7A">
                        <w:rPr>
                          <w:color w:val="F25E21" w:themeColor="accent2"/>
                        </w:rPr>
                        <w:t>T</w:t>
                      </w:r>
                      <w:r w:rsidRPr="00156E7A">
                        <w:rPr>
                          <w:color w:val="F25E21" w:themeColor="accent2"/>
                        </w:rPr>
                        <w:t xml:space="preserve">he Circle leads with heart. They are people first and I think that’s why they have that magnetic effect on people – because they feel safe.” </w:t>
                      </w:r>
                    </w:p>
                    <w:p w14:paraId="77DCEA6B" w14:textId="76379226" w:rsidR="002524F3" w:rsidRPr="00156E7A" w:rsidRDefault="002524F3" w:rsidP="00100E8A">
                      <w:pPr>
                        <w:pStyle w:val="Callout"/>
                        <w:numPr>
                          <w:ilvl w:val="0"/>
                          <w:numId w:val="4"/>
                        </w:numPr>
                        <w:jc w:val="right"/>
                        <w:rPr>
                          <w:color w:val="F25E21" w:themeColor="accent2"/>
                        </w:rPr>
                      </w:pPr>
                      <w:r w:rsidRPr="00156E7A">
                        <w:rPr>
                          <w:i/>
                          <w:iCs/>
                          <w:color w:val="F25E21" w:themeColor="accent2"/>
                        </w:rPr>
                        <w:t>Hub client</w:t>
                      </w:r>
                    </w:p>
                  </w:txbxContent>
                </v:textbox>
                <w10:wrap type="square" anchorx="margin"/>
              </v:shape>
            </w:pict>
          </mc:Fallback>
        </mc:AlternateContent>
      </w:r>
      <w:r w:rsidR="002E16B5" w:rsidRPr="00156E7A">
        <w:t>Many h</w:t>
      </w:r>
      <w:r w:rsidR="00FE3983" w:rsidRPr="00156E7A">
        <w:t>ub clients</w:t>
      </w:r>
      <w:r w:rsidR="00FE3983" w:rsidRPr="00156E7A" w:rsidDel="003456CE">
        <w:t xml:space="preserve"> </w:t>
      </w:r>
      <w:r w:rsidR="00FE3983" w:rsidRPr="00156E7A">
        <w:t>emphasise</w:t>
      </w:r>
      <w:r w:rsidR="002E16B5" w:rsidRPr="00156E7A">
        <w:t>d</w:t>
      </w:r>
      <w:r w:rsidR="00FE3983" w:rsidRPr="00156E7A">
        <w:t xml:space="preserve"> that </w:t>
      </w:r>
      <w:r w:rsidR="00EA3DE3" w:rsidRPr="00156E7A">
        <w:t>hubs staff demonstrated a genuine interest and</w:t>
      </w:r>
      <w:r w:rsidR="00292792" w:rsidRPr="00156E7A">
        <w:t xml:space="preserve"> care for clients and this</w:t>
      </w:r>
      <w:r w:rsidR="002E16B5" w:rsidRPr="00156E7A">
        <w:t xml:space="preserve"> </w:t>
      </w:r>
      <w:r w:rsidR="002C4148" w:rsidRPr="00156E7A">
        <w:t xml:space="preserve">was a key factor </w:t>
      </w:r>
      <w:r w:rsidR="00292792" w:rsidRPr="00156E7A">
        <w:t>which ensured they felt</w:t>
      </w:r>
      <w:r w:rsidR="002C4148" w:rsidRPr="00156E7A" w:rsidDel="00292792">
        <w:t xml:space="preserve"> </w:t>
      </w:r>
      <w:r w:rsidR="002C4148" w:rsidRPr="00156E7A">
        <w:t>culturally safe in the hubs.</w:t>
      </w:r>
      <w:r w:rsidR="00CE64FF" w:rsidRPr="00156E7A">
        <w:t xml:space="preserve"> </w:t>
      </w:r>
      <w:r w:rsidR="009F1912" w:rsidRPr="00156E7A">
        <w:t>When asked what makes the hub culturally safe, one client said, “probabl</w:t>
      </w:r>
      <w:r w:rsidR="00622C2B" w:rsidRPr="00156E7A">
        <w:t>y</w:t>
      </w:r>
      <w:r w:rsidR="009F1912" w:rsidRPr="00156E7A">
        <w:t xml:space="preserve"> how friendly they all are</w:t>
      </w:r>
      <w:r w:rsidR="00983B4D" w:rsidRPr="00156E7A">
        <w:t>.</w:t>
      </w:r>
      <w:r w:rsidR="009F1912" w:rsidRPr="00156E7A">
        <w:t xml:space="preserve">” </w:t>
      </w:r>
      <w:r w:rsidR="00CB7D2B" w:rsidRPr="00156E7A">
        <w:t>A new client of one of the hubs described</w:t>
      </w:r>
      <w:r w:rsidR="00AF4A59" w:rsidRPr="00156E7A">
        <w:t xml:space="preserve"> their impression of the hub after </w:t>
      </w:r>
      <w:r w:rsidR="00CB7D2B" w:rsidRPr="00156E7A">
        <w:t xml:space="preserve">their first meeting as </w:t>
      </w:r>
      <w:r w:rsidR="005A73EB" w:rsidRPr="00156E7A">
        <w:t>“supported, friendly and warm</w:t>
      </w:r>
      <w:r w:rsidR="007C1CDF" w:rsidRPr="00156E7A">
        <w:t>.</w:t>
      </w:r>
      <w:r w:rsidR="005A73EB" w:rsidRPr="00156E7A">
        <w:t>” Several clients reported that th</w:t>
      </w:r>
      <w:r w:rsidR="00BA450E" w:rsidRPr="00156E7A">
        <w:t xml:space="preserve">e hub staff’s </w:t>
      </w:r>
      <w:r w:rsidR="005A73EB" w:rsidRPr="00156E7A">
        <w:t xml:space="preserve">genuine </w:t>
      </w:r>
      <w:r w:rsidR="00EF1C94" w:rsidRPr="00156E7A">
        <w:t xml:space="preserve">interest in </w:t>
      </w:r>
      <w:r w:rsidR="005A73EB" w:rsidRPr="00156E7A">
        <w:t>relationship</w:t>
      </w:r>
      <w:r w:rsidR="00721B63">
        <w:t>-</w:t>
      </w:r>
      <w:r w:rsidR="005A73EB" w:rsidRPr="00156E7A">
        <w:t>building</w:t>
      </w:r>
      <w:r w:rsidR="005A73EB" w:rsidRPr="00156E7A" w:rsidDel="00BA450E">
        <w:t xml:space="preserve"> </w:t>
      </w:r>
      <w:r w:rsidR="005A73EB" w:rsidRPr="00156E7A">
        <w:t xml:space="preserve">is what </w:t>
      </w:r>
      <w:r w:rsidR="002E16B5" w:rsidRPr="00156E7A">
        <w:t>continues to ensure the hubs are their first point of call</w:t>
      </w:r>
      <w:r w:rsidR="00EF1C94" w:rsidRPr="00156E7A">
        <w:t xml:space="preserve"> when they need support</w:t>
      </w:r>
      <w:r w:rsidR="002E16B5" w:rsidRPr="00156E7A">
        <w:t xml:space="preserve">. </w:t>
      </w:r>
    </w:p>
    <w:p w14:paraId="59DF63BC" w14:textId="4FF9917C" w:rsidR="008161B6" w:rsidRPr="00533250" w:rsidRDefault="001212D3" w:rsidP="00533250">
      <w:r w:rsidRPr="00156E7A">
        <w:t>The majority</w:t>
      </w:r>
      <w:r w:rsidR="00FD4AD6" w:rsidRPr="00156E7A">
        <w:t xml:space="preserve"> (86</w:t>
      </w:r>
      <w:r w:rsidR="00F73E11" w:rsidRPr="00156E7A">
        <w:t xml:space="preserve"> per cent</w:t>
      </w:r>
      <w:r w:rsidR="00FD4AD6" w:rsidRPr="00156E7A">
        <w:t>)</w:t>
      </w:r>
      <w:r w:rsidRPr="00156E7A">
        <w:t xml:space="preserve"> of</w:t>
      </w:r>
      <w:r w:rsidR="00AE70B0" w:rsidRPr="00156E7A">
        <w:t xml:space="preserve"> survey respondents</w:t>
      </w:r>
      <w:r w:rsidR="00AE70B0" w:rsidRPr="00156E7A" w:rsidDel="0024262F">
        <w:t xml:space="preserve"> </w:t>
      </w:r>
      <w:r w:rsidR="00FD4AD6" w:rsidRPr="00156E7A" w:rsidDel="00721B63">
        <w:t>a</w:t>
      </w:r>
      <w:r w:rsidR="00FD4AD6" w:rsidRPr="00156E7A">
        <w:t>gree</w:t>
      </w:r>
      <w:r w:rsidR="00721B63">
        <w:t>d</w:t>
      </w:r>
      <w:r w:rsidR="00FD4AD6" w:rsidRPr="00156E7A">
        <w:t xml:space="preserve"> or strongly agree</w:t>
      </w:r>
      <w:r w:rsidR="00721B63">
        <w:t>d</w:t>
      </w:r>
      <w:r w:rsidR="006F5AF2" w:rsidRPr="00156E7A">
        <w:t xml:space="preserve"> </w:t>
      </w:r>
      <w:r w:rsidR="00721B63">
        <w:t>that</w:t>
      </w:r>
      <w:r w:rsidR="00FD4AD6" w:rsidRPr="00156E7A">
        <w:t xml:space="preserve"> </w:t>
      </w:r>
      <w:r w:rsidR="00AE70B0" w:rsidRPr="00156E7A">
        <w:t>their hub delivers culturally appropriate</w:t>
      </w:r>
      <w:r w:rsidRPr="00156E7A">
        <w:t xml:space="preserve"> and safe</w:t>
      </w:r>
      <w:r w:rsidR="00AE70B0" w:rsidRPr="00156E7A">
        <w:t xml:space="preserve"> services</w:t>
      </w:r>
      <w:r w:rsidRPr="00156E7A">
        <w:t xml:space="preserve">, as shown in </w:t>
      </w:r>
      <w:r w:rsidR="0015706A">
        <w:fldChar w:fldCharType="begin"/>
      </w:r>
      <w:r w:rsidR="0015706A">
        <w:instrText xml:space="preserve"> REF _Ref194589862 \h </w:instrText>
      </w:r>
      <w:r w:rsidR="0015706A">
        <w:fldChar w:fldCharType="separate"/>
      </w:r>
      <w:r w:rsidR="0061597F" w:rsidRPr="00156E7A">
        <w:t xml:space="preserve">Figure </w:t>
      </w:r>
      <w:r w:rsidR="0061597F">
        <w:rPr>
          <w:noProof/>
        </w:rPr>
        <w:t>9</w:t>
      </w:r>
      <w:r w:rsidR="0015706A">
        <w:fldChar w:fldCharType="end"/>
      </w:r>
      <w:r w:rsidR="0015706A">
        <w:t xml:space="preserve"> </w:t>
      </w:r>
      <w:r w:rsidRPr="00156E7A">
        <w:t>below.</w:t>
      </w:r>
      <w:r w:rsidR="00FD4AD6" w:rsidRPr="00156E7A">
        <w:t xml:space="preserve"> Only </w:t>
      </w:r>
      <w:r w:rsidR="00721B63">
        <w:t>one</w:t>
      </w:r>
      <w:r w:rsidR="009725F9" w:rsidRPr="00156E7A">
        <w:t xml:space="preserve"> per cent</w:t>
      </w:r>
      <w:r w:rsidR="00FD4AD6" w:rsidRPr="00156E7A">
        <w:t xml:space="preserve"> of survey respondents disagreed with this statement.</w:t>
      </w:r>
      <w:r w:rsidRPr="00156E7A">
        <w:t xml:space="preserve"> </w:t>
      </w:r>
      <w:r w:rsidR="006060EF" w:rsidRPr="00156E7A">
        <w:t>Data from</w:t>
      </w:r>
      <w:r w:rsidR="005A73EB" w:rsidRPr="00156E7A">
        <w:t xml:space="preserve"> survey and interview</w:t>
      </w:r>
      <w:r w:rsidR="006060EF" w:rsidRPr="00156E7A">
        <w:t>s</w:t>
      </w:r>
      <w:r w:rsidR="005A73EB" w:rsidRPr="00156E7A">
        <w:t xml:space="preserve"> was largely unequivocal in demonstrating that</w:t>
      </w:r>
      <w:r w:rsidR="00721B63">
        <w:t xml:space="preserve"> clients view</w:t>
      </w:r>
      <w:r w:rsidR="005A73EB" w:rsidRPr="00156E7A">
        <w:t xml:space="preserve"> the hubs </w:t>
      </w:r>
      <w:r w:rsidR="00084782" w:rsidRPr="00156E7A">
        <w:t>as a trusted, culturally appropriate service</w:t>
      </w:r>
      <w:r w:rsidR="001E1737" w:rsidRPr="00156E7A">
        <w:t>.</w:t>
      </w:r>
      <w:bookmarkStart w:id="47" w:name="_Ref172649547"/>
    </w:p>
    <w:p w14:paraId="7D1F2492" w14:textId="3966D7C6" w:rsidR="00F93DF5" w:rsidRPr="00156E7A" w:rsidRDefault="00F93DF5" w:rsidP="00F93DF5">
      <w:pPr>
        <w:pStyle w:val="Caption"/>
        <w:rPr>
          <w:i/>
          <w:iCs/>
        </w:rPr>
      </w:pPr>
      <w:bookmarkStart w:id="48" w:name="_Ref194589862"/>
      <w:bookmarkEnd w:id="47"/>
      <w:r w:rsidRPr="00156E7A">
        <w:t xml:space="preserve">Figure </w:t>
      </w:r>
      <w:r w:rsidRPr="00156E7A">
        <w:fldChar w:fldCharType="begin"/>
      </w:r>
      <w:r w:rsidRPr="00156E7A">
        <w:instrText xml:space="preserve"> SEQ Figure \* ARABIC </w:instrText>
      </w:r>
      <w:r w:rsidRPr="00156E7A">
        <w:fldChar w:fldCharType="separate"/>
      </w:r>
      <w:r w:rsidR="0061597F">
        <w:rPr>
          <w:noProof/>
        </w:rPr>
        <w:t>9</w:t>
      </w:r>
      <w:r w:rsidRPr="00156E7A">
        <w:fldChar w:fldCharType="end"/>
      </w:r>
      <w:bookmarkEnd w:id="48"/>
      <w:r w:rsidRPr="00156E7A">
        <w:t xml:space="preserve"> | Survey results for: </w:t>
      </w:r>
      <w:r w:rsidRPr="00156E7A">
        <w:rPr>
          <w:i/>
        </w:rPr>
        <w:t>To what extent do you agree with the following statement: The hub offers its services in a culturally appropriate and culturally safe way</w:t>
      </w:r>
    </w:p>
    <w:p w14:paraId="2ECB00C8" w14:textId="77777777" w:rsidR="00F93DF5" w:rsidRPr="00156E7A" w:rsidRDefault="00F93DF5" w:rsidP="00F93DF5">
      <w:pPr>
        <w:pStyle w:val="Bullet"/>
        <w:numPr>
          <w:ilvl w:val="0"/>
          <w:numId w:val="0"/>
        </w:numPr>
      </w:pPr>
      <w:r>
        <w:rPr>
          <w:noProof/>
        </w:rPr>
        <w:drawing>
          <wp:inline distT="0" distB="0" distL="0" distR="0" wp14:anchorId="3CE9C95B" wp14:editId="38E360D1">
            <wp:extent cx="5669915" cy="2359660"/>
            <wp:effectExtent l="0" t="0" r="6985" b="2540"/>
            <wp:docPr id="229471387" name="Picture 48" descr="For the accessible version of this graph, refer to Table 13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71387" name="Picture 48" descr="For the accessible version of this graph, refer to Table 13 in Appendix 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915" cy="2359660"/>
                    </a:xfrm>
                    <a:prstGeom prst="rect">
                      <a:avLst/>
                    </a:prstGeom>
                    <a:noFill/>
                  </pic:spPr>
                </pic:pic>
              </a:graphicData>
            </a:graphic>
          </wp:inline>
        </w:drawing>
      </w:r>
    </w:p>
    <w:p w14:paraId="3BEAE4AF" w14:textId="125D97D3" w:rsidR="0082171A" w:rsidRPr="00156E7A" w:rsidRDefault="00FD4AD6" w:rsidP="00A14351">
      <w:r w:rsidRPr="00156E7A">
        <w:t>Despite the finding that the hubs appear to be providing services in a culturally appropriate way, a</w:t>
      </w:r>
      <w:r w:rsidR="008F0BC8" w:rsidRPr="00156E7A">
        <w:t xml:space="preserve"> </w:t>
      </w:r>
      <w:r w:rsidR="007E7A82" w:rsidRPr="00156E7A">
        <w:t>small number of</w:t>
      </w:r>
      <w:r w:rsidR="008F0BC8" w:rsidRPr="00156E7A">
        <w:t xml:space="preserve"> hub clients </w:t>
      </w:r>
      <w:r w:rsidR="007C0458" w:rsidRPr="00156E7A">
        <w:t xml:space="preserve">reported incidents </w:t>
      </w:r>
      <w:r w:rsidRPr="00156E7A">
        <w:t>where</w:t>
      </w:r>
      <w:r w:rsidR="007E7A82" w:rsidRPr="00156E7A">
        <w:t xml:space="preserve"> </w:t>
      </w:r>
      <w:r w:rsidR="00332FEC" w:rsidRPr="00156E7A">
        <w:t xml:space="preserve">individual staff </w:t>
      </w:r>
      <w:r w:rsidR="00FE30F0" w:rsidRPr="00156E7A">
        <w:t>member</w:t>
      </w:r>
      <w:r w:rsidR="007C0458" w:rsidRPr="00156E7A">
        <w:t>s</w:t>
      </w:r>
      <w:r w:rsidR="00FE30F0" w:rsidRPr="00156E7A">
        <w:t xml:space="preserve"> </w:t>
      </w:r>
      <w:r w:rsidR="002F72EC" w:rsidRPr="00156E7A">
        <w:t>have</w:t>
      </w:r>
      <w:r w:rsidR="00D625C5" w:rsidRPr="00156E7A">
        <w:t xml:space="preserve"> not</w:t>
      </w:r>
      <w:r w:rsidRPr="00156E7A">
        <w:t xml:space="preserve"> </w:t>
      </w:r>
      <w:r w:rsidR="008F1A05">
        <w:t>shown</w:t>
      </w:r>
      <w:r w:rsidR="008F1A05" w:rsidRPr="00156E7A">
        <w:t xml:space="preserve"> </w:t>
      </w:r>
      <w:r w:rsidR="002F72EC" w:rsidRPr="00156E7A">
        <w:t>high levels of cultural competency</w:t>
      </w:r>
      <w:r w:rsidR="008F0BC8" w:rsidRPr="00156E7A">
        <w:t xml:space="preserve"> </w:t>
      </w:r>
      <w:r w:rsidR="004D66B9" w:rsidRPr="00156E7A">
        <w:t xml:space="preserve">and do not create a culturally safe environment. </w:t>
      </w:r>
      <w:r w:rsidR="0099310C" w:rsidRPr="00156E7A">
        <w:t xml:space="preserve">However, these clients </w:t>
      </w:r>
      <w:r w:rsidR="004D5242" w:rsidRPr="00156E7A">
        <w:t xml:space="preserve">suggested that these </w:t>
      </w:r>
      <w:r w:rsidR="000F7160" w:rsidRPr="00156E7A">
        <w:t>were</w:t>
      </w:r>
      <w:r w:rsidR="004D5242" w:rsidRPr="00156E7A">
        <w:t xml:space="preserve"> isolated examples and that such incidents are not indicative of cultural safety at the hubs more broadly</w:t>
      </w:r>
      <w:r w:rsidR="000F7160" w:rsidRPr="00156E7A">
        <w:t xml:space="preserve"> or </w:t>
      </w:r>
      <w:r w:rsidR="008F1A05">
        <w:t>their</w:t>
      </w:r>
      <w:r w:rsidR="008F1A05" w:rsidRPr="00156E7A">
        <w:t xml:space="preserve"> </w:t>
      </w:r>
      <w:r w:rsidR="000F7160" w:rsidRPr="00156E7A">
        <w:t>general ways of working</w:t>
      </w:r>
      <w:r w:rsidR="004D5242" w:rsidRPr="00156E7A">
        <w:t>. The evaluation found no other examples or incidents</w:t>
      </w:r>
      <w:r w:rsidR="005B1F42">
        <w:t xml:space="preserve"> involving culturally inappropriate</w:t>
      </w:r>
      <w:r w:rsidR="004334A0">
        <w:t xml:space="preserve"> behaviour </w:t>
      </w:r>
      <w:r w:rsidR="004D5242" w:rsidRPr="00156E7A">
        <w:t>beyond these</w:t>
      </w:r>
      <w:r w:rsidR="000F7160" w:rsidRPr="00156E7A">
        <w:t>.</w:t>
      </w:r>
      <w:r w:rsidR="009D10D0" w:rsidRPr="00156E7A">
        <w:t xml:space="preserve"> </w:t>
      </w:r>
    </w:p>
    <w:p w14:paraId="44489656" w14:textId="777419E6" w:rsidR="00233DED" w:rsidRPr="00156E7A" w:rsidRDefault="004D66B9" w:rsidP="00A14351">
      <w:r w:rsidRPr="00156E7A">
        <w:t>The</w:t>
      </w:r>
      <w:r w:rsidR="00FD4AD6" w:rsidRPr="00156E7A">
        <w:t xml:space="preserve"> evaluation team’s</w:t>
      </w:r>
      <w:r w:rsidRPr="00156E7A">
        <w:t xml:space="preserve"> site visits and interviews highlighted that the p</w:t>
      </w:r>
      <w:r w:rsidR="0082171A" w:rsidRPr="00156E7A">
        <w:t>hysical location</w:t>
      </w:r>
      <w:r w:rsidR="00FC53B2" w:rsidRPr="00156E7A">
        <w:t xml:space="preserve"> and layout</w:t>
      </w:r>
      <w:r w:rsidR="0082171A" w:rsidRPr="00156E7A">
        <w:t xml:space="preserve"> of the hubs </w:t>
      </w:r>
      <w:r w:rsidR="00FD4AD6" w:rsidRPr="00156E7A">
        <w:t>play a role in supporting culturally safe service delivery.</w:t>
      </w:r>
      <w:r w:rsidR="003038F2" w:rsidRPr="00156E7A">
        <w:t xml:space="preserve"> </w:t>
      </w:r>
      <w:r w:rsidR="00FD4AD6" w:rsidRPr="00156E7A">
        <w:t xml:space="preserve">For some interviewees the layout and location </w:t>
      </w:r>
      <w:r w:rsidR="0082171A" w:rsidRPr="00156E7A">
        <w:t>ha</w:t>
      </w:r>
      <w:r w:rsidR="00BA636D" w:rsidRPr="00156E7A">
        <w:t>ve</w:t>
      </w:r>
      <w:r w:rsidR="0082171A" w:rsidRPr="00156E7A">
        <w:t xml:space="preserve"> a bearing on how welcoming and open the</w:t>
      </w:r>
      <w:r w:rsidR="00FD4AD6" w:rsidRPr="00156E7A">
        <w:t xml:space="preserve"> hub </w:t>
      </w:r>
      <w:r w:rsidR="0082171A" w:rsidRPr="00156E7A">
        <w:t>space is perceived</w:t>
      </w:r>
      <w:r w:rsidR="003E59B1" w:rsidRPr="00156E7A">
        <w:t xml:space="preserve"> to be</w:t>
      </w:r>
      <w:r w:rsidRPr="00156E7A">
        <w:t>.</w:t>
      </w:r>
      <w:r w:rsidR="0082171A" w:rsidRPr="00156E7A">
        <w:t xml:space="preserve"> </w:t>
      </w:r>
      <w:r w:rsidR="00233DED" w:rsidRPr="00156E7A">
        <w:t>All of the hubs have First Nations</w:t>
      </w:r>
      <w:r w:rsidR="00BA636D" w:rsidRPr="00156E7A">
        <w:t>-designed</w:t>
      </w:r>
      <w:r w:rsidR="00233DED" w:rsidRPr="00156E7A">
        <w:t xml:space="preserve"> furniture and artwork within their hub </w:t>
      </w:r>
      <w:r w:rsidR="00457D7C" w:rsidRPr="00156E7A">
        <w:t xml:space="preserve">office </w:t>
      </w:r>
      <w:r w:rsidR="00233DED" w:rsidRPr="00156E7A">
        <w:t>space</w:t>
      </w:r>
      <w:r w:rsidR="00481AF3" w:rsidRPr="00156E7A">
        <w:t>. C</w:t>
      </w:r>
      <w:r w:rsidR="00233DED" w:rsidRPr="00156E7A">
        <w:t xml:space="preserve">lients </w:t>
      </w:r>
      <w:r w:rsidR="00481AF3" w:rsidRPr="00156E7A">
        <w:t xml:space="preserve">of </w:t>
      </w:r>
      <w:r w:rsidR="00233DED" w:rsidRPr="00156E7A">
        <w:t xml:space="preserve">all hubs commented that this supports their sense of belonging in the hub. </w:t>
      </w:r>
    </w:p>
    <w:p w14:paraId="3425BB08" w14:textId="45B87D85" w:rsidR="00233DED" w:rsidRPr="00156E7A" w:rsidRDefault="009F4F20" w:rsidP="00A14351">
      <w:r w:rsidRPr="00156E7A">
        <w:t>Some of the hubs are located in government office buildings</w:t>
      </w:r>
      <w:r w:rsidR="00481AF3" w:rsidRPr="00156E7A">
        <w:t>. A</w:t>
      </w:r>
      <w:r w:rsidR="00165AF7" w:rsidRPr="00156E7A">
        <w:t xml:space="preserve"> few clients suggested </w:t>
      </w:r>
      <w:r w:rsidR="00481AF3" w:rsidRPr="00156E7A">
        <w:t xml:space="preserve">that this was </w:t>
      </w:r>
      <w:r w:rsidR="00165AF7" w:rsidRPr="00156E7A">
        <w:t xml:space="preserve">not ideal for maximising cultural safety. </w:t>
      </w:r>
      <w:r w:rsidR="00B445C1" w:rsidRPr="00156E7A">
        <w:t>Where</w:t>
      </w:r>
      <w:r w:rsidR="00B91C8A" w:rsidRPr="00156E7A">
        <w:t xml:space="preserve"> the hubs </w:t>
      </w:r>
      <w:r w:rsidR="00B445C1" w:rsidRPr="00156E7A">
        <w:t>had</w:t>
      </w:r>
      <w:r w:rsidR="008C4825" w:rsidRPr="00156E7A">
        <w:t xml:space="preserve"> open doors </w:t>
      </w:r>
      <w:r w:rsidR="00B91C8A" w:rsidRPr="00156E7A">
        <w:t>that are</w:t>
      </w:r>
      <w:r w:rsidR="008C4825" w:rsidRPr="00156E7A">
        <w:t xml:space="preserve"> easily accessible from main </w:t>
      </w:r>
      <w:r w:rsidR="00B91C8A" w:rsidRPr="00156E7A">
        <w:t>streets</w:t>
      </w:r>
      <w:r w:rsidR="008C4825" w:rsidRPr="00156E7A">
        <w:t xml:space="preserve">, clients </w:t>
      </w:r>
      <w:r w:rsidR="00B91C8A" w:rsidRPr="00156E7A">
        <w:t xml:space="preserve">expressed feeling more welcomed and comfortable </w:t>
      </w:r>
      <w:r w:rsidR="00925442" w:rsidRPr="00156E7A">
        <w:t xml:space="preserve">entering the physical space. This </w:t>
      </w:r>
      <w:r w:rsidR="00443FF9" w:rsidRPr="00156E7A">
        <w:t xml:space="preserve">appears to </w:t>
      </w:r>
      <w:r w:rsidR="00B445C1" w:rsidRPr="00156E7A">
        <w:t xml:space="preserve">have an impact on </w:t>
      </w:r>
      <w:r w:rsidR="00925442" w:rsidRPr="00156E7A">
        <w:t xml:space="preserve">the number of clients that </w:t>
      </w:r>
      <w:r w:rsidR="00443FF9" w:rsidRPr="00156E7A">
        <w:t>use the hubs’ ph</w:t>
      </w:r>
      <w:r w:rsidR="00CD588F" w:rsidRPr="00156E7A">
        <w:t xml:space="preserve">ysical spaces to work on a regular basis. </w:t>
      </w:r>
      <w:r w:rsidR="00D625C5" w:rsidRPr="00156E7A">
        <w:t xml:space="preserve">Hubs with </w:t>
      </w:r>
      <w:r w:rsidR="0039763E" w:rsidRPr="00156E7A">
        <w:t>open doors and</w:t>
      </w:r>
      <w:r w:rsidR="00172EB2" w:rsidRPr="00156E7A">
        <w:t>/</w:t>
      </w:r>
      <w:r w:rsidR="0039763E" w:rsidRPr="00156E7A">
        <w:t xml:space="preserve">or easily accessible locations reported more usage by clients of the </w:t>
      </w:r>
      <w:r w:rsidR="00457D7C" w:rsidRPr="00156E7A">
        <w:t>hub office</w:t>
      </w:r>
      <w:r w:rsidR="0039763E" w:rsidRPr="00156E7A">
        <w:t xml:space="preserve"> space than hubs where clients suggested that either the layout or the location of the hub is not accessible. </w:t>
      </w:r>
    </w:p>
    <w:p w14:paraId="64452ED1" w14:textId="0A2F42FA" w:rsidR="00C575B3" w:rsidRPr="00156E7A" w:rsidRDefault="00B82C65" w:rsidP="00B82C65">
      <w:pPr>
        <w:pStyle w:val="Heading4"/>
      </w:pPr>
      <w:r w:rsidRPr="00156E7A">
        <w:t>The hubs are strength</w:t>
      </w:r>
      <w:r w:rsidR="00D31155" w:rsidRPr="00156E7A">
        <w:t>s</w:t>
      </w:r>
      <w:r w:rsidRPr="00156E7A">
        <w:t>-based</w:t>
      </w:r>
      <w:r w:rsidR="005C3100" w:rsidRPr="00156E7A">
        <w:t xml:space="preserve"> </w:t>
      </w:r>
      <w:r w:rsidRPr="00156E7A">
        <w:t>in how they support their clients</w:t>
      </w:r>
    </w:p>
    <w:p w14:paraId="7B032D14" w14:textId="77777777" w:rsidR="00FB19EC" w:rsidRPr="00156E7A" w:rsidRDefault="009F0E15" w:rsidP="00172EB2">
      <w:r w:rsidRPr="00156E7A">
        <w:t xml:space="preserve">Several stakeholders reported that confidence and personal marketing can be a challenge for First Nations people. </w:t>
      </w:r>
      <w:r w:rsidR="002A5745" w:rsidRPr="00156E7A">
        <w:rPr>
          <w:noProof/>
        </w:rPr>
        <mc:AlternateContent>
          <mc:Choice Requires="wps">
            <w:drawing>
              <wp:anchor distT="0" distB="0" distL="114300" distR="114300" simplePos="0" relativeHeight="251658243" behindDoc="0" locked="0" layoutInCell="1" allowOverlap="1" wp14:anchorId="377DA593" wp14:editId="6B27BF3E">
                <wp:simplePos x="0" y="0"/>
                <wp:positionH relativeFrom="margin">
                  <wp:posOffset>4495800</wp:posOffset>
                </wp:positionH>
                <wp:positionV relativeFrom="paragraph">
                  <wp:posOffset>6350</wp:posOffset>
                </wp:positionV>
                <wp:extent cx="1270000" cy="1352550"/>
                <wp:effectExtent l="0" t="0" r="6350" b="0"/>
                <wp:wrapSquare wrapText="bothSides"/>
                <wp:docPr id="1987157098" name="Text Box 14"/>
                <wp:cNvGraphicFramePr/>
                <a:graphic xmlns:a="http://schemas.openxmlformats.org/drawingml/2006/main">
                  <a:graphicData uri="http://schemas.microsoft.com/office/word/2010/wordprocessingShape">
                    <wps:wsp>
                      <wps:cNvSpPr txBox="1"/>
                      <wps:spPr>
                        <a:xfrm>
                          <a:off x="0" y="0"/>
                          <a:ext cx="12700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8760E" w14:textId="2F8EDD35" w:rsidR="002524F3" w:rsidRPr="00156E7A" w:rsidRDefault="002524F3" w:rsidP="00C27572">
                            <w:pPr>
                              <w:pStyle w:val="Callout"/>
                              <w:jc w:val="right"/>
                              <w:rPr>
                                <w:color w:val="F25E21" w:themeColor="accent2"/>
                              </w:rPr>
                            </w:pPr>
                            <w:r w:rsidRPr="00156E7A">
                              <w:rPr>
                                <w:color w:val="F25E21" w:themeColor="accent2"/>
                              </w:rPr>
                              <w:t xml:space="preserve">“I would not have the confidence to do what I’ve done without the hub.” </w:t>
                            </w:r>
                          </w:p>
                          <w:p w14:paraId="0AD5CA09" w14:textId="023F351E" w:rsidR="002524F3" w:rsidRPr="00156E7A" w:rsidRDefault="002524F3" w:rsidP="00100E8A">
                            <w:pPr>
                              <w:pStyle w:val="Callout"/>
                              <w:numPr>
                                <w:ilvl w:val="0"/>
                                <w:numId w:val="4"/>
                              </w:numPr>
                              <w:ind w:left="0"/>
                              <w:jc w:val="right"/>
                              <w:rPr>
                                <w:color w:val="F25E21" w:themeColor="accent2"/>
                              </w:rPr>
                            </w:pPr>
                            <w:r w:rsidRPr="00156E7A">
                              <w:rPr>
                                <w:i/>
                                <w:iCs/>
                                <w:color w:val="F25E21" w:themeColor="accent2"/>
                              </w:rPr>
                              <w:t>Hub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DA593" id="Text Box 14" o:spid="_x0000_s1117" type="#_x0000_t202" style="position:absolute;margin-left:354pt;margin-top:.5pt;width:100pt;height:10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" fillcolor="white [3201]" stroked="f" strokeweight=".5pt">
                <v:textbox inset="0,,1mm">
                  <w:txbxContent>
                    <w:p w14:paraId="44F8760E" w14:textId="2F8EDD35" w:rsidR="002524F3" w:rsidRPr="00156E7A" w:rsidRDefault="002524F3" w:rsidP="00C27572">
                      <w:pPr>
                        <w:pStyle w:val="Callout"/>
                        <w:jc w:val="right"/>
                        <w:rPr>
                          <w:color w:val="F25E21" w:themeColor="accent2"/>
                        </w:rPr>
                      </w:pPr>
                      <w:r w:rsidRPr="00156E7A">
                        <w:rPr>
                          <w:color w:val="F25E21" w:themeColor="accent2"/>
                        </w:rPr>
                        <w:t xml:space="preserve">“I would not have the confidence to do what I’ve done without the hub.” </w:t>
                      </w:r>
                    </w:p>
                    <w:p w14:paraId="0AD5CA09" w14:textId="023F351E" w:rsidR="002524F3" w:rsidRPr="00156E7A" w:rsidRDefault="002524F3" w:rsidP="00100E8A">
                      <w:pPr>
                        <w:pStyle w:val="Callout"/>
                        <w:numPr>
                          <w:ilvl w:val="0"/>
                          <w:numId w:val="4"/>
                        </w:numPr>
                        <w:ind w:left="0"/>
                        <w:jc w:val="right"/>
                        <w:rPr>
                          <w:color w:val="F25E21" w:themeColor="accent2"/>
                        </w:rPr>
                      </w:pPr>
                      <w:r w:rsidRPr="00156E7A">
                        <w:rPr>
                          <w:i/>
                          <w:iCs/>
                          <w:color w:val="F25E21" w:themeColor="accent2"/>
                        </w:rPr>
                        <w:t>Hub client</w:t>
                      </w:r>
                    </w:p>
                  </w:txbxContent>
                </v:textbox>
                <w10:wrap type="square" anchorx="margin"/>
              </v:shape>
            </w:pict>
          </mc:Fallback>
        </mc:AlternateContent>
      </w:r>
      <w:r w:rsidR="005302F5" w:rsidRPr="00156E7A">
        <w:t xml:space="preserve">One hub partner said, </w:t>
      </w:r>
    </w:p>
    <w:p w14:paraId="72E2DA36" w14:textId="03F2C7F0" w:rsidR="00FB19EC" w:rsidRPr="00156E7A" w:rsidRDefault="005302F5" w:rsidP="00FB19EC">
      <w:pPr>
        <w:ind w:left="567" w:right="567"/>
      </w:pPr>
      <w:r w:rsidRPr="00156E7A">
        <w:t>“</w:t>
      </w:r>
      <w:r w:rsidR="00FB19EC" w:rsidRPr="00156E7A">
        <w:t xml:space="preserve">Mob are traditionally not the best at shouting out what they're good at in government speak. [The hub] is really good at helping our businesses with full tender processes that require a capability statement.” </w:t>
      </w:r>
    </w:p>
    <w:p w14:paraId="3B40556B" w14:textId="7FD0E70D" w:rsidR="003B7F6D" w:rsidRPr="00156E7A" w:rsidRDefault="001B5D8C" w:rsidP="00172EB2">
      <w:r w:rsidRPr="00156E7A">
        <w:t>All four hubs take a strengths-based approach in</w:t>
      </w:r>
      <w:r w:rsidR="00B445C1" w:rsidRPr="00156E7A">
        <w:t xml:space="preserve"> seeking to</w:t>
      </w:r>
      <w:r w:rsidRPr="00156E7A">
        <w:t xml:space="preserve"> support their clients</w:t>
      </w:r>
      <w:r w:rsidR="002F56E6" w:rsidRPr="00156E7A">
        <w:t xml:space="preserve"> </w:t>
      </w:r>
      <w:r w:rsidR="00B445C1" w:rsidRPr="00156E7A">
        <w:t>through</w:t>
      </w:r>
      <w:r w:rsidR="00E32A72" w:rsidRPr="00156E7A">
        <w:t xml:space="preserve"> building their confidence</w:t>
      </w:r>
      <w:r w:rsidR="002F56E6" w:rsidRPr="00156E7A">
        <w:t xml:space="preserve">, showcasing </w:t>
      </w:r>
      <w:r w:rsidR="00E32A72" w:rsidRPr="00156E7A">
        <w:t>clients’</w:t>
      </w:r>
      <w:r w:rsidR="002F56E6" w:rsidRPr="00156E7A">
        <w:t xml:space="preserve"> businesses </w:t>
      </w:r>
      <w:r w:rsidR="0036401B" w:rsidRPr="00156E7A">
        <w:t>through events and advocating for their clients and the</w:t>
      </w:r>
      <w:r w:rsidR="00DB23D7" w:rsidRPr="00156E7A">
        <w:t xml:space="preserve"> First Nations business</w:t>
      </w:r>
      <w:r w:rsidR="0036401B" w:rsidRPr="00156E7A">
        <w:t xml:space="preserve"> sector. </w:t>
      </w:r>
      <w:r w:rsidR="00483864" w:rsidRPr="00156E7A">
        <w:t xml:space="preserve">Early meetings </w:t>
      </w:r>
      <w:r w:rsidR="00B445C1" w:rsidRPr="00156E7A">
        <w:t>between hub staff and</w:t>
      </w:r>
      <w:r w:rsidR="00483864" w:rsidRPr="00156E7A">
        <w:t xml:space="preserve"> clients</w:t>
      </w:r>
      <w:r w:rsidR="00B445C1" w:rsidRPr="00156E7A">
        <w:t xml:space="preserve"> typically</w:t>
      </w:r>
      <w:r w:rsidR="00483864" w:rsidRPr="00156E7A">
        <w:t xml:space="preserve"> focus on </w:t>
      </w:r>
      <w:r w:rsidR="00B445C1" w:rsidRPr="00156E7A">
        <w:t>identifying client</w:t>
      </w:r>
      <w:r w:rsidR="008F1A05">
        <w:t>s’</w:t>
      </w:r>
      <w:r w:rsidR="00483864" w:rsidRPr="00156E7A">
        <w:t xml:space="preserve"> strengths and </w:t>
      </w:r>
      <w:r w:rsidR="00B445C1" w:rsidRPr="00156E7A">
        <w:t xml:space="preserve">determining </w:t>
      </w:r>
      <w:r w:rsidR="00483864" w:rsidRPr="00156E7A">
        <w:t>how the hubs can support them</w:t>
      </w:r>
      <w:r w:rsidR="0036401B" w:rsidRPr="00156E7A">
        <w:t>.</w:t>
      </w:r>
      <w:r w:rsidR="00E32A72" w:rsidRPr="00156E7A">
        <w:t xml:space="preserve"> Clients and staff emphasised that the </w:t>
      </w:r>
      <w:r w:rsidR="0036401B" w:rsidRPr="00156E7A">
        <w:t xml:space="preserve">process of developing business capability statements and business profiles not </w:t>
      </w:r>
      <w:r w:rsidR="00E631D5" w:rsidRPr="00156E7A">
        <w:t xml:space="preserve">only gives clients clarity </w:t>
      </w:r>
      <w:r w:rsidR="00B445C1" w:rsidRPr="00156E7A">
        <w:t>in relation to</w:t>
      </w:r>
      <w:r w:rsidR="00E631D5" w:rsidRPr="00156E7A">
        <w:t xml:space="preserve"> their business ideas </w:t>
      </w:r>
      <w:r w:rsidR="00E32A72" w:rsidRPr="00156E7A">
        <w:t xml:space="preserve">but </w:t>
      </w:r>
      <w:r w:rsidR="00522936" w:rsidRPr="00156E7A">
        <w:t>helps build</w:t>
      </w:r>
      <w:r w:rsidR="009D5D71" w:rsidRPr="00156E7A">
        <w:t xml:space="preserve"> </w:t>
      </w:r>
      <w:r w:rsidR="001E0A4A" w:rsidRPr="00156E7A">
        <w:t>new business owners</w:t>
      </w:r>
      <w:r w:rsidR="009D5D71" w:rsidRPr="00156E7A">
        <w:t>’</w:t>
      </w:r>
      <w:r w:rsidR="001E0A4A" w:rsidRPr="00156E7A" w:rsidDel="009D5D71">
        <w:t xml:space="preserve"> confidence</w:t>
      </w:r>
      <w:r w:rsidR="001E0A4A" w:rsidRPr="00156E7A">
        <w:t xml:space="preserve">. </w:t>
      </w:r>
    </w:p>
    <w:p w14:paraId="4EC8925F" w14:textId="7B359345" w:rsidR="00E01577" w:rsidRPr="00156E7A" w:rsidRDefault="00FB19EC" w:rsidP="00172EB2">
      <w:r w:rsidRPr="00156E7A">
        <w:t>The evaluation team spoke to clients</w:t>
      </w:r>
      <w:r w:rsidR="00371700" w:rsidRPr="00156E7A">
        <w:t xml:space="preserve"> </w:t>
      </w:r>
      <w:r w:rsidR="005515E2" w:rsidRPr="00156E7A">
        <w:t xml:space="preserve">across all four hubs </w:t>
      </w:r>
      <w:r w:rsidRPr="00156E7A">
        <w:t xml:space="preserve">who reported increased levels of confidence and stated that </w:t>
      </w:r>
      <w:r w:rsidR="00371700" w:rsidRPr="00156E7A">
        <w:t>the</w:t>
      </w:r>
      <w:r w:rsidR="00B445C1" w:rsidRPr="00156E7A">
        <w:t>ir businesses were successful due to the support they had received through the</w:t>
      </w:r>
      <w:r w:rsidR="006643F8" w:rsidRPr="00156E7A">
        <w:t>ir</w:t>
      </w:r>
      <w:r w:rsidR="00B445C1" w:rsidRPr="00156E7A">
        <w:t xml:space="preserve"> hub</w:t>
      </w:r>
      <w:r w:rsidR="00537B40" w:rsidRPr="00156E7A">
        <w:t xml:space="preserve">. </w:t>
      </w:r>
      <w:r w:rsidR="00900750" w:rsidRPr="00156E7A">
        <w:t xml:space="preserve">One client who </w:t>
      </w:r>
      <w:r w:rsidR="00DB2E21" w:rsidRPr="00156E7A">
        <w:t>now provides services to the</w:t>
      </w:r>
      <w:r w:rsidR="006D1103" w:rsidRPr="00156E7A">
        <w:t>ir</w:t>
      </w:r>
      <w:r w:rsidR="00DB2E21" w:rsidRPr="00156E7A">
        <w:t xml:space="preserve"> hub said</w:t>
      </w:r>
      <w:r w:rsidR="00172EB2" w:rsidRPr="00156E7A">
        <w:t>,</w:t>
      </w:r>
      <w:r w:rsidR="00DB2E21" w:rsidRPr="00156E7A">
        <w:t xml:space="preserve"> </w:t>
      </w:r>
    </w:p>
    <w:p w14:paraId="48BF5840" w14:textId="1D5628A6" w:rsidR="005302F5" w:rsidRPr="00156E7A" w:rsidRDefault="00DB2E21" w:rsidP="0023229A">
      <w:pPr>
        <w:ind w:left="567" w:right="568"/>
      </w:pPr>
      <w:r w:rsidRPr="00156E7A">
        <w:t>“What I really valued from [the hub</w:t>
      </w:r>
      <w:r w:rsidR="00382109" w:rsidRPr="00156E7A">
        <w:t xml:space="preserve">] was that </w:t>
      </w:r>
      <w:r w:rsidRPr="00156E7A">
        <w:t xml:space="preserve">even when they engaged me to run the </w:t>
      </w:r>
      <w:r w:rsidR="006D1103" w:rsidRPr="00156E7A">
        <w:t>workshops,</w:t>
      </w:r>
      <w:r w:rsidRPr="00156E7A">
        <w:t xml:space="preserve"> they wouldn</w:t>
      </w:r>
      <w:r w:rsidR="008F1A05">
        <w:t>’</w:t>
      </w:r>
      <w:r w:rsidRPr="00156E7A">
        <w:t xml:space="preserve">t let me undersell myself and my worth </w:t>
      </w:r>
      <w:r w:rsidR="005D6E23" w:rsidRPr="00156E7A">
        <w:t>–</w:t>
      </w:r>
      <w:r w:rsidRPr="00156E7A">
        <w:t xml:space="preserve"> they pushed me to understand that better. And that</w:t>
      </w:r>
      <w:r w:rsidR="008F1A05">
        <w:t>’</w:t>
      </w:r>
      <w:r w:rsidRPr="00156E7A">
        <w:t>s really huge</w:t>
      </w:r>
      <w:r w:rsidR="00F32262" w:rsidRPr="00156E7A">
        <w:t xml:space="preserve"> […] it </w:t>
      </w:r>
      <w:r w:rsidRPr="00156E7A">
        <w:t xml:space="preserve">has strengthened my business overall </w:t>
      </w:r>
      <w:r w:rsidR="005D6E23" w:rsidRPr="00156E7A">
        <w:t>–</w:t>
      </w:r>
      <w:r w:rsidRPr="00156E7A">
        <w:t xml:space="preserve"> it made me assess everything else in my business. And I</w:t>
      </w:r>
      <w:r w:rsidR="008F1A05">
        <w:t>’</w:t>
      </w:r>
      <w:r w:rsidRPr="00156E7A">
        <w:t>m in a solid spot now.</w:t>
      </w:r>
      <w:r w:rsidR="00F32262" w:rsidRPr="00156E7A">
        <w:t>”</w:t>
      </w:r>
    </w:p>
    <w:p w14:paraId="25E3EEA8" w14:textId="41ABA184" w:rsidR="00280A55" w:rsidRPr="00156E7A" w:rsidRDefault="00280A55" w:rsidP="00280A55">
      <w:pPr>
        <w:ind w:right="568"/>
      </w:pPr>
      <w:r w:rsidRPr="00156E7A">
        <w:t>The evaluation</w:t>
      </w:r>
      <w:r w:rsidR="007F321B">
        <w:t>’s</w:t>
      </w:r>
      <w:r w:rsidRPr="00156E7A">
        <w:t xml:space="preserve"> findings were </w:t>
      </w:r>
      <w:r w:rsidR="00635383">
        <w:t>clear</w:t>
      </w:r>
      <w:r w:rsidR="008730BD" w:rsidRPr="00156E7A">
        <w:t xml:space="preserve"> in</w:t>
      </w:r>
      <w:r w:rsidRPr="00156E7A">
        <w:t xml:space="preserve"> suggesting that the hubs are taking a strengths-based approach</w:t>
      </w:r>
      <w:r w:rsidR="00EE5CC6" w:rsidRPr="00156E7A">
        <w:t xml:space="preserve"> </w:t>
      </w:r>
      <w:r w:rsidR="00FD05EE" w:rsidRPr="00156E7A">
        <w:t xml:space="preserve">to how they support their </w:t>
      </w:r>
      <w:r w:rsidR="00EE5CC6" w:rsidRPr="00156E7A">
        <w:t>clients</w:t>
      </w:r>
      <w:r w:rsidR="00FD05EE" w:rsidRPr="00156E7A">
        <w:t>.</w:t>
      </w:r>
      <w:r w:rsidR="00EE5CC6" w:rsidRPr="00156E7A">
        <w:t xml:space="preserve"> </w:t>
      </w:r>
    </w:p>
    <w:p w14:paraId="0CF84517" w14:textId="28998B1C" w:rsidR="00F40174" w:rsidRPr="00156E7A" w:rsidRDefault="00F40174" w:rsidP="005E6EB5">
      <w:pPr>
        <w:pStyle w:val="Heading4"/>
      </w:pPr>
      <w:r w:rsidRPr="00156E7A">
        <w:t>The hubs set their clients up for success by helping them to set realistic goals</w:t>
      </w:r>
      <w:r w:rsidR="002065E1" w:rsidRPr="00156E7A">
        <w:t xml:space="preserve"> and </w:t>
      </w:r>
      <w:r w:rsidR="007B4ECA" w:rsidRPr="00156E7A">
        <w:t>providing pragmatic advice</w:t>
      </w:r>
    </w:p>
    <w:p w14:paraId="3969263C" w14:textId="79B9F13B" w:rsidR="00B2138C" w:rsidRPr="00156E7A" w:rsidRDefault="002462D5" w:rsidP="005E6EB5">
      <w:r w:rsidRPr="00156E7A">
        <w:rPr>
          <w:noProof/>
        </w:rPr>
        <mc:AlternateContent>
          <mc:Choice Requires="wps">
            <w:drawing>
              <wp:anchor distT="0" distB="0" distL="114300" distR="114300" simplePos="0" relativeHeight="251658244" behindDoc="0" locked="0" layoutInCell="1" allowOverlap="1" wp14:anchorId="48D28031" wp14:editId="6EE08E67">
                <wp:simplePos x="0" y="0"/>
                <wp:positionH relativeFrom="margin">
                  <wp:align>left</wp:align>
                </wp:positionH>
                <wp:positionV relativeFrom="paragraph">
                  <wp:posOffset>9348</wp:posOffset>
                </wp:positionV>
                <wp:extent cx="1600200" cy="1704340"/>
                <wp:effectExtent l="0" t="0" r="0" b="0"/>
                <wp:wrapSquare wrapText="bothSides"/>
                <wp:docPr id="516153385" name="Text Box 14"/>
                <wp:cNvGraphicFramePr/>
                <a:graphic xmlns:a="http://schemas.openxmlformats.org/drawingml/2006/main">
                  <a:graphicData uri="http://schemas.microsoft.com/office/word/2010/wordprocessingShape">
                    <wps:wsp>
                      <wps:cNvSpPr txBox="1"/>
                      <wps:spPr>
                        <a:xfrm>
                          <a:off x="0" y="0"/>
                          <a:ext cx="1600200" cy="170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94AC2" w14:textId="6D6E8040" w:rsidR="002F5ED1" w:rsidRPr="00156E7A" w:rsidRDefault="002524F3" w:rsidP="00C27572">
                            <w:pPr>
                              <w:pStyle w:val="Callout"/>
                              <w:rPr>
                                <w:color w:val="F25E21" w:themeColor="accent2"/>
                              </w:rPr>
                            </w:pPr>
                            <w:r w:rsidRPr="00156E7A">
                              <w:rPr>
                                <w:color w:val="F25E21" w:themeColor="accent2"/>
                              </w:rPr>
                              <w:t>“They have experts and if you’re being unrealistic or a bit too ambitious they’ll certainly let you know. They don’t want to set you up to fail.”</w:t>
                            </w:r>
                            <w:r w:rsidR="00970B7E" w:rsidRPr="00156E7A">
                              <w:rPr>
                                <w:color w:val="F25E21" w:themeColor="accent2"/>
                              </w:rPr>
                              <w:t xml:space="preserve"> </w:t>
                            </w:r>
                          </w:p>
                          <w:p w14:paraId="0A36E05A" w14:textId="27AAB7DF" w:rsidR="002524F3" w:rsidRPr="00156E7A" w:rsidRDefault="00C27572" w:rsidP="00100E8A">
                            <w:pPr>
                              <w:pStyle w:val="Callout"/>
                              <w:numPr>
                                <w:ilvl w:val="0"/>
                                <w:numId w:val="4"/>
                              </w:numPr>
                              <w:pBdr>
                                <w:top w:val="single" w:sz="18" w:space="1" w:color="E6E6E1" w:themeColor="accent5"/>
                              </w:pBdr>
                              <w:ind w:left="0"/>
                              <w:jc w:val="right"/>
                              <w:rPr>
                                <w:color w:val="F25E21" w:themeColor="accent2"/>
                              </w:rPr>
                            </w:pPr>
                            <w:r w:rsidRPr="00156E7A">
                              <w:rPr>
                                <w:i/>
                                <w:iCs/>
                                <w:color w:val="F25E21" w:themeColor="accent2"/>
                              </w:rPr>
                              <w:t xml:space="preserve"> </w:t>
                            </w:r>
                            <w:r w:rsidR="002524F3" w:rsidRPr="00156E7A">
                              <w:rPr>
                                <w:i/>
                                <w:iCs/>
                                <w:color w:val="F25E21" w:themeColor="accent2"/>
                              </w:rPr>
                              <w:t>Hub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D28031" id="_x0000_s1118" type="#_x0000_t202" style="position:absolute;margin-left:0;margin-top:.75pt;width:126pt;height:134.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" fillcolor="white [3201]" stroked="f" strokeweight=".5pt">
                <v:textbox inset="0,,1mm">
                  <w:txbxContent>
                    <w:p w14:paraId="40094AC2" w14:textId="6D6E8040" w:rsidR="002F5ED1" w:rsidRPr="00156E7A" w:rsidRDefault="002524F3" w:rsidP="00C27572">
                      <w:pPr>
                        <w:pStyle w:val="Callout"/>
                        <w:rPr>
                          <w:color w:val="F25E21" w:themeColor="accent2"/>
                        </w:rPr>
                      </w:pPr>
                      <w:r w:rsidRPr="00156E7A">
                        <w:rPr>
                          <w:color w:val="F25E21" w:themeColor="accent2"/>
                        </w:rPr>
                        <w:t>“They have experts and if you’re being unrealistic or a bit too ambitious they’ll certainly let you know. They don’t want to set you up to fail.”</w:t>
                      </w:r>
                      <w:r w:rsidR="00970B7E" w:rsidRPr="00156E7A">
                        <w:rPr>
                          <w:color w:val="F25E21" w:themeColor="accent2"/>
                        </w:rPr>
                        <w:t xml:space="preserve"> </w:t>
                      </w:r>
                    </w:p>
                    <w:p w14:paraId="0A36E05A" w14:textId="27AAB7DF" w:rsidR="002524F3" w:rsidRPr="00156E7A" w:rsidRDefault="00C27572" w:rsidP="00100E8A">
                      <w:pPr>
                        <w:pStyle w:val="Callout"/>
                        <w:numPr>
                          <w:ilvl w:val="0"/>
                          <w:numId w:val="4"/>
                        </w:numPr>
                        <w:pBdr>
                          <w:top w:val="single" w:sz="18" w:space="1" w:color="E6E6E1" w:themeColor="accent5"/>
                        </w:pBdr>
                        <w:ind w:left="0"/>
                        <w:jc w:val="right"/>
                        <w:rPr>
                          <w:color w:val="F25E21" w:themeColor="accent2"/>
                        </w:rPr>
                      </w:pPr>
                      <w:r w:rsidRPr="00156E7A">
                        <w:rPr>
                          <w:i/>
                          <w:iCs/>
                          <w:color w:val="F25E21" w:themeColor="accent2"/>
                        </w:rPr>
                        <w:t xml:space="preserve"> </w:t>
                      </w:r>
                      <w:r w:rsidR="002524F3" w:rsidRPr="00156E7A">
                        <w:rPr>
                          <w:i/>
                          <w:iCs/>
                          <w:color w:val="F25E21" w:themeColor="accent2"/>
                        </w:rPr>
                        <w:t>Hub client</w:t>
                      </w:r>
                    </w:p>
                  </w:txbxContent>
                </v:textbox>
                <w10:wrap type="square" anchorx="margin"/>
              </v:shape>
            </w:pict>
          </mc:Fallback>
        </mc:AlternateContent>
      </w:r>
      <w:r w:rsidR="00B445C1" w:rsidRPr="00156E7A">
        <w:t xml:space="preserve">Hub </w:t>
      </w:r>
      <w:r w:rsidR="00537B40" w:rsidRPr="00156E7A">
        <w:t>b</w:t>
      </w:r>
      <w:r w:rsidR="00483864" w:rsidRPr="00156E7A">
        <w:t xml:space="preserve">usiness </w:t>
      </w:r>
      <w:r w:rsidR="00596B71">
        <w:t>support staff</w:t>
      </w:r>
      <w:r w:rsidR="00B445C1" w:rsidRPr="00156E7A">
        <w:t xml:space="preserve"> described</w:t>
      </w:r>
      <w:r w:rsidR="00483864" w:rsidRPr="00156E7A">
        <w:t xml:space="preserve"> set</w:t>
      </w:r>
      <w:r w:rsidR="00B445C1" w:rsidRPr="00156E7A">
        <w:t>ting</w:t>
      </w:r>
      <w:r w:rsidR="00483864" w:rsidRPr="00156E7A">
        <w:t xml:space="preserve"> their clients up for success </w:t>
      </w:r>
      <w:r w:rsidR="00B445C1" w:rsidRPr="00156E7A">
        <w:t xml:space="preserve">through providing </w:t>
      </w:r>
      <w:r w:rsidRPr="00156E7A">
        <w:t>practical and honest advice. This includes</w:t>
      </w:r>
      <w:r w:rsidR="00962D4E" w:rsidRPr="00156E7A">
        <w:t xml:space="preserve"> conducting</w:t>
      </w:r>
      <w:r w:rsidRPr="00156E7A">
        <w:t xml:space="preserve"> </w:t>
      </w:r>
      <w:r w:rsidR="00C96140" w:rsidRPr="00156E7A">
        <w:t xml:space="preserve">frank conversations with clients about </w:t>
      </w:r>
      <w:r w:rsidR="004D3DDC" w:rsidRPr="00156E7A">
        <w:t xml:space="preserve">their capabilities and </w:t>
      </w:r>
      <w:r w:rsidR="004576A2">
        <w:t>the</w:t>
      </w:r>
      <w:r w:rsidR="00456676" w:rsidRPr="00156E7A">
        <w:t xml:space="preserve"> amount of work</w:t>
      </w:r>
      <w:r w:rsidR="004D3DDC" w:rsidRPr="00156E7A">
        <w:t xml:space="preserve"> they are ready </w:t>
      </w:r>
      <w:r w:rsidR="00B445C1" w:rsidRPr="00156E7A">
        <w:t>to take on</w:t>
      </w:r>
      <w:r w:rsidR="004D3DDC" w:rsidRPr="00156E7A">
        <w:t xml:space="preserve">. </w:t>
      </w:r>
      <w:r w:rsidR="00B2138C" w:rsidRPr="00156E7A">
        <w:t xml:space="preserve">Hub staff emphasised that they did not want their clients </w:t>
      </w:r>
      <w:r w:rsidR="001055D0" w:rsidRPr="00156E7A">
        <w:t xml:space="preserve">to </w:t>
      </w:r>
      <w:r w:rsidR="00B2138C" w:rsidRPr="00156E7A">
        <w:t>accept large projects and fail</w:t>
      </w:r>
      <w:r w:rsidR="007710D8" w:rsidRPr="00156E7A">
        <w:t xml:space="preserve">, and </w:t>
      </w:r>
      <w:r w:rsidR="007F321B">
        <w:t xml:space="preserve">that they </w:t>
      </w:r>
      <w:r w:rsidR="005907B0" w:rsidRPr="00156E7A">
        <w:t xml:space="preserve">often </w:t>
      </w:r>
      <w:r w:rsidR="008B1BBC" w:rsidRPr="00156E7A">
        <w:t>talked to clients about</w:t>
      </w:r>
      <w:r w:rsidR="005907B0" w:rsidRPr="00156E7A">
        <w:t xml:space="preserve"> the high failure rates of small businesses</w:t>
      </w:r>
      <w:r w:rsidR="00B2138C" w:rsidRPr="00156E7A">
        <w:t xml:space="preserve">. </w:t>
      </w:r>
      <w:r w:rsidR="00C96140" w:rsidRPr="00156E7A">
        <w:t>Clients</w:t>
      </w:r>
      <w:r w:rsidR="00B445C1" w:rsidRPr="00156E7A">
        <w:t xml:space="preserve"> similarly stated that hub staff had encouraged</w:t>
      </w:r>
      <w:r w:rsidR="004D3DDC" w:rsidRPr="00156E7A">
        <w:t xml:space="preserve"> them to start with smaller contracts </w:t>
      </w:r>
      <w:r w:rsidR="00F9438E" w:rsidRPr="00156E7A">
        <w:t xml:space="preserve">to enable them to develop </w:t>
      </w:r>
      <w:r w:rsidR="00A55D00" w:rsidRPr="00156E7A">
        <w:t xml:space="preserve">required </w:t>
      </w:r>
      <w:r w:rsidR="00F9438E" w:rsidRPr="00156E7A">
        <w:t>capabilit</w:t>
      </w:r>
      <w:r w:rsidR="00A55D00" w:rsidRPr="00156E7A">
        <w:t>ies</w:t>
      </w:r>
      <w:r w:rsidR="00F9438E" w:rsidRPr="00156E7A">
        <w:t xml:space="preserve"> </w:t>
      </w:r>
      <w:r w:rsidR="00A55D00" w:rsidRPr="00156E7A">
        <w:t>and build</w:t>
      </w:r>
      <w:r w:rsidR="00B445C1" w:rsidRPr="00156E7A">
        <w:t xml:space="preserve"> their</w:t>
      </w:r>
      <w:r w:rsidR="004D3DDC" w:rsidRPr="00156E7A">
        <w:t xml:space="preserve"> </w:t>
      </w:r>
      <w:r w:rsidR="006D1103" w:rsidRPr="00156E7A">
        <w:t>capacity</w:t>
      </w:r>
      <w:r w:rsidR="004D3DDC" w:rsidRPr="00156E7A">
        <w:t xml:space="preserve"> sustainably. </w:t>
      </w:r>
    </w:p>
    <w:p w14:paraId="1BFA6375" w14:textId="330CEB42" w:rsidR="00907EC7" w:rsidRPr="00156E7A" w:rsidRDefault="0028798C" w:rsidP="005E6EB5">
      <w:r w:rsidRPr="00156E7A">
        <w:t>Hub staff</w:t>
      </w:r>
      <w:r w:rsidR="00782B72" w:rsidRPr="00156E7A">
        <w:t xml:space="preserve"> described giving their </w:t>
      </w:r>
      <w:r w:rsidRPr="00156E7A">
        <w:t xml:space="preserve">clients </w:t>
      </w:r>
      <w:r w:rsidR="0092758D" w:rsidRPr="00156E7A">
        <w:t>‘</w:t>
      </w:r>
      <w:r w:rsidRPr="00156E7A">
        <w:t>homework</w:t>
      </w:r>
      <w:r w:rsidR="0092758D" w:rsidRPr="00156E7A">
        <w:t>’</w:t>
      </w:r>
      <w:r w:rsidRPr="00156E7A">
        <w:t xml:space="preserve">, </w:t>
      </w:r>
      <w:r w:rsidR="00782B72" w:rsidRPr="00156E7A">
        <w:t xml:space="preserve">to make sure </w:t>
      </w:r>
      <w:r w:rsidR="00DD5FE1">
        <w:t xml:space="preserve">that </w:t>
      </w:r>
      <w:r w:rsidR="00782B72" w:rsidRPr="00156E7A">
        <w:t xml:space="preserve">they are </w:t>
      </w:r>
      <w:r w:rsidR="008F1A05">
        <w:t>committed to</w:t>
      </w:r>
      <w:r w:rsidR="0056111A" w:rsidRPr="00156E7A">
        <w:t xml:space="preserve"> developing their business</w:t>
      </w:r>
      <w:r w:rsidR="00DD5FE1">
        <w:t xml:space="preserve"> and</w:t>
      </w:r>
      <w:r w:rsidR="006300B6" w:rsidRPr="00156E7A">
        <w:t xml:space="preserve"> willing to work </w:t>
      </w:r>
      <w:r w:rsidR="00663EE5" w:rsidRPr="00156E7A">
        <w:t>hard</w:t>
      </w:r>
      <w:r w:rsidR="00DD5FE1">
        <w:t>,</w:t>
      </w:r>
      <w:r w:rsidR="00663EE5" w:rsidRPr="00156E7A">
        <w:t xml:space="preserve"> and</w:t>
      </w:r>
      <w:r w:rsidR="006300B6" w:rsidRPr="00156E7A">
        <w:t xml:space="preserve"> </w:t>
      </w:r>
      <w:r w:rsidR="00DD5FE1">
        <w:t xml:space="preserve">that they </w:t>
      </w:r>
      <w:r w:rsidR="006300B6" w:rsidRPr="00156E7A">
        <w:t xml:space="preserve">understand that the hub </w:t>
      </w:r>
      <w:r w:rsidR="00663EE5" w:rsidRPr="00156E7A">
        <w:t xml:space="preserve">will not </w:t>
      </w:r>
      <w:r w:rsidR="006300B6" w:rsidRPr="00156E7A">
        <w:t xml:space="preserve">run their business for them. </w:t>
      </w:r>
      <w:r w:rsidR="0056111A" w:rsidRPr="00156E7A">
        <w:t xml:space="preserve">Hub staff </w:t>
      </w:r>
      <w:r w:rsidR="006300B6" w:rsidRPr="00156E7A">
        <w:t xml:space="preserve">spoke about challenging their clients appropriately and ensuring they are realistic about their goals. </w:t>
      </w:r>
      <w:r w:rsidR="00663EE5" w:rsidRPr="00156E7A">
        <w:t xml:space="preserve">This, in combination </w:t>
      </w:r>
      <w:r w:rsidR="0056111A" w:rsidRPr="00156E7A">
        <w:t xml:space="preserve">the hub staffs’ practice of </w:t>
      </w:r>
      <w:r w:rsidR="00122728" w:rsidRPr="00156E7A">
        <w:t>draw</w:t>
      </w:r>
      <w:r w:rsidR="0056111A" w:rsidRPr="00156E7A">
        <w:t>ing</w:t>
      </w:r>
      <w:r w:rsidR="00122728" w:rsidRPr="00156E7A">
        <w:t xml:space="preserve"> clients’ attention to their strengths</w:t>
      </w:r>
      <w:r w:rsidR="00DD5FE1">
        <w:t>,</w:t>
      </w:r>
      <w:r w:rsidR="00122728" w:rsidRPr="00156E7A">
        <w:t xml:space="preserve"> </w:t>
      </w:r>
      <w:r w:rsidR="0056111A" w:rsidRPr="00156E7A">
        <w:t xml:space="preserve">appears to build clients’ </w:t>
      </w:r>
      <w:r w:rsidR="00122728" w:rsidRPr="00156E7A">
        <w:t xml:space="preserve">confidence </w:t>
      </w:r>
      <w:r w:rsidR="000D5F24" w:rsidRPr="00156E7A">
        <w:t xml:space="preserve">and </w:t>
      </w:r>
      <w:r w:rsidR="00481AF3" w:rsidRPr="00156E7A">
        <w:t>reflects</w:t>
      </w:r>
      <w:r w:rsidR="000D5F24" w:rsidRPr="00156E7A">
        <w:t xml:space="preserve"> a strengths-based approach. </w:t>
      </w:r>
    </w:p>
    <w:p w14:paraId="14754212" w14:textId="54786D72" w:rsidR="00BF3D0C" w:rsidRPr="00156E7A" w:rsidRDefault="00BF3D0C" w:rsidP="00BF3D0C">
      <w:pPr>
        <w:pStyle w:val="Heading4"/>
      </w:pPr>
      <w:r w:rsidRPr="00156E7A">
        <w:t xml:space="preserve">The hubs </w:t>
      </w:r>
      <w:r w:rsidR="00313D22">
        <w:t xml:space="preserve">have varying levels of </w:t>
      </w:r>
      <w:r w:rsidRPr="00156E7A">
        <w:t xml:space="preserve">First Nations </w:t>
      </w:r>
      <w:r w:rsidR="00313D22">
        <w:t>governance, but this</w:t>
      </w:r>
      <w:r w:rsidRPr="00156E7A">
        <w:t xml:space="preserve"> does not </w:t>
      </w:r>
      <w:r w:rsidR="00481AF3" w:rsidRPr="00156E7A">
        <w:t xml:space="preserve">prevent </w:t>
      </w:r>
      <w:r w:rsidRPr="00156E7A">
        <w:t>them from providing culturally appropriate services</w:t>
      </w:r>
    </w:p>
    <w:p w14:paraId="7174724B" w14:textId="6D684BFB" w:rsidR="00BF3D0C" w:rsidRPr="00156E7A" w:rsidRDefault="00BF3D0C" w:rsidP="007A5778">
      <w:r w:rsidRPr="00156E7A">
        <w:t xml:space="preserve">The hubs have unique operating models and authorising structures, with varying levels of First Nations representation in leadership and governance roles across the hubs. </w:t>
      </w:r>
      <w:r w:rsidR="000252A7">
        <w:t xml:space="preserve">The majority of </w:t>
      </w:r>
      <w:r w:rsidRPr="00156E7A">
        <w:t>hub</w:t>
      </w:r>
      <w:r w:rsidR="000A5133" w:rsidRPr="00156E7A">
        <w:t xml:space="preserve"> </w:t>
      </w:r>
      <w:r w:rsidR="00A51953" w:rsidRPr="00156E7A">
        <w:t>managers</w:t>
      </w:r>
      <w:r w:rsidRPr="00156E7A">
        <w:t xml:space="preserve"> are First Nations people, but the hubs’ administ</w:t>
      </w:r>
      <w:r w:rsidR="006E3D6A">
        <w:t>er</w:t>
      </w:r>
      <w:r w:rsidRPr="00156E7A">
        <w:t>ing bodies have varied levels of First Nations governance</w:t>
      </w:r>
      <w:r w:rsidR="00253631" w:rsidRPr="00156E7A">
        <w:t>:</w:t>
      </w:r>
    </w:p>
    <w:p w14:paraId="1B51AB92" w14:textId="4787C534" w:rsidR="00BF3D0C" w:rsidRPr="00156E7A" w:rsidRDefault="00BF3D0C" w:rsidP="00BF3D0C">
      <w:pPr>
        <w:pStyle w:val="Bullet"/>
      </w:pPr>
      <w:r w:rsidRPr="00156E7A">
        <w:rPr>
          <w:rFonts w:asciiTheme="majorHAnsi" w:hAnsiTheme="majorHAnsi" w:cstheme="majorHAnsi"/>
        </w:rPr>
        <w:t>Yarpa Hub</w:t>
      </w:r>
      <w:r w:rsidRPr="00156E7A">
        <w:t xml:space="preserve"> is administrated through the NSW Aboriginal Land Council, a </w:t>
      </w:r>
      <w:r w:rsidR="001D35C2" w:rsidRPr="001D35C2">
        <w:t xml:space="preserve">statutory corporation under the New South Wales Aboriginal Land Rights Act </w:t>
      </w:r>
      <w:r w:rsidR="00100F52">
        <w:t>of</w:t>
      </w:r>
      <w:r w:rsidR="001D35C2" w:rsidRPr="001D35C2">
        <w:t xml:space="preserve"> 1983</w:t>
      </w:r>
      <w:r w:rsidR="00100F52">
        <w:t>.</w:t>
      </w:r>
      <w:r w:rsidR="00100F52">
        <w:rPr>
          <w:rStyle w:val="FootnoteReference"/>
        </w:rPr>
        <w:footnoteReference w:id="72"/>
      </w:r>
      <w:r w:rsidR="00100F52">
        <w:t xml:space="preserve"> </w:t>
      </w:r>
      <w:r w:rsidR="0092444E">
        <w:t xml:space="preserve">The NSW Aboriginal Land Council is governed by a council of democratically elected First Nations </w:t>
      </w:r>
      <w:r w:rsidR="00F84FEB">
        <w:t>C</w:t>
      </w:r>
      <w:r w:rsidR="0092444E">
        <w:t>ouncillors.</w:t>
      </w:r>
      <w:r w:rsidR="00F84FEB">
        <w:rPr>
          <w:rStyle w:val="FootnoteReference"/>
        </w:rPr>
        <w:footnoteReference w:id="73"/>
      </w:r>
      <w:r w:rsidR="0092444E">
        <w:t xml:space="preserve"> </w:t>
      </w:r>
    </w:p>
    <w:p w14:paraId="272FD17D" w14:textId="74C7E2BF" w:rsidR="00BF3D0C" w:rsidRPr="00156E7A" w:rsidRDefault="00BF3D0C" w:rsidP="00BF3D0C">
      <w:pPr>
        <w:pStyle w:val="Bullet"/>
      </w:pPr>
      <w:r w:rsidRPr="00156E7A">
        <w:rPr>
          <w:rFonts w:asciiTheme="majorHAnsi" w:hAnsiTheme="majorHAnsi" w:cstheme="majorHAnsi"/>
        </w:rPr>
        <w:t>Waalitj Hub</w:t>
      </w:r>
      <w:r w:rsidRPr="00156E7A">
        <w:t xml:space="preserve"> sits within the broader Waalitj </w:t>
      </w:r>
      <w:r w:rsidR="00060865" w:rsidRPr="00156E7A">
        <w:t>F</w:t>
      </w:r>
      <w:r w:rsidRPr="00156E7A">
        <w:t>oundation</w:t>
      </w:r>
      <w:r w:rsidR="00910119" w:rsidRPr="00156E7A">
        <w:t xml:space="preserve">, a not-for-profit </w:t>
      </w:r>
      <w:r w:rsidR="00FF4394" w:rsidRPr="00156E7A">
        <w:t>established</w:t>
      </w:r>
      <w:r w:rsidR="00910119" w:rsidRPr="00156E7A">
        <w:t xml:space="preserve"> by the West Coast Eagles</w:t>
      </w:r>
      <w:r w:rsidRPr="00156E7A">
        <w:t>.</w:t>
      </w:r>
      <w:r w:rsidR="004F0084">
        <w:t xml:space="preserve"> </w:t>
      </w:r>
      <w:r w:rsidR="0060572D">
        <w:t xml:space="preserve">Waalitj Foundation is </w:t>
      </w:r>
      <w:r w:rsidR="00810DA4">
        <w:t>governed</w:t>
      </w:r>
      <w:r w:rsidR="0060572D">
        <w:t xml:space="preserve"> by an indepen</w:t>
      </w:r>
      <w:r w:rsidR="00810DA4">
        <w:t>dent Board of Directors which</w:t>
      </w:r>
      <w:r w:rsidR="004F0084">
        <w:t xml:space="preserve"> requires</w:t>
      </w:r>
      <w:r w:rsidR="004212C7">
        <w:t xml:space="preserve"> at least 50 per cent representation by First Nations people at all times.</w:t>
      </w:r>
      <w:r w:rsidR="00633196">
        <w:rPr>
          <w:rStyle w:val="FootnoteReference"/>
        </w:rPr>
        <w:footnoteReference w:id="74"/>
      </w:r>
      <w:r w:rsidR="004F0084">
        <w:t xml:space="preserve"> </w:t>
      </w:r>
      <w:r w:rsidR="008973B8">
        <w:t>The NIAA advised that in</w:t>
      </w:r>
      <w:r w:rsidR="00843BA8">
        <w:t xml:space="preserve"> December 2024</w:t>
      </w:r>
      <w:r w:rsidR="0002008E">
        <w:t>, the Waalitj Foundation form</w:t>
      </w:r>
      <w:r w:rsidR="00BA5460">
        <w:t xml:space="preserve">ally </w:t>
      </w:r>
      <w:r w:rsidR="008973B8">
        <w:t>became</w:t>
      </w:r>
      <w:r w:rsidR="00BA5460">
        <w:t xml:space="preserve"> an Aboriginal </w:t>
      </w:r>
      <w:r w:rsidR="008973B8">
        <w:t xml:space="preserve">and Torres Straight Islander Organisation. </w:t>
      </w:r>
    </w:p>
    <w:p w14:paraId="70846CE4" w14:textId="34FC93F9" w:rsidR="00BF3D0C" w:rsidRPr="00156E7A" w:rsidRDefault="00BF3D0C" w:rsidP="00BF3D0C">
      <w:pPr>
        <w:pStyle w:val="Bullet"/>
      </w:pPr>
      <w:r w:rsidRPr="00156E7A">
        <w:rPr>
          <w:rFonts w:asciiTheme="majorHAnsi" w:hAnsiTheme="majorHAnsi" w:cstheme="majorHAnsi"/>
        </w:rPr>
        <w:t>The Circle</w:t>
      </w:r>
      <w:r w:rsidRPr="00156E7A">
        <w:t xml:space="preserve"> is administrated by the South Australian Department of </w:t>
      </w:r>
      <w:r w:rsidR="00DD5FE1">
        <w:t xml:space="preserve">the </w:t>
      </w:r>
      <w:r w:rsidRPr="00156E7A">
        <w:t>Premier and Cabinet</w:t>
      </w:r>
      <w:r w:rsidR="00481AF3" w:rsidRPr="00156E7A">
        <w:t xml:space="preserve"> (DPC)</w:t>
      </w:r>
      <w:r w:rsidRPr="00156E7A">
        <w:t xml:space="preserve">. The Circle’s governance framework consists of the </w:t>
      </w:r>
      <w:r w:rsidR="00481AF3" w:rsidRPr="00156E7A">
        <w:t>s</w:t>
      </w:r>
      <w:r w:rsidRPr="00156E7A">
        <w:t xml:space="preserve">enior </w:t>
      </w:r>
      <w:r w:rsidR="00481AF3" w:rsidRPr="00156E7A">
        <w:t>g</w:t>
      </w:r>
      <w:r w:rsidRPr="00156E7A">
        <w:t xml:space="preserve">overnance </w:t>
      </w:r>
      <w:r w:rsidR="00481AF3" w:rsidRPr="00156E7A">
        <w:t>p</w:t>
      </w:r>
      <w:r w:rsidRPr="00156E7A">
        <w:t>artners made up of representatives from NIAA and DPC</w:t>
      </w:r>
      <w:r w:rsidR="00481AF3" w:rsidRPr="00156E7A">
        <w:t>,</w:t>
      </w:r>
      <w:r w:rsidRPr="00156E7A">
        <w:t xml:space="preserve"> who provide strategic oversight, direction and monitoring.</w:t>
      </w:r>
      <w:r w:rsidR="00C21111">
        <w:rPr>
          <w:rStyle w:val="FootnoteReference"/>
        </w:rPr>
        <w:footnoteReference w:id="75"/>
      </w:r>
      <w:r w:rsidRPr="00156E7A">
        <w:t xml:space="preserve"> </w:t>
      </w:r>
    </w:p>
    <w:p w14:paraId="235267C8" w14:textId="14334884" w:rsidR="00BF3D0C" w:rsidRPr="00156E7A" w:rsidRDefault="00BF3D0C" w:rsidP="000973C5">
      <w:pPr>
        <w:pStyle w:val="Bullet"/>
      </w:pPr>
      <w:r w:rsidRPr="00156E7A">
        <w:rPr>
          <w:rFonts w:asciiTheme="majorHAnsi" w:hAnsiTheme="majorHAnsi" w:cstheme="majorHAnsi"/>
        </w:rPr>
        <w:t xml:space="preserve">The </w:t>
      </w:r>
      <w:r w:rsidR="008A04C0" w:rsidRPr="00156E7A">
        <w:rPr>
          <w:rFonts w:asciiTheme="majorHAnsi" w:hAnsiTheme="majorHAnsi" w:cstheme="majorHAnsi"/>
        </w:rPr>
        <w:t>Northern Territor</w:t>
      </w:r>
      <w:r w:rsidR="00CB6353" w:rsidRPr="00156E7A">
        <w:rPr>
          <w:rFonts w:asciiTheme="majorHAnsi" w:hAnsiTheme="majorHAnsi" w:cstheme="majorHAnsi"/>
        </w:rPr>
        <w:t>y Indigenous Business and Employment</w:t>
      </w:r>
      <w:r w:rsidRPr="00156E7A">
        <w:rPr>
          <w:rFonts w:asciiTheme="majorHAnsi" w:hAnsiTheme="majorHAnsi" w:cstheme="majorHAnsi"/>
        </w:rPr>
        <w:t xml:space="preserve"> hub</w:t>
      </w:r>
      <w:r w:rsidRPr="00156E7A">
        <w:t xml:space="preserve"> </w:t>
      </w:r>
      <w:r w:rsidR="0053572A">
        <w:t xml:space="preserve">is </w:t>
      </w:r>
      <w:r w:rsidR="00345E1B" w:rsidRPr="00156E7A">
        <w:t xml:space="preserve">operated </w:t>
      </w:r>
      <w:r w:rsidRPr="00156E7A">
        <w:t xml:space="preserve">by the NTIBN, a First Nations </w:t>
      </w:r>
      <w:r w:rsidR="0011491E" w:rsidRPr="00156E7A">
        <w:t xml:space="preserve">owned </w:t>
      </w:r>
      <w:r w:rsidRPr="00156E7A">
        <w:t xml:space="preserve">organisation. </w:t>
      </w:r>
      <w:r w:rsidR="007141C4">
        <w:t xml:space="preserve">NTIBN </w:t>
      </w:r>
      <w:r w:rsidR="003D499C">
        <w:t xml:space="preserve">also has a Board comprising </w:t>
      </w:r>
      <w:r w:rsidR="00DA3A84">
        <w:t>of First Nation Directors.</w:t>
      </w:r>
      <w:r w:rsidR="00DA3A84">
        <w:rPr>
          <w:rStyle w:val="FootnoteReference"/>
        </w:rPr>
        <w:footnoteReference w:id="76"/>
      </w:r>
      <w:r w:rsidR="00DA3A84">
        <w:t xml:space="preserve"> </w:t>
      </w:r>
    </w:p>
    <w:p w14:paraId="3D535CEF" w14:textId="5CA76447" w:rsidR="00BF3D0C" w:rsidRPr="00156E7A" w:rsidRDefault="009A0814" w:rsidP="00830EDF">
      <w:r w:rsidRPr="00156E7A">
        <w:rPr>
          <w:noProof/>
        </w:rPr>
        <mc:AlternateContent>
          <mc:Choice Requires="wps">
            <w:drawing>
              <wp:anchor distT="0" distB="0" distL="114300" distR="114300" simplePos="0" relativeHeight="251658245" behindDoc="0" locked="0" layoutInCell="1" allowOverlap="1" wp14:anchorId="7E5EABD7" wp14:editId="11198F55">
                <wp:simplePos x="0" y="0"/>
                <wp:positionH relativeFrom="margin">
                  <wp:posOffset>4001135</wp:posOffset>
                </wp:positionH>
                <wp:positionV relativeFrom="paragraph">
                  <wp:posOffset>-217805</wp:posOffset>
                </wp:positionV>
                <wp:extent cx="1758950" cy="1536065"/>
                <wp:effectExtent l="0" t="0" r="0" b="6985"/>
                <wp:wrapSquare wrapText="bothSides"/>
                <wp:docPr id="382876694" name="Text Box 17"/>
                <wp:cNvGraphicFramePr/>
                <a:graphic xmlns:a="http://schemas.openxmlformats.org/drawingml/2006/main">
                  <a:graphicData uri="http://schemas.microsoft.com/office/word/2010/wordprocessingShape">
                    <wps:wsp>
                      <wps:cNvSpPr txBox="1"/>
                      <wps:spPr>
                        <a:xfrm>
                          <a:off x="0" y="0"/>
                          <a:ext cx="1758950" cy="153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0B245" w14:textId="56D34EDE" w:rsidR="002F5ED1" w:rsidRPr="00156E7A" w:rsidRDefault="002524F3" w:rsidP="007412A1">
                            <w:pPr>
                              <w:pStyle w:val="Callout"/>
                              <w:jc w:val="right"/>
                              <w:rPr>
                                <w:color w:val="F25E21" w:themeColor="accent2"/>
                              </w:rPr>
                            </w:pPr>
                            <w:r w:rsidRPr="00156E7A">
                              <w:rPr>
                                <w:color w:val="F25E21" w:themeColor="accent2"/>
                              </w:rPr>
                              <w:t>“I think what is most important is the results. Are they helping Aboriginal businesses? From my observation, they are."</w:t>
                            </w:r>
                            <w:r w:rsidR="00970B7E" w:rsidRPr="00156E7A">
                              <w:rPr>
                                <w:color w:val="F25E21" w:themeColor="accent2"/>
                              </w:rPr>
                              <w:t xml:space="preserve"> </w:t>
                            </w:r>
                          </w:p>
                          <w:p w14:paraId="0D691C74" w14:textId="3F85DCB4" w:rsidR="002524F3" w:rsidRPr="00156E7A" w:rsidRDefault="002524F3" w:rsidP="00500EBE">
                            <w:pPr>
                              <w:pStyle w:val="Callout"/>
                              <w:numPr>
                                <w:ilvl w:val="0"/>
                                <w:numId w:val="5"/>
                              </w:numPr>
                              <w:jc w:val="right"/>
                              <w:rPr>
                                <w:i/>
                                <w:color w:val="F25E21" w:themeColor="accent2"/>
                              </w:rPr>
                            </w:pPr>
                            <w:r w:rsidRPr="00156E7A">
                              <w:rPr>
                                <w:i/>
                                <w:color w:val="F25E21" w:themeColor="accent2"/>
                              </w:rPr>
                              <w:t>Hub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5EABD7" id="Text Box 17" o:spid="_x0000_s1119" type="#_x0000_t202" style="position:absolute;margin-left:315.05pt;margin-top:-17.15pt;width:138.5pt;height:120.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" fillcolor="white [3201]" stroked="f" strokeweight=".5pt">
                <v:textbox inset="0,,1mm">
                  <w:txbxContent>
                    <w:p w14:paraId="0D70B245" w14:textId="56D34EDE" w:rsidR="002F5ED1" w:rsidRPr="00156E7A" w:rsidRDefault="002524F3" w:rsidP="007412A1">
                      <w:pPr>
                        <w:pStyle w:val="Callout"/>
                        <w:jc w:val="right"/>
                        <w:rPr>
                          <w:color w:val="F25E21" w:themeColor="accent2"/>
                        </w:rPr>
                      </w:pPr>
                      <w:r w:rsidRPr="00156E7A">
                        <w:rPr>
                          <w:color w:val="F25E21" w:themeColor="accent2"/>
                        </w:rPr>
                        <w:t>“I think what is most important is the results. Are they helping Aboriginal businesses? From my observation, they are."</w:t>
                      </w:r>
                      <w:r w:rsidR="00970B7E" w:rsidRPr="00156E7A">
                        <w:rPr>
                          <w:color w:val="F25E21" w:themeColor="accent2"/>
                        </w:rPr>
                        <w:t xml:space="preserve"> </w:t>
                      </w:r>
                    </w:p>
                    <w:p w14:paraId="0D691C74" w14:textId="3F85DCB4" w:rsidR="002524F3" w:rsidRPr="00156E7A" w:rsidRDefault="002524F3" w:rsidP="00500EBE">
                      <w:pPr>
                        <w:pStyle w:val="Callout"/>
                        <w:numPr>
                          <w:ilvl w:val="0"/>
                          <w:numId w:val="5"/>
                        </w:numPr>
                        <w:jc w:val="right"/>
                        <w:rPr>
                          <w:i/>
                          <w:color w:val="F25E21" w:themeColor="accent2"/>
                        </w:rPr>
                      </w:pPr>
                      <w:r w:rsidRPr="00156E7A">
                        <w:rPr>
                          <w:i/>
                          <w:color w:val="F25E21" w:themeColor="accent2"/>
                        </w:rPr>
                        <w:t>Hub client</w:t>
                      </w:r>
                    </w:p>
                  </w:txbxContent>
                </v:textbox>
                <w10:wrap type="square" anchorx="margin"/>
              </v:shape>
            </w:pict>
          </mc:Fallback>
        </mc:AlternateContent>
      </w:r>
      <w:r w:rsidR="00BF3D0C" w:rsidRPr="00156E7A">
        <w:t xml:space="preserve">A small number of </w:t>
      </w:r>
      <w:r w:rsidR="006313DF" w:rsidRPr="00156E7A">
        <w:t xml:space="preserve">interviewees </w:t>
      </w:r>
      <w:r w:rsidR="00481AF3" w:rsidRPr="00156E7A">
        <w:t xml:space="preserve">thought </w:t>
      </w:r>
      <w:r w:rsidR="00BF3D0C" w:rsidRPr="00156E7A">
        <w:t xml:space="preserve">that some hubs do not have governance structures that support </w:t>
      </w:r>
      <w:r w:rsidR="006313DF" w:rsidRPr="00156E7A">
        <w:t xml:space="preserve">First Nations </w:t>
      </w:r>
      <w:r w:rsidR="00BF3D0C" w:rsidRPr="00156E7A">
        <w:t>self-determination. In particular, a small number of community stakeholders reported that they felt the hubs</w:t>
      </w:r>
      <w:r w:rsidR="000D6EE7">
        <w:t>/</w:t>
      </w:r>
      <w:r w:rsidR="006C22BF" w:rsidRPr="00156E7A">
        <w:t>hub providers</w:t>
      </w:r>
      <w:r w:rsidR="00BF3D0C" w:rsidRPr="00156E7A">
        <w:t xml:space="preserve"> should be First Nations-owned. A small number of hub clients also said that they felt First Nations </w:t>
      </w:r>
      <w:r w:rsidR="00596B71">
        <w:t>support staff</w:t>
      </w:r>
      <w:r w:rsidR="00BF3D0C" w:rsidRPr="00156E7A">
        <w:t xml:space="preserve"> are better placed to provide culturally appropriate services than non-Indigenous </w:t>
      </w:r>
      <w:r w:rsidR="00596B71">
        <w:t>staff</w:t>
      </w:r>
      <w:r w:rsidR="003F1F0A" w:rsidRPr="00156E7A">
        <w:t>.</w:t>
      </w:r>
      <w:r w:rsidR="00617180">
        <w:t xml:space="preserve"> </w:t>
      </w:r>
      <w:r w:rsidR="00BF3D0C" w:rsidRPr="00156E7A">
        <w:t>However, many hub clients reported</w:t>
      </w:r>
      <w:r w:rsidR="00C00D70" w:rsidRPr="00156E7A">
        <w:t xml:space="preserve"> feeling</w:t>
      </w:r>
      <w:r w:rsidR="00BF3D0C" w:rsidRPr="00156E7A">
        <w:t xml:space="preserve"> that the hubs generally provide culturally appropriate services and </w:t>
      </w:r>
      <w:r w:rsidR="006313DF" w:rsidRPr="00156E7A">
        <w:t xml:space="preserve">they </w:t>
      </w:r>
      <w:r w:rsidR="00BF3D0C" w:rsidRPr="00156E7A">
        <w:t xml:space="preserve">understand </w:t>
      </w:r>
      <w:r w:rsidR="006313DF" w:rsidRPr="00156E7A">
        <w:t xml:space="preserve">that providing culturally safe services is </w:t>
      </w:r>
      <w:r w:rsidR="00BF3D0C" w:rsidRPr="00156E7A">
        <w:t>of high importance to the hubs, as</w:t>
      </w:r>
      <w:r w:rsidR="00B264B9" w:rsidRPr="00156E7A">
        <w:t xml:space="preserve"> already described</w:t>
      </w:r>
      <w:r w:rsidR="00BF3D0C" w:rsidRPr="00156E7A">
        <w:t xml:space="preserve">. </w:t>
      </w:r>
    </w:p>
    <w:p w14:paraId="69D54879" w14:textId="26360755" w:rsidR="00BC64DF" w:rsidRDefault="00BF3D0C" w:rsidP="00830EDF">
      <w:r w:rsidRPr="00156E7A">
        <w:t>Further, many hub clients reported that the most important factor</w:t>
      </w:r>
      <w:r w:rsidR="0007658F" w:rsidRPr="00156E7A">
        <w:t xml:space="preserve"> </w:t>
      </w:r>
      <w:r w:rsidR="00BD7ED9" w:rsidRPr="00156E7A">
        <w:t>motivating</w:t>
      </w:r>
      <w:r w:rsidR="0007658F" w:rsidRPr="00156E7A">
        <w:t xml:space="preserve"> them </w:t>
      </w:r>
      <w:r w:rsidR="00BD7ED9" w:rsidRPr="00156E7A">
        <w:t>to attend</w:t>
      </w:r>
      <w:r w:rsidR="0007658F" w:rsidRPr="00156E7A">
        <w:t xml:space="preserve"> the hubs</w:t>
      </w:r>
      <w:r w:rsidRPr="00156E7A">
        <w:t xml:space="preserve"> was the quality of service and the positive impact </w:t>
      </w:r>
      <w:r w:rsidR="00481AF3" w:rsidRPr="00156E7A">
        <w:t xml:space="preserve">the hubs </w:t>
      </w:r>
      <w:r w:rsidRPr="00156E7A">
        <w:t>deliver to the First Nations business sector.</w:t>
      </w:r>
      <w:r w:rsidR="003B07B4" w:rsidRPr="00156E7A">
        <w:t xml:space="preserve"> Some hub clients also suggested that the </w:t>
      </w:r>
      <w:r w:rsidR="00C21C5A">
        <w:t xml:space="preserve">hubs’ </w:t>
      </w:r>
      <w:r w:rsidR="00776AB3" w:rsidRPr="00156E7A">
        <w:t>non-alignment with any</w:t>
      </w:r>
      <w:r w:rsidR="00F105D9" w:rsidRPr="00156E7A">
        <w:t xml:space="preserve"> particular </w:t>
      </w:r>
      <w:r w:rsidR="00776AB3" w:rsidRPr="00156E7A">
        <w:t xml:space="preserve">Traditional Owner group </w:t>
      </w:r>
      <w:r w:rsidR="003B07B4" w:rsidRPr="00156E7A">
        <w:t>is a strength</w:t>
      </w:r>
      <w:r w:rsidR="00DD5FE1">
        <w:t>,</w:t>
      </w:r>
      <w:r w:rsidR="003B07B4" w:rsidRPr="00156E7A">
        <w:t xml:space="preserve"> as it provides a welcoming and safe environment for a diverse range of hub clients</w:t>
      </w:r>
      <w:r w:rsidR="00C21C5A">
        <w:t xml:space="preserve"> (i.e. First Nations clients from</w:t>
      </w:r>
      <w:r w:rsidR="00DF7DE4">
        <w:t xml:space="preserve"> multiple communities and groups)</w:t>
      </w:r>
      <w:r w:rsidR="003B07B4" w:rsidRPr="00156E7A">
        <w:t xml:space="preserve">. </w:t>
      </w:r>
      <w:r w:rsidR="001E1737" w:rsidRPr="00156E7A">
        <w:t>Overall, the findings indicate that the hubs are furthering the program outcome, “</w:t>
      </w:r>
      <w:r w:rsidR="00386B6A" w:rsidRPr="00156E7A">
        <w:t>First Nations businesses are able to access culturally appropriate services tailored to the needs of their business, families and communities.”</w:t>
      </w:r>
      <w:r w:rsidR="004E57C7">
        <w:t xml:space="preserve"> </w:t>
      </w:r>
    </w:p>
    <w:p w14:paraId="7C96EF77" w14:textId="5830192E" w:rsidR="001E1737" w:rsidRPr="00156E7A" w:rsidRDefault="004E57C7" w:rsidP="00830EDF">
      <w:r>
        <w:t>Further discussion on the impact</w:t>
      </w:r>
      <w:r w:rsidR="00BC64DF">
        <w:t>s</w:t>
      </w:r>
      <w:r>
        <w:t xml:space="preserve"> of the hubs’ varying governance models is discussed in </w:t>
      </w:r>
      <w:r w:rsidR="00BC64DF">
        <w:t>S</w:t>
      </w:r>
      <w:r>
        <w:t xml:space="preserve">ection </w:t>
      </w:r>
      <w:r w:rsidR="00BC64DF">
        <w:fldChar w:fldCharType="begin"/>
      </w:r>
      <w:r w:rsidR="00BC64DF">
        <w:instrText xml:space="preserve"> REF _Ref172225749 \r \h </w:instrText>
      </w:r>
      <w:r w:rsidR="00BC64DF">
        <w:fldChar w:fldCharType="separate"/>
      </w:r>
      <w:r w:rsidR="0061597F">
        <w:t>4.4.2</w:t>
      </w:r>
      <w:r w:rsidR="00BC64DF">
        <w:fldChar w:fldCharType="end"/>
      </w:r>
      <w:r w:rsidR="00BC64DF">
        <w:t>.</w:t>
      </w:r>
    </w:p>
    <w:tbl>
      <w:tblPr>
        <w:tblW w:w="8909" w:type="dxa"/>
        <w:tblCellMar>
          <w:top w:w="85" w:type="dxa"/>
          <w:left w:w="85" w:type="dxa"/>
          <w:bottom w:w="85" w:type="dxa"/>
          <w:right w:w="85" w:type="dxa"/>
        </w:tblCellMar>
        <w:tblLook w:val="04A0" w:firstRow="1" w:lastRow="0" w:firstColumn="1" w:lastColumn="0" w:noHBand="0" w:noVBand="1"/>
      </w:tblPr>
      <w:tblGrid>
        <w:gridCol w:w="875"/>
        <w:gridCol w:w="8034"/>
      </w:tblGrid>
      <w:tr w:rsidR="00A2224D" w:rsidRPr="00156E7A" w14:paraId="03863954" w14:textId="77777777" w:rsidTr="00B5204F">
        <w:trPr>
          <w:trHeight w:val="639"/>
        </w:trPr>
        <w:tc>
          <w:tcPr>
            <w:tcW w:w="875" w:type="dxa"/>
            <w:shd w:val="clear" w:color="auto" w:fill="00264D" w:themeFill="background2"/>
            <w:vAlign w:val="center"/>
          </w:tcPr>
          <w:p w14:paraId="0BDA9073" w14:textId="6861CA59" w:rsidR="00A2224D" w:rsidRPr="00156E7A" w:rsidRDefault="00FE6FED">
            <w:pPr>
              <w:spacing w:after="0"/>
              <w:rPr>
                <w:color w:val="F8981D" w:themeColor="accent3"/>
                <w:lang w:eastAsia="en-AU"/>
              </w:rPr>
            </w:pPr>
            <w:r w:rsidRPr="00156E7A">
              <w:rPr>
                <w:noProof/>
                <w:color w:val="F8981D" w:themeColor="accent3"/>
                <w:lang w:eastAsia="en-AU"/>
              </w:rPr>
              <w:drawing>
                <wp:inline distT="0" distB="0" distL="0" distR="0" wp14:anchorId="0A9CA129" wp14:editId="50D13798">
                  <wp:extent cx="412869" cy="418411"/>
                  <wp:effectExtent l="0" t="0" r="6350" b="1270"/>
                  <wp:docPr id="1256799823"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99823" name="Picture 94">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34" w:type="dxa"/>
            <w:shd w:val="clear" w:color="auto" w:fill="00264D" w:themeFill="background2"/>
            <w:vAlign w:val="center"/>
          </w:tcPr>
          <w:p w14:paraId="5AE44DB7" w14:textId="162DDAF7" w:rsidR="00A2224D" w:rsidRPr="00156E7A" w:rsidRDefault="00FE6FED">
            <w:pPr>
              <w:spacing w:after="0"/>
              <w:rPr>
                <w:rFonts w:asciiTheme="majorHAnsi" w:hAnsiTheme="majorHAnsi" w:cstheme="majorHAnsi"/>
                <w:color w:val="F8981D" w:themeColor="accent3"/>
                <w:lang w:eastAsia="en-AU"/>
              </w:rPr>
            </w:pPr>
            <w:bookmarkStart w:id="49" w:name="_Hlk174097675"/>
            <w:r w:rsidRPr="00156E7A">
              <w:rPr>
                <w:rFonts w:asciiTheme="majorHAnsi" w:hAnsiTheme="majorHAnsi" w:cstheme="majorHAnsi"/>
                <w:color w:val="F8981D" w:themeColor="accent3"/>
                <w:lang w:eastAsia="en-AU"/>
              </w:rPr>
              <w:t>KEY FINDINGS</w:t>
            </w:r>
            <w:bookmarkEnd w:id="49"/>
            <w:r w:rsidRPr="00156E7A">
              <w:rPr>
                <w:rFonts w:asciiTheme="majorHAnsi" w:hAnsiTheme="majorHAnsi" w:cstheme="majorHAnsi"/>
                <w:color w:val="F8981D" w:themeColor="accent3"/>
              </w:rPr>
              <w:t xml:space="preserve"> |</w:t>
            </w:r>
            <w:r w:rsidR="00A2224D" w:rsidRPr="00156E7A">
              <w:rPr>
                <w:rFonts w:asciiTheme="majorHAnsi" w:hAnsiTheme="majorHAnsi" w:cstheme="majorHAnsi"/>
                <w:color w:val="FFFFFF" w:themeColor="background1"/>
              </w:rPr>
              <w:t xml:space="preserve"> </w:t>
            </w:r>
            <w:r w:rsidRPr="00156E7A">
              <w:rPr>
                <w:rFonts w:asciiTheme="majorHAnsi" w:hAnsiTheme="majorHAnsi" w:cstheme="majorHAnsi"/>
                <w:color w:val="FFFFFF" w:themeColor="background1"/>
              </w:rPr>
              <w:t>2.1</w:t>
            </w:r>
            <w:r w:rsidR="00A2224D" w:rsidRPr="00156E7A">
              <w:rPr>
                <w:rFonts w:asciiTheme="majorHAnsi" w:hAnsiTheme="majorHAnsi" w:cstheme="majorHAnsi"/>
                <w:color w:val="FFFFFF" w:themeColor="background1"/>
              </w:rPr>
              <w:t xml:space="preserve"> </w:t>
            </w:r>
            <w:r w:rsidR="00A4555D">
              <w:rPr>
                <w:rFonts w:asciiTheme="majorHAnsi" w:hAnsiTheme="majorHAnsi" w:cstheme="majorHAnsi"/>
                <w:color w:val="FFFFFF" w:themeColor="background1"/>
                <w:lang w:eastAsia="en-AU"/>
              </w:rPr>
              <w:t>How well does the hubs program model represent a strengths-based, culturally respectful and collaborative model</w:t>
            </w:r>
            <w:r w:rsidR="00A2224D" w:rsidRPr="00156E7A">
              <w:rPr>
                <w:rFonts w:asciiTheme="majorHAnsi" w:hAnsiTheme="majorHAnsi" w:cstheme="majorHAnsi"/>
                <w:color w:val="FFFFFF" w:themeColor="background1"/>
                <w:lang w:eastAsia="en-AU"/>
              </w:rPr>
              <w:t>?</w:t>
            </w:r>
          </w:p>
        </w:tc>
      </w:tr>
      <w:tr w:rsidR="00A2224D" w:rsidRPr="00156E7A" w14:paraId="5E7FCAE5" w14:textId="77777777" w:rsidTr="00FE6FED">
        <w:tc>
          <w:tcPr>
            <w:tcW w:w="8909" w:type="dxa"/>
            <w:gridSpan w:val="2"/>
            <w:shd w:val="clear" w:color="auto" w:fill="E6E6E1" w:themeFill="accent5"/>
          </w:tcPr>
          <w:p w14:paraId="26D158C7" w14:textId="59BC633A" w:rsidR="00F20187" w:rsidRPr="00156E7A" w:rsidRDefault="00F20187" w:rsidP="00FE6FED">
            <w:pPr>
              <w:pStyle w:val="TableNBullet"/>
              <w:ind w:left="341" w:hanging="284"/>
              <w:rPr>
                <w:sz w:val="19"/>
              </w:rPr>
            </w:pPr>
            <w:r w:rsidRPr="00156E7A">
              <w:rPr>
                <w:sz w:val="19"/>
              </w:rPr>
              <w:t xml:space="preserve">The </w:t>
            </w:r>
            <w:r w:rsidR="0045604A" w:rsidRPr="00156E7A">
              <w:rPr>
                <w:sz w:val="19"/>
              </w:rPr>
              <w:t xml:space="preserve">majority of hub clients who participated in the evaluation </w:t>
            </w:r>
            <w:r w:rsidR="00BA070A" w:rsidRPr="00156E7A">
              <w:rPr>
                <w:sz w:val="19"/>
              </w:rPr>
              <w:t>felt that the hubs provide a culturally safe service</w:t>
            </w:r>
            <w:r w:rsidR="00512D70" w:rsidRPr="00156E7A">
              <w:rPr>
                <w:sz w:val="19"/>
              </w:rPr>
              <w:t xml:space="preserve"> </w:t>
            </w:r>
            <w:r w:rsidR="005466E6" w:rsidRPr="00156E7A">
              <w:rPr>
                <w:sz w:val="19"/>
              </w:rPr>
              <w:t xml:space="preserve">which </w:t>
            </w:r>
            <w:r w:rsidR="00512D70" w:rsidRPr="00156E7A">
              <w:rPr>
                <w:sz w:val="19"/>
              </w:rPr>
              <w:t>improves outcomes for</w:t>
            </w:r>
            <w:r w:rsidR="001274A9" w:rsidRPr="00156E7A">
              <w:rPr>
                <w:sz w:val="19"/>
              </w:rPr>
              <w:t xml:space="preserve"> </w:t>
            </w:r>
            <w:r w:rsidR="00C25DB7" w:rsidRPr="00156E7A">
              <w:rPr>
                <w:sz w:val="19"/>
              </w:rPr>
              <w:t>First Nations businesses.</w:t>
            </w:r>
          </w:p>
          <w:p w14:paraId="4A0177FB" w14:textId="2B379A90" w:rsidR="00A2224D" w:rsidRPr="00156E7A" w:rsidRDefault="00A2224D" w:rsidP="00FE6FED">
            <w:pPr>
              <w:pStyle w:val="TableNBullet"/>
              <w:ind w:left="341" w:hanging="284"/>
              <w:rPr>
                <w:sz w:val="19"/>
              </w:rPr>
            </w:pPr>
            <w:r w:rsidRPr="00156E7A">
              <w:rPr>
                <w:sz w:val="19"/>
              </w:rPr>
              <w:t xml:space="preserve">The hubs’ First Nations staff and physical layouts are </w:t>
            </w:r>
            <w:r w:rsidR="006D53C9" w:rsidRPr="00156E7A">
              <w:rPr>
                <w:sz w:val="19"/>
              </w:rPr>
              <w:t>important</w:t>
            </w:r>
            <w:r w:rsidR="006D53C9" w:rsidRPr="00156E7A" w:rsidDel="001239DF">
              <w:rPr>
                <w:sz w:val="19"/>
              </w:rPr>
              <w:t xml:space="preserve"> </w:t>
            </w:r>
            <w:r w:rsidRPr="00156E7A">
              <w:rPr>
                <w:sz w:val="19"/>
              </w:rPr>
              <w:t xml:space="preserve">drivers of cultural safety across the hubs. </w:t>
            </w:r>
          </w:p>
          <w:p w14:paraId="5F0DCBB1" w14:textId="5E23EFE5" w:rsidR="00435235" w:rsidRPr="00156E7A" w:rsidRDefault="00A2224D" w:rsidP="00FE6FED">
            <w:pPr>
              <w:pStyle w:val="TableNBullet"/>
              <w:ind w:left="341" w:hanging="284"/>
              <w:rPr>
                <w:sz w:val="19"/>
              </w:rPr>
            </w:pPr>
            <w:r w:rsidRPr="00156E7A">
              <w:rPr>
                <w:sz w:val="19"/>
              </w:rPr>
              <w:t xml:space="preserve">The hubs are strengths-based in </w:t>
            </w:r>
            <w:r w:rsidR="00264449" w:rsidRPr="00156E7A">
              <w:rPr>
                <w:sz w:val="19"/>
              </w:rPr>
              <w:t>their approach to</w:t>
            </w:r>
            <w:r w:rsidRPr="00156E7A">
              <w:rPr>
                <w:sz w:val="19"/>
              </w:rPr>
              <w:t xml:space="preserve"> support</w:t>
            </w:r>
            <w:r w:rsidR="00264449" w:rsidRPr="00156E7A">
              <w:rPr>
                <w:sz w:val="19"/>
              </w:rPr>
              <w:t>ing</w:t>
            </w:r>
            <w:r w:rsidRPr="00156E7A">
              <w:rPr>
                <w:sz w:val="19"/>
              </w:rPr>
              <w:t xml:space="preserve"> their clients. </w:t>
            </w:r>
          </w:p>
          <w:p w14:paraId="242C1207" w14:textId="3C5CBFD4" w:rsidR="00A2224D" w:rsidRPr="00156E7A" w:rsidRDefault="00435235" w:rsidP="00FE6FED">
            <w:pPr>
              <w:pStyle w:val="TableNBullet"/>
              <w:ind w:left="341" w:hanging="284"/>
              <w:rPr>
                <w:sz w:val="19"/>
              </w:rPr>
            </w:pPr>
            <w:r w:rsidRPr="00156E7A">
              <w:rPr>
                <w:sz w:val="19"/>
              </w:rPr>
              <w:t>The hubs set their clients up for success by helping them to set realistic goals and providing pragmatic advice</w:t>
            </w:r>
            <w:r w:rsidR="00A2224D" w:rsidRPr="00156E7A">
              <w:rPr>
                <w:sz w:val="19"/>
              </w:rPr>
              <w:t xml:space="preserve">. </w:t>
            </w:r>
          </w:p>
          <w:p w14:paraId="72EBE367" w14:textId="4336AF16" w:rsidR="00A2224D" w:rsidRPr="00156E7A" w:rsidRDefault="00A2224D" w:rsidP="00FE6FED">
            <w:pPr>
              <w:pStyle w:val="TableNBullet"/>
              <w:ind w:left="341" w:hanging="284"/>
            </w:pPr>
            <w:r w:rsidRPr="00156E7A">
              <w:rPr>
                <w:sz w:val="19"/>
              </w:rPr>
              <w:t xml:space="preserve">The hubs </w:t>
            </w:r>
            <w:r w:rsidR="00756BED" w:rsidRPr="00756BED">
              <w:rPr>
                <w:sz w:val="19"/>
              </w:rPr>
              <w:t xml:space="preserve">have varying levels of </w:t>
            </w:r>
            <w:r w:rsidRPr="00156E7A">
              <w:rPr>
                <w:sz w:val="19"/>
              </w:rPr>
              <w:t xml:space="preserve">First Nations </w:t>
            </w:r>
            <w:r w:rsidR="00756BED" w:rsidRPr="00756BED">
              <w:rPr>
                <w:sz w:val="19"/>
              </w:rPr>
              <w:t>governance, but this</w:t>
            </w:r>
            <w:r w:rsidRPr="00156E7A">
              <w:rPr>
                <w:sz w:val="19"/>
              </w:rPr>
              <w:t xml:space="preserve"> does not prevent them from providing culturally appropriate services.</w:t>
            </w:r>
          </w:p>
        </w:tc>
      </w:tr>
    </w:tbl>
    <w:p w14:paraId="4638CB43" w14:textId="77777777" w:rsidR="00A2224D" w:rsidRPr="00156E7A" w:rsidRDefault="00A2224D" w:rsidP="00BF3D0C">
      <w:pPr>
        <w:pStyle w:val="Bullet"/>
        <w:numPr>
          <w:ilvl w:val="0"/>
          <w:numId w:val="0"/>
        </w:numPr>
      </w:pPr>
    </w:p>
    <w:p w14:paraId="472EFB13" w14:textId="6BFE706A" w:rsidR="00F220C2" w:rsidRPr="00156E7A" w:rsidRDefault="00E44863" w:rsidP="00F220C2">
      <w:pPr>
        <w:pStyle w:val="Heading3"/>
      </w:pPr>
      <w:bookmarkStart w:id="50" w:name="_Ref178921855"/>
      <w:bookmarkStart w:id="51" w:name="_Ref184665231"/>
      <w:r w:rsidRPr="00156E7A">
        <w:t>Does the program model encourage collaboration between users at hub sites</w:t>
      </w:r>
      <w:bookmarkEnd w:id="50"/>
      <w:r w:rsidR="00FC3183" w:rsidRPr="00156E7A">
        <w:t>?</w:t>
      </w:r>
      <w:bookmarkEnd w:id="51"/>
    </w:p>
    <w:p w14:paraId="1A93251F" w14:textId="7F38A303" w:rsidR="00BB0F47" w:rsidRPr="00156E7A" w:rsidRDefault="00BB0F47" w:rsidP="004D7480">
      <w:pPr>
        <w:pStyle w:val="Heading4"/>
      </w:pPr>
      <w:r w:rsidRPr="00156E7A">
        <w:t>Clients</w:t>
      </w:r>
      <w:r w:rsidR="00B23DD8" w:rsidRPr="00156E7A">
        <w:t xml:space="preserve"> </w:t>
      </w:r>
      <w:r w:rsidRPr="00156E7A">
        <w:t>felt that the hubs’</w:t>
      </w:r>
      <w:r w:rsidR="00457D7C" w:rsidRPr="00156E7A">
        <w:t xml:space="preserve"> office</w:t>
      </w:r>
      <w:r w:rsidRPr="00156E7A">
        <w:t xml:space="preserve"> spaces and hub-run events created connection and community </w:t>
      </w:r>
      <w:r w:rsidR="00BB4BFC">
        <w:t>among</w:t>
      </w:r>
      <w:r w:rsidRPr="00156E7A">
        <w:t xml:space="preserve"> First Nations businesses</w:t>
      </w:r>
    </w:p>
    <w:p w14:paraId="7593974F" w14:textId="47DEDFDC" w:rsidR="003B5C11" w:rsidRPr="00156E7A" w:rsidRDefault="00BB0F47" w:rsidP="006352FE">
      <w:r w:rsidRPr="00156E7A">
        <w:t>The</w:t>
      </w:r>
      <w:r w:rsidR="0007658F" w:rsidRPr="00156E7A">
        <w:t xml:space="preserve"> evaluation collected </w:t>
      </w:r>
      <w:r w:rsidR="00F77225" w:rsidRPr="00156E7A">
        <w:t xml:space="preserve">strong </w:t>
      </w:r>
      <w:r w:rsidR="0007658F" w:rsidRPr="00156E7A">
        <w:t>evidence that the</w:t>
      </w:r>
      <w:r w:rsidRPr="00156E7A">
        <w:t xml:space="preserve"> physical </w:t>
      </w:r>
      <w:r w:rsidR="00A40FD1" w:rsidRPr="00156E7A">
        <w:t xml:space="preserve">hub </w:t>
      </w:r>
      <w:r w:rsidR="008C5E17" w:rsidRPr="00156E7A">
        <w:t xml:space="preserve">office </w:t>
      </w:r>
      <w:r w:rsidR="00A40FD1" w:rsidRPr="00156E7A">
        <w:t xml:space="preserve">spaces </w:t>
      </w:r>
      <w:r w:rsidR="008C5E17" w:rsidRPr="00156E7A">
        <w:t xml:space="preserve">at </w:t>
      </w:r>
      <w:r w:rsidR="00A40FD1" w:rsidRPr="00156E7A">
        <w:t>all hub</w:t>
      </w:r>
      <w:r w:rsidR="008C5E17" w:rsidRPr="00156E7A">
        <w:t xml:space="preserve"> sites</w:t>
      </w:r>
      <w:r w:rsidR="00A40FD1" w:rsidRPr="00156E7A">
        <w:t xml:space="preserve"> support</w:t>
      </w:r>
      <w:r w:rsidRPr="00156E7A">
        <w:t xml:space="preserve"> opportunities for connection and collaboration between businesses</w:t>
      </w:r>
      <w:r w:rsidR="00714574" w:rsidRPr="00156E7A">
        <w:t>.</w:t>
      </w:r>
      <w:r w:rsidR="0007658F" w:rsidRPr="00156E7A">
        <w:t xml:space="preserve"> The hubs engage in a range of </w:t>
      </w:r>
      <w:r w:rsidR="003B5C11" w:rsidRPr="00156E7A">
        <w:t xml:space="preserve">formal initiatives </w:t>
      </w:r>
      <w:r w:rsidR="0007658F" w:rsidRPr="00156E7A">
        <w:t>to</w:t>
      </w:r>
      <w:r w:rsidR="003B5C11" w:rsidRPr="00156E7A">
        <w:t xml:space="preserve"> bring clients together </w:t>
      </w:r>
      <w:r w:rsidR="0007658F" w:rsidRPr="00156E7A">
        <w:t>while</w:t>
      </w:r>
      <w:r w:rsidR="00170280" w:rsidRPr="00156E7A">
        <w:t xml:space="preserve"> providing a space </w:t>
      </w:r>
      <w:r w:rsidR="0007658F" w:rsidRPr="00156E7A">
        <w:t>where</w:t>
      </w:r>
      <w:r w:rsidR="00170280" w:rsidRPr="00156E7A">
        <w:t xml:space="preserve"> hub clients can </w:t>
      </w:r>
      <w:r w:rsidR="006A237E" w:rsidRPr="00156E7A">
        <w:t>meet</w:t>
      </w:r>
      <w:r w:rsidR="000B737A" w:rsidRPr="00156E7A">
        <w:t xml:space="preserve"> informally</w:t>
      </w:r>
      <w:r w:rsidR="006A237E" w:rsidRPr="00156E7A">
        <w:t>,</w:t>
      </w:r>
      <w:r w:rsidR="004D3C96" w:rsidRPr="00156E7A">
        <w:t xml:space="preserve"> make coffee and chat to each other. </w:t>
      </w:r>
    </w:p>
    <w:p w14:paraId="54B983D0" w14:textId="55004426" w:rsidR="006F0EBD" w:rsidRPr="00156E7A" w:rsidRDefault="009C3B7E" w:rsidP="006352FE">
      <w:r w:rsidRPr="00156E7A">
        <w:t>Several c</w:t>
      </w:r>
      <w:r w:rsidR="007B1152" w:rsidRPr="00156E7A">
        <w:t xml:space="preserve">lients from all hubs </w:t>
      </w:r>
      <w:r w:rsidR="00900290" w:rsidRPr="00156E7A">
        <w:t>said</w:t>
      </w:r>
      <w:r w:rsidR="007B1152" w:rsidRPr="00156E7A">
        <w:t xml:space="preserve"> </w:t>
      </w:r>
      <w:r w:rsidR="00ED3CF6" w:rsidRPr="00156E7A">
        <w:t xml:space="preserve">that </w:t>
      </w:r>
      <w:r w:rsidR="007B1152" w:rsidRPr="00156E7A">
        <w:t xml:space="preserve">events held at the hubs </w:t>
      </w:r>
      <w:r w:rsidR="00ED3CF6" w:rsidRPr="00156E7A">
        <w:t xml:space="preserve">are </w:t>
      </w:r>
      <w:r w:rsidR="007B1152" w:rsidRPr="00156E7A">
        <w:t>useful for connecting with other business</w:t>
      </w:r>
      <w:r w:rsidR="00930487" w:rsidRPr="00156E7A">
        <w:t xml:space="preserve"> owners</w:t>
      </w:r>
      <w:r w:rsidR="00ED3CF6" w:rsidRPr="00156E7A">
        <w:t>. They</w:t>
      </w:r>
      <w:r w:rsidR="007B1152" w:rsidRPr="00156E7A">
        <w:t xml:space="preserve"> </w:t>
      </w:r>
      <w:r w:rsidR="00A40FD1" w:rsidRPr="00156E7A">
        <w:t xml:space="preserve">suggested that the hubs have created </w:t>
      </w:r>
      <w:r w:rsidR="007B1152" w:rsidRPr="00156E7A">
        <w:t xml:space="preserve">a sense of community </w:t>
      </w:r>
      <w:r w:rsidR="00900290" w:rsidRPr="00156E7A">
        <w:t xml:space="preserve">and enabled them to connect </w:t>
      </w:r>
      <w:r w:rsidR="001B7BAA" w:rsidRPr="00156E7A">
        <w:t>and network</w:t>
      </w:r>
      <w:r w:rsidR="00900290" w:rsidRPr="00156E7A">
        <w:t xml:space="preserve"> </w:t>
      </w:r>
      <w:r w:rsidR="007B1152" w:rsidRPr="00156E7A">
        <w:t>with other like</w:t>
      </w:r>
      <w:r w:rsidR="009B0524" w:rsidRPr="00156E7A">
        <w:t>-</w:t>
      </w:r>
      <w:r w:rsidR="007B1152" w:rsidRPr="00156E7A">
        <w:t>minded First Nations business</w:t>
      </w:r>
      <w:r w:rsidR="007076D6" w:rsidRPr="00156E7A">
        <w:t xml:space="preserve"> owners</w:t>
      </w:r>
      <w:r w:rsidR="007B1152" w:rsidRPr="00156E7A">
        <w:t xml:space="preserve">. </w:t>
      </w:r>
      <w:r w:rsidR="00D6641A" w:rsidRPr="00156E7A">
        <w:t>Clients who spoke about the hubs’ workshops and networking events all</w:t>
      </w:r>
      <w:r w:rsidR="00714574" w:rsidRPr="00156E7A">
        <w:t xml:space="preserve"> </w:t>
      </w:r>
      <w:r w:rsidR="00E5217F" w:rsidRPr="00156E7A">
        <w:t xml:space="preserve">suggested </w:t>
      </w:r>
      <w:r w:rsidR="00D6641A" w:rsidRPr="00156E7A">
        <w:t>that</w:t>
      </w:r>
      <w:r w:rsidR="00714574" w:rsidRPr="00156E7A">
        <w:t xml:space="preserve"> </w:t>
      </w:r>
      <w:r w:rsidR="00C90D87" w:rsidRPr="00156E7A">
        <w:t>the events</w:t>
      </w:r>
      <w:r w:rsidR="00714574" w:rsidRPr="00156E7A">
        <w:t xml:space="preserve"> felt culturally safe and </w:t>
      </w:r>
      <w:r w:rsidR="00D6641A" w:rsidRPr="00156E7A">
        <w:t>community oriented</w:t>
      </w:r>
      <w:r w:rsidR="00ED3CF6" w:rsidRPr="00156E7A">
        <w:t>,</w:t>
      </w:r>
      <w:r w:rsidR="00D6641A" w:rsidRPr="00156E7A">
        <w:t xml:space="preserve"> as opposed to being corporate or clinical. </w:t>
      </w:r>
      <w:r w:rsidR="00C47831" w:rsidRPr="00156E7A">
        <w:t>One client said</w:t>
      </w:r>
      <w:r w:rsidR="00C63D4E" w:rsidRPr="00156E7A">
        <w:t xml:space="preserve">, </w:t>
      </w:r>
    </w:p>
    <w:p w14:paraId="73AAABD1" w14:textId="19686363" w:rsidR="00840C12" w:rsidRPr="00156E7A" w:rsidRDefault="00C63D4E" w:rsidP="00EE5203">
      <w:pPr>
        <w:ind w:left="567" w:right="568"/>
      </w:pPr>
      <w:r w:rsidRPr="00156E7A">
        <w:t>“</w:t>
      </w:r>
      <w:r w:rsidR="006352FE" w:rsidRPr="00156E7A">
        <w:t>Y</w:t>
      </w:r>
      <w:r w:rsidRPr="00156E7A">
        <w:t xml:space="preserve">ou get all these great people around with their own stories and you make friends and want to naturally meet people. It’s authentic connection with community </w:t>
      </w:r>
      <w:r w:rsidR="009141D7" w:rsidRPr="00156E7A">
        <w:t>that doesn’t feel like corporate networking.”</w:t>
      </w:r>
    </w:p>
    <w:p w14:paraId="15AE3DD5" w14:textId="218AEAA0" w:rsidR="00D85009" w:rsidRPr="00156E7A" w:rsidRDefault="00360076" w:rsidP="006352FE">
      <w:r w:rsidRPr="00156E7A">
        <w:t xml:space="preserve">This </w:t>
      </w:r>
      <w:r w:rsidR="007B7926" w:rsidRPr="00156E7A">
        <w:t>finding</w:t>
      </w:r>
      <w:r w:rsidRPr="00156E7A">
        <w:t xml:space="preserve"> is </w:t>
      </w:r>
      <w:r w:rsidR="002913C1" w:rsidRPr="00156E7A">
        <w:t>important</w:t>
      </w:r>
      <w:r w:rsidR="003B5008">
        <w:t>,</w:t>
      </w:r>
      <w:r w:rsidRPr="00156E7A">
        <w:t xml:space="preserve"> as one of the key </w:t>
      </w:r>
      <w:r w:rsidR="00F27C32" w:rsidRPr="00156E7A">
        <w:t xml:space="preserve">areas for action identified by the IBSS was </w:t>
      </w:r>
      <w:r w:rsidR="00ED7FDE" w:rsidRPr="00156E7A">
        <w:t>to bui</w:t>
      </w:r>
      <w:r w:rsidR="00DC1D3B" w:rsidRPr="00156E7A">
        <w:t xml:space="preserve">ld stronger connections and relationships </w:t>
      </w:r>
      <w:r w:rsidR="00210357" w:rsidRPr="00156E7A">
        <w:t xml:space="preserve">for First Nations </w:t>
      </w:r>
      <w:r w:rsidR="00576865" w:rsidRPr="00156E7A">
        <w:t>businesses</w:t>
      </w:r>
      <w:r w:rsidR="00D97929" w:rsidRPr="00156E7A">
        <w:t xml:space="preserve">, </w:t>
      </w:r>
      <w:r w:rsidR="007B7926" w:rsidRPr="00156E7A">
        <w:t>who</w:t>
      </w:r>
      <w:r w:rsidR="00576865" w:rsidRPr="00156E7A">
        <w:t xml:space="preserve"> have historically </w:t>
      </w:r>
      <w:r w:rsidR="00712BF6" w:rsidRPr="00156E7A">
        <w:t xml:space="preserve">faced difficulties in accessing </w:t>
      </w:r>
      <w:r w:rsidR="00074370" w:rsidRPr="00156E7A">
        <w:t>opportunities created through networks</w:t>
      </w:r>
      <w:r w:rsidR="009C10AE" w:rsidRPr="00156E7A">
        <w:t>.</w:t>
      </w:r>
      <w:r w:rsidR="00236307" w:rsidRPr="00156E7A">
        <w:rPr>
          <w:rStyle w:val="FootnoteReference"/>
        </w:rPr>
        <w:footnoteReference w:id="77"/>
      </w:r>
      <w:r w:rsidR="00C33A58" w:rsidRPr="00156E7A">
        <w:t xml:space="preserve"> </w:t>
      </w:r>
      <w:r w:rsidR="001B6208" w:rsidRPr="00156E7A">
        <w:t>Additionally, the National Roadmap for Indigenous Skills, Jobs and Wealth Creation identifies that</w:t>
      </w:r>
      <w:r w:rsidR="0016774D" w:rsidRPr="00156E7A">
        <w:t xml:space="preserve"> there is an opportunity to build </w:t>
      </w:r>
      <w:r w:rsidR="001B6208" w:rsidRPr="00156E7A">
        <w:t>entrepreneurial skills, capabilities and networ</w:t>
      </w:r>
      <w:r w:rsidR="00D85009" w:rsidRPr="00156E7A">
        <w:t xml:space="preserve">ks </w:t>
      </w:r>
      <w:r w:rsidR="00336A0F" w:rsidRPr="00156E7A">
        <w:t>to address historical e</w:t>
      </w:r>
      <w:r w:rsidR="0016774D" w:rsidRPr="00156E7A">
        <w:t>xclusion.</w:t>
      </w:r>
      <w:r w:rsidR="0016774D" w:rsidRPr="00156E7A">
        <w:rPr>
          <w:rStyle w:val="FootnoteReference"/>
        </w:rPr>
        <w:footnoteReference w:id="78"/>
      </w:r>
    </w:p>
    <w:p w14:paraId="4BB23742" w14:textId="23230D57" w:rsidR="00C45961" w:rsidRPr="00156E7A" w:rsidRDefault="00C33A58" w:rsidP="006352FE">
      <w:r w:rsidRPr="00156E7A">
        <w:t xml:space="preserve">Evidence from the evaluation </w:t>
      </w:r>
      <w:r w:rsidR="003B5008">
        <w:t>shows</w:t>
      </w:r>
      <w:r w:rsidR="003B5008" w:rsidRPr="00156E7A">
        <w:t xml:space="preserve"> </w:t>
      </w:r>
      <w:r w:rsidRPr="00156E7A">
        <w:t>that the hubs are largely meeting this need</w:t>
      </w:r>
      <w:r w:rsidR="00B0757A">
        <w:t xml:space="preserve"> to facilitate networking</w:t>
      </w:r>
      <w:r w:rsidRPr="00156E7A">
        <w:t xml:space="preserve"> in </w:t>
      </w:r>
      <w:r w:rsidR="00087531" w:rsidRPr="00156E7A">
        <w:t>major cities where they are anchored</w:t>
      </w:r>
      <w:r w:rsidR="004E7F6F" w:rsidRPr="00156E7A">
        <w:t>. This occurs formally</w:t>
      </w:r>
      <w:r w:rsidR="006B7053" w:rsidRPr="00156E7A">
        <w:t xml:space="preserve"> through </w:t>
      </w:r>
      <w:r w:rsidR="004E7F6F" w:rsidRPr="00156E7A">
        <w:t xml:space="preserve">the hubs </w:t>
      </w:r>
      <w:r w:rsidR="006B7053" w:rsidRPr="00156E7A">
        <w:t>hosting regular events</w:t>
      </w:r>
      <w:r w:rsidR="00B139E6" w:rsidRPr="00156E7A">
        <w:t>,</w:t>
      </w:r>
      <w:r w:rsidR="004E7F6F" w:rsidRPr="00156E7A">
        <w:t xml:space="preserve"> </w:t>
      </w:r>
      <w:r w:rsidR="00231C3E" w:rsidRPr="00156E7A">
        <w:t>and</w:t>
      </w:r>
      <w:r w:rsidR="00CC61A7" w:rsidRPr="00156E7A">
        <w:t xml:space="preserve"> informally though </w:t>
      </w:r>
      <w:r w:rsidR="004E7F6F" w:rsidRPr="00156E7A">
        <w:t xml:space="preserve">clients working from </w:t>
      </w:r>
      <w:r w:rsidR="00CC61A7" w:rsidRPr="00156E7A">
        <w:t xml:space="preserve">the </w:t>
      </w:r>
      <w:r w:rsidR="004439C9" w:rsidRPr="00156E7A">
        <w:t>hub offices</w:t>
      </w:r>
      <w:r w:rsidR="004E412C" w:rsidRPr="00156E7A">
        <w:t xml:space="preserve"> – clients use both opportunities to meet others and</w:t>
      </w:r>
      <w:r w:rsidR="002B13D5" w:rsidRPr="00156E7A">
        <w:t xml:space="preserve"> expand their professional networks</w:t>
      </w:r>
      <w:r w:rsidR="004439C9" w:rsidRPr="00156E7A">
        <w:t>.</w:t>
      </w:r>
      <w:r w:rsidR="00995447" w:rsidRPr="00156E7A">
        <w:t xml:space="preserve"> </w:t>
      </w:r>
    </w:p>
    <w:p w14:paraId="0A0EC9F9" w14:textId="28953AD1" w:rsidR="00DF1E4C" w:rsidRPr="00156E7A" w:rsidRDefault="00D57540" w:rsidP="006352FE">
      <w:r w:rsidRPr="00156E7A">
        <w:t>However, h</w:t>
      </w:r>
      <w:r w:rsidR="00DF1E4C" w:rsidRPr="00156E7A">
        <w:t>ubs in smaller or less accessible locations are not as effective at provi</w:t>
      </w:r>
      <w:r w:rsidR="00097BA1" w:rsidRPr="00156E7A">
        <w:t>ding regular</w:t>
      </w:r>
      <w:r w:rsidR="00DF1E4C" w:rsidRPr="00156E7A">
        <w:t xml:space="preserve"> networking and collaboration opportunities. </w:t>
      </w:r>
      <w:r w:rsidR="004C74D3" w:rsidRPr="00156E7A">
        <w:t>One hub experience</w:t>
      </w:r>
      <w:r w:rsidR="00B178A0" w:rsidRPr="00156E7A">
        <w:t>d</w:t>
      </w:r>
      <w:r w:rsidR="004C74D3" w:rsidRPr="00156E7A">
        <w:t xml:space="preserve"> challenges associated with being located in an area that is difficult for most of </w:t>
      </w:r>
      <w:r w:rsidR="00ED3CF6" w:rsidRPr="00156E7A">
        <w:t xml:space="preserve">its </w:t>
      </w:r>
      <w:r w:rsidR="004C74D3" w:rsidRPr="00156E7A">
        <w:t>clients to travel to. Another hub</w:t>
      </w:r>
      <w:r w:rsidR="00177CCB" w:rsidRPr="00156E7A">
        <w:t xml:space="preserve"> does not have much co-working space and is difficult to access. These features do present some barriers to collaboration </w:t>
      </w:r>
      <w:r w:rsidR="00F76DD7" w:rsidRPr="00156E7A">
        <w:t>between hub clients</w:t>
      </w:r>
      <w:r w:rsidR="003B5008">
        <w:t>,</w:t>
      </w:r>
      <w:r w:rsidR="006B3123" w:rsidRPr="00156E7A">
        <w:t xml:space="preserve"> </w:t>
      </w:r>
      <w:r w:rsidR="00F76DD7" w:rsidRPr="00156E7A">
        <w:t>as</w:t>
      </w:r>
      <w:r w:rsidR="006B3123" w:rsidRPr="00156E7A">
        <w:t xml:space="preserve"> anecdotally these two hubs </w:t>
      </w:r>
      <w:r w:rsidR="001A0A3A" w:rsidRPr="00156E7A">
        <w:t>are</w:t>
      </w:r>
      <w:r w:rsidR="00F76DD7" w:rsidRPr="00156E7A">
        <w:t xml:space="preserve"> not frequented </w:t>
      </w:r>
      <w:r w:rsidR="00202713" w:rsidRPr="00156E7A">
        <w:t xml:space="preserve">by clients </w:t>
      </w:r>
      <w:r w:rsidR="00D11DE2" w:rsidRPr="00156E7A">
        <w:t>as much as they could be</w:t>
      </w:r>
      <w:r w:rsidR="00386B6A" w:rsidRPr="00156E7A">
        <w:t xml:space="preserve">. </w:t>
      </w:r>
      <w:r w:rsidR="003B5008">
        <w:t>However, d</w:t>
      </w:r>
      <w:r w:rsidR="00F172DF" w:rsidRPr="00156E7A">
        <w:t>espite</w:t>
      </w:r>
      <w:r w:rsidR="00F172DF" w:rsidRPr="00156E7A" w:rsidDel="003B5008">
        <w:t xml:space="preserve"> </w:t>
      </w:r>
      <w:r w:rsidR="003B5008">
        <w:t>these</w:t>
      </w:r>
      <w:r w:rsidR="003B5008" w:rsidRPr="00156E7A">
        <w:t xml:space="preserve"> </w:t>
      </w:r>
      <w:r w:rsidR="00F172DF" w:rsidRPr="00156E7A">
        <w:t>challenges</w:t>
      </w:r>
      <w:r w:rsidR="00386B6A" w:rsidRPr="00156E7A">
        <w:t xml:space="preserve">, </w:t>
      </w:r>
      <w:r w:rsidR="00F172DF" w:rsidRPr="00156E7A">
        <w:t xml:space="preserve">clients from these </w:t>
      </w:r>
      <w:r w:rsidR="00386B6A" w:rsidRPr="00156E7A">
        <w:t xml:space="preserve">hubs </w:t>
      </w:r>
      <w:r w:rsidR="00F172DF" w:rsidRPr="00156E7A">
        <w:t xml:space="preserve">still reported positive </w:t>
      </w:r>
      <w:r w:rsidR="00522E45" w:rsidRPr="00156E7A">
        <w:t xml:space="preserve">networking </w:t>
      </w:r>
      <w:r w:rsidR="00F172DF" w:rsidRPr="00156E7A">
        <w:t xml:space="preserve">experiences at </w:t>
      </w:r>
      <w:r w:rsidR="00522E45" w:rsidRPr="00156E7A">
        <w:t xml:space="preserve">events hosted by their hub, and </w:t>
      </w:r>
      <w:r w:rsidR="00BA0694" w:rsidRPr="00156E7A">
        <w:t xml:space="preserve">some connection with other clients. </w:t>
      </w:r>
    </w:p>
    <w:p w14:paraId="75C443C6" w14:textId="45A7ADB2" w:rsidR="00BA0694" w:rsidRPr="00156E7A" w:rsidRDefault="00BA0694" w:rsidP="006352FE">
      <w:r w:rsidRPr="00156E7A">
        <w:t xml:space="preserve">Overall, the evidence </w:t>
      </w:r>
      <w:r w:rsidR="00720DE2" w:rsidRPr="00156E7A">
        <w:t xml:space="preserve">shows </w:t>
      </w:r>
      <w:r w:rsidRPr="00156E7A">
        <w:t xml:space="preserve">that the hubs are </w:t>
      </w:r>
      <w:r w:rsidR="0089514F" w:rsidRPr="00156E7A">
        <w:t>advancing</w:t>
      </w:r>
      <w:r w:rsidR="00720DE2" w:rsidRPr="00156E7A">
        <w:t xml:space="preserve"> the program outcome</w:t>
      </w:r>
      <w:r w:rsidR="0089514F" w:rsidRPr="00156E7A">
        <w:t>s</w:t>
      </w:r>
      <w:r w:rsidR="009076F4">
        <w:t>:</w:t>
      </w:r>
      <w:r w:rsidR="00720DE2" w:rsidRPr="00156E7A">
        <w:t xml:space="preserve"> “</w:t>
      </w:r>
      <w:r w:rsidR="0089514F" w:rsidRPr="00156E7A">
        <w:t xml:space="preserve">Increased </w:t>
      </w:r>
      <w:r w:rsidR="00B65E3C">
        <w:t>networking and connections</w:t>
      </w:r>
      <w:r w:rsidR="0089514F" w:rsidRPr="00156E7A">
        <w:t xml:space="preserve"> allows First Nations businesses to build relationships with other First Nations and non-First Nations businesses” and </w:t>
      </w:r>
      <w:r w:rsidR="006134D4" w:rsidRPr="00156E7A">
        <w:t>“First Nations businesses find it easier to identify, communicate and collaborate with complementary First Nations businesses in their communities.”</w:t>
      </w:r>
    </w:p>
    <w:p w14:paraId="1CE87B9B" w14:textId="06357BE5" w:rsidR="00053753" w:rsidRPr="00156E7A" w:rsidRDefault="00753C01" w:rsidP="006352FE">
      <w:pPr>
        <w:pStyle w:val="Heading4"/>
      </w:pPr>
      <w:r w:rsidRPr="00156E7A">
        <w:t>The</w:t>
      </w:r>
      <w:r w:rsidR="00053753" w:rsidRPr="00156E7A">
        <w:t xml:space="preserve"> hubs have develope</w:t>
      </w:r>
      <w:r w:rsidRPr="00156E7A">
        <w:t xml:space="preserve">d </w:t>
      </w:r>
      <w:r w:rsidR="00053753" w:rsidRPr="00156E7A">
        <w:t>mutually beneficial</w:t>
      </w:r>
      <w:r w:rsidRPr="00156E7A">
        <w:t xml:space="preserve"> </w:t>
      </w:r>
      <w:r w:rsidR="00053753" w:rsidRPr="00156E7A">
        <w:t xml:space="preserve">relationships with their </w:t>
      </w:r>
      <w:r w:rsidR="00C57513" w:rsidRPr="00156E7A">
        <w:t>clients</w:t>
      </w:r>
    </w:p>
    <w:p w14:paraId="0EA565E0" w14:textId="5421E194" w:rsidR="00427909" w:rsidRPr="00156E7A" w:rsidRDefault="00E13CD9" w:rsidP="006352FE">
      <w:r w:rsidRPr="00156E7A">
        <w:t>The hubs have fostered reciprocal relationships with their clients which support the development of</w:t>
      </w:r>
      <w:r w:rsidR="00C12425" w:rsidRPr="00156E7A">
        <w:t xml:space="preserve"> both</w:t>
      </w:r>
      <w:r w:rsidRPr="00156E7A">
        <w:t xml:space="preserve"> the hubs</w:t>
      </w:r>
      <w:r w:rsidR="006D53CB" w:rsidRPr="00156E7A">
        <w:t xml:space="preserve"> and</w:t>
      </w:r>
      <w:r w:rsidRPr="00156E7A">
        <w:t xml:space="preserve"> their clients</w:t>
      </w:r>
      <w:r w:rsidR="00054667" w:rsidRPr="00156E7A">
        <w:t>’ capabilities</w:t>
      </w:r>
      <w:r w:rsidRPr="00156E7A">
        <w:t xml:space="preserve"> </w:t>
      </w:r>
      <w:r w:rsidR="00C12425" w:rsidRPr="00156E7A">
        <w:t xml:space="preserve">and </w:t>
      </w:r>
      <w:r w:rsidRPr="00156E7A">
        <w:t xml:space="preserve">businesses. </w:t>
      </w:r>
      <w:r w:rsidR="00CE4F6E" w:rsidRPr="00156E7A">
        <w:t xml:space="preserve">Clients with more established businesses or greater business experience provided anecdotes </w:t>
      </w:r>
      <w:r w:rsidR="00900290" w:rsidRPr="00156E7A">
        <w:t xml:space="preserve">describing </w:t>
      </w:r>
      <w:r w:rsidR="00CE4F6E" w:rsidRPr="00156E7A">
        <w:t xml:space="preserve">how they </w:t>
      </w:r>
      <w:r w:rsidR="00ED3CF6" w:rsidRPr="00156E7A">
        <w:t>mentored</w:t>
      </w:r>
      <w:r w:rsidR="00EF7786" w:rsidRPr="00156E7A">
        <w:t xml:space="preserve"> less experienced business owners</w:t>
      </w:r>
      <w:r w:rsidR="00CE4F6E" w:rsidRPr="00156E7A">
        <w:t>. Th</w:t>
      </w:r>
      <w:r w:rsidR="00900290" w:rsidRPr="00156E7A">
        <w:t>ese relationships were</w:t>
      </w:r>
      <w:r w:rsidR="00CE4F6E" w:rsidRPr="00156E7A">
        <w:t xml:space="preserve"> informal and stemmed</w:t>
      </w:r>
      <w:r w:rsidR="00900290" w:rsidRPr="00156E7A">
        <w:t xml:space="preserve"> </w:t>
      </w:r>
      <w:r w:rsidR="00CE4F6E" w:rsidRPr="00156E7A">
        <w:t>from</w:t>
      </w:r>
      <w:r w:rsidR="00900290" w:rsidRPr="00156E7A">
        <w:t xml:space="preserve"> the mentors’</w:t>
      </w:r>
      <w:r w:rsidR="00CE4F6E" w:rsidRPr="00156E7A">
        <w:t xml:space="preserve"> desire to support community and </w:t>
      </w:r>
      <w:r w:rsidR="00980BD4" w:rsidRPr="00156E7A">
        <w:t>drive</w:t>
      </w:r>
      <w:r w:rsidR="00CE4F6E" w:rsidRPr="00156E7A">
        <w:t xml:space="preserve"> the success of the First Nations business sector.</w:t>
      </w:r>
      <w:r w:rsidR="00427909" w:rsidRPr="00156E7A">
        <w:t xml:space="preserve"> One client said, “</w:t>
      </w:r>
      <w:r w:rsidR="00874322" w:rsidRPr="00156E7A">
        <w:t>My relationship with [the hub] is a bit of a twofold thing with [accessing support for] my business and providing mentoring [to other hub clients]. And I don</w:t>
      </w:r>
      <w:r w:rsidR="003B5008">
        <w:t>’</w:t>
      </w:r>
      <w:r w:rsidR="00874322" w:rsidRPr="00156E7A">
        <w:t>t get paid for the mentoring</w:t>
      </w:r>
      <w:r w:rsidR="00142375" w:rsidRPr="00156E7A">
        <w:t>,</w:t>
      </w:r>
      <w:r w:rsidR="00874322" w:rsidRPr="00156E7A">
        <w:t xml:space="preserve"> I</w:t>
      </w:r>
      <w:r w:rsidR="003B5008">
        <w:t>’</w:t>
      </w:r>
      <w:r w:rsidR="00874322" w:rsidRPr="00156E7A">
        <w:t>m not interested in that.”</w:t>
      </w:r>
    </w:p>
    <w:p w14:paraId="25157F20" w14:textId="11164EAC" w:rsidR="00697E12" w:rsidRPr="00156E7A" w:rsidRDefault="00CE4F6E" w:rsidP="006352FE">
      <w:r w:rsidRPr="00156E7A">
        <w:t xml:space="preserve">In one hub, </w:t>
      </w:r>
      <w:r w:rsidR="00EE0F84" w:rsidRPr="00156E7A">
        <w:t xml:space="preserve">business </w:t>
      </w:r>
      <w:r w:rsidR="00596B71">
        <w:t>support staff</w:t>
      </w:r>
      <w:r w:rsidR="00EE0F84" w:rsidRPr="00156E7A">
        <w:t xml:space="preserve"> and clients reported </w:t>
      </w:r>
      <w:r w:rsidR="000F316E">
        <w:t>cases</w:t>
      </w:r>
      <w:r w:rsidR="00EE0F84" w:rsidRPr="00156E7A">
        <w:t xml:space="preserve"> where staff enlisted clients with particular expertise to advise other clients</w:t>
      </w:r>
      <w:r w:rsidR="003B5008">
        <w:t>,</w:t>
      </w:r>
      <w:r w:rsidR="00900290" w:rsidRPr="00156E7A">
        <w:t xml:space="preserve"> thereby</w:t>
      </w:r>
      <w:r w:rsidR="00EE0F84" w:rsidRPr="00156E7A">
        <w:t xml:space="preserve"> leveraging the collective skill set within the </w:t>
      </w:r>
      <w:r w:rsidR="00900290" w:rsidRPr="00156E7A">
        <w:t xml:space="preserve">hub </w:t>
      </w:r>
      <w:r w:rsidR="00EE0F84" w:rsidRPr="00156E7A">
        <w:t>community.</w:t>
      </w:r>
      <w:r w:rsidR="009141D7" w:rsidRPr="00156E7A">
        <w:t xml:space="preserve"> </w:t>
      </w:r>
      <w:r w:rsidR="00AD3287" w:rsidRPr="00156E7A">
        <w:t>On</w:t>
      </w:r>
      <w:r w:rsidR="00A03170" w:rsidRPr="00156E7A">
        <w:t>e</w:t>
      </w:r>
      <w:r w:rsidR="00AD3287" w:rsidRPr="00156E7A">
        <w:t xml:space="preserve"> hub client who owns a leadership consulting business </w:t>
      </w:r>
      <w:r w:rsidR="003B538A" w:rsidRPr="00156E7A">
        <w:t xml:space="preserve">described a situation where one of the newer business </w:t>
      </w:r>
      <w:r w:rsidR="00596B71">
        <w:t>support staff</w:t>
      </w:r>
      <w:r w:rsidR="003B538A" w:rsidRPr="00156E7A">
        <w:t xml:space="preserve"> called them</w:t>
      </w:r>
      <w:r w:rsidR="00A03170" w:rsidRPr="00156E7A">
        <w:t xml:space="preserve"> for business coaching advice. </w:t>
      </w:r>
      <w:r w:rsidR="00476AD6" w:rsidRPr="00156E7A">
        <w:t>This client said</w:t>
      </w:r>
      <w:r w:rsidR="003B5008">
        <w:t>:</w:t>
      </w:r>
    </w:p>
    <w:p w14:paraId="784C19A8" w14:textId="7168B856" w:rsidR="0027798A" w:rsidRPr="00156E7A" w:rsidRDefault="0024499F" w:rsidP="00EE5203">
      <w:pPr>
        <w:ind w:left="567" w:right="568"/>
      </w:pPr>
      <w:r w:rsidRPr="00156E7A">
        <w:t>“My experience with [the hub] has been a two-way street. It</w:t>
      </w:r>
      <w:r w:rsidR="003B5008">
        <w:t>’</w:t>
      </w:r>
      <w:r w:rsidRPr="00156E7A">
        <w:t xml:space="preserve">s been an opportunity to learn from [the hub] but also for them to learn from and harness the strength of their clients … </w:t>
      </w:r>
      <w:r w:rsidR="00780BC2" w:rsidRPr="00156E7A">
        <w:t>I love the [hub] crew. I could not speak more highly of them. We can call each other after hours. Not everything has to be paid; it’s relationship</w:t>
      </w:r>
      <w:r w:rsidR="003B5008">
        <w:t>-</w:t>
      </w:r>
      <w:r w:rsidR="00780BC2" w:rsidRPr="00156E7A">
        <w:t>building too.”</w:t>
      </w:r>
      <w:r w:rsidRPr="00156E7A">
        <w:t xml:space="preserve"> </w:t>
      </w:r>
    </w:p>
    <w:p w14:paraId="0A9F39E8" w14:textId="4A668F9B" w:rsidR="00E13CD9" w:rsidRPr="00156E7A" w:rsidRDefault="009F1FEE" w:rsidP="0027798A">
      <w:r w:rsidRPr="00156E7A">
        <w:t xml:space="preserve">In another hub, staff provided an example </w:t>
      </w:r>
      <w:r w:rsidR="005F2E58" w:rsidRPr="00156E7A">
        <w:t xml:space="preserve">where </w:t>
      </w:r>
      <w:r w:rsidR="004F0C89" w:rsidRPr="00156E7A">
        <w:t xml:space="preserve">a client </w:t>
      </w:r>
      <w:r w:rsidR="005F2E58" w:rsidRPr="00156E7A">
        <w:t>proficient in traditional languages provide</w:t>
      </w:r>
      <w:r w:rsidR="00DA279D" w:rsidRPr="00156E7A">
        <w:t>d</w:t>
      </w:r>
      <w:r w:rsidR="005F2E58" w:rsidRPr="00156E7A">
        <w:t xml:space="preserve"> pivotal translation services to </w:t>
      </w:r>
      <w:r w:rsidR="004F0C89" w:rsidRPr="00156E7A">
        <w:t xml:space="preserve">a </w:t>
      </w:r>
      <w:r w:rsidR="005F2E58" w:rsidRPr="00156E7A">
        <w:t>fellow client</w:t>
      </w:r>
      <w:r w:rsidR="004F0C89" w:rsidRPr="00156E7A">
        <w:t xml:space="preserve">, and the hub paid for this service. </w:t>
      </w:r>
      <w:r w:rsidR="00A72824" w:rsidRPr="00156E7A">
        <w:t>Hub staff reported that they try to</w:t>
      </w:r>
      <w:r w:rsidR="00D943D4" w:rsidRPr="00156E7A">
        <w:t xml:space="preserve"> procure services that they need from their clients</w:t>
      </w:r>
      <w:r w:rsidR="00054667" w:rsidRPr="00156E7A">
        <w:t>, fu</w:t>
      </w:r>
      <w:r w:rsidR="00C12425" w:rsidRPr="00156E7A">
        <w:t xml:space="preserve">rther evidence of the </w:t>
      </w:r>
      <w:r w:rsidR="007C0210" w:rsidRPr="00156E7A">
        <w:t>hubs’ efforts to support and collaborate with their clients</w:t>
      </w:r>
      <w:r w:rsidR="00D943D4" w:rsidRPr="00156E7A">
        <w:t xml:space="preserve"> (see Section </w:t>
      </w:r>
      <w:r w:rsidR="00D943D4" w:rsidRPr="00156E7A">
        <w:fldChar w:fldCharType="begin"/>
      </w:r>
      <w:r w:rsidR="00D943D4" w:rsidRPr="00156E7A">
        <w:instrText xml:space="preserve"> REF _Ref174631368 \r \h </w:instrText>
      </w:r>
      <w:r w:rsidR="00D943D4" w:rsidRPr="00156E7A">
        <w:fldChar w:fldCharType="separate"/>
      </w:r>
      <w:r w:rsidR="0061597F">
        <w:t>4.3.2</w:t>
      </w:r>
      <w:r w:rsidR="00D943D4" w:rsidRPr="00156E7A">
        <w:fldChar w:fldCharType="end"/>
      </w:r>
      <w:r w:rsidR="00D943D4" w:rsidRPr="00156E7A">
        <w:t xml:space="preserve"> for further detail). </w:t>
      </w:r>
    </w:p>
    <w:p w14:paraId="735068C7" w14:textId="6E090C60" w:rsidR="00A9163E" w:rsidRPr="00156E7A" w:rsidRDefault="00A8719D" w:rsidP="006352FE">
      <w:r w:rsidRPr="00156E7A">
        <w:t xml:space="preserve">Overall, it appears that the hubs </w:t>
      </w:r>
      <w:r w:rsidR="00C26EBE" w:rsidRPr="00156E7A">
        <w:t xml:space="preserve">facilitate </w:t>
      </w:r>
      <w:r w:rsidR="00310D23" w:rsidRPr="00156E7A">
        <w:t xml:space="preserve">networking and </w:t>
      </w:r>
      <w:r w:rsidR="00081A7F" w:rsidRPr="00156E7A">
        <w:t>beneficial connections between client</w:t>
      </w:r>
      <w:r w:rsidR="00995447" w:rsidRPr="00156E7A">
        <w:t>s</w:t>
      </w:r>
      <w:r w:rsidR="008C2623" w:rsidRPr="00156E7A">
        <w:t xml:space="preserve"> in a culturally safe environment</w:t>
      </w:r>
      <w:r w:rsidR="00081A7F" w:rsidRPr="00156E7A">
        <w:t>.</w:t>
      </w:r>
      <w:r w:rsidR="004329B3" w:rsidRPr="00156E7A">
        <w:t xml:space="preserve"> </w:t>
      </w:r>
    </w:p>
    <w:tbl>
      <w:tblPr>
        <w:tblW w:w="8909" w:type="dxa"/>
        <w:tblCellMar>
          <w:top w:w="85" w:type="dxa"/>
          <w:left w:w="85" w:type="dxa"/>
          <w:bottom w:w="85" w:type="dxa"/>
          <w:right w:w="85" w:type="dxa"/>
        </w:tblCellMar>
        <w:tblLook w:val="04A0" w:firstRow="1" w:lastRow="0" w:firstColumn="1" w:lastColumn="0" w:noHBand="0" w:noVBand="1"/>
      </w:tblPr>
      <w:tblGrid>
        <w:gridCol w:w="875"/>
        <w:gridCol w:w="8034"/>
      </w:tblGrid>
      <w:tr w:rsidR="00A2224D" w:rsidRPr="00156E7A" w14:paraId="531B34D6" w14:textId="77777777" w:rsidTr="00FE6FED">
        <w:trPr>
          <w:cantSplit/>
          <w:trHeight w:val="627"/>
        </w:trPr>
        <w:tc>
          <w:tcPr>
            <w:tcW w:w="875" w:type="dxa"/>
            <w:shd w:val="clear" w:color="auto" w:fill="00264D" w:themeFill="background2"/>
            <w:vAlign w:val="center"/>
          </w:tcPr>
          <w:p w14:paraId="67A90CC1" w14:textId="15E4BAD1" w:rsidR="00A2224D" w:rsidRPr="00156E7A" w:rsidRDefault="00FE6FED">
            <w:pPr>
              <w:spacing w:after="0"/>
              <w:rPr>
                <w:color w:val="F8981D" w:themeColor="accent3"/>
                <w:lang w:eastAsia="en-AU"/>
              </w:rPr>
            </w:pPr>
            <w:r w:rsidRPr="00156E7A">
              <w:rPr>
                <w:noProof/>
                <w:color w:val="F8981D" w:themeColor="accent3"/>
                <w:lang w:eastAsia="en-AU"/>
              </w:rPr>
              <w:drawing>
                <wp:inline distT="0" distB="0" distL="0" distR="0" wp14:anchorId="02DFA664" wp14:editId="0B442878">
                  <wp:extent cx="412869" cy="418411"/>
                  <wp:effectExtent l="0" t="0" r="6350" b="1270"/>
                  <wp:docPr id="1097686724"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86724" name="Picture 95">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34" w:type="dxa"/>
            <w:shd w:val="clear" w:color="auto" w:fill="00264D" w:themeFill="background2"/>
            <w:vAlign w:val="center"/>
          </w:tcPr>
          <w:p w14:paraId="5B5B2805" w14:textId="1B2B93D6" w:rsidR="00A2224D" w:rsidRPr="00156E7A" w:rsidRDefault="00FE6FED" w:rsidP="00614B0F">
            <w:pPr>
              <w:keepNext/>
              <w:keepLines/>
              <w:widowControl w:val="0"/>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w:t>
            </w:r>
            <w:r w:rsidRPr="00156E7A">
              <w:rPr>
                <w:rFonts w:asciiTheme="majorHAnsi" w:hAnsiTheme="majorHAnsi" w:cstheme="majorHAnsi"/>
                <w:color w:val="F8981D" w:themeColor="accent3"/>
              </w:rPr>
              <w:t xml:space="preserve"> |</w:t>
            </w:r>
            <w:r w:rsidR="00A2224D" w:rsidRPr="00156E7A">
              <w:rPr>
                <w:rFonts w:asciiTheme="majorHAnsi" w:hAnsiTheme="majorHAnsi" w:cstheme="majorHAnsi"/>
                <w:color w:val="FFFFFF" w:themeColor="background1"/>
              </w:rPr>
              <w:t xml:space="preserve"> </w:t>
            </w:r>
            <w:r w:rsidRPr="00156E7A">
              <w:rPr>
                <w:rFonts w:asciiTheme="majorHAnsi" w:hAnsiTheme="majorHAnsi" w:cstheme="majorHAnsi"/>
                <w:color w:val="FFFFFF" w:themeColor="background1"/>
              </w:rPr>
              <w:t>2.2</w:t>
            </w:r>
            <w:r w:rsidR="00A2224D" w:rsidRPr="00156E7A">
              <w:rPr>
                <w:rFonts w:asciiTheme="majorHAnsi" w:hAnsiTheme="majorHAnsi" w:cstheme="majorHAnsi"/>
                <w:color w:val="FFFFFF" w:themeColor="background1"/>
              </w:rPr>
              <w:t xml:space="preserve"> </w:t>
            </w:r>
            <w:r w:rsidR="00715103" w:rsidRPr="00156E7A">
              <w:rPr>
                <w:rFonts w:asciiTheme="majorHAnsi" w:hAnsiTheme="majorHAnsi" w:cstheme="majorHAnsi"/>
                <w:color w:val="FFFFFF" w:themeColor="background1"/>
              </w:rPr>
              <w:t>D</w:t>
            </w:r>
            <w:r w:rsidR="00715103" w:rsidRPr="00156E7A">
              <w:rPr>
                <w:rFonts w:asciiTheme="majorHAnsi" w:hAnsiTheme="majorHAnsi" w:cstheme="majorHAnsi"/>
                <w:color w:val="FFFFFF" w:themeColor="background1"/>
                <w:lang w:eastAsia="en-AU"/>
              </w:rPr>
              <w:t>oes the program model encourage collaboration between users at hub sites?</w:t>
            </w:r>
          </w:p>
        </w:tc>
      </w:tr>
      <w:tr w:rsidR="00A2224D" w:rsidRPr="00156E7A" w14:paraId="4DDCBF51" w14:textId="77777777" w:rsidTr="00FE6FED">
        <w:trPr>
          <w:cantSplit/>
        </w:trPr>
        <w:tc>
          <w:tcPr>
            <w:tcW w:w="8909" w:type="dxa"/>
            <w:gridSpan w:val="2"/>
            <w:shd w:val="clear" w:color="auto" w:fill="E6E6E1" w:themeFill="accent5"/>
          </w:tcPr>
          <w:p w14:paraId="04BC72E3" w14:textId="17F286CE" w:rsidR="00A348B2" w:rsidRPr="00156E7A" w:rsidRDefault="00A348B2" w:rsidP="00614B0F">
            <w:pPr>
              <w:pStyle w:val="TableNBullet"/>
              <w:keepNext/>
              <w:keepLines/>
              <w:ind w:left="341" w:hanging="284"/>
              <w:rPr>
                <w:sz w:val="19"/>
              </w:rPr>
            </w:pPr>
            <w:r w:rsidRPr="00156E7A">
              <w:rPr>
                <w:sz w:val="19"/>
              </w:rPr>
              <w:t>Clients felt that the hubs’</w:t>
            </w:r>
            <w:r w:rsidR="00457D7C" w:rsidRPr="00156E7A">
              <w:rPr>
                <w:sz w:val="19"/>
              </w:rPr>
              <w:t xml:space="preserve"> office</w:t>
            </w:r>
            <w:r w:rsidRPr="00156E7A">
              <w:rPr>
                <w:sz w:val="19"/>
              </w:rPr>
              <w:t xml:space="preserve"> spaces and hub-run events created connection</w:t>
            </w:r>
            <w:r w:rsidR="00742E62">
              <w:rPr>
                <w:sz w:val="19"/>
              </w:rPr>
              <w:t>s</w:t>
            </w:r>
            <w:r w:rsidRPr="00156E7A">
              <w:rPr>
                <w:sz w:val="19"/>
              </w:rPr>
              <w:t xml:space="preserve"> and</w:t>
            </w:r>
            <w:r w:rsidR="00742E62">
              <w:rPr>
                <w:sz w:val="19"/>
              </w:rPr>
              <w:t xml:space="preserve"> a sense of</w:t>
            </w:r>
            <w:r w:rsidRPr="00156E7A">
              <w:rPr>
                <w:sz w:val="19"/>
              </w:rPr>
              <w:t xml:space="preserve"> community </w:t>
            </w:r>
            <w:r w:rsidR="00742E62">
              <w:rPr>
                <w:sz w:val="19"/>
              </w:rPr>
              <w:t>among</w:t>
            </w:r>
            <w:r w:rsidRPr="00156E7A">
              <w:rPr>
                <w:sz w:val="19"/>
              </w:rPr>
              <w:t xml:space="preserve"> First Nations businesses.</w:t>
            </w:r>
            <w:r w:rsidR="005F7D66" w:rsidRPr="00156E7A">
              <w:rPr>
                <w:sz w:val="19"/>
              </w:rPr>
              <w:t xml:space="preserve"> </w:t>
            </w:r>
          </w:p>
          <w:p w14:paraId="3FE9A747" w14:textId="60732967" w:rsidR="005F7D66" w:rsidRPr="00156E7A" w:rsidRDefault="00A348B2" w:rsidP="00614B0F">
            <w:pPr>
              <w:pStyle w:val="TableNBullet"/>
              <w:keepNext/>
              <w:keepLines/>
              <w:ind w:left="341" w:hanging="284"/>
              <w:rPr>
                <w:sz w:val="19"/>
              </w:rPr>
            </w:pPr>
            <w:r w:rsidRPr="00156E7A">
              <w:rPr>
                <w:sz w:val="19"/>
              </w:rPr>
              <w:t>The</w:t>
            </w:r>
            <w:r w:rsidR="00383FAE" w:rsidRPr="00156E7A">
              <w:rPr>
                <w:sz w:val="19"/>
              </w:rPr>
              <w:t xml:space="preserve"> hubs’</w:t>
            </w:r>
            <w:r w:rsidRPr="00156E7A">
              <w:rPr>
                <w:sz w:val="19"/>
              </w:rPr>
              <w:t xml:space="preserve"> physical location</w:t>
            </w:r>
            <w:r w:rsidR="00383FAE" w:rsidRPr="00156E7A">
              <w:rPr>
                <w:sz w:val="19"/>
              </w:rPr>
              <w:t>s</w:t>
            </w:r>
            <w:r w:rsidRPr="00156E7A">
              <w:rPr>
                <w:sz w:val="19"/>
              </w:rPr>
              <w:t xml:space="preserve"> and layout</w:t>
            </w:r>
            <w:r w:rsidR="00383FAE" w:rsidRPr="00156E7A">
              <w:rPr>
                <w:sz w:val="19"/>
              </w:rPr>
              <w:t>s</w:t>
            </w:r>
            <w:r w:rsidRPr="00156E7A">
              <w:rPr>
                <w:sz w:val="19"/>
              </w:rPr>
              <w:t xml:space="preserve"> play a role in supporting culturally safe service delivery. For example, clients of all hubs commented that the First Nations artwork and furniture </w:t>
            </w:r>
            <w:r w:rsidR="0081025E" w:rsidRPr="00156E7A">
              <w:rPr>
                <w:sz w:val="19"/>
              </w:rPr>
              <w:t xml:space="preserve">in hub offices </w:t>
            </w:r>
            <w:r w:rsidRPr="00156E7A">
              <w:rPr>
                <w:sz w:val="19"/>
              </w:rPr>
              <w:t>supports their sense of belonging</w:t>
            </w:r>
            <w:r w:rsidR="0081025E" w:rsidRPr="00156E7A">
              <w:rPr>
                <w:sz w:val="19"/>
              </w:rPr>
              <w:t xml:space="preserve"> when visiting </w:t>
            </w:r>
            <w:r w:rsidRPr="00156E7A">
              <w:rPr>
                <w:sz w:val="19"/>
              </w:rPr>
              <w:t>the</w:t>
            </w:r>
            <w:r w:rsidR="0081025E" w:rsidRPr="00156E7A">
              <w:rPr>
                <w:sz w:val="19"/>
              </w:rPr>
              <w:t>ir</w:t>
            </w:r>
            <w:r w:rsidRPr="00156E7A">
              <w:rPr>
                <w:sz w:val="19"/>
              </w:rPr>
              <w:t xml:space="preserve"> hub. On the other hand, a few clients suggested that their hub’s location in a government building or a secure building with locked doors is not ideal for maximising cultural safety. </w:t>
            </w:r>
          </w:p>
          <w:p w14:paraId="33443018" w14:textId="4E2A530B" w:rsidR="009B3F9A" w:rsidRPr="00156E7A" w:rsidRDefault="009B3F9A" w:rsidP="00614B0F">
            <w:pPr>
              <w:pStyle w:val="TableNBullet"/>
              <w:keepNext/>
              <w:keepLines/>
              <w:ind w:left="341" w:hanging="284"/>
              <w:rPr>
                <w:sz w:val="19"/>
              </w:rPr>
            </w:pPr>
            <w:r w:rsidRPr="00156E7A">
              <w:rPr>
                <w:sz w:val="19"/>
              </w:rPr>
              <w:t xml:space="preserve">The hubs </w:t>
            </w:r>
            <w:r w:rsidR="00450A3B">
              <w:rPr>
                <w:sz w:val="19"/>
              </w:rPr>
              <w:t>play</w:t>
            </w:r>
            <w:r w:rsidR="00F43961" w:rsidRPr="00156E7A">
              <w:rPr>
                <w:sz w:val="19"/>
              </w:rPr>
              <w:t xml:space="preserve"> a needed role in </w:t>
            </w:r>
            <w:r w:rsidR="00BE69CA" w:rsidRPr="00156E7A">
              <w:rPr>
                <w:sz w:val="19"/>
              </w:rPr>
              <w:t>creating</w:t>
            </w:r>
            <w:r w:rsidR="00F43961" w:rsidRPr="00156E7A">
              <w:rPr>
                <w:sz w:val="19"/>
              </w:rPr>
              <w:t xml:space="preserve"> </w:t>
            </w:r>
            <w:r w:rsidR="00AC39A9" w:rsidRPr="00156E7A">
              <w:rPr>
                <w:sz w:val="19"/>
              </w:rPr>
              <w:t>formal and informal</w:t>
            </w:r>
            <w:r w:rsidR="00F43961" w:rsidRPr="00156E7A">
              <w:rPr>
                <w:sz w:val="19"/>
              </w:rPr>
              <w:t xml:space="preserve"> network</w:t>
            </w:r>
            <w:r w:rsidR="00BE69CA" w:rsidRPr="00156E7A">
              <w:rPr>
                <w:sz w:val="19"/>
              </w:rPr>
              <w:t>ing opportunities for hub clients, who have historically found these opportunities hard to access.</w:t>
            </w:r>
          </w:p>
          <w:p w14:paraId="11C857CB" w14:textId="07B23DB2" w:rsidR="00A2224D" w:rsidRPr="00156E7A" w:rsidRDefault="00A348B2" w:rsidP="00614B0F">
            <w:pPr>
              <w:pStyle w:val="TableNBullet"/>
              <w:keepNext/>
              <w:keepLines/>
              <w:ind w:left="341" w:hanging="284"/>
            </w:pPr>
            <w:r w:rsidRPr="00156E7A">
              <w:rPr>
                <w:sz w:val="19"/>
              </w:rPr>
              <w:t>The hubs have developed mutually beneficial relationships with their clients</w:t>
            </w:r>
            <w:r w:rsidR="00656395">
              <w:rPr>
                <w:sz w:val="19"/>
              </w:rPr>
              <w:t>,</w:t>
            </w:r>
            <w:r w:rsidRPr="00156E7A">
              <w:rPr>
                <w:sz w:val="19"/>
              </w:rPr>
              <w:t xml:space="preserve"> which </w:t>
            </w:r>
            <w:r w:rsidR="00C12425" w:rsidRPr="00156E7A">
              <w:rPr>
                <w:sz w:val="19"/>
              </w:rPr>
              <w:t>support</w:t>
            </w:r>
            <w:r w:rsidR="00656395">
              <w:rPr>
                <w:sz w:val="19"/>
              </w:rPr>
              <w:t>s</w:t>
            </w:r>
            <w:r w:rsidR="00C12425" w:rsidRPr="00156E7A">
              <w:rPr>
                <w:sz w:val="19"/>
              </w:rPr>
              <w:t xml:space="preserve"> both the development of the hubs and their clients’ capabilities and businesses</w:t>
            </w:r>
            <w:r w:rsidRPr="00156E7A">
              <w:rPr>
                <w:sz w:val="19"/>
              </w:rPr>
              <w:t xml:space="preserve">. </w:t>
            </w:r>
          </w:p>
        </w:tc>
      </w:tr>
    </w:tbl>
    <w:p w14:paraId="1B3F2B65" w14:textId="182E39FF" w:rsidR="005E5594" w:rsidRPr="00156E7A" w:rsidRDefault="005E5594" w:rsidP="005E5594">
      <w:pPr>
        <w:pStyle w:val="Heading2"/>
      </w:pPr>
      <w:bookmarkStart w:id="52" w:name="_Ref171605143"/>
      <w:bookmarkStart w:id="53" w:name="_Ref171605750"/>
      <w:bookmarkStart w:id="54" w:name="_Ref184665457"/>
      <w:bookmarkStart w:id="55" w:name="_Toc194574186"/>
      <w:r w:rsidRPr="00156E7A">
        <w:t>Program outcomes</w:t>
      </w:r>
      <w:bookmarkEnd w:id="52"/>
      <w:bookmarkEnd w:id="53"/>
      <w:bookmarkEnd w:id="54"/>
      <w:bookmarkEnd w:id="55"/>
    </w:p>
    <w:p w14:paraId="02081A99" w14:textId="2B1E3ACA" w:rsidR="00E92046" w:rsidRPr="00156E7A" w:rsidRDefault="00E92046" w:rsidP="008B0C22">
      <w:pPr>
        <w:keepNext/>
        <w:rPr>
          <w:lang w:eastAsia="en-AU"/>
        </w:rPr>
      </w:pPr>
      <w:r w:rsidRPr="00156E7A">
        <w:rPr>
          <w:lang w:eastAsia="en-AU"/>
        </w:rPr>
        <w:t xml:space="preserve">This section explores findings on the following Key Evaluation Questions: </w:t>
      </w:r>
    </w:p>
    <w:p w14:paraId="5A363FD0" w14:textId="0EACCE04" w:rsidR="00E92046" w:rsidRPr="00156E7A" w:rsidRDefault="00011F49" w:rsidP="005E5594">
      <w:pPr>
        <w:rPr>
          <w:lang w:eastAsia="en-AU"/>
        </w:rPr>
      </w:pPr>
      <w:r w:rsidRPr="00011F49">
        <w:rPr>
          <w:noProof/>
          <w:lang w:eastAsia="en-AU"/>
        </w:rPr>
        <mc:AlternateContent>
          <mc:Choice Requires="wpg">
            <w:drawing>
              <wp:anchor distT="0" distB="0" distL="114300" distR="114300" simplePos="0" relativeHeight="251658265" behindDoc="0" locked="0" layoutInCell="1" allowOverlap="1" wp14:anchorId="39A23BF9" wp14:editId="098245F8">
                <wp:simplePos x="0" y="0"/>
                <wp:positionH relativeFrom="column">
                  <wp:posOffset>91606</wp:posOffset>
                </wp:positionH>
                <wp:positionV relativeFrom="paragraph">
                  <wp:posOffset>64770</wp:posOffset>
                </wp:positionV>
                <wp:extent cx="393358" cy="393358"/>
                <wp:effectExtent l="0" t="19050" r="26035" b="45085"/>
                <wp:wrapNone/>
                <wp:docPr id="1573448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358" cy="393358"/>
                          <a:chOff x="0" y="0"/>
                          <a:chExt cx="393358" cy="393358"/>
                        </a:xfrm>
                      </wpg:grpSpPr>
                      <wps:wsp>
                        <wps:cNvPr id="1813289820" name="Oval 1813289820"/>
                        <wps:cNvSpPr/>
                        <wps:spPr>
                          <a:xfrm>
                            <a:off x="0" y="0"/>
                            <a:ext cx="393358" cy="393358"/>
                          </a:xfrm>
                          <a:custGeom>
                            <a:avLst/>
                            <a:gdLst>
                              <a:gd name="csX0" fmla="*/ 0 w 393358"/>
                              <a:gd name="csY0" fmla="*/ 196679 h 393358"/>
                              <a:gd name="csX1" fmla="*/ 196679 w 393358"/>
                              <a:gd name="csY1" fmla="*/ 0 h 393358"/>
                              <a:gd name="csX2" fmla="*/ 393358 w 393358"/>
                              <a:gd name="csY2" fmla="*/ 196679 h 393358"/>
                              <a:gd name="csX3" fmla="*/ 196679 w 393358"/>
                              <a:gd name="csY3" fmla="*/ 393358 h 393358"/>
                              <a:gd name="csX4" fmla="*/ 0 w 393358"/>
                              <a:gd name="csY4" fmla="*/ 196679 h 393358"/>
                            </a:gdLst>
                            <a:ahLst/>
                            <a:cxnLst>
                              <a:cxn ang="0">
                                <a:pos x="csX0" y="csY0"/>
                              </a:cxn>
                              <a:cxn ang="0">
                                <a:pos x="csX1" y="csY1"/>
                              </a:cxn>
                              <a:cxn ang="0">
                                <a:pos x="csX2" y="csY2"/>
                              </a:cxn>
                              <a:cxn ang="0">
                                <a:pos x="csX3" y="csY3"/>
                              </a:cxn>
                              <a:cxn ang="0">
                                <a:pos x="csX4" y="csY4"/>
                              </a:cxn>
                            </a:cxnLst>
                            <a:rect l="l" t="t" r="r" b="b"/>
                            <a:pathLst>
                              <a:path w="393358" h="393358" fill="none" extrusionOk="0">
                                <a:moveTo>
                                  <a:pt x="0" y="196679"/>
                                </a:moveTo>
                                <a:cubicBezTo>
                                  <a:pt x="10867" y="89345"/>
                                  <a:pt x="94908" y="-14102"/>
                                  <a:pt x="196679" y="0"/>
                                </a:cubicBezTo>
                                <a:cubicBezTo>
                                  <a:pt x="280947" y="-3730"/>
                                  <a:pt x="388307" y="92811"/>
                                  <a:pt x="393358" y="196679"/>
                                </a:cubicBezTo>
                                <a:cubicBezTo>
                                  <a:pt x="392221" y="294455"/>
                                  <a:pt x="293843" y="409283"/>
                                  <a:pt x="196679" y="393358"/>
                                </a:cubicBezTo>
                                <a:cubicBezTo>
                                  <a:pt x="104610" y="402626"/>
                                  <a:pt x="17492" y="309508"/>
                                  <a:pt x="0" y="196679"/>
                                </a:cubicBezTo>
                                <a:close/>
                              </a:path>
                              <a:path w="393358" h="393358" stroke="0" extrusionOk="0">
                                <a:moveTo>
                                  <a:pt x="0" y="196679"/>
                                </a:moveTo>
                                <a:cubicBezTo>
                                  <a:pt x="-11530" y="80944"/>
                                  <a:pt x="71505" y="6212"/>
                                  <a:pt x="196679" y="0"/>
                                </a:cubicBezTo>
                                <a:cubicBezTo>
                                  <a:pt x="316199" y="2294"/>
                                  <a:pt x="382971" y="88386"/>
                                  <a:pt x="393358" y="196679"/>
                                </a:cubicBezTo>
                                <a:cubicBezTo>
                                  <a:pt x="377564" y="320726"/>
                                  <a:pt x="302778" y="407308"/>
                                  <a:pt x="196679" y="393358"/>
                                </a:cubicBezTo>
                                <a:cubicBezTo>
                                  <a:pt x="84127" y="391208"/>
                                  <a:pt x="4674" y="307535"/>
                                  <a:pt x="0" y="196679"/>
                                </a:cubicBezTo>
                                <a:close/>
                              </a:path>
                            </a:pathLst>
                          </a:custGeom>
                          <a:solidFill>
                            <a:schemeClr val="accent3"/>
                          </a:solidFill>
                          <a:ln w="19050">
                            <a:solidFill>
                              <a:srgbClr val="E6E6E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01768091" name="Group 1901768091"/>
                        <wpg:cNvGrpSpPr>
                          <a:grpSpLocks noChangeAspect="1"/>
                        </wpg:cNvGrpSpPr>
                        <wpg:grpSpPr>
                          <a:xfrm>
                            <a:off x="71817" y="77445"/>
                            <a:ext cx="238466" cy="238467"/>
                            <a:chOff x="71817" y="77445"/>
                            <a:chExt cx="539750" cy="539751"/>
                          </a:xfrm>
                          <a:solidFill>
                            <a:schemeClr val="bg1"/>
                          </a:solidFill>
                        </wpg:grpSpPr>
                        <wps:wsp>
                          <wps:cNvPr id="2130586622" name="Freeform 103"/>
                          <wps:cNvSpPr>
                            <a:spLocks/>
                          </wps:cNvSpPr>
                          <wps:spPr bwMode="auto">
                            <a:xfrm>
                              <a:off x="71817" y="77445"/>
                              <a:ext cx="539750" cy="530225"/>
                            </a:xfrm>
                            <a:custGeom>
                              <a:avLst/>
                              <a:gdLst>
                                <a:gd name="T0" fmla="*/ 88 w 169"/>
                                <a:gd name="T1" fmla="*/ 0 h 166"/>
                                <a:gd name="T2" fmla="*/ 85 w 169"/>
                                <a:gd name="T3" fmla="*/ 0 h 166"/>
                                <a:gd name="T4" fmla="*/ 26 w 169"/>
                                <a:gd name="T5" fmla="*/ 24 h 166"/>
                                <a:gd name="T6" fmla="*/ 0 w 169"/>
                                <a:gd name="T7" fmla="*/ 83 h 166"/>
                                <a:gd name="T8" fmla="*/ 70 w 169"/>
                                <a:gd name="T9" fmla="*/ 166 h 166"/>
                                <a:gd name="T10" fmla="*/ 71 w 169"/>
                                <a:gd name="T11" fmla="*/ 166 h 166"/>
                                <a:gd name="T12" fmla="*/ 74 w 169"/>
                                <a:gd name="T13" fmla="*/ 163 h 166"/>
                                <a:gd name="T14" fmla="*/ 74 w 169"/>
                                <a:gd name="T15" fmla="*/ 163 h 166"/>
                                <a:gd name="T16" fmla="*/ 74 w 169"/>
                                <a:gd name="T17" fmla="*/ 161 h 166"/>
                                <a:gd name="T18" fmla="*/ 71 w 169"/>
                                <a:gd name="T19" fmla="*/ 160 h 166"/>
                                <a:gd name="T20" fmla="*/ 25 w 169"/>
                                <a:gd name="T21" fmla="*/ 134 h 166"/>
                                <a:gd name="T22" fmla="*/ 6 w 169"/>
                                <a:gd name="T23" fmla="*/ 83 h 166"/>
                                <a:gd name="T24" fmla="*/ 30 w 169"/>
                                <a:gd name="T25" fmla="*/ 28 h 166"/>
                                <a:gd name="T26" fmla="*/ 87 w 169"/>
                                <a:gd name="T27" fmla="*/ 6 h 166"/>
                                <a:gd name="T28" fmla="*/ 163 w 169"/>
                                <a:gd name="T29" fmla="*/ 83 h 166"/>
                                <a:gd name="T30" fmla="*/ 97 w 169"/>
                                <a:gd name="T31" fmla="*/ 160 h 166"/>
                                <a:gd name="T32" fmla="*/ 95 w 169"/>
                                <a:gd name="T33" fmla="*/ 163 h 166"/>
                                <a:gd name="T34" fmla="*/ 98 w 169"/>
                                <a:gd name="T35" fmla="*/ 166 h 166"/>
                                <a:gd name="T36" fmla="*/ 169 w 169"/>
                                <a:gd name="T37" fmla="*/ 83 h 166"/>
                                <a:gd name="T38" fmla="*/ 88 w 169"/>
                                <a:gd name="T39"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9" h="166">
                                  <a:moveTo>
                                    <a:pt x="88" y="0"/>
                                  </a:moveTo>
                                  <a:cubicBezTo>
                                    <a:pt x="87" y="0"/>
                                    <a:pt x="86" y="0"/>
                                    <a:pt x="85" y="0"/>
                                  </a:cubicBezTo>
                                  <a:cubicBezTo>
                                    <a:pt x="63" y="0"/>
                                    <a:pt x="42" y="8"/>
                                    <a:pt x="26" y="24"/>
                                  </a:cubicBezTo>
                                  <a:cubicBezTo>
                                    <a:pt x="9" y="40"/>
                                    <a:pt x="0" y="60"/>
                                    <a:pt x="0" y="83"/>
                                  </a:cubicBezTo>
                                  <a:cubicBezTo>
                                    <a:pt x="0" y="124"/>
                                    <a:pt x="29" y="159"/>
                                    <a:pt x="70" y="166"/>
                                  </a:cubicBezTo>
                                  <a:cubicBezTo>
                                    <a:pt x="71" y="166"/>
                                    <a:pt x="71" y="166"/>
                                    <a:pt x="71" y="166"/>
                                  </a:cubicBezTo>
                                  <a:cubicBezTo>
                                    <a:pt x="72" y="166"/>
                                    <a:pt x="74" y="165"/>
                                    <a:pt x="74" y="163"/>
                                  </a:cubicBezTo>
                                  <a:cubicBezTo>
                                    <a:pt x="74" y="163"/>
                                    <a:pt x="74" y="163"/>
                                    <a:pt x="74" y="163"/>
                                  </a:cubicBezTo>
                                  <a:cubicBezTo>
                                    <a:pt x="74" y="162"/>
                                    <a:pt x="74" y="162"/>
                                    <a:pt x="74" y="161"/>
                                  </a:cubicBezTo>
                                  <a:cubicBezTo>
                                    <a:pt x="73" y="160"/>
                                    <a:pt x="72" y="160"/>
                                    <a:pt x="71" y="160"/>
                                  </a:cubicBezTo>
                                  <a:cubicBezTo>
                                    <a:pt x="53" y="157"/>
                                    <a:pt x="37" y="148"/>
                                    <a:pt x="25" y="134"/>
                                  </a:cubicBezTo>
                                  <a:cubicBezTo>
                                    <a:pt x="13" y="120"/>
                                    <a:pt x="6" y="102"/>
                                    <a:pt x="6" y="83"/>
                                  </a:cubicBezTo>
                                  <a:cubicBezTo>
                                    <a:pt x="6" y="63"/>
                                    <a:pt x="15" y="42"/>
                                    <a:pt x="30" y="28"/>
                                  </a:cubicBezTo>
                                  <a:cubicBezTo>
                                    <a:pt x="46" y="13"/>
                                    <a:pt x="67" y="5"/>
                                    <a:pt x="87" y="6"/>
                                  </a:cubicBezTo>
                                  <a:cubicBezTo>
                                    <a:pt x="129" y="8"/>
                                    <a:pt x="163" y="43"/>
                                    <a:pt x="163" y="83"/>
                                  </a:cubicBezTo>
                                  <a:cubicBezTo>
                                    <a:pt x="163" y="122"/>
                                    <a:pt x="135" y="154"/>
                                    <a:pt x="97" y="160"/>
                                  </a:cubicBezTo>
                                  <a:cubicBezTo>
                                    <a:pt x="96" y="160"/>
                                    <a:pt x="95" y="162"/>
                                    <a:pt x="95" y="163"/>
                                  </a:cubicBezTo>
                                  <a:cubicBezTo>
                                    <a:pt x="96" y="165"/>
                                    <a:pt x="97" y="166"/>
                                    <a:pt x="98" y="166"/>
                                  </a:cubicBezTo>
                                  <a:cubicBezTo>
                                    <a:pt x="139" y="159"/>
                                    <a:pt x="169" y="124"/>
                                    <a:pt x="169" y="83"/>
                                  </a:cubicBezTo>
                                  <a:cubicBezTo>
                                    <a:pt x="169" y="39"/>
                                    <a:pt x="133" y="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765780" name="Freeform 104"/>
                          <wps:cNvSpPr>
                            <a:spLocks/>
                          </wps:cNvSpPr>
                          <wps:spPr bwMode="auto">
                            <a:xfrm>
                              <a:off x="148017" y="153645"/>
                              <a:ext cx="388938" cy="377825"/>
                            </a:xfrm>
                            <a:custGeom>
                              <a:avLst/>
                              <a:gdLst>
                                <a:gd name="T0" fmla="*/ 73 w 122"/>
                                <a:gd name="T1" fmla="*/ 116 h 118"/>
                                <a:gd name="T2" fmla="*/ 73 w 122"/>
                                <a:gd name="T3" fmla="*/ 116 h 118"/>
                                <a:gd name="T4" fmla="*/ 74 w 122"/>
                                <a:gd name="T5" fmla="*/ 118 h 118"/>
                                <a:gd name="T6" fmla="*/ 76 w 122"/>
                                <a:gd name="T7" fmla="*/ 118 h 118"/>
                                <a:gd name="T8" fmla="*/ 122 w 122"/>
                                <a:gd name="T9" fmla="*/ 59 h 118"/>
                                <a:gd name="T10" fmla="*/ 60 w 122"/>
                                <a:gd name="T11" fmla="*/ 0 h 118"/>
                                <a:gd name="T12" fmla="*/ 0 w 122"/>
                                <a:gd name="T13" fmla="*/ 59 h 118"/>
                                <a:gd name="T14" fmla="*/ 45 w 122"/>
                                <a:gd name="T15" fmla="*/ 118 h 118"/>
                                <a:gd name="T16" fmla="*/ 46 w 122"/>
                                <a:gd name="T17" fmla="*/ 118 h 118"/>
                                <a:gd name="T18" fmla="*/ 49 w 122"/>
                                <a:gd name="T19" fmla="*/ 116 h 118"/>
                                <a:gd name="T20" fmla="*/ 49 w 122"/>
                                <a:gd name="T21" fmla="*/ 116 h 118"/>
                                <a:gd name="T22" fmla="*/ 46 w 122"/>
                                <a:gd name="T23" fmla="*/ 112 h 118"/>
                                <a:gd name="T24" fmla="*/ 6 w 122"/>
                                <a:gd name="T25" fmla="*/ 59 h 118"/>
                                <a:gd name="T26" fmla="*/ 60 w 122"/>
                                <a:gd name="T27" fmla="*/ 6 h 118"/>
                                <a:gd name="T28" fmla="*/ 99 w 122"/>
                                <a:gd name="T29" fmla="*/ 22 h 118"/>
                                <a:gd name="T30" fmla="*/ 116 w 122"/>
                                <a:gd name="T31" fmla="*/ 59 h 118"/>
                                <a:gd name="T32" fmla="*/ 74 w 122"/>
                                <a:gd name="T33" fmla="*/ 112 h 118"/>
                                <a:gd name="T34" fmla="*/ 73 w 122"/>
                                <a:gd name="T35" fmla="*/ 11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 h="118">
                                  <a:moveTo>
                                    <a:pt x="73" y="116"/>
                                  </a:moveTo>
                                  <a:cubicBezTo>
                                    <a:pt x="73" y="116"/>
                                    <a:pt x="73" y="116"/>
                                    <a:pt x="73" y="116"/>
                                  </a:cubicBezTo>
                                  <a:cubicBezTo>
                                    <a:pt x="73" y="117"/>
                                    <a:pt x="73" y="118"/>
                                    <a:pt x="74" y="118"/>
                                  </a:cubicBezTo>
                                  <a:cubicBezTo>
                                    <a:pt x="74" y="118"/>
                                    <a:pt x="75" y="118"/>
                                    <a:pt x="76" y="118"/>
                                  </a:cubicBezTo>
                                  <a:cubicBezTo>
                                    <a:pt x="103" y="111"/>
                                    <a:pt x="122" y="87"/>
                                    <a:pt x="122" y="59"/>
                                  </a:cubicBezTo>
                                  <a:cubicBezTo>
                                    <a:pt x="122" y="27"/>
                                    <a:pt x="94" y="0"/>
                                    <a:pt x="60" y="0"/>
                                  </a:cubicBezTo>
                                  <a:cubicBezTo>
                                    <a:pt x="27" y="0"/>
                                    <a:pt x="0" y="27"/>
                                    <a:pt x="0" y="59"/>
                                  </a:cubicBezTo>
                                  <a:cubicBezTo>
                                    <a:pt x="0" y="87"/>
                                    <a:pt x="18" y="111"/>
                                    <a:pt x="45" y="118"/>
                                  </a:cubicBezTo>
                                  <a:cubicBezTo>
                                    <a:pt x="46" y="118"/>
                                    <a:pt x="46" y="118"/>
                                    <a:pt x="46" y="118"/>
                                  </a:cubicBezTo>
                                  <a:cubicBezTo>
                                    <a:pt x="47" y="118"/>
                                    <a:pt x="49" y="117"/>
                                    <a:pt x="49" y="116"/>
                                  </a:cubicBezTo>
                                  <a:cubicBezTo>
                                    <a:pt x="49" y="116"/>
                                    <a:pt x="49" y="116"/>
                                    <a:pt x="49" y="116"/>
                                  </a:cubicBezTo>
                                  <a:cubicBezTo>
                                    <a:pt x="50" y="115"/>
                                    <a:pt x="48" y="113"/>
                                    <a:pt x="46" y="112"/>
                                  </a:cubicBezTo>
                                  <a:cubicBezTo>
                                    <a:pt x="22" y="106"/>
                                    <a:pt x="6" y="85"/>
                                    <a:pt x="6" y="59"/>
                                  </a:cubicBezTo>
                                  <a:cubicBezTo>
                                    <a:pt x="6" y="30"/>
                                    <a:pt x="30" y="6"/>
                                    <a:pt x="60" y="6"/>
                                  </a:cubicBezTo>
                                  <a:cubicBezTo>
                                    <a:pt x="75" y="6"/>
                                    <a:pt x="89" y="12"/>
                                    <a:pt x="99" y="22"/>
                                  </a:cubicBezTo>
                                  <a:cubicBezTo>
                                    <a:pt x="110" y="32"/>
                                    <a:pt x="116" y="45"/>
                                    <a:pt x="116" y="59"/>
                                  </a:cubicBezTo>
                                  <a:cubicBezTo>
                                    <a:pt x="116" y="84"/>
                                    <a:pt x="99" y="106"/>
                                    <a:pt x="74" y="112"/>
                                  </a:cubicBezTo>
                                  <a:cubicBezTo>
                                    <a:pt x="73" y="113"/>
                                    <a:pt x="72" y="114"/>
                                    <a:pt x="73" y="1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561822" name="Freeform 105"/>
                          <wps:cNvSpPr>
                            <a:spLocks/>
                          </wps:cNvSpPr>
                          <wps:spPr bwMode="auto">
                            <a:xfrm>
                              <a:off x="224217" y="237783"/>
                              <a:ext cx="233363" cy="211138"/>
                            </a:xfrm>
                            <a:custGeom>
                              <a:avLst/>
                              <a:gdLst>
                                <a:gd name="T0" fmla="*/ 55 w 73"/>
                                <a:gd name="T1" fmla="*/ 61 h 66"/>
                                <a:gd name="T2" fmla="*/ 53 w 73"/>
                                <a:gd name="T3" fmla="*/ 63 h 66"/>
                                <a:gd name="T4" fmla="*/ 54 w 73"/>
                                <a:gd name="T5" fmla="*/ 64 h 66"/>
                                <a:gd name="T6" fmla="*/ 54 w 73"/>
                                <a:gd name="T7" fmla="*/ 64 h 66"/>
                                <a:gd name="T8" fmla="*/ 55 w 73"/>
                                <a:gd name="T9" fmla="*/ 66 h 66"/>
                                <a:gd name="T10" fmla="*/ 58 w 73"/>
                                <a:gd name="T11" fmla="*/ 65 h 66"/>
                                <a:gd name="T12" fmla="*/ 73 w 73"/>
                                <a:gd name="T13" fmla="*/ 36 h 66"/>
                                <a:gd name="T14" fmla="*/ 36 w 73"/>
                                <a:gd name="T15" fmla="*/ 0 h 66"/>
                                <a:gd name="T16" fmla="*/ 0 w 73"/>
                                <a:gd name="T17" fmla="*/ 36 h 66"/>
                                <a:gd name="T18" fmla="*/ 15 w 73"/>
                                <a:gd name="T19" fmla="*/ 66 h 66"/>
                                <a:gd name="T20" fmla="*/ 17 w 73"/>
                                <a:gd name="T21" fmla="*/ 66 h 66"/>
                                <a:gd name="T22" fmla="*/ 20 w 73"/>
                                <a:gd name="T23" fmla="*/ 65 h 66"/>
                                <a:gd name="T24" fmla="*/ 19 w 73"/>
                                <a:gd name="T25" fmla="*/ 61 h 66"/>
                                <a:gd name="T26" fmla="*/ 6 w 73"/>
                                <a:gd name="T27" fmla="*/ 36 h 66"/>
                                <a:gd name="T28" fmla="*/ 36 w 73"/>
                                <a:gd name="T29" fmla="*/ 6 h 66"/>
                                <a:gd name="T30" fmla="*/ 67 w 73"/>
                                <a:gd name="T31" fmla="*/ 36 h 66"/>
                                <a:gd name="T32" fmla="*/ 55 w 73"/>
                                <a:gd name="T33" fmla="*/ 6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66">
                                  <a:moveTo>
                                    <a:pt x="55" y="61"/>
                                  </a:moveTo>
                                  <a:cubicBezTo>
                                    <a:pt x="54" y="61"/>
                                    <a:pt x="53" y="62"/>
                                    <a:pt x="53" y="63"/>
                                  </a:cubicBezTo>
                                  <a:cubicBezTo>
                                    <a:pt x="53" y="63"/>
                                    <a:pt x="53" y="64"/>
                                    <a:pt x="54" y="64"/>
                                  </a:cubicBezTo>
                                  <a:cubicBezTo>
                                    <a:pt x="54" y="64"/>
                                    <a:pt x="54" y="64"/>
                                    <a:pt x="54" y="64"/>
                                  </a:cubicBezTo>
                                  <a:cubicBezTo>
                                    <a:pt x="54" y="65"/>
                                    <a:pt x="54" y="65"/>
                                    <a:pt x="55" y="66"/>
                                  </a:cubicBezTo>
                                  <a:cubicBezTo>
                                    <a:pt x="56" y="66"/>
                                    <a:pt x="57" y="66"/>
                                    <a:pt x="58" y="65"/>
                                  </a:cubicBezTo>
                                  <a:cubicBezTo>
                                    <a:pt x="67" y="58"/>
                                    <a:pt x="73" y="47"/>
                                    <a:pt x="73" y="36"/>
                                  </a:cubicBezTo>
                                  <a:cubicBezTo>
                                    <a:pt x="73" y="15"/>
                                    <a:pt x="57" y="0"/>
                                    <a:pt x="36" y="0"/>
                                  </a:cubicBezTo>
                                  <a:cubicBezTo>
                                    <a:pt x="16" y="0"/>
                                    <a:pt x="0" y="16"/>
                                    <a:pt x="0" y="36"/>
                                  </a:cubicBezTo>
                                  <a:cubicBezTo>
                                    <a:pt x="0" y="48"/>
                                    <a:pt x="6" y="59"/>
                                    <a:pt x="15" y="66"/>
                                  </a:cubicBezTo>
                                  <a:cubicBezTo>
                                    <a:pt x="17" y="66"/>
                                    <a:pt x="17" y="66"/>
                                    <a:pt x="17" y="66"/>
                                  </a:cubicBezTo>
                                  <a:cubicBezTo>
                                    <a:pt x="18" y="66"/>
                                    <a:pt x="19" y="66"/>
                                    <a:pt x="20" y="65"/>
                                  </a:cubicBezTo>
                                  <a:cubicBezTo>
                                    <a:pt x="21" y="64"/>
                                    <a:pt x="21" y="62"/>
                                    <a:pt x="19" y="61"/>
                                  </a:cubicBezTo>
                                  <a:cubicBezTo>
                                    <a:pt x="11" y="55"/>
                                    <a:pt x="6" y="45"/>
                                    <a:pt x="6" y="36"/>
                                  </a:cubicBezTo>
                                  <a:cubicBezTo>
                                    <a:pt x="6" y="20"/>
                                    <a:pt x="20" y="6"/>
                                    <a:pt x="36" y="6"/>
                                  </a:cubicBezTo>
                                  <a:cubicBezTo>
                                    <a:pt x="54" y="6"/>
                                    <a:pt x="67" y="19"/>
                                    <a:pt x="67" y="36"/>
                                  </a:cubicBezTo>
                                  <a:cubicBezTo>
                                    <a:pt x="67" y="45"/>
                                    <a:pt x="62" y="54"/>
                                    <a:pt x="55" y="6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033522" name="Freeform 106"/>
                          <wps:cNvSpPr>
                            <a:spLocks/>
                          </wps:cNvSpPr>
                          <wps:spPr bwMode="auto">
                            <a:xfrm>
                              <a:off x="289305" y="329858"/>
                              <a:ext cx="107950" cy="287338"/>
                            </a:xfrm>
                            <a:custGeom>
                              <a:avLst/>
                              <a:gdLst>
                                <a:gd name="T0" fmla="*/ 31 w 34"/>
                                <a:gd name="T1" fmla="*/ 20 h 90"/>
                                <a:gd name="T2" fmla="*/ 34 w 34"/>
                                <a:gd name="T3" fmla="*/ 18 h 90"/>
                                <a:gd name="T4" fmla="*/ 33 w 34"/>
                                <a:gd name="T5" fmla="*/ 15 h 90"/>
                                <a:gd name="T6" fmla="*/ 19 w 34"/>
                                <a:gd name="T7" fmla="*/ 1 h 90"/>
                                <a:gd name="T8" fmla="*/ 17 w 34"/>
                                <a:gd name="T9" fmla="*/ 0 h 90"/>
                                <a:gd name="T10" fmla="*/ 16 w 34"/>
                                <a:gd name="T11" fmla="*/ 0 h 90"/>
                                <a:gd name="T12" fmla="*/ 15 w 34"/>
                                <a:gd name="T13" fmla="*/ 1 h 90"/>
                                <a:gd name="T14" fmla="*/ 1 w 34"/>
                                <a:gd name="T15" fmla="*/ 15 h 90"/>
                                <a:gd name="T16" fmla="*/ 0 w 34"/>
                                <a:gd name="T17" fmla="*/ 18 h 90"/>
                                <a:gd name="T18" fmla="*/ 2 w 34"/>
                                <a:gd name="T19" fmla="*/ 20 h 90"/>
                                <a:gd name="T20" fmla="*/ 5 w 34"/>
                                <a:gd name="T21" fmla="*/ 19 h 90"/>
                                <a:gd name="T22" fmla="*/ 14 w 34"/>
                                <a:gd name="T23" fmla="*/ 11 h 90"/>
                                <a:gd name="T24" fmla="*/ 14 w 34"/>
                                <a:gd name="T25" fmla="*/ 87 h 90"/>
                                <a:gd name="T26" fmla="*/ 17 w 34"/>
                                <a:gd name="T27" fmla="*/ 90 h 90"/>
                                <a:gd name="T28" fmla="*/ 20 w 34"/>
                                <a:gd name="T29" fmla="*/ 87 h 90"/>
                                <a:gd name="T30" fmla="*/ 20 w 34"/>
                                <a:gd name="T31" fmla="*/ 11 h 90"/>
                                <a:gd name="T32" fmla="*/ 29 w 34"/>
                                <a:gd name="T33" fmla="*/ 19 h 90"/>
                                <a:gd name="T34" fmla="*/ 31 w 34"/>
                                <a:gd name="T35" fmla="*/ 2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90">
                                  <a:moveTo>
                                    <a:pt x="31" y="20"/>
                                  </a:moveTo>
                                  <a:cubicBezTo>
                                    <a:pt x="33" y="20"/>
                                    <a:pt x="34" y="19"/>
                                    <a:pt x="34" y="18"/>
                                  </a:cubicBezTo>
                                  <a:cubicBezTo>
                                    <a:pt x="34" y="17"/>
                                    <a:pt x="34" y="16"/>
                                    <a:pt x="33" y="15"/>
                                  </a:cubicBezTo>
                                  <a:cubicBezTo>
                                    <a:pt x="19" y="1"/>
                                    <a:pt x="19" y="1"/>
                                    <a:pt x="19" y="1"/>
                                  </a:cubicBezTo>
                                  <a:cubicBezTo>
                                    <a:pt x="19" y="1"/>
                                    <a:pt x="18" y="0"/>
                                    <a:pt x="17" y="0"/>
                                  </a:cubicBezTo>
                                  <a:cubicBezTo>
                                    <a:pt x="17" y="0"/>
                                    <a:pt x="17" y="0"/>
                                    <a:pt x="16" y="0"/>
                                  </a:cubicBezTo>
                                  <a:cubicBezTo>
                                    <a:pt x="16" y="1"/>
                                    <a:pt x="15" y="1"/>
                                    <a:pt x="15" y="1"/>
                                  </a:cubicBezTo>
                                  <a:cubicBezTo>
                                    <a:pt x="1" y="15"/>
                                    <a:pt x="1" y="15"/>
                                    <a:pt x="1" y="15"/>
                                  </a:cubicBezTo>
                                  <a:cubicBezTo>
                                    <a:pt x="0" y="16"/>
                                    <a:pt x="0" y="17"/>
                                    <a:pt x="0" y="18"/>
                                  </a:cubicBezTo>
                                  <a:cubicBezTo>
                                    <a:pt x="0" y="19"/>
                                    <a:pt x="1" y="20"/>
                                    <a:pt x="2" y="20"/>
                                  </a:cubicBezTo>
                                  <a:cubicBezTo>
                                    <a:pt x="3" y="20"/>
                                    <a:pt x="4" y="20"/>
                                    <a:pt x="5" y="19"/>
                                  </a:cubicBezTo>
                                  <a:cubicBezTo>
                                    <a:pt x="14" y="11"/>
                                    <a:pt x="14" y="11"/>
                                    <a:pt x="14" y="11"/>
                                  </a:cubicBezTo>
                                  <a:cubicBezTo>
                                    <a:pt x="14" y="87"/>
                                    <a:pt x="14" y="87"/>
                                    <a:pt x="14" y="87"/>
                                  </a:cubicBezTo>
                                  <a:cubicBezTo>
                                    <a:pt x="14" y="89"/>
                                    <a:pt x="16" y="90"/>
                                    <a:pt x="17" y="90"/>
                                  </a:cubicBezTo>
                                  <a:cubicBezTo>
                                    <a:pt x="19" y="90"/>
                                    <a:pt x="20" y="89"/>
                                    <a:pt x="20" y="87"/>
                                  </a:cubicBezTo>
                                  <a:cubicBezTo>
                                    <a:pt x="20" y="11"/>
                                    <a:pt x="20" y="11"/>
                                    <a:pt x="20" y="11"/>
                                  </a:cubicBezTo>
                                  <a:cubicBezTo>
                                    <a:pt x="29" y="19"/>
                                    <a:pt x="29" y="19"/>
                                    <a:pt x="29" y="19"/>
                                  </a:cubicBezTo>
                                  <a:cubicBezTo>
                                    <a:pt x="30" y="20"/>
                                    <a:pt x="31" y="20"/>
                                    <a:pt x="31"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F1FA623">
              <v:group id="Group 4" style="position:absolute;margin-left:7.2pt;margin-top:5.1pt;width:30.95pt;height:30.95pt;z-index:251658265" alt="&quot;&quot;" coordsize="393358,393358" o:spid="_x0000_s1026" w14:anchorId="1A416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">
                <v:oval id="Oval 1813289820" style="position:absolute;width:393358;height:393358;visibility:visible;mso-wrap-style:square;v-text-anchor:middle" o:spid="_x0000_s1027" fillcolor="#f8981d [3206]" strokecolor="#e6e6e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"/>
                <v:group id="Group 1901768091" style="position:absolute;left:71817;top:77445;width:238466;height:238467" coordsize="5397,5397" coordorigin="718,7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">
                  <o:lock v:ext="edit" aspectratio="t"/>
                  <v:shape id="Freeform 103" style="position:absolute;left:718;top:774;width:5397;height:5302;visibility:visible;mso-wrap-style:square;v-text-anchor:top" coordsize="169,166" o:spid="_x0000_s1029" filled="f" stroked="f" path="m88,c87,,86,,85,,63,,42,8,26,24,9,40,,60,,83v,41,29,76,70,83c71,166,71,166,71,166v1,,3,-1,3,-3c74,163,74,163,74,163v,-1,,-1,,-2c73,160,72,160,71,160,53,157,37,148,25,134,13,120,6,102,6,83,6,63,15,42,30,28,46,13,67,5,87,6v42,2,76,37,76,77c163,122,135,154,97,160v-1,,-2,2,-2,3c96,165,97,166,98,166v41,-7,71,-42,71,-83c169,39,133,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">
                    <v:path arrowok="t" o:connecttype="custom" o:connectlocs="281053,0;271472,0;83038,76659;0,265113;223565,530225;226759,530225;236340,520643;236340,520643;236340,514254;226759,511060;79845,428013;19163,265113;95814,89436;277859,19165;520587,265113;309797,511060;303410,520643;312991,530225;539750,265113;281053,0" o:connectangles="0,0,0,0,0,0,0,0,0,0,0,0,0,0,0,0,0,0,0,0"/>
                  </v:shape>
                  <v:shape id="Freeform 104" style="position:absolute;left:1480;top:1536;width:3889;height:3778;visibility:visible;mso-wrap-style:square;v-text-anchor:top" coordsize="122,118" o:spid="_x0000_s1030" filled="f" stroked="f" path="m73,116v,,,,,c73,117,73,118,74,118v,,1,,2,c103,111,122,87,122,59,122,27,94,,60,,27,,,27,,59v,28,18,52,45,59c46,118,46,118,46,118v1,,3,-1,3,-2c49,116,49,116,49,116v1,-1,-1,-3,-3,-4c22,106,6,85,6,59,6,30,30,6,60,6v15,,29,6,39,16c110,32,116,45,116,59v,25,-17,47,-42,53c73,113,72,114,73,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">
                    <v:path arrowok="t" o:connecttype="custom" o:connectlocs="232725,371421;232725,371421;235913,377825;242289,377825;388938,188913;191281,0;0,188913;143461,377825;146649,377825;156213,371421;156213,371421;146649,358614;19128,188913;191281,19211;315614,70442;369810,188913;235913,358614;232725,371421" o:connectangles="0,0,0,0,0,0,0,0,0,0,0,0,0,0,0,0,0,0"/>
                  </v:shape>
                  <v:shape id="Freeform 105" style="position:absolute;left:2242;top:2377;width:2333;height:2112;visibility:visible;mso-wrap-style:square;v-text-anchor:top" coordsize="73,66" o:spid="_x0000_s1031" filled="f" stroked="f" path="m55,61v-1,,-2,1,-2,2c53,63,53,64,54,64v,,,,,c54,65,54,65,55,66v1,,2,,3,-1c67,58,73,47,73,36,73,15,57,,36,,16,,,16,,36,,48,6,59,15,66v2,,2,,2,c18,66,19,66,20,65v1,-1,1,-3,-1,-4c11,55,6,45,6,36,6,20,20,6,36,6v18,,31,13,31,30c67,45,62,54,5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">
                    <v:path arrowok="t" o:connecttype="custom" o:connectlocs="175821,195143;169428,201541;172625,204740;172625,204740;175821,211138;185412,207939;233363,115166;115083,0;0,115166;47951,211138;54345,211138;63935,207939;60738,195143;19181,115166;115083,19194;214182,115166;175821,195143" o:connectangles="0,0,0,0,0,0,0,0,0,0,0,0,0,0,0,0,0"/>
                  </v:shape>
                  <v:shape id="Freeform 106" style="position:absolute;left:2893;top:3298;width:1079;height:2873;visibility:visible;mso-wrap-style:square;v-text-anchor:top" coordsize="34,90" o:spid="_x0000_s1032" filled="f" stroked="f" path="m31,20v2,,3,-1,3,-2c34,17,34,16,33,15,19,1,19,1,19,1,19,1,18,,17,v,,,,-1,c16,1,15,1,15,1,1,15,1,15,1,15,,16,,17,,18v,1,1,2,2,2c3,20,4,20,5,19v9,-8,9,-8,9,-8c14,87,14,87,14,87v,2,2,3,3,3c19,90,20,89,20,87v,-76,,-76,,-76c29,19,29,19,29,19v1,1,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">
                    <v:path arrowok="t" o:connecttype="custom" o:connectlocs="98425,63853;107950,57468;104775,47890;60325,3193;53975,0;50800,0;47625,3193;3175,47890;0,57468;6350,63853;15875,60660;44450,35119;44450,277760;53975,287338;63500,277760;63500,35119;92075,60660;98425,63853" o:connectangles="0,0,0,0,0,0,0,0,0,0,0,0,0,0,0,0,0,0"/>
                  </v:shape>
                </v:group>
              </v:group>
            </w:pict>
          </mc:Fallback>
        </mc:AlternateContent>
      </w:r>
      <w:r w:rsidR="0028122A" w:rsidRPr="0028122A">
        <w:rPr>
          <w:noProof/>
          <w:lang w:eastAsia="en-AU"/>
        </w:rPr>
        <mc:AlternateContent>
          <mc:Choice Requires="wps">
            <w:drawing>
              <wp:inline distT="0" distB="0" distL="0" distR="0" wp14:anchorId="51106CAF" wp14:editId="6795A0EF">
                <wp:extent cx="5670000" cy="1039656"/>
                <wp:effectExtent l="0" t="0" r="6985" b="8255"/>
                <wp:docPr id="45" name="Rectangle 44">
                  <a:extLst xmlns:a="http://schemas.openxmlformats.org/drawingml/2006/main">
                    <a:ext uri="{FF2B5EF4-FFF2-40B4-BE49-F238E27FC236}">
                      <a16:creationId xmlns:a16="http://schemas.microsoft.com/office/drawing/2014/main" id="{E914E464-5B83-012D-9ED9-8B589004208D}"/>
                    </a:ext>
                  </a:extLst>
                </wp:docPr>
                <wp:cNvGraphicFramePr/>
                <a:graphic xmlns:a="http://schemas.openxmlformats.org/drawingml/2006/main">
                  <a:graphicData uri="http://schemas.microsoft.com/office/word/2010/wordprocessingShape">
                    <wps:wsp>
                      <wps:cNvSpPr/>
                      <wps:spPr>
                        <a:xfrm>
                          <a:off x="0" y="0"/>
                          <a:ext cx="5670000" cy="1039656"/>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FB897A" w14:textId="77777777" w:rsidR="0028122A" w:rsidRPr="00085727" w:rsidRDefault="0028122A" w:rsidP="0028122A">
                            <w:pPr>
                              <w:spacing w:before="120" w:line="240" w:lineRule="auto"/>
                              <w:ind w:left="731"/>
                              <w:rPr>
                                <w:rFonts w:asciiTheme="majorHAnsi" w:eastAsia="Segoe UI" w:hAnsi="Segoe UI Semibold" w:cs="Segoe UI Semilight"/>
                                <w:color w:val="FFFFFF" w:themeColor="background1"/>
                                <w:kern w:val="24"/>
                                <w:sz w:val="21"/>
                                <w:szCs w:val="21"/>
                              </w:rPr>
                            </w:pPr>
                            <w:r>
                              <w:rPr>
                                <w:rFonts w:asciiTheme="majorHAnsi" w:eastAsia="Segoe UI" w:hAnsi="Segoe UI Semibold" w:cs="Segoe UI Semilight"/>
                                <w:color w:val="F8981D" w:themeColor="accent3"/>
                                <w:kern w:val="24"/>
                                <w:sz w:val="21"/>
                                <w:szCs w:val="21"/>
                              </w:rPr>
                              <w:t xml:space="preserve">3. Program Outcomes: </w:t>
                            </w:r>
                            <w:r w:rsidRPr="00085727">
                              <w:rPr>
                                <w:rFonts w:asciiTheme="majorHAnsi" w:eastAsia="Segoe UI" w:hAnsi="Segoe UI Semibold" w:cs="Segoe UI Semilight"/>
                                <w:color w:val="FFFFFF" w:themeColor="background1"/>
                                <w:kern w:val="24"/>
                                <w:sz w:val="21"/>
                                <w:szCs w:val="21"/>
                              </w:rPr>
                              <w:t>Key Evaluation Questions</w:t>
                            </w:r>
                          </w:p>
                          <w:p w14:paraId="29D5C884" w14:textId="77777777" w:rsidR="0028122A" w:rsidRPr="00085727" w:rsidRDefault="0028122A" w:rsidP="00132EF5">
                            <w:pPr>
                              <w:spacing w:line="240" w:lineRule="auto"/>
                              <w:ind w:left="1022" w:hanging="346"/>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3.1 To what extent have the expected outcomes of the program been achieved?</w:t>
                            </w:r>
                          </w:p>
                          <w:p w14:paraId="097A3677" w14:textId="77777777" w:rsidR="0028122A" w:rsidRPr="00085727" w:rsidRDefault="0028122A" w:rsidP="00132EF5">
                            <w:pPr>
                              <w:spacing w:line="240" w:lineRule="auto"/>
                              <w:ind w:left="1022" w:hanging="346"/>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3.2 To what extent has the hubs program contributed to the Closing the Gap targets?</w:t>
                            </w:r>
                          </w:p>
                        </w:txbxContent>
                      </wps:txbx>
                      <wps:bodyPr lIns="72000" tIns="0" rIns="36000" bIns="0" rtlCol="0" anchor="t"/>
                    </wps:wsp>
                  </a:graphicData>
                </a:graphic>
              </wp:inline>
            </w:drawing>
          </mc:Choice>
          <mc:Fallback>
            <w:pict>
              <v:rect w14:anchorId="51106CAF" id="Rectangle 44" o:spid="_x0000_s1120" style="width:446.4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" fillcolor="#00264d [3214]" stroked="f" strokeweight="2pt">
                <v:textbox inset="2mm,0,1mm,0">
                  <w:txbxContent>
                    <w:p w14:paraId="01FB897A" w14:textId="77777777" w:rsidR="0028122A" w:rsidRPr="00085727" w:rsidRDefault="0028122A" w:rsidP="0028122A">
                      <w:pPr>
                        <w:spacing w:before="120" w:line="240" w:lineRule="auto"/>
                        <w:ind w:left="731"/>
                        <w:rPr>
                          <w:rFonts w:asciiTheme="majorHAnsi" w:eastAsia="Segoe UI" w:hAnsi="Segoe UI Semibold" w:cs="Segoe UI Semilight"/>
                          <w:color w:val="FFFFFF" w:themeColor="background1"/>
                          <w:kern w:val="24"/>
                          <w:sz w:val="21"/>
                          <w:szCs w:val="21"/>
                        </w:rPr>
                      </w:pPr>
                      <w:r>
                        <w:rPr>
                          <w:rFonts w:asciiTheme="majorHAnsi" w:eastAsia="Segoe UI" w:hAnsi="Segoe UI Semibold" w:cs="Segoe UI Semilight"/>
                          <w:color w:val="F8981D" w:themeColor="accent3"/>
                          <w:kern w:val="24"/>
                          <w:sz w:val="21"/>
                          <w:szCs w:val="21"/>
                        </w:rPr>
                        <w:t xml:space="preserve">3. Program Outcomes: </w:t>
                      </w:r>
                      <w:r w:rsidRPr="00085727">
                        <w:rPr>
                          <w:rFonts w:asciiTheme="majorHAnsi" w:eastAsia="Segoe UI" w:hAnsi="Segoe UI Semibold" w:cs="Segoe UI Semilight"/>
                          <w:color w:val="FFFFFF" w:themeColor="background1"/>
                          <w:kern w:val="24"/>
                          <w:sz w:val="21"/>
                          <w:szCs w:val="21"/>
                        </w:rPr>
                        <w:t>Key Evaluation Questions</w:t>
                      </w:r>
                    </w:p>
                    <w:p w14:paraId="29D5C884" w14:textId="77777777" w:rsidR="0028122A" w:rsidRPr="00085727" w:rsidRDefault="0028122A" w:rsidP="00132EF5">
                      <w:pPr>
                        <w:spacing w:line="240" w:lineRule="auto"/>
                        <w:ind w:left="1022" w:hanging="346"/>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3.1 To what extent have the expected outcomes of the program been achieved?</w:t>
                      </w:r>
                    </w:p>
                    <w:p w14:paraId="097A3677" w14:textId="77777777" w:rsidR="0028122A" w:rsidRPr="00085727" w:rsidRDefault="0028122A" w:rsidP="00132EF5">
                      <w:pPr>
                        <w:spacing w:line="240" w:lineRule="auto"/>
                        <w:ind w:left="1022" w:hanging="346"/>
                        <w:rPr>
                          <w:rFonts w:ascii="Segoe UI Semilight" w:eastAsia="Segoe UI" w:hAnsi="Segoe UI Semilight" w:cs="Segoe UI Semilight"/>
                          <w:color w:val="FFFFFF" w:themeColor="background1"/>
                          <w:kern w:val="24"/>
                          <w:sz w:val="22"/>
                        </w:rPr>
                      </w:pPr>
                      <w:r w:rsidRPr="00085727">
                        <w:rPr>
                          <w:rFonts w:ascii="Segoe UI Semilight" w:eastAsia="Segoe UI" w:hAnsi="Segoe UI Semilight" w:cs="Segoe UI Semilight"/>
                          <w:color w:val="FFFFFF" w:themeColor="background1"/>
                          <w:kern w:val="24"/>
                          <w:sz w:val="22"/>
                        </w:rPr>
                        <w:t>3.2 To what extent has the hubs program contributed to the Closing the Gap targets?</w:t>
                      </w:r>
                    </w:p>
                  </w:txbxContent>
                </v:textbox>
                <w10:anchorlock/>
              </v:rect>
            </w:pict>
          </mc:Fallback>
        </mc:AlternateContent>
      </w:r>
    </w:p>
    <w:p w14:paraId="48E6BFC6" w14:textId="2472F7A9" w:rsidR="001714EE" w:rsidRDefault="001714EE" w:rsidP="006923F2">
      <w:pPr>
        <w:rPr>
          <w:lang w:eastAsia="en-AU"/>
        </w:rPr>
      </w:pPr>
      <w:r>
        <w:rPr>
          <w:lang w:eastAsia="en-AU"/>
        </w:rPr>
        <w:t xml:space="preserve">The program logic provided in Appendix </w:t>
      </w:r>
      <w:r>
        <w:rPr>
          <w:lang w:eastAsia="en-AU"/>
        </w:rPr>
        <w:fldChar w:fldCharType="begin"/>
      </w:r>
      <w:r>
        <w:rPr>
          <w:lang w:eastAsia="en-AU"/>
        </w:rPr>
        <w:instrText xml:space="preserve"> REF _Ref178922357 \r \h </w:instrText>
      </w:r>
      <w:r>
        <w:rPr>
          <w:lang w:eastAsia="en-AU"/>
        </w:rPr>
      </w:r>
      <w:r>
        <w:rPr>
          <w:lang w:eastAsia="en-AU"/>
        </w:rPr>
        <w:fldChar w:fldCharType="separate"/>
      </w:r>
      <w:r w:rsidR="0061597F">
        <w:rPr>
          <w:lang w:eastAsia="en-AU"/>
        </w:rPr>
        <w:t>B.1.3</w:t>
      </w:r>
      <w:r>
        <w:rPr>
          <w:lang w:eastAsia="en-AU"/>
        </w:rPr>
        <w:fldChar w:fldCharType="end"/>
      </w:r>
      <w:r w:rsidR="00371D11">
        <w:rPr>
          <w:lang w:eastAsia="en-AU"/>
        </w:rPr>
        <w:t xml:space="preserve"> outlines the expect</w:t>
      </w:r>
      <w:r w:rsidR="00344480">
        <w:rPr>
          <w:lang w:eastAsia="en-AU"/>
        </w:rPr>
        <w:t>ed activities and</w:t>
      </w:r>
      <w:r w:rsidR="00371D11">
        <w:rPr>
          <w:lang w:eastAsia="en-AU"/>
        </w:rPr>
        <w:t xml:space="preserve"> outputs of the</w:t>
      </w:r>
      <w:r w:rsidR="00344480">
        <w:rPr>
          <w:lang w:eastAsia="en-AU"/>
        </w:rPr>
        <w:t xml:space="preserve"> hubs</w:t>
      </w:r>
      <w:r w:rsidR="00371D11">
        <w:rPr>
          <w:lang w:eastAsia="en-AU"/>
        </w:rPr>
        <w:t xml:space="preserve"> program</w:t>
      </w:r>
      <w:r w:rsidR="00DA14FD">
        <w:rPr>
          <w:lang w:eastAsia="en-AU"/>
        </w:rPr>
        <w:t xml:space="preserve">, and </w:t>
      </w:r>
      <w:r w:rsidR="00A02053">
        <w:rPr>
          <w:lang w:eastAsia="en-AU"/>
        </w:rPr>
        <w:t xml:space="preserve">the outcomes that these activities and outputs are expected to deliver. </w:t>
      </w:r>
    </w:p>
    <w:p w14:paraId="7AB027D9" w14:textId="69DE3473" w:rsidR="007D38CD" w:rsidRDefault="000A505D" w:rsidP="006923F2">
      <w:pPr>
        <w:rPr>
          <w:lang w:eastAsia="en-AU"/>
        </w:rPr>
      </w:pPr>
      <w:r w:rsidRPr="00156E7A">
        <w:rPr>
          <w:lang w:eastAsia="en-AU"/>
        </w:rPr>
        <w:t>T</w:t>
      </w:r>
      <w:r w:rsidR="00B37A3F" w:rsidRPr="00156E7A">
        <w:rPr>
          <w:lang w:eastAsia="en-AU"/>
        </w:rPr>
        <w:t xml:space="preserve">he hubs’ </w:t>
      </w:r>
      <w:r w:rsidR="00ED3CF6" w:rsidRPr="00156E7A">
        <w:rPr>
          <w:lang w:eastAsia="en-AU"/>
        </w:rPr>
        <w:t>key performance indicators</w:t>
      </w:r>
      <w:r w:rsidR="00EA6D7B" w:rsidRPr="00156E7A">
        <w:rPr>
          <w:lang w:eastAsia="en-AU"/>
        </w:rPr>
        <w:t xml:space="preserve"> (KPIs)</w:t>
      </w:r>
      <w:r w:rsidR="004A375E" w:rsidRPr="00156E7A">
        <w:rPr>
          <w:lang w:eastAsia="en-AU"/>
        </w:rPr>
        <w:t xml:space="preserve"> and</w:t>
      </w:r>
      <w:r w:rsidR="00ED3CF6" w:rsidRPr="00156E7A">
        <w:rPr>
          <w:lang w:eastAsia="en-AU"/>
        </w:rPr>
        <w:t xml:space="preserve"> </w:t>
      </w:r>
      <w:r w:rsidRPr="00156E7A">
        <w:rPr>
          <w:lang w:eastAsia="en-AU"/>
        </w:rPr>
        <w:t>reporting requirements</w:t>
      </w:r>
      <w:r w:rsidR="00657AF1">
        <w:rPr>
          <w:lang w:eastAsia="en-AU"/>
        </w:rPr>
        <w:t xml:space="preserve"> provide data on </w:t>
      </w:r>
      <w:r w:rsidR="00DF4C54">
        <w:rPr>
          <w:lang w:eastAsia="en-AU"/>
        </w:rPr>
        <w:t>the hubs</w:t>
      </w:r>
      <w:r w:rsidR="00656395">
        <w:rPr>
          <w:lang w:eastAsia="en-AU"/>
        </w:rPr>
        <w:t>’</w:t>
      </w:r>
      <w:r w:rsidR="00DF4C54">
        <w:rPr>
          <w:lang w:eastAsia="en-AU"/>
        </w:rPr>
        <w:t xml:space="preserve"> activities and </w:t>
      </w:r>
      <w:r w:rsidR="00657AF1">
        <w:rPr>
          <w:lang w:eastAsia="en-AU"/>
        </w:rPr>
        <w:t>outputs</w:t>
      </w:r>
      <w:r w:rsidR="00656395">
        <w:rPr>
          <w:lang w:eastAsia="en-AU"/>
        </w:rPr>
        <w:t>,</w:t>
      </w:r>
      <w:r w:rsidR="002B0AB0">
        <w:rPr>
          <w:lang w:eastAsia="en-AU"/>
        </w:rPr>
        <w:t xml:space="preserve"> </w:t>
      </w:r>
      <w:r w:rsidR="00A02053">
        <w:rPr>
          <w:lang w:eastAsia="en-AU"/>
        </w:rPr>
        <w:t>but</w:t>
      </w:r>
      <w:r w:rsidR="00656395">
        <w:rPr>
          <w:lang w:eastAsia="en-AU"/>
        </w:rPr>
        <w:t xml:space="preserve"> they</w:t>
      </w:r>
      <w:r w:rsidR="002B0AB0">
        <w:rPr>
          <w:lang w:eastAsia="en-AU"/>
        </w:rPr>
        <w:t xml:space="preserve"> have </w:t>
      </w:r>
      <w:r w:rsidR="00275E31">
        <w:rPr>
          <w:lang w:eastAsia="en-AU"/>
        </w:rPr>
        <w:t>limited usefulness in the assessment of outcomes and impacts.</w:t>
      </w:r>
      <w:r w:rsidRPr="00156E7A">
        <w:rPr>
          <w:lang w:eastAsia="en-AU"/>
        </w:rPr>
        <w:t xml:space="preserve"> </w:t>
      </w:r>
      <w:r w:rsidR="002358D3">
        <w:rPr>
          <w:lang w:eastAsia="en-AU"/>
        </w:rPr>
        <w:t>D</w:t>
      </w:r>
      <w:r w:rsidR="00B37A3F" w:rsidRPr="00156E7A">
        <w:rPr>
          <w:lang w:eastAsia="en-AU"/>
        </w:rPr>
        <w:t>ata on the economic outcomes</w:t>
      </w:r>
      <w:r w:rsidR="0096239F" w:rsidRPr="00156E7A">
        <w:rPr>
          <w:lang w:eastAsia="en-AU"/>
        </w:rPr>
        <w:t xml:space="preserve"> of the program</w:t>
      </w:r>
      <w:r w:rsidR="00B37A3F" w:rsidRPr="00156E7A">
        <w:rPr>
          <w:lang w:eastAsia="en-AU"/>
        </w:rPr>
        <w:t xml:space="preserve"> is limited</w:t>
      </w:r>
      <w:r w:rsidR="002358D3">
        <w:rPr>
          <w:lang w:eastAsia="en-AU"/>
        </w:rPr>
        <w:t>: f</w:t>
      </w:r>
      <w:r w:rsidR="00A3335A" w:rsidRPr="00156E7A">
        <w:rPr>
          <w:lang w:eastAsia="en-AU"/>
        </w:rPr>
        <w:t xml:space="preserve">or example, the </w:t>
      </w:r>
      <w:r w:rsidR="009C0662" w:rsidRPr="00156E7A">
        <w:rPr>
          <w:lang w:eastAsia="en-AU"/>
        </w:rPr>
        <w:t xml:space="preserve">hubs </w:t>
      </w:r>
      <w:r w:rsidR="00B60BE3" w:rsidRPr="00156E7A">
        <w:rPr>
          <w:lang w:eastAsia="en-AU"/>
        </w:rPr>
        <w:t>are not</w:t>
      </w:r>
      <w:r w:rsidR="009C0662" w:rsidRPr="00156E7A">
        <w:rPr>
          <w:lang w:eastAsia="en-AU"/>
        </w:rPr>
        <w:t xml:space="preserve"> required to collect data on clients’ business growth.</w:t>
      </w:r>
      <w:r w:rsidR="00B37A3F" w:rsidRPr="00156E7A">
        <w:rPr>
          <w:lang w:eastAsia="en-AU"/>
        </w:rPr>
        <w:t xml:space="preserve"> </w:t>
      </w:r>
    </w:p>
    <w:p w14:paraId="36FA8102" w14:textId="0C8F0070" w:rsidR="00A51402" w:rsidRPr="00156E7A" w:rsidRDefault="001B2E4F" w:rsidP="006923F2">
      <w:pPr>
        <w:rPr>
          <w:lang w:eastAsia="en-AU"/>
        </w:rPr>
      </w:pPr>
      <w:r>
        <w:rPr>
          <w:lang w:eastAsia="en-AU"/>
        </w:rPr>
        <w:t xml:space="preserve">However, as the theory of change and program logic assume a causal link between the program’s outputs and outcomes, </w:t>
      </w:r>
      <w:r w:rsidR="00B11E7E">
        <w:rPr>
          <w:lang w:eastAsia="en-AU"/>
        </w:rPr>
        <w:t xml:space="preserve">the evaluation also considered </w:t>
      </w:r>
      <w:r>
        <w:rPr>
          <w:lang w:eastAsia="en-AU"/>
        </w:rPr>
        <w:t xml:space="preserve">the </w:t>
      </w:r>
      <w:r w:rsidR="009A2272">
        <w:rPr>
          <w:lang w:eastAsia="en-AU"/>
        </w:rPr>
        <w:t xml:space="preserve">hubs’ </w:t>
      </w:r>
      <w:r>
        <w:rPr>
          <w:lang w:eastAsia="en-AU"/>
        </w:rPr>
        <w:t>achievement of program outputs</w:t>
      </w:r>
      <w:r w:rsidR="009A2272">
        <w:rPr>
          <w:lang w:eastAsia="en-AU"/>
        </w:rPr>
        <w:t xml:space="preserve"> </w:t>
      </w:r>
      <w:r w:rsidR="00686F52">
        <w:rPr>
          <w:lang w:eastAsia="en-AU"/>
        </w:rPr>
        <w:t xml:space="preserve">as </w:t>
      </w:r>
      <w:r w:rsidR="00FB2946">
        <w:rPr>
          <w:lang w:eastAsia="en-AU"/>
        </w:rPr>
        <w:t xml:space="preserve">the </w:t>
      </w:r>
      <w:r w:rsidR="00686F52">
        <w:rPr>
          <w:lang w:eastAsia="en-AU"/>
        </w:rPr>
        <w:t xml:space="preserve">key drivers of </w:t>
      </w:r>
      <w:r w:rsidR="00FB2946">
        <w:rPr>
          <w:lang w:eastAsia="en-AU"/>
        </w:rPr>
        <w:t>program outcomes</w:t>
      </w:r>
      <w:r>
        <w:rPr>
          <w:lang w:eastAsia="en-AU"/>
        </w:rPr>
        <w:t xml:space="preserve">. </w:t>
      </w:r>
      <w:r w:rsidR="00FB2946">
        <w:rPr>
          <w:lang w:eastAsia="en-AU"/>
        </w:rPr>
        <w:t>T</w:t>
      </w:r>
      <w:r w:rsidR="00A51402" w:rsidRPr="00156E7A">
        <w:rPr>
          <w:lang w:eastAsia="en-AU"/>
        </w:rPr>
        <w:t xml:space="preserve">he </w:t>
      </w:r>
      <w:r w:rsidR="00FB2946">
        <w:rPr>
          <w:lang w:eastAsia="en-AU"/>
        </w:rPr>
        <w:t>evidence</w:t>
      </w:r>
      <w:r w:rsidR="00A51402" w:rsidRPr="00156E7A">
        <w:rPr>
          <w:lang w:eastAsia="en-AU"/>
        </w:rPr>
        <w:t xml:space="preserve"> in this section </w:t>
      </w:r>
      <w:r w:rsidR="00AA461C">
        <w:rPr>
          <w:lang w:eastAsia="en-AU"/>
        </w:rPr>
        <w:t>relat</w:t>
      </w:r>
      <w:r w:rsidR="00656395">
        <w:rPr>
          <w:lang w:eastAsia="en-AU"/>
        </w:rPr>
        <w:t>ing</w:t>
      </w:r>
      <w:r w:rsidR="00AA461C">
        <w:rPr>
          <w:lang w:eastAsia="en-AU"/>
        </w:rPr>
        <w:t xml:space="preserve"> to program outcomes </w:t>
      </w:r>
      <w:r w:rsidR="00FB2946">
        <w:rPr>
          <w:lang w:eastAsia="en-AU"/>
        </w:rPr>
        <w:t>is</w:t>
      </w:r>
      <w:r w:rsidR="00A51402" w:rsidRPr="00156E7A">
        <w:rPr>
          <w:lang w:eastAsia="en-AU"/>
        </w:rPr>
        <w:t xml:space="preserve"> drawn</w:t>
      </w:r>
      <w:r w:rsidR="00AA461C">
        <w:rPr>
          <w:lang w:eastAsia="en-AU"/>
        </w:rPr>
        <w:t xml:space="preserve"> largely</w:t>
      </w:r>
      <w:r w:rsidR="00A51402" w:rsidRPr="00156E7A">
        <w:rPr>
          <w:lang w:eastAsia="en-AU"/>
        </w:rPr>
        <w:t xml:space="preserve"> from</w:t>
      </w:r>
      <w:r w:rsidR="00701B08">
        <w:rPr>
          <w:lang w:eastAsia="en-AU"/>
        </w:rPr>
        <w:t xml:space="preserve"> the</w:t>
      </w:r>
      <w:r w:rsidR="00A51402" w:rsidRPr="00156E7A">
        <w:rPr>
          <w:lang w:eastAsia="en-AU"/>
        </w:rPr>
        <w:t xml:space="preserve"> interview and survey results</w:t>
      </w:r>
      <w:r w:rsidR="00AA461C">
        <w:rPr>
          <w:lang w:eastAsia="en-AU"/>
        </w:rPr>
        <w:t xml:space="preserve"> collected for this evaluation. </w:t>
      </w:r>
    </w:p>
    <w:p w14:paraId="18BF7BE7" w14:textId="680AD0F2" w:rsidR="00B37A3F" w:rsidRPr="00156E7A" w:rsidRDefault="000A505D" w:rsidP="006923F2">
      <w:pPr>
        <w:rPr>
          <w:lang w:eastAsia="en-AU"/>
        </w:rPr>
      </w:pPr>
      <w:r w:rsidRPr="00156E7A">
        <w:rPr>
          <w:lang w:eastAsia="en-AU"/>
        </w:rPr>
        <w:t xml:space="preserve">The challenges associated with </w:t>
      </w:r>
      <w:r w:rsidR="000302B8" w:rsidRPr="00156E7A">
        <w:rPr>
          <w:lang w:eastAsia="en-AU"/>
        </w:rPr>
        <w:t>quantifying the</w:t>
      </w:r>
      <w:r w:rsidR="00AA6762" w:rsidRPr="00156E7A">
        <w:rPr>
          <w:lang w:eastAsia="en-AU"/>
        </w:rPr>
        <w:t xml:space="preserve"> hubs program’s</w:t>
      </w:r>
      <w:r w:rsidR="000302B8" w:rsidRPr="00156E7A">
        <w:rPr>
          <w:lang w:eastAsia="en-AU"/>
        </w:rPr>
        <w:t xml:space="preserve"> outcomes and impact are</w:t>
      </w:r>
      <w:r w:rsidR="00B37A3F" w:rsidRPr="00156E7A">
        <w:rPr>
          <w:lang w:eastAsia="en-AU"/>
        </w:rPr>
        <w:t xml:space="preserve"> discussed in </w:t>
      </w:r>
      <w:r w:rsidR="000302B8" w:rsidRPr="00156E7A">
        <w:rPr>
          <w:lang w:eastAsia="en-AU"/>
        </w:rPr>
        <w:t xml:space="preserve">further </w:t>
      </w:r>
      <w:r w:rsidR="00B37A3F" w:rsidRPr="00156E7A">
        <w:rPr>
          <w:lang w:eastAsia="en-AU"/>
        </w:rPr>
        <w:t xml:space="preserve">detail in Section </w:t>
      </w:r>
      <w:r w:rsidR="00F943D4">
        <w:rPr>
          <w:lang w:eastAsia="en-AU"/>
        </w:rPr>
        <w:fldChar w:fldCharType="begin"/>
      </w:r>
      <w:r w:rsidR="00F943D4">
        <w:rPr>
          <w:lang w:eastAsia="en-AU"/>
        </w:rPr>
        <w:instrText xml:space="preserve"> REF _Ref184665145 \r \h </w:instrText>
      </w:r>
      <w:r w:rsidR="00F943D4">
        <w:rPr>
          <w:lang w:eastAsia="en-AU"/>
        </w:rPr>
      </w:r>
      <w:r w:rsidR="00F943D4">
        <w:rPr>
          <w:lang w:eastAsia="en-AU"/>
        </w:rPr>
        <w:fldChar w:fldCharType="separate"/>
      </w:r>
      <w:r w:rsidR="0061597F">
        <w:rPr>
          <w:lang w:eastAsia="en-AU"/>
        </w:rPr>
        <w:t>4.5</w:t>
      </w:r>
      <w:r w:rsidR="00F943D4">
        <w:rPr>
          <w:lang w:eastAsia="en-AU"/>
        </w:rPr>
        <w:fldChar w:fldCharType="end"/>
      </w:r>
      <w:r w:rsidR="00B37A3F" w:rsidRPr="00156E7A">
        <w:rPr>
          <w:lang w:eastAsia="en-AU"/>
        </w:rPr>
        <w:t xml:space="preserve"> on </w:t>
      </w:r>
      <w:r w:rsidR="00F943D4">
        <w:rPr>
          <w:lang w:eastAsia="en-AU"/>
        </w:rPr>
        <w:t>achievement of v</w:t>
      </w:r>
      <w:r w:rsidR="00B37A3F" w:rsidRPr="00156E7A">
        <w:rPr>
          <w:lang w:eastAsia="en-AU"/>
        </w:rPr>
        <w:t xml:space="preserve">alue for </w:t>
      </w:r>
      <w:r w:rsidR="00F943D4">
        <w:rPr>
          <w:lang w:eastAsia="en-AU"/>
        </w:rPr>
        <w:t>m</w:t>
      </w:r>
      <w:r w:rsidR="00B37A3F" w:rsidRPr="00156E7A">
        <w:rPr>
          <w:lang w:eastAsia="en-AU"/>
        </w:rPr>
        <w:t xml:space="preserve">oney. </w:t>
      </w:r>
    </w:p>
    <w:p w14:paraId="00A39799" w14:textId="222602F0" w:rsidR="009278A6" w:rsidRPr="00156E7A" w:rsidRDefault="008914BE" w:rsidP="009278A6">
      <w:pPr>
        <w:pStyle w:val="Heading3"/>
      </w:pPr>
      <w:bookmarkStart w:id="56" w:name="_Ref171457074"/>
      <w:r w:rsidRPr="00156E7A">
        <w:t>To what extent have the expected outcomes of the program been achieved?</w:t>
      </w:r>
      <w:bookmarkEnd w:id="56"/>
    </w:p>
    <w:p w14:paraId="5D07BF43" w14:textId="211A755A" w:rsidR="003E7041" w:rsidRPr="00BC09DD" w:rsidRDefault="003D5F7E" w:rsidP="008A2B36">
      <w:pPr>
        <w:pStyle w:val="Heading4"/>
      </w:pPr>
      <w:r>
        <w:t>The hubs are delivering</w:t>
      </w:r>
      <w:r w:rsidR="0073189F">
        <w:t xml:space="preserve"> the</w:t>
      </w:r>
      <w:r>
        <w:t xml:space="preserve"> </w:t>
      </w:r>
      <w:r w:rsidR="0073189F">
        <w:t>required</w:t>
      </w:r>
      <w:r>
        <w:t xml:space="preserve"> activities and </w:t>
      </w:r>
      <w:r w:rsidR="008A2B36">
        <w:t>outputs</w:t>
      </w:r>
      <w:r>
        <w:t xml:space="preserve"> </w:t>
      </w:r>
      <w:r w:rsidR="0073189F">
        <w:t xml:space="preserve">which are expected to drive </w:t>
      </w:r>
      <w:r w:rsidR="0073189F" w:rsidRPr="00BC09DD">
        <w:t>program outcomes</w:t>
      </w:r>
    </w:p>
    <w:p w14:paraId="7D3494FE" w14:textId="12923EDF" w:rsidR="00833F30" w:rsidRPr="00BC09DD" w:rsidRDefault="005D6B7D">
      <w:pPr>
        <w:spacing w:after="160"/>
        <w:rPr>
          <w:lang w:eastAsia="en-AU"/>
        </w:rPr>
      </w:pPr>
      <w:r w:rsidRPr="00BC09DD">
        <w:rPr>
          <w:lang w:eastAsia="en-AU"/>
        </w:rPr>
        <w:t xml:space="preserve">The hubs’ KPIs are </w:t>
      </w:r>
      <w:r w:rsidR="0077540A" w:rsidRPr="00BC09DD">
        <w:rPr>
          <w:lang w:eastAsia="en-AU"/>
        </w:rPr>
        <w:t xml:space="preserve">aligned to the expected outcomes of the program </w:t>
      </w:r>
      <w:r w:rsidR="00641502" w:rsidRPr="00BC09DD">
        <w:rPr>
          <w:lang w:eastAsia="en-AU"/>
        </w:rPr>
        <w:t>listed in the program logic model.</w:t>
      </w:r>
      <w:r w:rsidR="00641502" w:rsidRPr="00BC09DD">
        <w:rPr>
          <w:rStyle w:val="FootnoteReference"/>
          <w:lang w:eastAsia="en-AU"/>
        </w:rPr>
        <w:footnoteReference w:id="79"/>
      </w:r>
      <w:r w:rsidR="00641502" w:rsidRPr="00BC09DD">
        <w:rPr>
          <w:lang w:eastAsia="en-AU"/>
        </w:rPr>
        <w:t xml:space="preserve"> </w:t>
      </w:r>
      <w:r w:rsidR="00833F30" w:rsidRPr="00BC09DD">
        <w:rPr>
          <w:lang w:eastAsia="en-AU"/>
        </w:rPr>
        <w:t xml:space="preserve">There are variations in the key performance indicators of each hub. However, all of the hubs have </w:t>
      </w:r>
      <w:r w:rsidR="004B5F73" w:rsidRPr="00BC09DD">
        <w:rPr>
          <w:lang w:eastAsia="en-AU"/>
        </w:rPr>
        <w:t>targets</w:t>
      </w:r>
      <w:r w:rsidR="00833F30" w:rsidRPr="00BC09DD">
        <w:rPr>
          <w:lang w:eastAsia="en-AU"/>
        </w:rPr>
        <w:t xml:space="preserve"> in relation to: </w:t>
      </w:r>
    </w:p>
    <w:p w14:paraId="48643DAF" w14:textId="2EAF9A1F" w:rsidR="00833F30" w:rsidRPr="00BC09DD" w:rsidRDefault="00133F66" w:rsidP="00833F30">
      <w:pPr>
        <w:pStyle w:val="Bullet"/>
      </w:pPr>
      <w:r>
        <w:t>t</w:t>
      </w:r>
      <w:r w:rsidR="00833F30" w:rsidRPr="00BC09DD">
        <w:t>he</w:t>
      </w:r>
      <w:r w:rsidR="005A54D1" w:rsidRPr="00BC09DD">
        <w:t xml:space="preserve"> proportion of </w:t>
      </w:r>
      <w:r w:rsidR="00656395">
        <w:t>full-time-equivalent</w:t>
      </w:r>
      <w:r w:rsidR="005A54D1" w:rsidRPr="00BC09DD">
        <w:t xml:space="preserve"> staff who identify as</w:t>
      </w:r>
      <w:r w:rsidR="00833F30" w:rsidRPr="00BC09DD">
        <w:t xml:space="preserve"> First Nations </w:t>
      </w:r>
    </w:p>
    <w:p w14:paraId="6B695DE6" w14:textId="21B8668A" w:rsidR="001C573F" w:rsidRPr="00BC09DD" w:rsidRDefault="00133F66" w:rsidP="00833F30">
      <w:pPr>
        <w:pStyle w:val="Bullet"/>
      </w:pPr>
      <w:r>
        <w:t>t</w:t>
      </w:r>
      <w:r w:rsidR="001C573F" w:rsidRPr="00BC09DD">
        <w:t xml:space="preserve">he </w:t>
      </w:r>
      <w:r w:rsidR="00FC3C4A" w:rsidRPr="00BC09DD">
        <w:t xml:space="preserve">percentage </w:t>
      </w:r>
      <w:r w:rsidR="001C573F" w:rsidRPr="00BC09DD">
        <w:t xml:space="preserve">of hours worked by First Nations staff </w:t>
      </w:r>
      <w:r w:rsidR="00FC3C4A" w:rsidRPr="00BC09DD">
        <w:t>as a proportion of total hours worked by hub</w:t>
      </w:r>
      <w:r w:rsidR="00CC4697" w:rsidRPr="00BC09DD">
        <w:t xml:space="preserve"> staff</w:t>
      </w:r>
    </w:p>
    <w:p w14:paraId="2714A7E1" w14:textId="3A42765A" w:rsidR="005A54D1" w:rsidRPr="00BC09DD" w:rsidRDefault="00133F66" w:rsidP="00833F30">
      <w:pPr>
        <w:pStyle w:val="Bullet"/>
      </w:pPr>
      <w:r>
        <w:t>t</w:t>
      </w:r>
      <w:r w:rsidR="00B41280" w:rsidRPr="00BC09DD">
        <w:t>he number of s</w:t>
      </w:r>
      <w:r w:rsidR="0054627D" w:rsidRPr="00BC09DD">
        <w:t>ervices provided to hub clients</w:t>
      </w:r>
      <w:r w:rsidR="00030217" w:rsidRPr="00BC09DD">
        <w:t xml:space="preserve"> </w:t>
      </w:r>
    </w:p>
    <w:p w14:paraId="08B790CD" w14:textId="2184E845" w:rsidR="0054627D" w:rsidRDefault="00133F66" w:rsidP="00833F30">
      <w:pPr>
        <w:pStyle w:val="Bullet"/>
      </w:pPr>
      <w:r>
        <w:t>t</w:t>
      </w:r>
      <w:r w:rsidR="0054627D" w:rsidRPr="00BC09DD">
        <w:t xml:space="preserve">he time taken to respond to </w:t>
      </w:r>
      <w:r w:rsidR="00656395">
        <w:t>i</w:t>
      </w:r>
      <w:r w:rsidR="0054627D" w:rsidRPr="00BC09DD">
        <w:t>nquiries</w:t>
      </w:r>
      <w:r w:rsidR="00CE3292" w:rsidRPr="00BC09DD">
        <w:t xml:space="preserve">, and that 100 per cent of </w:t>
      </w:r>
      <w:r w:rsidR="00656395">
        <w:t>i</w:t>
      </w:r>
      <w:r w:rsidR="00CE3292" w:rsidRPr="00BC09DD">
        <w:t>nquiries</w:t>
      </w:r>
      <w:r w:rsidR="00CE3292">
        <w:t xml:space="preserve"> are respon</w:t>
      </w:r>
      <w:r w:rsidR="00F32A89">
        <w:t>ded to</w:t>
      </w:r>
    </w:p>
    <w:p w14:paraId="22A0F2D7" w14:textId="02CF5E03" w:rsidR="008E04D1" w:rsidRDefault="00133F66" w:rsidP="008E04D1">
      <w:pPr>
        <w:pStyle w:val="Bullet"/>
      </w:pPr>
      <w:r>
        <w:t>a</w:t>
      </w:r>
      <w:r w:rsidR="00241726">
        <w:t xml:space="preserve"> minimum</w:t>
      </w:r>
      <w:r w:rsidR="0054627D">
        <w:t xml:space="preserve"> number of</w:t>
      </w:r>
      <w:r w:rsidR="00241726">
        <w:t xml:space="preserve"> events</w:t>
      </w:r>
      <w:r w:rsidR="00781A1C">
        <w:t xml:space="preserve"> or</w:t>
      </w:r>
      <w:r w:rsidR="0054627D">
        <w:t xml:space="preserve"> workshops held per </w:t>
      </w:r>
      <w:r w:rsidR="00241726">
        <w:t>quarter</w:t>
      </w:r>
    </w:p>
    <w:p w14:paraId="12F2DA34" w14:textId="7780D56F" w:rsidR="00155D0D" w:rsidRPr="007A0CF1" w:rsidRDefault="00133F66" w:rsidP="00155D0D">
      <w:pPr>
        <w:pStyle w:val="Bullet"/>
      </w:pPr>
      <w:r>
        <w:t>t</w:t>
      </w:r>
      <w:r w:rsidR="00155D0D">
        <w:t xml:space="preserve">he number of partnership arrangements with other service providers who provide </w:t>
      </w:r>
      <w:r w:rsidR="00E93BBA">
        <w:t>compl</w:t>
      </w:r>
      <w:r w:rsidR="00B511AB">
        <w:t>e</w:t>
      </w:r>
      <w:r w:rsidR="00E93BBA">
        <w:t xml:space="preserve">mentary </w:t>
      </w:r>
      <w:r w:rsidR="00155D0D" w:rsidRPr="007A0CF1">
        <w:t>services to hub clients</w:t>
      </w:r>
    </w:p>
    <w:p w14:paraId="1C59AD53" w14:textId="4F574449" w:rsidR="009D7984" w:rsidRPr="007A0CF1" w:rsidRDefault="00133F66" w:rsidP="00155D0D">
      <w:pPr>
        <w:pStyle w:val="Bullet"/>
      </w:pPr>
      <w:r>
        <w:t>t</w:t>
      </w:r>
      <w:r w:rsidR="009D7984" w:rsidRPr="007A0CF1">
        <w:t>he number of referrals in and out of the hub</w:t>
      </w:r>
      <w:r>
        <w:t>.</w:t>
      </w:r>
    </w:p>
    <w:p w14:paraId="2A2CC64E" w14:textId="37A395E1" w:rsidR="00E3059D" w:rsidRDefault="003430AD" w:rsidP="00331506">
      <w:pPr>
        <w:pStyle w:val="Bullet"/>
        <w:numPr>
          <w:ilvl w:val="0"/>
          <w:numId w:val="0"/>
        </w:numPr>
      </w:pPr>
      <w:r w:rsidRPr="007A0CF1">
        <w:t>As the hubs are all required to report on slightly varied KPIs, it was not possible to aggregate their delivery of activities and outputs. However, a</w:t>
      </w:r>
      <w:r w:rsidR="00D26F64" w:rsidRPr="007A0CF1">
        <w:t xml:space="preserve">ccording to the hubs’ </w:t>
      </w:r>
      <w:r w:rsidR="00781A1C" w:rsidRPr="007A0CF1">
        <w:t xml:space="preserve">June 2023 performance reports (the most recent reports at the time of data analysis), </w:t>
      </w:r>
      <w:r w:rsidR="00DC755F" w:rsidRPr="007A0CF1">
        <w:t xml:space="preserve">all of the hubs are meeting or exceeding </w:t>
      </w:r>
      <w:r w:rsidR="00016580" w:rsidRPr="007A0CF1">
        <w:t xml:space="preserve">the majority of </w:t>
      </w:r>
      <w:r w:rsidR="00DC755F" w:rsidRPr="007A0CF1">
        <w:t>their</w:t>
      </w:r>
      <w:r w:rsidR="00016580" w:rsidRPr="007A0CF1">
        <w:t xml:space="preserve"> KPI</w:t>
      </w:r>
      <w:r w:rsidR="00DC755F" w:rsidRPr="007A0CF1">
        <w:t xml:space="preserve"> requirements</w:t>
      </w:r>
      <w:r w:rsidR="00016580" w:rsidRPr="007A0CF1">
        <w:t>.</w:t>
      </w:r>
      <w:r w:rsidR="005C795E" w:rsidRPr="007A0CF1">
        <w:t xml:space="preserve"> The </w:t>
      </w:r>
      <w:r w:rsidR="00711162" w:rsidRPr="007A0CF1">
        <w:t xml:space="preserve">hub contracts, </w:t>
      </w:r>
      <w:r w:rsidR="005C795E" w:rsidRPr="007A0CF1">
        <w:t>theory of change</w:t>
      </w:r>
      <w:r w:rsidR="00711162" w:rsidRPr="007A0CF1">
        <w:t xml:space="preserve"> and </w:t>
      </w:r>
      <w:r w:rsidR="005C795E" w:rsidRPr="007A0CF1">
        <w:t xml:space="preserve">program logic make assumptions that these activities and outputs are expected to deliver the intended program outcomes. </w:t>
      </w:r>
      <w:r w:rsidR="003D155D" w:rsidRPr="007A0CF1">
        <w:t>The qualitative analysis provided below</w:t>
      </w:r>
      <w:r w:rsidR="009924E1" w:rsidRPr="007A0CF1">
        <w:t xml:space="preserve"> suggests that the hubs are delivering many of the expected program outcomes</w:t>
      </w:r>
      <w:r w:rsidR="005B6EAF" w:rsidRPr="007A0CF1">
        <w:t xml:space="preserve">. This </w:t>
      </w:r>
      <w:r w:rsidR="009924E1" w:rsidRPr="007A0CF1">
        <w:t xml:space="preserve">validates the program assumptions </w:t>
      </w:r>
      <w:r w:rsidR="006D0C74" w:rsidRPr="007A0CF1">
        <w:t>that the program’s</w:t>
      </w:r>
      <w:r w:rsidR="006D0C74">
        <w:t xml:space="preserve"> core outputs and activities</w:t>
      </w:r>
      <w:r w:rsidR="004A17C4">
        <w:t xml:space="preserve"> as identified in the program logic</w:t>
      </w:r>
      <w:r w:rsidR="006D0C74">
        <w:t xml:space="preserve"> </w:t>
      </w:r>
      <w:r w:rsidR="005B6EAF">
        <w:t>would drive the desired program outcomes.</w:t>
      </w:r>
    </w:p>
    <w:p w14:paraId="520839E1" w14:textId="1FD4D6A2" w:rsidR="00133F66" w:rsidRDefault="00133F66" w:rsidP="00C52DF1">
      <w:pPr>
        <w:pStyle w:val="Bullet"/>
        <w:numPr>
          <w:ilvl w:val="0"/>
          <w:numId w:val="0"/>
        </w:numPr>
      </w:pPr>
      <w:r>
        <w:t>W</w:t>
      </w:r>
      <w:r w:rsidR="00C52DF1" w:rsidRPr="00156E7A">
        <w:t xml:space="preserve">hen the hubs program was implemented, it was intended that the hubs would provide employment support to First Nations jobseekers. </w:t>
      </w:r>
      <w:r w:rsidR="00C52DF1">
        <w:t>T</w:t>
      </w:r>
      <w:r w:rsidR="00C52DF1" w:rsidRPr="00156E7A">
        <w:t xml:space="preserve">he program logic </w:t>
      </w:r>
      <w:r w:rsidR="00C52DF1">
        <w:t xml:space="preserve">therefore </w:t>
      </w:r>
      <w:r w:rsidR="00C52DF1" w:rsidRPr="00156E7A">
        <w:t>specifies that the hubs will provide “advice to jobseekers on employment services or self-employment” and achieve an outcome of “fewer unemployed First Nations jobseekers (</w:t>
      </w:r>
      <w:r w:rsidR="00C52DF1">
        <w:t>for example,</w:t>
      </w:r>
      <w:r w:rsidR="00C52DF1" w:rsidRPr="00156E7A">
        <w:t xml:space="preserve"> through both business owners and employees)”. However, since the inception of the hubs program, the scope of the program has narrowed to focus on providing support for business owners and entrepreneurs. </w:t>
      </w:r>
      <w:r w:rsidR="00A75E64">
        <w:t>Some of the</w:t>
      </w:r>
      <w:r w:rsidR="00A75E64" w:rsidRPr="00156E7A">
        <w:t xml:space="preserve"> </w:t>
      </w:r>
      <w:r w:rsidR="00C52DF1" w:rsidRPr="00156E7A">
        <w:t xml:space="preserve">hubs have agreed with the NIAA that they will only provide light touch employment support. Additionally, </w:t>
      </w:r>
      <w:r w:rsidR="00982412">
        <w:t>two of the hubs</w:t>
      </w:r>
      <w:r w:rsidR="00C52DF1" w:rsidRPr="00156E7A">
        <w:t xml:space="preserve"> have separate funding agreements with the NIAA to deliver employment services, so they are not funded to deliver the same services through the hubs. However, staff </w:t>
      </w:r>
      <w:r w:rsidR="00B82E62">
        <w:t xml:space="preserve">in one </w:t>
      </w:r>
      <w:r w:rsidR="005B47C7">
        <w:t>of these</w:t>
      </w:r>
      <w:r w:rsidR="00B82E62">
        <w:t xml:space="preserve"> hub</w:t>
      </w:r>
      <w:r w:rsidR="005B47C7">
        <w:t>s</w:t>
      </w:r>
      <w:r w:rsidR="00C52DF1" w:rsidRPr="00156E7A">
        <w:t xml:space="preserve"> report there are some synergies across the hubs’ services and the employment programs offered by the </w:t>
      </w:r>
      <w:r w:rsidR="00755DE9">
        <w:t xml:space="preserve">organisation </w:t>
      </w:r>
      <w:r w:rsidR="00C52DF1" w:rsidRPr="00156E7A">
        <w:t xml:space="preserve">as whole. </w:t>
      </w:r>
    </w:p>
    <w:p w14:paraId="47F19F45" w14:textId="47FD0E07" w:rsidR="00C52DF1" w:rsidRPr="00156E7A" w:rsidRDefault="00C52DF1" w:rsidP="00C52DF1">
      <w:pPr>
        <w:pStyle w:val="Bullet"/>
        <w:numPr>
          <w:ilvl w:val="0"/>
          <w:numId w:val="0"/>
        </w:numPr>
      </w:pPr>
      <w:r w:rsidRPr="00156E7A">
        <w:t>As a result of this revised scope</w:t>
      </w:r>
      <w:r w:rsidR="00B9450D">
        <w:t xml:space="preserve"> in hub services</w:t>
      </w:r>
      <w:r w:rsidRPr="00156E7A">
        <w:t xml:space="preserve">, the evaluation did not explore the </w:t>
      </w:r>
      <w:r w:rsidR="00B9450D">
        <w:t xml:space="preserve">support that the hubs provide </w:t>
      </w:r>
      <w:r w:rsidRPr="00156E7A">
        <w:t xml:space="preserve">to jobseekers. </w:t>
      </w:r>
    </w:p>
    <w:p w14:paraId="7260E21C" w14:textId="77777777" w:rsidR="00E2378D" w:rsidRPr="00156E7A" w:rsidRDefault="00E2378D" w:rsidP="00E2378D">
      <w:pPr>
        <w:pStyle w:val="Heading4"/>
      </w:pPr>
      <w:r w:rsidRPr="00156E7A">
        <w:t xml:space="preserve">The hubs appear to be delivering many of the expected program outcomes </w:t>
      </w:r>
    </w:p>
    <w:p w14:paraId="1876C06B" w14:textId="5DC66932" w:rsidR="008A2B36" w:rsidRPr="008A2B36" w:rsidRDefault="00E2378D" w:rsidP="00E2378D">
      <w:pPr>
        <w:rPr>
          <w:lang w:eastAsia="en-AU"/>
        </w:rPr>
      </w:pPr>
      <w:r w:rsidRPr="00156E7A">
        <w:t xml:space="preserve">As already described in detail in preceding sections, this evaluation has found that the hubs are largely delivering on program requirements (as defined by the IBSS) and furthering many of the agreed outcomes </w:t>
      </w:r>
      <w:r w:rsidR="00FE3304">
        <w:t>outlined in</w:t>
      </w:r>
      <w:r w:rsidRPr="00156E7A">
        <w:t xml:space="preserve"> the program logic, listed in </w:t>
      </w:r>
      <w:r w:rsidRPr="00156E7A">
        <w:fldChar w:fldCharType="begin"/>
      </w:r>
      <w:r w:rsidRPr="00156E7A">
        <w:instrText xml:space="preserve"> REF _Ref181369171 \h </w:instrText>
      </w:r>
      <w:r w:rsidRPr="00156E7A">
        <w:fldChar w:fldCharType="separate"/>
      </w:r>
      <w:r w:rsidR="0061597F" w:rsidRPr="00156E7A">
        <w:t xml:space="preserve">Figure </w:t>
      </w:r>
      <w:r w:rsidR="0061597F">
        <w:rPr>
          <w:noProof/>
        </w:rPr>
        <w:t>10</w:t>
      </w:r>
      <w:r w:rsidRPr="00156E7A">
        <w:fldChar w:fldCharType="end"/>
      </w:r>
      <w:r w:rsidRPr="00156E7A">
        <w:t xml:space="preserve"> </w:t>
      </w:r>
      <w:r>
        <w:t>below</w:t>
      </w:r>
      <w:r w:rsidRPr="00156E7A">
        <w:t>.</w:t>
      </w:r>
    </w:p>
    <w:p w14:paraId="7C64402A" w14:textId="7F4F41B5" w:rsidR="00A92FA5" w:rsidRPr="00156E7A" w:rsidRDefault="00DE40A8" w:rsidP="00C93A6C">
      <w:r w:rsidRPr="00156E7A">
        <w:t xml:space="preserve">It is important to note that </w:t>
      </w:r>
      <w:r w:rsidR="00513D4B" w:rsidRPr="00156E7A">
        <w:t xml:space="preserve">the hubs program was only </w:t>
      </w:r>
      <w:r w:rsidRPr="00156E7A">
        <w:t>initiated in 2018</w:t>
      </w:r>
      <w:r w:rsidR="00133F66">
        <w:t xml:space="preserve"> and</w:t>
      </w:r>
      <w:r w:rsidRPr="00156E7A">
        <w:t xml:space="preserve"> the newest hub </w:t>
      </w:r>
      <w:r w:rsidR="00133F66">
        <w:t xml:space="preserve">was </w:t>
      </w:r>
      <w:r w:rsidR="003D7CC2">
        <w:t>launched on 5 April 2023</w:t>
      </w:r>
      <w:r w:rsidR="00133F66">
        <w:t>. Thus</w:t>
      </w:r>
      <w:r w:rsidRPr="00156E7A" w:rsidDel="00133F66">
        <w:t>, i</w:t>
      </w:r>
      <w:r w:rsidRPr="00156E7A">
        <w:t>t is</w:t>
      </w:r>
      <w:r w:rsidR="00513D4B" w:rsidRPr="00156E7A">
        <w:t xml:space="preserve"> likely that many of the long-term outcomes and impacts arising from the hubs’ support of their clients would not </w:t>
      </w:r>
      <w:r w:rsidR="0020095C" w:rsidRPr="00156E7A">
        <w:t>yet be</w:t>
      </w:r>
      <w:r w:rsidR="00513D4B" w:rsidRPr="00156E7A">
        <w:t xml:space="preserve"> realised</w:t>
      </w:r>
      <w:r w:rsidRPr="00156E7A">
        <w:t>. As such,</w:t>
      </w:r>
      <w:r w:rsidR="003C47C3" w:rsidRPr="00156E7A">
        <w:t xml:space="preserve"> although the evaluation did not collect strong evidence in relation to the </w:t>
      </w:r>
      <w:r w:rsidR="00180EAE" w:rsidRPr="00156E7A">
        <w:t xml:space="preserve">expected impacts of </w:t>
      </w:r>
      <w:r w:rsidRPr="00156E7A">
        <w:t xml:space="preserve">the </w:t>
      </w:r>
      <w:r w:rsidR="00AF4A08" w:rsidRPr="00156E7A">
        <w:t xml:space="preserve">program, this </w:t>
      </w:r>
      <w:r w:rsidR="00133F66">
        <w:t>does not necessarily indicate</w:t>
      </w:r>
      <w:r w:rsidR="00AF4A08" w:rsidRPr="00156E7A">
        <w:t xml:space="preserve"> </w:t>
      </w:r>
      <w:r w:rsidR="008A3054" w:rsidRPr="00156E7A">
        <w:t>flaws in the program’s design or implementation</w:t>
      </w:r>
      <w:r w:rsidR="00133F66">
        <w:t xml:space="preserve">; </w:t>
      </w:r>
      <w:r w:rsidR="008A3054" w:rsidRPr="00156E7A">
        <w:t>rather</w:t>
      </w:r>
      <w:r w:rsidR="00133F66">
        <w:t xml:space="preserve"> it suggests</w:t>
      </w:r>
      <w:r w:rsidR="008A3054" w:rsidRPr="00156E7A">
        <w:t xml:space="preserve"> an opportunity for future </w:t>
      </w:r>
      <w:r w:rsidR="00064653" w:rsidRPr="00156E7A">
        <w:t>research.</w:t>
      </w:r>
      <w:r w:rsidR="00C93A6C" w:rsidRPr="00156E7A">
        <w:t xml:space="preserve"> Recommendation </w:t>
      </w:r>
      <w:r w:rsidR="00A92FA5" w:rsidRPr="00156E7A">
        <w:t xml:space="preserve">6 details how the </w:t>
      </w:r>
      <w:r w:rsidR="001E0B66" w:rsidRPr="00156E7A">
        <w:t xml:space="preserve">NIAA </w:t>
      </w:r>
      <w:r w:rsidR="00412FF8" w:rsidRPr="00156E7A">
        <w:t xml:space="preserve">and the hubs should co-design outcome indicators to better measure and understand the impact and outcomes of the program. </w:t>
      </w:r>
    </w:p>
    <w:p w14:paraId="4AAA1E46" w14:textId="17EC9EFD" w:rsidR="008A42DB" w:rsidRPr="00156E7A" w:rsidRDefault="008A42DB" w:rsidP="008A42DB">
      <w:pPr>
        <w:pStyle w:val="Caption"/>
      </w:pPr>
      <w:bookmarkStart w:id="57" w:name="_Ref181369171"/>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10</w:t>
      </w:r>
      <w:r w:rsidR="004C7DEA" w:rsidRPr="00156E7A">
        <w:fldChar w:fldCharType="end"/>
      </w:r>
      <w:bookmarkEnd w:id="57"/>
      <w:r w:rsidRPr="00156E7A">
        <w:t xml:space="preserve"> | Intended program outcomes and impact</w:t>
      </w:r>
    </w:p>
    <w:p w14:paraId="36160FDA" w14:textId="7CE1C9D7" w:rsidR="00A416F8" w:rsidRDefault="000F74D3" w:rsidP="00E2378D">
      <w:r w:rsidRPr="000F74D3">
        <w:rPr>
          <w:noProof/>
        </w:rPr>
        <mc:AlternateContent>
          <mc:Choice Requires="wpg">
            <w:drawing>
              <wp:anchor distT="0" distB="0" distL="114300" distR="114300" simplePos="0" relativeHeight="251658266" behindDoc="0" locked="0" layoutInCell="1" allowOverlap="1" wp14:anchorId="4ED2D3C4" wp14:editId="65C2FE4D">
                <wp:simplePos x="0" y="0"/>
                <wp:positionH relativeFrom="column">
                  <wp:posOffset>102870</wp:posOffset>
                </wp:positionH>
                <wp:positionV relativeFrom="paragraph">
                  <wp:posOffset>120332</wp:posOffset>
                </wp:positionV>
                <wp:extent cx="434964" cy="3658788"/>
                <wp:effectExtent l="0" t="19050" r="22860" b="37465"/>
                <wp:wrapNone/>
                <wp:docPr id="2" name="Group 1">
                  <a:extLst xmlns:a="http://schemas.openxmlformats.org/drawingml/2006/main">
                    <a:ext uri="{FF2B5EF4-FFF2-40B4-BE49-F238E27FC236}">
                      <a16:creationId xmlns:a16="http://schemas.microsoft.com/office/drawing/2014/main" id="{66192BCA-5A01-1895-D25C-5BF96685520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964" cy="3658788"/>
                          <a:chOff x="0" y="0"/>
                          <a:chExt cx="434964" cy="3658788"/>
                        </a:xfrm>
                      </wpg:grpSpPr>
                      <wps:wsp>
                        <wps:cNvPr id="1341624846" name="Oval 1341624846">
                          <a:extLst>
                            <a:ext uri="{FF2B5EF4-FFF2-40B4-BE49-F238E27FC236}">
                              <a16:creationId xmlns:a16="http://schemas.microsoft.com/office/drawing/2014/main" id="{E2D21CDE-ACE9-2EC0-ECCA-16AD4E69BD7A}"/>
                            </a:ext>
                          </a:extLst>
                        </wps:cNvPr>
                        <wps:cNvSpPr/>
                        <wps:spPr>
                          <a:xfrm>
                            <a:off x="0" y="0"/>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18024" y="114460"/>
                                  <a:pt x="76334" y="-11258"/>
                                  <a:pt x="217482" y="0"/>
                                </a:cubicBezTo>
                                <a:cubicBezTo>
                                  <a:pt x="340287" y="4842"/>
                                  <a:pt x="421696" y="78786"/>
                                  <a:pt x="434964" y="217482"/>
                                </a:cubicBezTo>
                                <a:cubicBezTo>
                                  <a:pt x="426324" y="331788"/>
                                  <a:pt x="317407" y="433803"/>
                                  <a:pt x="217482" y="434964"/>
                                </a:cubicBezTo>
                                <a:cubicBezTo>
                                  <a:pt x="96199" y="457354"/>
                                  <a:pt x="7625" y="328131"/>
                                  <a:pt x="0" y="217482"/>
                                </a:cubicBezTo>
                                <a:close/>
                              </a:path>
                              <a:path w="434964" h="434964" stroke="0" extrusionOk="0">
                                <a:moveTo>
                                  <a:pt x="0" y="217482"/>
                                </a:moveTo>
                                <a:cubicBezTo>
                                  <a:pt x="3244" y="72966"/>
                                  <a:pt x="102715" y="4306"/>
                                  <a:pt x="217482" y="0"/>
                                </a:cubicBezTo>
                                <a:cubicBezTo>
                                  <a:pt x="323848" y="-5197"/>
                                  <a:pt x="438566" y="84742"/>
                                  <a:pt x="434964" y="217482"/>
                                </a:cubicBezTo>
                                <a:cubicBezTo>
                                  <a:pt x="446837" y="329746"/>
                                  <a:pt x="335462" y="440396"/>
                                  <a:pt x="217482" y="434964"/>
                                </a:cubicBezTo>
                                <a:cubicBezTo>
                                  <a:pt x="88984" y="462506"/>
                                  <a:pt x="8273" y="330317"/>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4266498984">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41517623" name="Group 2141517623">
                          <a:extLst>
                            <a:ext uri="{FF2B5EF4-FFF2-40B4-BE49-F238E27FC236}">
                              <a16:creationId xmlns:a16="http://schemas.microsoft.com/office/drawing/2014/main" id="{DD7E0B9C-5024-B7BB-048D-99EB3A4FBB6A}"/>
                            </a:ext>
                          </a:extLst>
                        </wpg:cNvPr>
                        <wpg:cNvGrpSpPr>
                          <a:grpSpLocks noChangeAspect="1"/>
                        </wpg:cNvGrpSpPr>
                        <wpg:grpSpPr>
                          <a:xfrm>
                            <a:off x="103156" y="98249"/>
                            <a:ext cx="238466" cy="238467"/>
                            <a:chOff x="103156" y="98249"/>
                            <a:chExt cx="539750" cy="539751"/>
                          </a:xfrm>
                          <a:solidFill>
                            <a:schemeClr val="bg1"/>
                          </a:solidFill>
                        </wpg:grpSpPr>
                        <wps:wsp>
                          <wps:cNvPr id="970180863" name="Freeform 103">
                            <a:extLst>
                              <a:ext uri="{FF2B5EF4-FFF2-40B4-BE49-F238E27FC236}">
                                <a16:creationId xmlns:a16="http://schemas.microsoft.com/office/drawing/2014/main" id="{ED7DE5BE-406E-EB9B-CB46-C184552DBB7E}"/>
                              </a:ext>
                            </a:extLst>
                          </wps:cNvPr>
                          <wps:cNvSpPr>
                            <a:spLocks/>
                          </wps:cNvSpPr>
                          <wps:spPr bwMode="auto">
                            <a:xfrm>
                              <a:off x="103156" y="98249"/>
                              <a:ext cx="539750" cy="530225"/>
                            </a:xfrm>
                            <a:custGeom>
                              <a:avLst/>
                              <a:gdLst>
                                <a:gd name="T0" fmla="*/ 88 w 169"/>
                                <a:gd name="T1" fmla="*/ 0 h 166"/>
                                <a:gd name="T2" fmla="*/ 85 w 169"/>
                                <a:gd name="T3" fmla="*/ 0 h 166"/>
                                <a:gd name="T4" fmla="*/ 26 w 169"/>
                                <a:gd name="T5" fmla="*/ 24 h 166"/>
                                <a:gd name="T6" fmla="*/ 0 w 169"/>
                                <a:gd name="T7" fmla="*/ 83 h 166"/>
                                <a:gd name="T8" fmla="*/ 70 w 169"/>
                                <a:gd name="T9" fmla="*/ 166 h 166"/>
                                <a:gd name="T10" fmla="*/ 71 w 169"/>
                                <a:gd name="T11" fmla="*/ 166 h 166"/>
                                <a:gd name="T12" fmla="*/ 74 w 169"/>
                                <a:gd name="T13" fmla="*/ 163 h 166"/>
                                <a:gd name="T14" fmla="*/ 74 w 169"/>
                                <a:gd name="T15" fmla="*/ 163 h 166"/>
                                <a:gd name="T16" fmla="*/ 74 w 169"/>
                                <a:gd name="T17" fmla="*/ 161 h 166"/>
                                <a:gd name="T18" fmla="*/ 71 w 169"/>
                                <a:gd name="T19" fmla="*/ 160 h 166"/>
                                <a:gd name="T20" fmla="*/ 25 w 169"/>
                                <a:gd name="T21" fmla="*/ 134 h 166"/>
                                <a:gd name="T22" fmla="*/ 6 w 169"/>
                                <a:gd name="T23" fmla="*/ 83 h 166"/>
                                <a:gd name="T24" fmla="*/ 30 w 169"/>
                                <a:gd name="T25" fmla="*/ 28 h 166"/>
                                <a:gd name="T26" fmla="*/ 87 w 169"/>
                                <a:gd name="T27" fmla="*/ 6 h 166"/>
                                <a:gd name="T28" fmla="*/ 163 w 169"/>
                                <a:gd name="T29" fmla="*/ 83 h 166"/>
                                <a:gd name="T30" fmla="*/ 97 w 169"/>
                                <a:gd name="T31" fmla="*/ 160 h 166"/>
                                <a:gd name="T32" fmla="*/ 95 w 169"/>
                                <a:gd name="T33" fmla="*/ 163 h 166"/>
                                <a:gd name="T34" fmla="*/ 98 w 169"/>
                                <a:gd name="T35" fmla="*/ 166 h 166"/>
                                <a:gd name="T36" fmla="*/ 169 w 169"/>
                                <a:gd name="T37" fmla="*/ 83 h 166"/>
                                <a:gd name="T38" fmla="*/ 88 w 169"/>
                                <a:gd name="T39"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9" h="166">
                                  <a:moveTo>
                                    <a:pt x="88" y="0"/>
                                  </a:moveTo>
                                  <a:cubicBezTo>
                                    <a:pt x="87" y="0"/>
                                    <a:pt x="86" y="0"/>
                                    <a:pt x="85" y="0"/>
                                  </a:cubicBezTo>
                                  <a:cubicBezTo>
                                    <a:pt x="63" y="0"/>
                                    <a:pt x="42" y="8"/>
                                    <a:pt x="26" y="24"/>
                                  </a:cubicBezTo>
                                  <a:cubicBezTo>
                                    <a:pt x="9" y="40"/>
                                    <a:pt x="0" y="60"/>
                                    <a:pt x="0" y="83"/>
                                  </a:cubicBezTo>
                                  <a:cubicBezTo>
                                    <a:pt x="0" y="124"/>
                                    <a:pt x="29" y="159"/>
                                    <a:pt x="70" y="166"/>
                                  </a:cubicBezTo>
                                  <a:cubicBezTo>
                                    <a:pt x="71" y="166"/>
                                    <a:pt x="71" y="166"/>
                                    <a:pt x="71" y="166"/>
                                  </a:cubicBezTo>
                                  <a:cubicBezTo>
                                    <a:pt x="72" y="166"/>
                                    <a:pt x="74" y="165"/>
                                    <a:pt x="74" y="163"/>
                                  </a:cubicBezTo>
                                  <a:cubicBezTo>
                                    <a:pt x="74" y="163"/>
                                    <a:pt x="74" y="163"/>
                                    <a:pt x="74" y="163"/>
                                  </a:cubicBezTo>
                                  <a:cubicBezTo>
                                    <a:pt x="74" y="162"/>
                                    <a:pt x="74" y="162"/>
                                    <a:pt x="74" y="161"/>
                                  </a:cubicBezTo>
                                  <a:cubicBezTo>
                                    <a:pt x="73" y="160"/>
                                    <a:pt x="72" y="160"/>
                                    <a:pt x="71" y="160"/>
                                  </a:cubicBezTo>
                                  <a:cubicBezTo>
                                    <a:pt x="53" y="157"/>
                                    <a:pt x="37" y="148"/>
                                    <a:pt x="25" y="134"/>
                                  </a:cubicBezTo>
                                  <a:cubicBezTo>
                                    <a:pt x="13" y="120"/>
                                    <a:pt x="6" y="102"/>
                                    <a:pt x="6" y="83"/>
                                  </a:cubicBezTo>
                                  <a:cubicBezTo>
                                    <a:pt x="6" y="63"/>
                                    <a:pt x="15" y="42"/>
                                    <a:pt x="30" y="28"/>
                                  </a:cubicBezTo>
                                  <a:cubicBezTo>
                                    <a:pt x="46" y="13"/>
                                    <a:pt x="67" y="5"/>
                                    <a:pt x="87" y="6"/>
                                  </a:cubicBezTo>
                                  <a:cubicBezTo>
                                    <a:pt x="129" y="8"/>
                                    <a:pt x="163" y="43"/>
                                    <a:pt x="163" y="83"/>
                                  </a:cubicBezTo>
                                  <a:cubicBezTo>
                                    <a:pt x="163" y="122"/>
                                    <a:pt x="135" y="154"/>
                                    <a:pt x="97" y="160"/>
                                  </a:cubicBezTo>
                                  <a:cubicBezTo>
                                    <a:pt x="96" y="160"/>
                                    <a:pt x="95" y="162"/>
                                    <a:pt x="95" y="163"/>
                                  </a:cubicBezTo>
                                  <a:cubicBezTo>
                                    <a:pt x="96" y="165"/>
                                    <a:pt x="97" y="166"/>
                                    <a:pt x="98" y="166"/>
                                  </a:cubicBezTo>
                                  <a:cubicBezTo>
                                    <a:pt x="139" y="159"/>
                                    <a:pt x="169" y="124"/>
                                    <a:pt x="169" y="83"/>
                                  </a:cubicBezTo>
                                  <a:cubicBezTo>
                                    <a:pt x="169" y="39"/>
                                    <a:pt x="133" y="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7645654" name="Freeform 104">
                            <a:extLst>
                              <a:ext uri="{FF2B5EF4-FFF2-40B4-BE49-F238E27FC236}">
                                <a16:creationId xmlns:a16="http://schemas.microsoft.com/office/drawing/2014/main" id="{77815D85-4F79-9483-4864-1447B44350C8}"/>
                              </a:ext>
                            </a:extLst>
                          </wps:cNvPr>
                          <wps:cNvSpPr>
                            <a:spLocks/>
                          </wps:cNvSpPr>
                          <wps:spPr bwMode="auto">
                            <a:xfrm>
                              <a:off x="179356" y="174449"/>
                              <a:ext cx="388938" cy="377825"/>
                            </a:xfrm>
                            <a:custGeom>
                              <a:avLst/>
                              <a:gdLst>
                                <a:gd name="T0" fmla="*/ 73 w 122"/>
                                <a:gd name="T1" fmla="*/ 116 h 118"/>
                                <a:gd name="T2" fmla="*/ 73 w 122"/>
                                <a:gd name="T3" fmla="*/ 116 h 118"/>
                                <a:gd name="T4" fmla="*/ 74 w 122"/>
                                <a:gd name="T5" fmla="*/ 118 h 118"/>
                                <a:gd name="T6" fmla="*/ 76 w 122"/>
                                <a:gd name="T7" fmla="*/ 118 h 118"/>
                                <a:gd name="T8" fmla="*/ 122 w 122"/>
                                <a:gd name="T9" fmla="*/ 59 h 118"/>
                                <a:gd name="T10" fmla="*/ 60 w 122"/>
                                <a:gd name="T11" fmla="*/ 0 h 118"/>
                                <a:gd name="T12" fmla="*/ 0 w 122"/>
                                <a:gd name="T13" fmla="*/ 59 h 118"/>
                                <a:gd name="T14" fmla="*/ 45 w 122"/>
                                <a:gd name="T15" fmla="*/ 118 h 118"/>
                                <a:gd name="T16" fmla="*/ 46 w 122"/>
                                <a:gd name="T17" fmla="*/ 118 h 118"/>
                                <a:gd name="T18" fmla="*/ 49 w 122"/>
                                <a:gd name="T19" fmla="*/ 116 h 118"/>
                                <a:gd name="T20" fmla="*/ 49 w 122"/>
                                <a:gd name="T21" fmla="*/ 116 h 118"/>
                                <a:gd name="T22" fmla="*/ 46 w 122"/>
                                <a:gd name="T23" fmla="*/ 112 h 118"/>
                                <a:gd name="T24" fmla="*/ 6 w 122"/>
                                <a:gd name="T25" fmla="*/ 59 h 118"/>
                                <a:gd name="T26" fmla="*/ 60 w 122"/>
                                <a:gd name="T27" fmla="*/ 6 h 118"/>
                                <a:gd name="T28" fmla="*/ 99 w 122"/>
                                <a:gd name="T29" fmla="*/ 22 h 118"/>
                                <a:gd name="T30" fmla="*/ 116 w 122"/>
                                <a:gd name="T31" fmla="*/ 59 h 118"/>
                                <a:gd name="T32" fmla="*/ 74 w 122"/>
                                <a:gd name="T33" fmla="*/ 112 h 118"/>
                                <a:gd name="T34" fmla="*/ 73 w 122"/>
                                <a:gd name="T35" fmla="*/ 11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 h="118">
                                  <a:moveTo>
                                    <a:pt x="73" y="116"/>
                                  </a:moveTo>
                                  <a:cubicBezTo>
                                    <a:pt x="73" y="116"/>
                                    <a:pt x="73" y="116"/>
                                    <a:pt x="73" y="116"/>
                                  </a:cubicBezTo>
                                  <a:cubicBezTo>
                                    <a:pt x="73" y="117"/>
                                    <a:pt x="73" y="118"/>
                                    <a:pt x="74" y="118"/>
                                  </a:cubicBezTo>
                                  <a:cubicBezTo>
                                    <a:pt x="74" y="118"/>
                                    <a:pt x="75" y="118"/>
                                    <a:pt x="76" y="118"/>
                                  </a:cubicBezTo>
                                  <a:cubicBezTo>
                                    <a:pt x="103" y="111"/>
                                    <a:pt x="122" y="87"/>
                                    <a:pt x="122" y="59"/>
                                  </a:cubicBezTo>
                                  <a:cubicBezTo>
                                    <a:pt x="122" y="27"/>
                                    <a:pt x="94" y="0"/>
                                    <a:pt x="60" y="0"/>
                                  </a:cubicBezTo>
                                  <a:cubicBezTo>
                                    <a:pt x="27" y="0"/>
                                    <a:pt x="0" y="27"/>
                                    <a:pt x="0" y="59"/>
                                  </a:cubicBezTo>
                                  <a:cubicBezTo>
                                    <a:pt x="0" y="87"/>
                                    <a:pt x="18" y="111"/>
                                    <a:pt x="45" y="118"/>
                                  </a:cubicBezTo>
                                  <a:cubicBezTo>
                                    <a:pt x="46" y="118"/>
                                    <a:pt x="46" y="118"/>
                                    <a:pt x="46" y="118"/>
                                  </a:cubicBezTo>
                                  <a:cubicBezTo>
                                    <a:pt x="47" y="118"/>
                                    <a:pt x="49" y="117"/>
                                    <a:pt x="49" y="116"/>
                                  </a:cubicBezTo>
                                  <a:cubicBezTo>
                                    <a:pt x="49" y="116"/>
                                    <a:pt x="49" y="116"/>
                                    <a:pt x="49" y="116"/>
                                  </a:cubicBezTo>
                                  <a:cubicBezTo>
                                    <a:pt x="50" y="115"/>
                                    <a:pt x="48" y="113"/>
                                    <a:pt x="46" y="112"/>
                                  </a:cubicBezTo>
                                  <a:cubicBezTo>
                                    <a:pt x="22" y="106"/>
                                    <a:pt x="6" y="85"/>
                                    <a:pt x="6" y="59"/>
                                  </a:cubicBezTo>
                                  <a:cubicBezTo>
                                    <a:pt x="6" y="30"/>
                                    <a:pt x="30" y="6"/>
                                    <a:pt x="60" y="6"/>
                                  </a:cubicBezTo>
                                  <a:cubicBezTo>
                                    <a:pt x="75" y="6"/>
                                    <a:pt x="89" y="12"/>
                                    <a:pt x="99" y="22"/>
                                  </a:cubicBezTo>
                                  <a:cubicBezTo>
                                    <a:pt x="110" y="32"/>
                                    <a:pt x="116" y="45"/>
                                    <a:pt x="116" y="59"/>
                                  </a:cubicBezTo>
                                  <a:cubicBezTo>
                                    <a:pt x="116" y="84"/>
                                    <a:pt x="99" y="106"/>
                                    <a:pt x="74" y="112"/>
                                  </a:cubicBezTo>
                                  <a:cubicBezTo>
                                    <a:pt x="73" y="113"/>
                                    <a:pt x="72" y="114"/>
                                    <a:pt x="73" y="1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4725263" name="Freeform 105">
                            <a:extLst>
                              <a:ext uri="{FF2B5EF4-FFF2-40B4-BE49-F238E27FC236}">
                                <a16:creationId xmlns:a16="http://schemas.microsoft.com/office/drawing/2014/main" id="{305CA943-AA7B-04F4-8013-751AEDDDE92D}"/>
                              </a:ext>
                            </a:extLst>
                          </wps:cNvPr>
                          <wps:cNvSpPr>
                            <a:spLocks/>
                          </wps:cNvSpPr>
                          <wps:spPr bwMode="auto">
                            <a:xfrm>
                              <a:off x="255556" y="258587"/>
                              <a:ext cx="233363" cy="211138"/>
                            </a:xfrm>
                            <a:custGeom>
                              <a:avLst/>
                              <a:gdLst>
                                <a:gd name="T0" fmla="*/ 55 w 73"/>
                                <a:gd name="T1" fmla="*/ 61 h 66"/>
                                <a:gd name="T2" fmla="*/ 53 w 73"/>
                                <a:gd name="T3" fmla="*/ 63 h 66"/>
                                <a:gd name="T4" fmla="*/ 54 w 73"/>
                                <a:gd name="T5" fmla="*/ 64 h 66"/>
                                <a:gd name="T6" fmla="*/ 54 w 73"/>
                                <a:gd name="T7" fmla="*/ 64 h 66"/>
                                <a:gd name="T8" fmla="*/ 55 w 73"/>
                                <a:gd name="T9" fmla="*/ 66 h 66"/>
                                <a:gd name="T10" fmla="*/ 58 w 73"/>
                                <a:gd name="T11" fmla="*/ 65 h 66"/>
                                <a:gd name="T12" fmla="*/ 73 w 73"/>
                                <a:gd name="T13" fmla="*/ 36 h 66"/>
                                <a:gd name="T14" fmla="*/ 36 w 73"/>
                                <a:gd name="T15" fmla="*/ 0 h 66"/>
                                <a:gd name="T16" fmla="*/ 0 w 73"/>
                                <a:gd name="T17" fmla="*/ 36 h 66"/>
                                <a:gd name="T18" fmla="*/ 15 w 73"/>
                                <a:gd name="T19" fmla="*/ 66 h 66"/>
                                <a:gd name="T20" fmla="*/ 17 w 73"/>
                                <a:gd name="T21" fmla="*/ 66 h 66"/>
                                <a:gd name="T22" fmla="*/ 20 w 73"/>
                                <a:gd name="T23" fmla="*/ 65 h 66"/>
                                <a:gd name="T24" fmla="*/ 19 w 73"/>
                                <a:gd name="T25" fmla="*/ 61 h 66"/>
                                <a:gd name="T26" fmla="*/ 6 w 73"/>
                                <a:gd name="T27" fmla="*/ 36 h 66"/>
                                <a:gd name="T28" fmla="*/ 36 w 73"/>
                                <a:gd name="T29" fmla="*/ 6 h 66"/>
                                <a:gd name="T30" fmla="*/ 67 w 73"/>
                                <a:gd name="T31" fmla="*/ 36 h 66"/>
                                <a:gd name="T32" fmla="*/ 55 w 73"/>
                                <a:gd name="T33" fmla="*/ 6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66">
                                  <a:moveTo>
                                    <a:pt x="55" y="61"/>
                                  </a:moveTo>
                                  <a:cubicBezTo>
                                    <a:pt x="54" y="61"/>
                                    <a:pt x="53" y="62"/>
                                    <a:pt x="53" y="63"/>
                                  </a:cubicBezTo>
                                  <a:cubicBezTo>
                                    <a:pt x="53" y="63"/>
                                    <a:pt x="53" y="64"/>
                                    <a:pt x="54" y="64"/>
                                  </a:cubicBezTo>
                                  <a:cubicBezTo>
                                    <a:pt x="54" y="64"/>
                                    <a:pt x="54" y="64"/>
                                    <a:pt x="54" y="64"/>
                                  </a:cubicBezTo>
                                  <a:cubicBezTo>
                                    <a:pt x="54" y="65"/>
                                    <a:pt x="54" y="65"/>
                                    <a:pt x="55" y="66"/>
                                  </a:cubicBezTo>
                                  <a:cubicBezTo>
                                    <a:pt x="56" y="66"/>
                                    <a:pt x="57" y="66"/>
                                    <a:pt x="58" y="65"/>
                                  </a:cubicBezTo>
                                  <a:cubicBezTo>
                                    <a:pt x="67" y="58"/>
                                    <a:pt x="73" y="47"/>
                                    <a:pt x="73" y="36"/>
                                  </a:cubicBezTo>
                                  <a:cubicBezTo>
                                    <a:pt x="73" y="15"/>
                                    <a:pt x="57" y="0"/>
                                    <a:pt x="36" y="0"/>
                                  </a:cubicBezTo>
                                  <a:cubicBezTo>
                                    <a:pt x="16" y="0"/>
                                    <a:pt x="0" y="16"/>
                                    <a:pt x="0" y="36"/>
                                  </a:cubicBezTo>
                                  <a:cubicBezTo>
                                    <a:pt x="0" y="48"/>
                                    <a:pt x="6" y="59"/>
                                    <a:pt x="15" y="66"/>
                                  </a:cubicBezTo>
                                  <a:cubicBezTo>
                                    <a:pt x="17" y="66"/>
                                    <a:pt x="17" y="66"/>
                                    <a:pt x="17" y="66"/>
                                  </a:cubicBezTo>
                                  <a:cubicBezTo>
                                    <a:pt x="18" y="66"/>
                                    <a:pt x="19" y="66"/>
                                    <a:pt x="20" y="65"/>
                                  </a:cubicBezTo>
                                  <a:cubicBezTo>
                                    <a:pt x="21" y="64"/>
                                    <a:pt x="21" y="62"/>
                                    <a:pt x="19" y="61"/>
                                  </a:cubicBezTo>
                                  <a:cubicBezTo>
                                    <a:pt x="11" y="55"/>
                                    <a:pt x="6" y="45"/>
                                    <a:pt x="6" y="36"/>
                                  </a:cubicBezTo>
                                  <a:cubicBezTo>
                                    <a:pt x="6" y="20"/>
                                    <a:pt x="20" y="6"/>
                                    <a:pt x="36" y="6"/>
                                  </a:cubicBezTo>
                                  <a:cubicBezTo>
                                    <a:pt x="54" y="6"/>
                                    <a:pt x="67" y="19"/>
                                    <a:pt x="67" y="36"/>
                                  </a:cubicBezTo>
                                  <a:cubicBezTo>
                                    <a:pt x="67" y="45"/>
                                    <a:pt x="62" y="54"/>
                                    <a:pt x="55" y="6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70567" name="Freeform 106">
                            <a:extLst>
                              <a:ext uri="{FF2B5EF4-FFF2-40B4-BE49-F238E27FC236}">
                                <a16:creationId xmlns:a16="http://schemas.microsoft.com/office/drawing/2014/main" id="{583C98A1-018C-144F-E98F-0807828625F6}"/>
                              </a:ext>
                            </a:extLst>
                          </wps:cNvPr>
                          <wps:cNvSpPr>
                            <a:spLocks/>
                          </wps:cNvSpPr>
                          <wps:spPr bwMode="auto">
                            <a:xfrm>
                              <a:off x="320644" y="350662"/>
                              <a:ext cx="107950" cy="287338"/>
                            </a:xfrm>
                            <a:custGeom>
                              <a:avLst/>
                              <a:gdLst>
                                <a:gd name="T0" fmla="*/ 31 w 34"/>
                                <a:gd name="T1" fmla="*/ 20 h 90"/>
                                <a:gd name="T2" fmla="*/ 34 w 34"/>
                                <a:gd name="T3" fmla="*/ 18 h 90"/>
                                <a:gd name="T4" fmla="*/ 33 w 34"/>
                                <a:gd name="T5" fmla="*/ 15 h 90"/>
                                <a:gd name="T6" fmla="*/ 19 w 34"/>
                                <a:gd name="T7" fmla="*/ 1 h 90"/>
                                <a:gd name="T8" fmla="*/ 17 w 34"/>
                                <a:gd name="T9" fmla="*/ 0 h 90"/>
                                <a:gd name="T10" fmla="*/ 16 w 34"/>
                                <a:gd name="T11" fmla="*/ 0 h 90"/>
                                <a:gd name="T12" fmla="*/ 15 w 34"/>
                                <a:gd name="T13" fmla="*/ 1 h 90"/>
                                <a:gd name="T14" fmla="*/ 1 w 34"/>
                                <a:gd name="T15" fmla="*/ 15 h 90"/>
                                <a:gd name="T16" fmla="*/ 0 w 34"/>
                                <a:gd name="T17" fmla="*/ 18 h 90"/>
                                <a:gd name="T18" fmla="*/ 2 w 34"/>
                                <a:gd name="T19" fmla="*/ 20 h 90"/>
                                <a:gd name="T20" fmla="*/ 5 w 34"/>
                                <a:gd name="T21" fmla="*/ 19 h 90"/>
                                <a:gd name="T22" fmla="*/ 14 w 34"/>
                                <a:gd name="T23" fmla="*/ 11 h 90"/>
                                <a:gd name="T24" fmla="*/ 14 w 34"/>
                                <a:gd name="T25" fmla="*/ 87 h 90"/>
                                <a:gd name="T26" fmla="*/ 17 w 34"/>
                                <a:gd name="T27" fmla="*/ 90 h 90"/>
                                <a:gd name="T28" fmla="*/ 20 w 34"/>
                                <a:gd name="T29" fmla="*/ 87 h 90"/>
                                <a:gd name="T30" fmla="*/ 20 w 34"/>
                                <a:gd name="T31" fmla="*/ 11 h 90"/>
                                <a:gd name="T32" fmla="*/ 29 w 34"/>
                                <a:gd name="T33" fmla="*/ 19 h 90"/>
                                <a:gd name="T34" fmla="*/ 31 w 34"/>
                                <a:gd name="T35" fmla="*/ 2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90">
                                  <a:moveTo>
                                    <a:pt x="31" y="20"/>
                                  </a:moveTo>
                                  <a:cubicBezTo>
                                    <a:pt x="33" y="20"/>
                                    <a:pt x="34" y="19"/>
                                    <a:pt x="34" y="18"/>
                                  </a:cubicBezTo>
                                  <a:cubicBezTo>
                                    <a:pt x="34" y="17"/>
                                    <a:pt x="34" y="16"/>
                                    <a:pt x="33" y="15"/>
                                  </a:cubicBezTo>
                                  <a:cubicBezTo>
                                    <a:pt x="19" y="1"/>
                                    <a:pt x="19" y="1"/>
                                    <a:pt x="19" y="1"/>
                                  </a:cubicBezTo>
                                  <a:cubicBezTo>
                                    <a:pt x="19" y="1"/>
                                    <a:pt x="18" y="0"/>
                                    <a:pt x="17" y="0"/>
                                  </a:cubicBezTo>
                                  <a:cubicBezTo>
                                    <a:pt x="17" y="0"/>
                                    <a:pt x="17" y="0"/>
                                    <a:pt x="16" y="0"/>
                                  </a:cubicBezTo>
                                  <a:cubicBezTo>
                                    <a:pt x="16" y="1"/>
                                    <a:pt x="15" y="1"/>
                                    <a:pt x="15" y="1"/>
                                  </a:cubicBezTo>
                                  <a:cubicBezTo>
                                    <a:pt x="1" y="15"/>
                                    <a:pt x="1" y="15"/>
                                    <a:pt x="1" y="15"/>
                                  </a:cubicBezTo>
                                  <a:cubicBezTo>
                                    <a:pt x="0" y="16"/>
                                    <a:pt x="0" y="17"/>
                                    <a:pt x="0" y="18"/>
                                  </a:cubicBezTo>
                                  <a:cubicBezTo>
                                    <a:pt x="0" y="19"/>
                                    <a:pt x="1" y="20"/>
                                    <a:pt x="2" y="20"/>
                                  </a:cubicBezTo>
                                  <a:cubicBezTo>
                                    <a:pt x="3" y="20"/>
                                    <a:pt x="4" y="20"/>
                                    <a:pt x="5" y="19"/>
                                  </a:cubicBezTo>
                                  <a:cubicBezTo>
                                    <a:pt x="14" y="11"/>
                                    <a:pt x="14" y="11"/>
                                    <a:pt x="14" y="11"/>
                                  </a:cubicBezTo>
                                  <a:cubicBezTo>
                                    <a:pt x="14" y="87"/>
                                    <a:pt x="14" y="87"/>
                                    <a:pt x="14" y="87"/>
                                  </a:cubicBezTo>
                                  <a:cubicBezTo>
                                    <a:pt x="14" y="89"/>
                                    <a:pt x="16" y="90"/>
                                    <a:pt x="17" y="90"/>
                                  </a:cubicBezTo>
                                  <a:cubicBezTo>
                                    <a:pt x="19" y="90"/>
                                    <a:pt x="20" y="89"/>
                                    <a:pt x="20" y="87"/>
                                  </a:cubicBezTo>
                                  <a:cubicBezTo>
                                    <a:pt x="20" y="11"/>
                                    <a:pt x="20" y="11"/>
                                    <a:pt x="20" y="11"/>
                                  </a:cubicBezTo>
                                  <a:cubicBezTo>
                                    <a:pt x="29" y="19"/>
                                    <a:pt x="29" y="19"/>
                                    <a:pt x="29" y="19"/>
                                  </a:cubicBezTo>
                                  <a:cubicBezTo>
                                    <a:pt x="30" y="20"/>
                                    <a:pt x="31" y="20"/>
                                    <a:pt x="31"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595716324" name="Oval 595716324">
                          <a:extLst>
                            <a:ext uri="{FF2B5EF4-FFF2-40B4-BE49-F238E27FC236}">
                              <a16:creationId xmlns:a16="http://schemas.microsoft.com/office/drawing/2014/main" id="{DF9DBEC1-5B6C-9A2C-68B1-643227EF6278}"/>
                            </a:ext>
                          </a:extLst>
                        </wps:cNvPr>
                        <wps:cNvSpPr/>
                        <wps:spPr>
                          <a:xfrm>
                            <a:off x="0" y="3223824"/>
                            <a:ext cx="434964" cy="434964"/>
                          </a:xfrm>
                          <a:custGeom>
                            <a:avLst/>
                            <a:gdLst>
                              <a:gd name="csX0" fmla="*/ 0 w 434964"/>
                              <a:gd name="csY0" fmla="*/ 217482 h 434964"/>
                              <a:gd name="csX1" fmla="*/ 217482 w 434964"/>
                              <a:gd name="csY1" fmla="*/ 0 h 434964"/>
                              <a:gd name="csX2" fmla="*/ 434964 w 434964"/>
                              <a:gd name="csY2" fmla="*/ 217482 h 434964"/>
                              <a:gd name="csX3" fmla="*/ 217482 w 434964"/>
                              <a:gd name="csY3" fmla="*/ 434964 h 434964"/>
                              <a:gd name="csX4" fmla="*/ 0 w 434964"/>
                              <a:gd name="csY4" fmla="*/ 217482 h 434964"/>
                            </a:gdLst>
                            <a:ahLst/>
                            <a:cxnLst>
                              <a:cxn ang="0">
                                <a:pos x="csX0" y="csY0"/>
                              </a:cxn>
                              <a:cxn ang="0">
                                <a:pos x="csX1" y="csY1"/>
                              </a:cxn>
                              <a:cxn ang="0">
                                <a:pos x="csX2" y="csY2"/>
                              </a:cxn>
                              <a:cxn ang="0">
                                <a:pos x="csX3" y="csY3"/>
                              </a:cxn>
                              <a:cxn ang="0">
                                <a:pos x="csX4" y="csY4"/>
                              </a:cxn>
                            </a:cxnLst>
                            <a:rect l="l" t="t" r="r" b="b"/>
                            <a:pathLst>
                              <a:path w="434964" h="434964" fill="none" extrusionOk="0">
                                <a:moveTo>
                                  <a:pt x="0" y="217482"/>
                                </a:moveTo>
                                <a:cubicBezTo>
                                  <a:pt x="18024" y="114460"/>
                                  <a:pt x="76334" y="-11258"/>
                                  <a:pt x="217482" y="0"/>
                                </a:cubicBezTo>
                                <a:cubicBezTo>
                                  <a:pt x="340287" y="4842"/>
                                  <a:pt x="421696" y="78786"/>
                                  <a:pt x="434964" y="217482"/>
                                </a:cubicBezTo>
                                <a:cubicBezTo>
                                  <a:pt x="426324" y="331788"/>
                                  <a:pt x="317407" y="433803"/>
                                  <a:pt x="217482" y="434964"/>
                                </a:cubicBezTo>
                                <a:cubicBezTo>
                                  <a:pt x="96199" y="457354"/>
                                  <a:pt x="7625" y="328131"/>
                                  <a:pt x="0" y="217482"/>
                                </a:cubicBezTo>
                                <a:close/>
                              </a:path>
                              <a:path w="434964" h="434964" stroke="0" extrusionOk="0">
                                <a:moveTo>
                                  <a:pt x="0" y="217482"/>
                                </a:moveTo>
                                <a:cubicBezTo>
                                  <a:pt x="3244" y="72966"/>
                                  <a:pt x="102715" y="4306"/>
                                  <a:pt x="217482" y="0"/>
                                </a:cubicBezTo>
                                <a:cubicBezTo>
                                  <a:pt x="323848" y="-5197"/>
                                  <a:pt x="438566" y="84742"/>
                                  <a:pt x="434964" y="217482"/>
                                </a:cubicBezTo>
                                <a:cubicBezTo>
                                  <a:pt x="446837" y="329746"/>
                                  <a:pt x="335462" y="440396"/>
                                  <a:pt x="217482" y="434964"/>
                                </a:cubicBezTo>
                                <a:cubicBezTo>
                                  <a:pt x="88984" y="462506"/>
                                  <a:pt x="8273" y="330317"/>
                                  <a:pt x="0" y="217482"/>
                                </a:cubicBezTo>
                                <a:close/>
                              </a:path>
                            </a:pathLst>
                          </a:custGeom>
                          <a:solidFill>
                            <a:schemeClr val="accent3"/>
                          </a:solidFill>
                          <a:ln w="19050">
                            <a:solidFill>
                              <a:schemeClr val="accent5"/>
                            </a:solidFill>
                            <a:extLst>
                              <a:ext uri="{C807C97D-BFC1-408E-A445-0C87EB9F89A2}">
                                <ask:lineSketchStyleProps xmlns:ask="http://schemas.microsoft.com/office/drawing/2018/sketchyshapes" sd="4266498984">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9129" name="Freeform 24">
                          <a:extLst>
                            <a:ext uri="{FF2B5EF4-FFF2-40B4-BE49-F238E27FC236}">
                              <a16:creationId xmlns:a16="http://schemas.microsoft.com/office/drawing/2014/main" id="{E5D70180-9465-C3BC-9713-B6836F44C6A5}"/>
                            </a:ext>
                          </a:extLst>
                        </wps:cNvPr>
                        <wps:cNvSpPr>
                          <a:spLocks noChangeAspect="1"/>
                        </wps:cNvSpPr>
                        <wps:spPr bwMode="auto">
                          <a:xfrm>
                            <a:off x="41118" y="3336752"/>
                            <a:ext cx="324000" cy="205136"/>
                          </a:xfrm>
                          <a:custGeom>
                            <a:avLst/>
                            <a:gdLst>
                              <a:gd name="T0" fmla="*/ 126 w 170"/>
                              <a:gd name="T1" fmla="*/ 7 h 108"/>
                              <a:gd name="T2" fmla="*/ 82 w 170"/>
                              <a:gd name="T3" fmla="*/ 52 h 108"/>
                              <a:gd name="T4" fmla="*/ 82 w 170"/>
                              <a:gd name="T5" fmla="*/ 56 h 108"/>
                              <a:gd name="T6" fmla="*/ 45 w 170"/>
                              <a:gd name="T7" fmla="*/ 92 h 108"/>
                              <a:gd name="T8" fmla="*/ 8 w 170"/>
                              <a:gd name="T9" fmla="*/ 56 h 108"/>
                              <a:gd name="T10" fmla="*/ 8 w 170"/>
                              <a:gd name="T11" fmla="*/ 52 h 108"/>
                              <a:gd name="T12" fmla="*/ 45 w 170"/>
                              <a:gd name="T13" fmla="*/ 15 h 108"/>
                              <a:gd name="T14" fmla="*/ 66 w 170"/>
                              <a:gd name="T15" fmla="*/ 23 h 108"/>
                              <a:gd name="T16" fmla="*/ 51 w 170"/>
                              <a:gd name="T17" fmla="*/ 23 h 108"/>
                              <a:gd name="T18" fmla="*/ 47 w 170"/>
                              <a:gd name="T19" fmla="*/ 27 h 108"/>
                              <a:gd name="T20" fmla="*/ 51 w 170"/>
                              <a:gd name="T21" fmla="*/ 31 h 108"/>
                              <a:gd name="T22" fmla="*/ 74 w 170"/>
                              <a:gd name="T23" fmla="*/ 31 h 108"/>
                              <a:gd name="T24" fmla="*/ 78 w 170"/>
                              <a:gd name="T25" fmla="*/ 27 h 108"/>
                              <a:gd name="T26" fmla="*/ 78 w 170"/>
                              <a:gd name="T27" fmla="*/ 3 h 108"/>
                              <a:gd name="T28" fmla="*/ 74 w 170"/>
                              <a:gd name="T29" fmla="*/ 0 h 108"/>
                              <a:gd name="T30" fmla="*/ 70 w 170"/>
                              <a:gd name="T31" fmla="*/ 3 h 108"/>
                              <a:gd name="T32" fmla="*/ 70 w 170"/>
                              <a:gd name="T33" fmla="*/ 16 h 108"/>
                              <a:gd name="T34" fmla="*/ 45 w 170"/>
                              <a:gd name="T35" fmla="*/ 7 h 108"/>
                              <a:gd name="T36" fmla="*/ 0 w 170"/>
                              <a:gd name="T37" fmla="*/ 52 h 108"/>
                              <a:gd name="T38" fmla="*/ 0 w 170"/>
                              <a:gd name="T39" fmla="*/ 56 h 108"/>
                              <a:gd name="T40" fmla="*/ 45 w 170"/>
                              <a:gd name="T41" fmla="*/ 100 h 108"/>
                              <a:gd name="T42" fmla="*/ 89 w 170"/>
                              <a:gd name="T43" fmla="*/ 56 h 108"/>
                              <a:gd name="T44" fmla="*/ 89 w 170"/>
                              <a:gd name="T45" fmla="*/ 52 h 108"/>
                              <a:gd name="T46" fmla="*/ 126 w 170"/>
                              <a:gd name="T47" fmla="*/ 15 h 108"/>
                              <a:gd name="T48" fmla="*/ 163 w 170"/>
                              <a:gd name="T49" fmla="*/ 52 h 108"/>
                              <a:gd name="T50" fmla="*/ 163 w 170"/>
                              <a:gd name="T51" fmla="*/ 56 h 108"/>
                              <a:gd name="T52" fmla="*/ 126 w 170"/>
                              <a:gd name="T53" fmla="*/ 92 h 108"/>
                              <a:gd name="T54" fmla="*/ 105 w 170"/>
                              <a:gd name="T55" fmla="*/ 85 h 108"/>
                              <a:gd name="T56" fmla="*/ 120 w 170"/>
                              <a:gd name="T57" fmla="*/ 85 h 108"/>
                              <a:gd name="T58" fmla="*/ 124 w 170"/>
                              <a:gd name="T59" fmla="*/ 81 h 108"/>
                              <a:gd name="T60" fmla="*/ 120 w 170"/>
                              <a:gd name="T61" fmla="*/ 77 h 108"/>
                              <a:gd name="T62" fmla="*/ 97 w 170"/>
                              <a:gd name="T63" fmla="*/ 77 h 108"/>
                              <a:gd name="T64" fmla="*/ 93 w 170"/>
                              <a:gd name="T65" fmla="*/ 81 h 108"/>
                              <a:gd name="T66" fmla="*/ 93 w 170"/>
                              <a:gd name="T67" fmla="*/ 104 h 108"/>
                              <a:gd name="T68" fmla="*/ 97 w 170"/>
                              <a:gd name="T69" fmla="*/ 108 h 108"/>
                              <a:gd name="T70" fmla="*/ 101 w 170"/>
                              <a:gd name="T71" fmla="*/ 104 h 108"/>
                              <a:gd name="T72" fmla="*/ 101 w 170"/>
                              <a:gd name="T73" fmla="*/ 91 h 108"/>
                              <a:gd name="T74" fmla="*/ 126 w 170"/>
                              <a:gd name="T75" fmla="*/ 100 h 108"/>
                              <a:gd name="T76" fmla="*/ 170 w 170"/>
                              <a:gd name="T77" fmla="*/ 56 h 108"/>
                              <a:gd name="T78" fmla="*/ 170 w 170"/>
                              <a:gd name="T79" fmla="*/ 52 h 108"/>
                              <a:gd name="T80" fmla="*/ 126 w 170"/>
                              <a:gd name="T8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0" h="108">
                                <a:moveTo>
                                  <a:pt x="126" y="7"/>
                                </a:moveTo>
                                <a:cubicBezTo>
                                  <a:pt x="101" y="7"/>
                                  <a:pt x="82" y="27"/>
                                  <a:pt x="82" y="52"/>
                                </a:cubicBezTo>
                                <a:cubicBezTo>
                                  <a:pt x="82" y="56"/>
                                  <a:pt x="82" y="56"/>
                                  <a:pt x="82" y="56"/>
                                </a:cubicBezTo>
                                <a:cubicBezTo>
                                  <a:pt x="82" y="76"/>
                                  <a:pt x="65" y="92"/>
                                  <a:pt x="45" y="92"/>
                                </a:cubicBezTo>
                                <a:cubicBezTo>
                                  <a:pt x="25" y="92"/>
                                  <a:pt x="8" y="76"/>
                                  <a:pt x="8" y="56"/>
                                </a:cubicBezTo>
                                <a:cubicBezTo>
                                  <a:pt x="8" y="52"/>
                                  <a:pt x="8" y="52"/>
                                  <a:pt x="8" y="52"/>
                                </a:cubicBezTo>
                                <a:cubicBezTo>
                                  <a:pt x="8" y="32"/>
                                  <a:pt x="25" y="15"/>
                                  <a:pt x="45" y="15"/>
                                </a:cubicBezTo>
                                <a:cubicBezTo>
                                  <a:pt x="53" y="15"/>
                                  <a:pt x="60" y="18"/>
                                  <a:pt x="66" y="23"/>
                                </a:cubicBezTo>
                                <a:cubicBezTo>
                                  <a:pt x="51" y="23"/>
                                  <a:pt x="51" y="23"/>
                                  <a:pt x="51" y="23"/>
                                </a:cubicBezTo>
                                <a:cubicBezTo>
                                  <a:pt x="48" y="23"/>
                                  <a:pt x="47" y="25"/>
                                  <a:pt x="47" y="27"/>
                                </a:cubicBezTo>
                                <a:cubicBezTo>
                                  <a:pt x="47" y="29"/>
                                  <a:pt x="48" y="31"/>
                                  <a:pt x="51" y="31"/>
                                </a:cubicBezTo>
                                <a:cubicBezTo>
                                  <a:pt x="74" y="31"/>
                                  <a:pt x="74" y="31"/>
                                  <a:pt x="74" y="31"/>
                                </a:cubicBezTo>
                                <a:cubicBezTo>
                                  <a:pt x="76" y="31"/>
                                  <a:pt x="78" y="29"/>
                                  <a:pt x="78" y="27"/>
                                </a:cubicBezTo>
                                <a:cubicBezTo>
                                  <a:pt x="78" y="3"/>
                                  <a:pt x="78" y="3"/>
                                  <a:pt x="78" y="3"/>
                                </a:cubicBezTo>
                                <a:cubicBezTo>
                                  <a:pt x="78" y="1"/>
                                  <a:pt x="76" y="0"/>
                                  <a:pt x="74" y="0"/>
                                </a:cubicBezTo>
                                <a:cubicBezTo>
                                  <a:pt x="72" y="0"/>
                                  <a:pt x="70" y="1"/>
                                  <a:pt x="70" y="3"/>
                                </a:cubicBezTo>
                                <a:cubicBezTo>
                                  <a:pt x="70" y="16"/>
                                  <a:pt x="70" y="16"/>
                                  <a:pt x="70" y="16"/>
                                </a:cubicBezTo>
                                <a:cubicBezTo>
                                  <a:pt x="62" y="10"/>
                                  <a:pt x="53" y="7"/>
                                  <a:pt x="45" y="7"/>
                                </a:cubicBezTo>
                                <a:cubicBezTo>
                                  <a:pt x="20" y="7"/>
                                  <a:pt x="0" y="27"/>
                                  <a:pt x="0" y="52"/>
                                </a:cubicBezTo>
                                <a:cubicBezTo>
                                  <a:pt x="0" y="56"/>
                                  <a:pt x="0" y="56"/>
                                  <a:pt x="0" y="56"/>
                                </a:cubicBezTo>
                                <a:cubicBezTo>
                                  <a:pt x="0" y="80"/>
                                  <a:pt x="20" y="100"/>
                                  <a:pt x="45" y="100"/>
                                </a:cubicBezTo>
                                <a:cubicBezTo>
                                  <a:pt x="69" y="100"/>
                                  <a:pt x="89" y="80"/>
                                  <a:pt x="89" y="56"/>
                                </a:cubicBezTo>
                                <a:cubicBezTo>
                                  <a:pt x="89" y="52"/>
                                  <a:pt x="89" y="52"/>
                                  <a:pt x="89" y="52"/>
                                </a:cubicBezTo>
                                <a:cubicBezTo>
                                  <a:pt x="89" y="32"/>
                                  <a:pt x="106" y="15"/>
                                  <a:pt x="126" y="15"/>
                                </a:cubicBezTo>
                                <a:cubicBezTo>
                                  <a:pt x="146" y="15"/>
                                  <a:pt x="163" y="32"/>
                                  <a:pt x="163" y="52"/>
                                </a:cubicBezTo>
                                <a:cubicBezTo>
                                  <a:pt x="163" y="56"/>
                                  <a:pt x="163" y="56"/>
                                  <a:pt x="163" y="56"/>
                                </a:cubicBezTo>
                                <a:cubicBezTo>
                                  <a:pt x="163" y="76"/>
                                  <a:pt x="146" y="92"/>
                                  <a:pt x="126" y="92"/>
                                </a:cubicBezTo>
                                <a:cubicBezTo>
                                  <a:pt x="118" y="92"/>
                                  <a:pt x="111" y="90"/>
                                  <a:pt x="105" y="85"/>
                                </a:cubicBezTo>
                                <a:cubicBezTo>
                                  <a:pt x="120" y="85"/>
                                  <a:pt x="120" y="85"/>
                                  <a:pt x="120" y="85"/>
                                </a:cubicBezTo>
                                <a:cubicBezTo>
                                  <a:pt x="122" y="85"/>
                                  <a:pt x="124" y="83"/>
                                  <a:pt x="124" y="81"/>
                                </a:cubicBezTo>
                                <a:cubicBezTo>
                                  <a:pt x="124" y="79"/>
                                  <a:pt x="122" y="77"/>
                                  <a:pt x="120" y="77"/>
                                </a:cubicBezTo>
                                <a:cubicBezTo>
                                  <a:pt x="97" y="77"/>
                                  <a:pt x="97" y="77"/>
                                  <a:pt x="97" y="77"/>
                                </a:cubicBezTo>
                                <a:cubicBezTo>
                                  <a:pt x="95" y="77"/>
                                  <a:pt x="93" y="79"/>
                                  <a:pt x="93" y="81"/>
                                </a:cubicBezTo>
                                <a:cubicBezTo>
                                  <a:pt x="93" y="104"/>
                                  <a:pt x="93" y="104"/>
                                  <a:pt x="93" y="104"/>
                                </a:cubicBezTo>
                                <a:cubicBezTo>
                                  <a:pt x="93" y="106"/>
                                  <a:pt x="95" y="108"/>
                                  <a:pt x="97" y="108"/>
                                </a:cubicBezTo>
                                <a:cubicBezTo>
                                  <a:pt x="99" y="108"/>
                                  <a:pt x="101" y="106"/>
                                  <a:pt x="101" y="104"/>
                                </a:cubicBezTo>
                                <a:cubicBezTo>
                                  <a:pt x="101" y="91"/>
                                  <a:pt x="101" y="91"/>
                                  <a:pt x="101" y="91"/>
                                </a:cubicBezTo>
                                <a:cubicBezTo>
                                  <a:pt x="108" y="97"/>
                                  <a:pt x="118" y="100"/>
                                  <a:pt x="126" y="100"/>
                                </a:cubicBezTo>
                                <a:cubicBezTo>
                                  <a:pt x="151" y="100"/>
                                  <a:pt x="170" y="80"/>
                                  <a:pt x="170" y="56"/>
                                </a:cubicBezTo>
                                <a:cubicBezTo>
                                  <a:pt x="170" y="52"/>
                                  <a:pt x="170" y="52"/>
                                  <a:pt x="170" y="52"/>
                                </a:cubicBezTo>
                                <a:cubicBezTo>
                                  <a:pt x="170" y="27"/>
                                  <a:pt x="151" y="7"/>
                                  <a:pt x="126" y="7"/>
                                </a:cubicBezTo>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F554327">
              <v:group id="Group 1" style="position:absolute;margin-left:8.1pt;margin-top:9.45pt;width:34.25pt;height:288.1pt;z-index:251658266" alt="&quot;&quot;" coordsize="4349,36587" o:spid="_x0000_s1026" w14:anchorId="1EE9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">
                <v:oval id="Oval 1341624846" style="position:absolute;width:4349;height:4349;visibility:visible;mso-wrap-style:square;v-text-anchor:middle" o:spid="_x0000_s1027"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"/>
                <v:group id="Group 2141517623" style="position:absolute;left:1031;top:982;width:2385;height:2385" coordsize="5397,5397" coordorigin="1031,98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">
                  <o:lock v:ext="edit" aspectratio="t"/>
                  <v:shape id="Freeform 103" style="position:absolute;left:1031;top:982;width:5398;height:5302;visibility:visible;mso-wrap-style:square;v-text-anchor:top" coordsize="169,166" o:spid="_x0000_s1029" filled="f" stroked="f" path="m88,c87,,86,,85,,63,,42,8,26,24,9,40,,60,,83v,41,29,76,70,83c71,166,71,166,71,166v1,,3,-1,3,-3c74,163,74,163,74,163v,-1,,-1,,-2c73,160,72,160,71,160,53,157,37,148,25,134,13,120,6,102,6,83,6,63,15,42,30,28,46,13,67,5,87,6v42,2,76,37,76,77c163,122,135,154,97,160v-1,,-2,2,-2,3c96,165,97,166,98,166v41,-7,71,-42,71,-83c169,39,133,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">
                    <v:path arrowok="t" o:connecttype="custom" o:connectlocs="281053,0;271472,0;83038,76659;0,265113;223565,530225;226759,530225;236340,520643;236340,520643;236340,514254;226759,511060;79845,428013;19163,265113;95814,89436;277859,19165;520587,265113;309797,511060;303410,520643;312991,530225;539750,265113;281053,0" o:connectangles="0,0,0,0,0,0,0,0,0,0,0,0,0,0,0,0,0,0,0,0"/>
                  </v:shape>
                  <v:shape id="Freeform 104" style="position:absolute;left:1793;top:1744;width:3889;height:3778;visibility:visible;mso-wrap-style:square;v-text-anchor:top" coordsize="122,118" o:spid="_x0000_s1030" filled="f" stroked="f" path="m73,116v,,,,,c73,117,73,118,74,118v,,1,,2,c103,111,122,87,122,59,122,27,94,,60,,27,,,27,,59v,28,18,52,45,59c46,118,46,118,46,118v1,,3,-1,3,-2c49,116,49,116,49,116v1,-1,-1,-3,-3,-4c22,106,6,85,6,59,6,30,30,6,60,6v15,,29,6,39,16c110,32,116,45,116,59v,25,-17,47,-42,53c73,113,72,114,73,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">
                    <v:path arrowok="t" o:connecttype="custom" o:connectlocs="232725,371421;232725,371421;235913,377825;242289,377825;388938,188913;191281,0;0,188913;143461,377825;146649,377825;156213,371421;156213,371421;146649,358614;19128,188913;191281,19211;315614,70442;369810,188913;235913,358614;232725,371421" o:connectangles="0,0,0,0,0,0,0,0,0,0,0,0,0,0,0,0,0,0"/>
                  </v:shape>
                  <v:shape id="Freeform 105" style="position:absolute;left:2555;top:2585;width:2334;height:2112;visibility:visible;mso-wrap-style:square;v-text-anchor:top" coordsize="73,66" o:spid="_x0000_s1031" filled="f" stroked="f" path="m55,61v-1,,-2,1,-2,2c53,63,53,64,54,64v,,,,,c54,65,54,65,55,66v1,,2,,3,-1c67,58,73,47,73,36,73,15,57,,36,,16,,,16,,36,,48,6,59,15,66v2,,2,,2,c18,66,19,66,20,65v1,-1,1,-3,-1,-4c11,55,6,45,6,36,6,20,20,6,36,6v18,,31,13,31,30c67,45,62,54,5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">
                    <v:path arrowok="t" o:connecttype="custom" o:connectlocs="175821,195143;169428,201541;172625,204740;172625,204740;175821,211138;185412,207939;233363,115166;115083,0;0,115166;47951,211138;54345,211138;63935,207939;60738,195143;19181,115166;115083,19194;214182,115166;175821,195143" o:connectangles="0,0,0,0,0,0,0,0,0,0,0,0,0,0,0,0,0"/>
                  </v:shape>
                  <v:shape id="Freeform 106" style="position:absolute;left:3206;top:3506;width:1079;height:2874;visibility:visible;mso-wrap-style:square;v-text-anchor:top" coordsize="34,90" o:spid="_x0000_s1032" filled="f" stroked="f" path="m31,20v2,,3,-1,3,-2c34,17,34,16,33,15,19,1,19,1,19,1,19,1,18,,17,v,,,,-1,c16,1,15,1,15,1,1,15,1,15,1,15,,16,,17,,18v,1,1,2,2,2c3,20,4,20,5,19v9,-8,9,-8,9,-8c14,87,14,87,14,87v,2,2,3,3,3c19,90,20,89,20,87v,-76,,-76,,-76c29,19,29,19,29,19v1,1,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">
                    <v:path arrowok="t" o:connecttype="custom" o:connectlocs="98425,63853;107950,57468;104775,47890;60325,3193;53975,0;50800,0;47625,3193;3175,47890;0,57468;6350,63853;15875,60660;44450,35119;44450,277760;53975,287338;63500,277760;63500,35119;92075,60660;98425,63853" o:connectangles="0,0,0,0,0,0,0,0,0,0,0,0,0,0,0,0,0,0"/>
                  </v:shape>
                </v:group>
                <v:oval id="Oval 595716324" style="position:absolute;top:32238;width:4349;height:4349;visibility:visible;mso-wrap-style:square;v-text-anchor:middle" o:spid="_x0000_s1033" fillcolor="#f8981d [3206]" strokecolor="#e6e6e1 [32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"/>
                <v:shape id="Freeform 24" style="position:absolute;left:411;top:33367;width:3240;height:2051;visibility:visible;mso-wrap-style:square;v-text-anchor:top" coordsize="170,108" o:spid="_x0000_s1034" fillcolor="white [3212]" stroked="f" path="m126,7c101,7,82,27,82,52v,4,,4,,4c82,76,65,92,45,92,25,92,8,76,8,56v,-4,,-4,,-4c8,32,25,15,45,15v8,,15,3,21,8c51,23,51,23,51,23v-3,,-4,2,-4,4c47,29,48,31,51,31v23,,23,,23,c76,31,78,29,78,27,78,3,78,3,78,3,78,1,76,,74,,72,,70,1,70,3v,13,,13,,13c62,10,53,7,45,7,20,7,,27,,52v,4,,4,,4c,80,20,100,45,100v24,,44,-20,44,-44c89,52,89,52,89,52v,-20,17,-37,37,-37c146,15,163,32,163,52v,4,,4,,4c163,76,146,92,126,92v-8,,-15,-2,-21,-7c120,85,120,85,120,85v2,,4,-2,4,-4c124,79,122,77,120,77v-23,,-23,,-23,c95,77,93,79,93,81v,23,,23,,23c93,106,95,108,97,108v2,,4,-2,4,-4c101,91,101,91,101,91v7,6,17,9,25,9c151,100,170,80,170,56v,-4,,-4,,-4c170,27,151,7,12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">
                  <v:path arrowok="t" o:connecttype="custom" o:connectlocs="240141,13296;156282,98769;156282,106367;85765,174745;15247,106367;15247,98769;85765,28491;125788,43686;97200,43686;89576,51284;97200,58882;141035,58882;148659,51284;148659,5698;141035,0;133412,5698;133412,30391;85765,13296;0,98769;0,106367;85765,189941;169624,106367;169624,98769;240141,28491;310659,98769;310659,106367;240141,174745;200118,161450;228706,161450;236329,153852;228706,146254;184871,146254;177247,153852;177247,197538;184871,205136;192494,197538;192494,172846;240141,189941;324000,106367;324000,98769;240141,13296" o:connectangles="0,0,0,0,0,0,0,0,0,0,0,0,0,0,0,0,0,0,0,0,0,0,0,0,0,0,0,0,0,0,0,0,0,0,0,0,0,0,0,0,0"/>
                  <o:lock v:ext="edit" aspectratio="t"/>
                </v:shape>
              </v:group>
            </w:pict>
          </mc:Fallback>
        </mc:AlternateContent>
      </w:r>
      <w:r w:rsidR="0009015B" w:rsidRPr="0009015B">
        <w:rPr>
          <w:noProof/>
        </w:rPr>
        <mc:AlternateContent>
          <mc:Choice Requires="wpg">
            <w:drawing>
              <wp:inline distT="0" distB="0" distL="0" distR="0" wp14:anchorId="61A4E6EC" wp14:editId="1951473A">
                <wp:extent cx="5670000" cy="4817993"/>
                <wp:effectExtent l="0" t="0" r="6985" b="1905"/>
                <wp:docPr id="369822923"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0000" cy="4817993"/>
                          <a:chOff x="0" y="39756"/>
                          <a:chExt cx="5670000" cy="4817993"/>
                        </a:xfrm>
                      </wpg:grpSpPr>
                      <wps:wsp>
                        <wps:cNvPr id="54723955" name="Rectangle 54723955"/>
                        <wps:cNvSpPr/>
                        <wps:spPr>
                          <a:xfrm>
                            <a:off x="0" y="39756"/>
                            <a:ext cx="5670000" cy="4817993"/>
                          </a:xfrm>
                          <a:prstGeom prst="rect">
                            <a:avLst/>
                          </a:prstGeom>
                          <a:solidFill>
                            <a:schemeClr val="accent5"/>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53952" name="Rectangle 59753952"/>
                        <wps:cNvSpPr/>
                        <wps:spPr>
                          <a:xfrm>
                            <a:off x="252144" y="557284"/>
                            <a:ext cx="5267962" cy="2671692"/>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94D97A"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Participating First Nations-run businesses make more informed and timely decisions to support their growth and development.</w:t>
                              </w:r>
                            </w:p>
                            <w:p w14:paraId="4D67E840"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Greater collaboration between First Nations businesses.</w:t>
                              </w:r>
                            </w:p>
                            <w:p w14:paraId="2645B6CE"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More First Nations businesses are successful on their own terms.</w:t>
                              </w:r>
                            </w:p>
                            <w:p w14:paraId="5B82CD02"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More First Nations commercial, family, community and social enterprises.</w:t>
                              </w:r>
                            </w:p>
                            <w:p w14:paraId="43FFAD34"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Fewer unemployed First Nations jobseekers (e.g. through both business owners and employees).</w:t>
                              </w:r>
                            </w:p>
                            <w:p w14:paraId="42A477CF"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First Nations businesses are able to access culturally appropriate services tailored to the needs of their business, families and communities.</w:t>
                              </w:r>
                            </w:p>
                            <w:p w14:paraId="3A952AD3"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First Nations businesses find it easier to identify, communicate and collaborate with complementary First Nations businesses in their communities.</w:t>
                              </w:r>
                            </w:p>
                            <w:p w14:paraId="0798A657"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Services for First Nations businesses are accessible, trusted, valued and used by businesses of all sizes and types in the region.</w:t>
                              </w:r>
                            </w:p>
                            <w:p w14:paraId="0632083D"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Increased networking and connections allows First Nations businesses to build relationships with other First Nations and non-First Nations businesses. </w:t>
                              </w:r>
                            </w:p>
                            <w:p w14:paraId="4872BB37"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The capability and confidence of First Nations business owners is strengthened.</w:t>
                              </w:r>
                            </w:p>
                          </w:txbxContent>
                        </wps:txbx>
                        <wps:bodyPr lIns="72000" tIns="0" rIns="72000" bIns="0" rtlCol="0" anchor="ctr"/>
                      </wps:wsp>
                      <wps:wsp>
                        <wps:cNvPr id="790710495" name="Rectangle 790710495"/>
                        <wps:cNvSpPr/>
                        <wps:spPr>
                          <a:xfrm>
                            <a:off x="252144" y="3781107"/>
                            <a:ext cx="5267962" cy="945570"/>
                          </a:xfrm>
                          <a:prstGeom prst="rect">
                            <a:avLst/>
                          </a:prstGeom>
                          <a:solidFill>
                            <a:schemeClr val="bg1">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850984" w14:textId="77777777" w:rsidR="0009015B" w:rsidRDefault="0009015B" w:rsidP="00FE2818">
                              <w:pPr>
                                <w:pStyle w:val="ListParagraph"/>
                                <w:numPr>
                                  <w:ilvl w:val="0"/>
                                  <w:numId w:val="45"/>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First Nations families and communities benefit from greater economic independence and wealth establishment. </w:t>
                              </w:r>
                            </w:p>
                            <w:p w14:paraId="2ECAF34E" w14:textId="77777777" w:rsidR="0009015B" w:rsidRDefault="0009015B" w:rsidP="00FE2818">
                              <w:pPr>
                                <w:pStyle w:val="ListParagraph"/>
                                <w:numPr>
                                  <w:ilvl w:val="0"/>
                                  <w:numId w:val="45"/>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Indigenous people, local economies and broader communities benefit from the increased economic inclusion of First Nations people and ongoing success of the First Nations sector.</w:t>
                              </w:r>
                            </w:p>
                            <w:p w14:paraId="3AE4D5F9" w14:textId="77777777" w:rsidR="0009015B" w:rsidRDefault="0009015B" w:rsidP="00FE2818">
                              <w:pPr>
                                <w:pStyle w:val="ListParagraph"/>
                                <w:numPr>
                                  <w:ilvl w:val="0"/>
                                  <w:numId w:val="45"/>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Progress is made on Closing the Gap Targets 7 and 8 relating to employment.</w:t>
                              </w:r>
                            </w:p>
                          </w:txbxContent>
                        </wps:txbx>
                        <wps:bodyPr lIns="72000" rIns="72000" rtlCol="0" anchor="ctr"/>
                      </wps:wsp>
                      <wps:wsp>
                        <wps:cNvPr id="1711685064" name="Rectangle 1711685064"/>
                        <wps:cNvSpPr/>
                        <wps:spPr>
                          <a:xfrm>
                            <a:off x="252144" y="238881"/>
                            <a:ext cx="5267962" cy="265877"/>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F174BD" w14:textId="77777777" w:rsidR="0009015B" w:rsidRDefault="0009015B" w:rsidP="0009015B">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SHORT- AND MEDIUM- TERM OUTCOMES</w:t>
                              </w:r>
                            </w:p>
                          </w:txbxContent>
                        </wps:txbx>
                        <wps:bodyPr lIns="360000" rIns="72000" rtlCol="0" anchor="ctr"/>
                      </wps:wsp>
                      <wps:wsp>
                        <wps:cNvPr id="300943809" name="Rectangle 300943809"/>
                        <wps:cNvSpPr/>
                        <wps:spPr>
                          <a:xfrm>
                            <a:off x="252144" y="3450587"/>
                            <a:ext cx="5267962" cy="265877"/>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187B36" w14:textId="77777777" w:rsidR="0009015B" w:rsidRDefault="0009015B" w:rsidP="0009015B">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IMPACT</w:t>
                              </w:r>
                            </w:p>
                          </w:txbxContent>
                        </wps:txbx>
                        <wps:bodyPr lIns="360000" rIns="72000" rtlCol="0" anchor="ctr"/>
                      </wps:wsp>
                    </wpg:wgp>
                  </a:graphicData>
                </a:graphic>
              </wp:inline>
            </w:drawing>
          </mc:Choice>
          <mc:Fallback>
            <w:pict>
              <v:group w14:anchorId="61A4E6EC" id="Group 4" o:spid="_x0000_s1121" alt="&quot;&quot;" style="width:446.45pt;height:379.35pt;mso-position-horizontal-relative:char;mso-position-vertical-relative:line" coordorigin=",397" coordsize="56700,4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">
                <v:rect id="Rectangle 54723955" o:spid="_x0000_s1122" style="position:absolute;top:397;width:56700;height:48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" fillcolor="#e6e6e1 [3208]" stroked="f" strokeweight="2pt"/>
                <v:rect id="Rectangle 59753952" o:spid="_x0000_s1123" style="position:absolute;left:2521;top:5572;width:52680;height:26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" fillcolor="white [3212]" stroked="f" strokeweight="2pt">
                  <v:fill opacity="19789f"/>
                  <v:textbox inset="2mm,0,2mm,0">
                    <w:txbxContent>
                      <w:p w14:paraId="3494D97A"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Participating First Nations-run businesses make more informed and timely decisions to support their growth and development.</w:t>
                        </w:r>
                      </w:p>
                      <w:p w14:paraId="4D67E840"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Greater collaboration between First Nations businesses.</w:t>
                        </w:r>
                      </w:p>
                      <w:p w14:paraId="2645B6CE"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More First Nations businesses are successful on their own terms.</w:t>
                        </w:r>
                      </w:p>
                      <w:p w14:paraId="5B82CD02"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More First Nations commercial, family, community and social enterprises.</w:t>
                        </w:r>
                      </w:p>
                      <w:p w14:paraId="43FFAD34"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Fewer unemployed First Nations jobseekers (e.g. through both business owners and employees).</w:t>
                        </w:r>
                      </w:p>
                      <w:p w14:paraId="42A477CF"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First Nations businesses are able to access culturally appropriate services tailored to the needs of their business, families and communities.</w:t>
                        </w:r>
                      </w:p>
                      <w:p w14:paraId="3A952AD3"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First Nations businesses find it easier to identify, communicate and collaborate with complementary First Nations businesses in their communities.</w:t>
                        </w:r>
                      </w:p>
                      <w:p w14:paraId="0798A657"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Services for First Nations businesses are accessible, trusted, valued and used by businesses of all sizes and types in the region.</w:t>
                        </w:r>
                      </w:p>
                      <w:p w14:paraId="0632083D"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Increased networking and connections allows First Nations businesses to build relationships with other First Nations and non-First Nations businesses. </w:t>
                        </w:r>
                      </w:p>
                      <w:p w14:paraId="4872BB37" w14:textId="77777777" w:rsidR="0009015B" w:rsidRDefault="0009015B" w:rsidP="00FE2818">
                        <w:pPr>
                          <w:pStyle w:val="ListParagraph"/>
                          <w:numPr>
                            <w:ilvl w:val="0"/>
                            <w:numId w:val="44"/>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The capability and confidence of First Nations business owners is strengthened.</w:t>
                        </w:r>
                      </w:p>
                    </w:txbxContent>
                  </v:textbox>
                </v:rect>
                <v:rect id="Rectangle 790710495" o:spid="_x0000_s1124" style="position:absolute;left:2521;top:37811;width:52680;height:9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" fillcolor="white [3212]" stroked="f" strokeweight="2pt">
                  <v:fill opacity="19789f"/>
                  <v:textbox inset="2mm,,2mm">
                    <w:txbxContent>
                      <w:p w14:paraId="74850984" w14:textId="77777777" w:rsidR="0009015B" w:rsidRDefault="0009015B" w:rsidP="00FE2818">
                        <w:pPr>
                          <w:pStyle w:val="ListParagraph"/>
                          <w:numPr>
                            <w:ilvl w:val="0"/>
                            <w:numId w:val="45"/>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First Nations families and communities benefit from greater economic independence and wealth establishment. </w:t>
                        </w:r>
                      </w:p>
                      <w:p w14:paraId="2ECAF34E" w14:textId="77777777" w:rsidR="0009015B" w:rsidRDefault="0009015B" w:rsidP="00FE2818">
                        <w:pPr>
                          <w:pStyle w:val="ListParagraph"/>
                          <w:numPr>
                            <w:ilvl w:val="0"/>
                            <w:numId w:val="45"/>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Indigenous people, local economies and broader communities benefit from the increased economic inclusion of First Nations people and ongoing success of the First Nations sector.</w:t>
                        </w:r>
                      </w:p>
                      <w:p w14:paraId="3AE4D5F9" w14:textId="77777777" w:rsidR="0009015B" w:rsidRDefault="0009015B" w:rsidP="00FE2818">
                        <w:pPr>
                          <w:pStyle w:val="ListParagraph"/>
                          <w:numPr>
                            <w:ilvl w:val="0"/>
                            <w:numId w:val="45"/>
                          </w:num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Progress is made on Closing the Gap Targets 7 and 8 relating to employment.</w:t>
                        </w:r>
                      </w:p>
                    </w:txbxContent>
                  </v:textbox>
                </v:rect>
                <v:rect id="Rectangle 1711685064" o:spid="_x0000_s1125" style="position:absolute;left:2521;top:2388;width:52680;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" fillcolor="#00264d [3214]" stroked="f" strokeweight="2pt">
                  <v:textbox inset="10mm,,2mm">
                    <w:txbxContent>
                      <w:p w14:paraId="77F174BD" w14:textId="77777777" w:rsidR="0009015B" w:rsidRDefault="0009015B" w:rsidP="0009015B">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SHORT- AND MEDIUM- TERM OUTCOMES</w:t>
                        </w:r>
                      </w:p>
                    </w:txbxContent>
                  </v:textbox>
                </v:rect>
                <v:rect id="Rectangle 300943809" o:spid="_x0000_s1126" style="position:absolute;left:2521;top:34505;width:52680;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" fillcolor="#00264d [3214]" stroked="f" strokeweight="2pt">
                  <v:textbox inset="10mm,,2mm">
                    <w:txbxContent>
                      <w:p w14:paraId="05187B36" w14:textId="77777777" w:rsidR="0009015B" w:rsidRDefault="0009015B" w:rsidP="0009015B">
                        <w:pPr>
                          <w:rPr>
                            <w:rFonts w:asciiTheme="majorHAnsi" w:hAnsi="Segoe UI Semibold"/>
                            <w:color w:val="FFFFFF" w:themeColor="background1"/>
                            <w:kern w:val="24"/>
                            <w:sz w:val="18"/>
                            <w:szCs w:val="18"/>
                          </w:rPr>
                        </w:pPr>
                        <w:r>
                          <w:rPr>
                            <w:rFonts w:asciiTheme="majorHAnsi" w:hAnsi="Segoe UI Semibold"/>
                            <w:color w:val="FFFFFF" w:themeColor="background1"/>
                            <w:kern w:val="24"/>
                            <w:sz w:val="18"/>
                            <w:szCs w:val="18"/>
                          </w:rPr>
                          <w:t>IMPACT</w:t>
                        </w:r>
                      </w:p>
                    </w:txbxContent>
                  </v:textbox>
                </v:rect>
                <w10:anchorlock/>
              </v:group>
            </w:pict>
          </mc:Fallback>
        </mc:AlternateContent>
      </w:r>
    </w:p>
    <w:p w14:paraId="19711894" w14:textId="279C6687" w:rsidR="001460E9" w:rsidRPr="00156E7A" w:rsidRDefault="00E2378D" w:rsidP="00E2378D">
      <w:pPr>
        <w:rPr>
          <w:lang w:eastAsia="en-AU"/>
        </w:rPr>
      </w:pPr>
      <w:r>
        <w:t>T</w:t>
      </w:r>
      <w:r w:rsidR="00F935BC" w:rsidRPr="00156E7A">
        <w:t xml:space="preserve">he evaluation collected evidence which </w:t>
      </w:r>
      <w:r w:rsidR="00133F66">
        <w:t>shows</w:t>
      </w:r>
      <w:r w:rsidR="00133F66" w:rsidRPr="00156E7A">
        <w:t xml:space="preserve"> </w:t>
      </w:r>
      <w:r w:rsidR="001460E9" w:rsidRPr="00156E7A">
        <w:t>that the hubs are</w:t>
      </w:r>
      <w:r w:rsidR="00B9098A" w:rsidRPr="00156E7A">
        <w:t xml:space="preserve"> effectively achieving the following</w:t>
      </w:r>
      <w:r w:rsidR="00F42B07" w:rsidRPr="00156E7A">
        <w:t xml:space="preserve"> </w:t>
      </w:r>
      <w:r w:rsidR="00A80AF5" w:rsidRPr="00156E7A">
        <w:t>requirements and outcomes</w:t>
      </w:r>
      <w:r w:rsidR="001460E9" w:rsidRPr="00156E7A">
        <w:t>:</w:t>
      </w:r>
    </w:p>
    <w:p w14:paraId="22457E7A" w14:textId="2F03C87B" w:rsidR="001460E9" w:rsidRPr="00156E7A" w:rsidRDefault="0046578D" w:rsidP="008912AA">
      <w:pPr>
        <w:pStyle w:val="Bullet"/>
      </w:pPr>
      <w:r w:rsidRPr="00156E7A">
        <w:t>providing a single point of contact</w:t>
      </w:r>
      <w:r w:rsidR="003B6AB6" w:rsidRPr="00156E7A">
        <w:t xml:space="preserve"> for First Nations people to access business supports</w:t>
      </w:r>
      <w:r w:rsidR="00EE0BD1" w:rsidRPr="00156E7A">
        <w:t xml:space="preserve"> and be referred to other </w:t>
      </w:r>
      <w:r w:rsidR="00EE0BD1" w:rsidRPr="00156E7A" w:rsidDel="00E87CF7">
        <w:t>First Nations</w:t>
      </w:r>
      <w:r w:rsidR="00E87CF7">
        <w:t>-specific</w:t>
      </w:r>
      <w:r w:rsidR="00EE0BD1" w:rsidRPr="00156E7A">
        <w:t xml:space="preserve"> and mainstream services</w:t>
      </w:r>
    </w:p>
    <w:p w14:paraId="3F38FD3D" w14:textId="61B50F30" w:rsidR="0046578D" w:rsidRPr="00156E7A" w:rsidRDefault="0046578D" w:rsidP="008912AA">
      <w:pPr>
        <w:pStyle w:val="Bullet"/>
      </w:pPr>
      <w:r w:rsidRPr="00156E7A">
        <w:t>supporting the development of collaborative partnerships</w:t>
      </w:r>
      <w:r w:rsidR="00B9098A" w:rsidRPr="00156E7A">
        <w:t xml:space="preserve"> between hub clients</w:t>
      </w:r>
    </w:p>
    <w:p w14:paraId="34D2C752" w14:textId="005BF34D" w:rsidR="00796840" w:rsidRPr="00156E7A" w:rsidRDefault="00796840" w:rsidP="008912AA">
      <w:pPr>
        <w:pStyle w:val="Bullet"/>
      </w:pPr>
      <w:r w:rsidRPr="00156E7A">
        <w:t xml:space="preserve">delivering culturally </w:t>
      </w:r>
      <w:r w:rsidR="000B2451" w:rsidRPr="00156E7A">
        <w:t>appropriate services</w:t>
      </w:r>
    </w:p>
    <w:p w14:paraId="2ECDD6E4" w14:textId="1E27AED4" w:rsidR="00EE0BD1" w:rsidRPr="00156E7A" w:rsidRDefault="00474F7F" w:rsidP="008912AA">
      <w:pPr>
        <w:pStyle w:val="Bullet"/>
      </w:pPr>
      <w:r w:rsidRPr="00156E7A">
        <w:t>collaborating</w:t>
      </w:r>
      <w:r w:rsidR="00EE0BD1" w:rsidRPr="00156E7A">
        <w:t xml:space="preserve"> across </w:t>
      </w:r>
      <w:r w:rsidR="00F643FB" w:rsidRPr="00156E7A">
        <w:t>the</w:t>
      </w:r>
      <w:r w:rsidR="00EE0BD1" w:rsidRPr="00156E7A">
        <w:t xml:space="preserve"> business support ecosystem to provide required support to clients</w:t>
      </w:r>
    </w:p>
    <w:p w14:paraId="76F44F70" w14:textId="77777777" w:rsidR="00EF0C36" w:rsidRPr="00156E7A" w:rsidRDefault="00EF0C36" w:rsidP="00754780">
      <w:pPr>
        <w:pStyle w:val="Bullet"/>
      </w:pPr>
      <w:r w:rsidRPr="00156E7A">
        <w:t>c</w:t>
      </w:r>
      <w:r w:rsidR="00F643FB" w:rsidRPr="00156E7A">
        <w:t xml:space="preserve">ollaborating with industry and government partners on joint programs and efforts to </w:t>
      </w:r>
      <w:r w:rsidRPr="00156E7A">
        <w:t>enhance First Nations procurement</w:t>
      </w:r>
    </w:p>
    <w:p w14:paraId="4C5B54CD" w14:textId="62E02618" w:rsidR="00777E73" w:rsidRPr="00156E7A" w:rsidRDefault="00777E73" w:rsidP="00754780">
      <w:pPr>
        <w:pStyle w:val="Bullet"/>
      </w:pPr>
      <w:r w:rsidRPr="00156E7A">
        <w:t>support</w:t>
      </w:r>
      <w:r w:rsidR="00EF0C36" w:rsidRPr="00156E7A">
        <w:t>ing their clients to grow their businesses</w:t>
      </w:r>
      <w:r w:rsidRPr="00156E7A">
        <w:t xml:space="preserve"> </w:t>
      </w:r>
      <w:r w:rsidR="00251C61" w:rsidRPr="00156E7A">
        <w:t>and</w:t>
      </w:r>
      <w:r w:rsidR="00133F66">
        <w:t>,</w:t>
      </w:r>
      <w:r w:rsidR="00251C61" w:rsidRPr="00156E7A">
        <w:t xml:space="preserve"> in some cases, employ other First Nations people</w:t>
      </w:r>
    </w:p>
    <w:p w14:paraId="2DD82B4C" w14:textId="63B59FEE" w:rsidR="009134D8" w:rsidRPr="00156E7A" w:rsidRDefault="009134D8" w:rsidP="003C38B0">
      <w:pPr>
        <w:pStyle w:val="Bullet"/>
        <w:numPr>
          <w:ilvl w:val="0"/>
          <w:numId w:val="0"/>
        </w:numPr>
      </w:pPr>
      <w:r w:rsidRPr="00156E7A">
        <w:t xml:space="preserve">The findings also highlight that the assumptions of the IBSS were </w:t>
      </w:r>
      <w:r w:rsidR="004F294F">
        <w:t>well founded</w:t>
      </w:r>
      <w:r w:rsidR="00133F66">
        <w:t>:</w:t>
      </w:r>
      <w:r w:rsidRPr="00156E7A">
        <w:t xml:space="preserve"> there is an ongoing need for </w:t>
      </w:r>
      <w:r w:rsidR="00C07BAF" w:rsidRPr="00156E7A">
        <w:t>g</w:t>
      </w:r>
      <w:r w:rsidRPr="00156E7A">
        <w:t>overnment-funded business support services</w:t>
      </w:r>
      <w:r w:rsidR="009649FE">
        <w:t xml:space="preserve"> to be provided to</w:t>
      </w:r>
      <w:r w:rsidRPr="00156E7A" w:rsidDel="009649FE">
        <w:t xml:space="preserve"> </w:t>
      </w:r>
      <w:r w:rsidRPr="00156E7A">
        <w:t xml:space="preserve">First Nations entrepreneurs to </w:t>
      </w:r>
      <w:r w:rsidR="009649FE">
        <w:t xml:space="preserve">assist them to </w:t>
      </w:r>
      <w:r w:rsidRPr="00156E7A">
        <w:t>navigate multiple sources of support.</w:t>
      </w:r>
      <w:r w:rsidR="00AA1D6B">
        <w:t xml:space="preserve"> Additionally, there is a need for </w:t>
      </w:r>
      <w:r w:rsidR="00EC2D79">
        <w:t xml:space="preserve">a one-stop-shop </w:t>
      </w:r>
      <w:r w:rsidR="000D2D79">
        <w:t>through which</w:t>
      </w:r>
      <w:r w:rsidR="00EC2D79">
        <w:t xml:space="preserve"> </w:t>
      </w:r>
      <w:r w:rsidR="00BC3592">
        <w:t xml:space="preserve">First Nations businesspeople </w:t>
      </w:r>
      <w:r w:rsidR="000D2D79">
        <w:t>can</w:t>
      </w:r>
      <w:r w:rsidR="00BC3592">
        <w:t xml:space="preserve"> access </w:t>
      </w:r>
      <w:r w:rsidR="000D2D79">
        <w:t xml:space="preserve">a range of </w:t>
      </w:r>
      <w:r w:rsidR="00AA1D6B">
        <w:t>culturally safe</w:t>
      </w:r>
      <w:r w:rsidR="00BC3592">
        <w:t xml:space="preserve">, tailored business </w:t>
      </w:r>
      <w:r w:rsidR="000D2D79">
        <w:t xml:space="preserve">supports </w:t>
      </w:r>
      <w:r w:rsidR="00FE7366">
        <w:t>to help them start and grow their businesses and build conne</w:t>
      </w:r>
      <w:r w:rsidR="008B5581">
        <w:t xml:space="preserve">ctions </w:t>
      </w:r>
      <w:r w:rsidR="00F67A8A">
        <w:t>across relevant industry networks and with other First Nations businesspeople</w:t>
      </w:r>
      <w:r w:rsidR="008B5581">
        <w:t xml:space="preserve">. </w:t>
      </w:r>
      <w:r w:rsidRPr="00156E7A">
        <w:t xml:space="preserve">The hubs are meeting </w:t>
      </w:r>
      <w:r w:rsidR="00D10B68">
        <w:t>these</w:t>
      </w:r>
      <w:r w:rsidRPr="00156E7A">
        <w:t xml:space="preserve"> ongoing need</w:t>
      </w:r>
      <w:r w:rsidR="00D10B68">
        <w:t>s</w:t>
      </w:r>
      <w:r w:rsidRPr="00156E7A">
        <w:t xml:space="preserve">, indicating that the program model is sound. </w:t>
      </w:r>
    </w:p>
    <w:p w14:paraId="509DE523" w14:textId="40D1D3BE" w:rsidR="00151155" w:rsidRPr="00156E7A" w:rsidRDefault="00476271" w:rsidP="00841DB9">
      <w:pPr>
        <w:pStyle w:val="Heading4"/>
      </w:pPr>
      <w:r w:rsidRPr="00156E7A">
        <w:t xml:space="preserve">The </w:t>
      </w:r>
      <w:r w:rsidR="00151155" w:rsidRPr="00156E7A">
        <w:t xml:space="preserve">hubs have supported </w:t>
      </w:r>
      <w:r w:rsidRPr="00156E7A">
        <w:t>many of their clients</w:t>
      </w:r>
      <w:r w:rsidR="00151155" w:rsidRPr="00156E7A">
        <w:t xml:space="preserve"> </w:t>
      </w:r>
      <w:r w:rsidR="00934E44" w:rsidRPr="00156E7A">
        <w:t xml:space="preserve">to start and grow </w:t>
      </w:r>
      <w:r w:rsidR="00151155" w:rsidRPr="00156E7A">
        <w:t>their business</w:t>
      </w:r>
    </w:p>
    <w:p w14:paraId="276B7DCE" w14:textId="44F4C591" w:rsidR="00B91EE0" w:rsidRPr="00156E7A" w:rsidRDefault="00DA5AE8" w:rsidP="000E66D5">
      <w:pPr>
        <w:rPr>
          <w:highlight w:val="yellow"/>
        </w:rPr>
      </w:pPr>
      <w:r w:rsidRPr="00156E7A">
        <w:rPr>
          <w:rStyle w:val="ui-provider"/>
        </w:rPr>
        <w:t>As already noted</w:t>
      </w:r>
      <w:r w:rsidR="002E30C2" w:rsidRPr="00156E7A">
        <w:rPr>
          <w:rStyle w:val="ui-provider"/>
        </w:rPr>
        <w:t>, the IBSS was intended to support growth in the</w:t>
      </w:r>
      <w:r w:rsidR="000E4F05" w:rsidRPr="00156E7A">
        <w:rPr>
          <w:rStyle w:val="ui-provider"/>
        </w:rPr>
        <w:t xml:space="preserve"> First Nations business sector</w:t>
      </w:r>
      <w:r w:rsidR="00C23AFE">
        <w:rPr>
          <w:rStyle w:val="ui-provider"/>
        </w:rPr>
        <w:t>. T</w:t>
      </w:r>
      <w:r w:rsidR="000E4F05" w:rsidRPr="00156E7A">
        <w:rPr>
          <w:rStyle w:val="ui-provider"/>
        </w:rPr>
        <w:t xml:space="preserve">he hubs program supports </w:t>
      </w:r>
      <w:r w:rsidR="000E4F05" w:rsidRPr="00156E7A" w:rsidDel="00C23AFE">
        <w:rPr>
          <w:rStyle w:val="ui-provider"/>
        </w:rPr>
        <w:t>this</w:t>
      </w:r>
      <w:r w:rsidR="000E4F05" w:rsidRPr="00156E7A">
        <w:rPr>
          <w:rStyle w:val="ui-provider"/>
        </w:rPr>
        <w:t xml:space="preserve">. </w:t>
      </w:r>
      <w:r w:rsidR="00CB77AF" w:rsidRPr="00156E7A">
        <w:rPr>
          <w:rStyle w:val="ui-provider"/>
        </w:rPr>
        <w:t xml:space="preserve">Several clients </w:t>
      </w:r>
      <w:r w:rsidR="00C23AFE">
        <w:rPr>
          <w:rStyle w:val="ui-provider"/>
        </w:rPr>
        <w:t>in interviews</w:t>
      </w:r>
      <w:r w:rsidR="00C23AFE" w:rsidRPr="00156E7A">
        <w:rPr>
          <w:rStyle w:val="ui-provider"/>
        </w:rPr>
        <w:t xml:space="preserve"> </w:t>
      </w:r>
      <w:r w:rsidR="00CB77AF" w:rsidRPr="00156E7A">
        <w:rPr>
          <w:rStyle w:val="ui-provider"/>
        </w:rPr>
        <w:t xml:space="preserve">commented that they would not have started their business without the </w:t>
      </w:r>
      <w:r w:rsidR="00860D16" w:rsidRPr="00156E7A">
        <w:rPr>
          <w:rStyle w:val="ui-provider"/>
        </w:rPr>
        <w:t xml:space="preserve">support </w:t>
      </w:r>
      <w:r w:rsidR="00F00F24" w:rsidRPr="00156E7A">
        <w:rPr>
          <w:rStyle w:val="ui-provider"/>
        </w:rPr>
        <w:t>of the</w:t>
      </w:r>
      <w:r w:rsidR="003466EB" w:rsidRPr="00156E7A">
        <w:rPr>
          <w:rStyle w:val="ui-provider"/>
        </w:rPr>
        <w:t>ir</w:t>
      </w:r>
      <w:r w:rsidR="00F00F24" w:rsidRPr="00156E7A">
        <w:rPr>
          <w:rStyle w:val="ui-provider"/>
        </w:rPr>
        <w:t xml:space="preserve"> hub.</w:t>
      </w:r>
      <w:r w:rsidR="00860D16" w:rsidRPr="00156E7A">
        <w:rPr>
          <w:rStyle w:val="ui-provider"/>
        </w:rPr>
        <w:t xml:space="preserve"> </w:t>
      </w:r>
      <w:r w:rsidR="0012618F" w:rsidRPr="00156E7A">
        <w:rPr>
          <w:rStyle w:val="ui-provider"/>
        </w:rPr>
        <w:t>O</w:t>
      </w:r>
      <w:r w:rsidR="00F00F24" w:rsidRPr="00156E7A">
        <w:rPr>
          <w:rStyle w:val="ui-provider"/>
        </w:rPr>
        <w:t>ther</w:t>
      </w:r>
      <w:r w:rsidR="0012618F" w:rsidRPr="00156E7A">
        <w:rPr>
          <w:rStyle w:val="ui-provider"/>
        </w:rPr>
        <w:t xml:space="preserve"> interviewees</w:t>
      </w:r>
      <w:r w:rsidR="00F00F24" w:rsidRPr="00156E7A">
        <w:rPr>
          <w:rStyle w:val="ui-provider"/>
        </w:rPr>
        <w:t xml:space="preserve"> </w:t>
      </w:r>
      <w:r w:rsidR="00022700" w:rsidRPr="00156E7A">
        <w:rPr>
          <w:rStyle w:val="ui-provider"/>
        </w:rPr>
        <w:t xml:space="preserve">described how their hub has </w:t>
      </w:r>
      <w:r w:rsidR="004C0018" w:rsidRPr="00156E7A">
        <w:rPr>
          <w:rStyle w:val="ui-provider"/>
        </w:rPr>
        <w:t>been instrumental in their business</w:t>
      </w:r>
      <w:r w:rsidR="00022700" w:rsidRPr="00156E7A">
        <w:rPr>
          <w:rStyle w:val="ui-provider"/>
        </w:rPr>
        <w:t>’</w:t>
      </w:r>
      <w:r w:rsidR="00C23AFE">
        <w:rPr>
          <w:rStyle w:val="ui-provider"/>
        </w:rPr>
        <w:t>s</w:t>
      </w:r>
      <w:r w:rsidR="004C0018" w:rsidRPr="00156E7A">
        <w:rPr>
          <w:rStyle w:val="ui-provider"/>
        </w:rPr>
        <w:t xml:space="preserve"> growth</w:t>
      </w:r>
      <w:r w:rsidR="00F00F24" w:rsidRPr="00156E7A">
        <w:rPr>
          <w:rStyle w:val="ui-provider"/>
        </w:rPr>
        <w:t xml:space="preserve"> </w:t>
      </w:r>
      <w:r w:rsidR="00C14E91" w:rsidRPr="00156E7A">
        <w:rPr>
          <w:rStyle w:val="ui-provider"/>
        </w:rPr>
        <w:t xml:space="preserve">and </w:t>
      </w:r>
      <w:r w:rsidR="005D0824" w:rsidRPr="00156E7A">
        <w:rPr>
          <w:rStyle w:val="ui-provider"/>
        </w:rPr>
        <w:t xml:space="preserve">has </w:t>
      </w:r>
      <w:r w:rsidR="00C14E91" w:rsidRPr="00156E7A">
        <w:rPr>
          <w:rStyle w:val="ui-provider"/>
        </w:rPr>
        <w:t xml:space="preserve">enabled them to </w:t>
      </w:r>
      <w:r w:rsidR="00A800AE" w:rsidRPr="00156E7A">
        <w:rPr>
          <w:rStyle w:val="ui-provider"/>
        </w:rPr>
        <w:t>win multiple</w:t>
      </w:r>
      <w:r w:rsidR="0012618F" w:rsidRPr="00156E7A">
        <w:rPr>
          <w:rStyle w:val="ui-provider"/>
        </w:rPr>
        <w:t xml:space="preserve"> contracts and</w:t>
      </w:r>
      <w:r w:rsidR="00A800AE" w:rsidRPr="00156E7A">
        <w:rPr>
          <w:rStyle w:val="ui-provider"/>
        </w:rPr>
        <w:t xml:space="preserve"> </w:t>
      </w:r>
      <w:r w:rsidR="00AF7A6F" w:rsidRPr="00156E7A">
        <w:rPr>
          <w:rStyle w:val="ui-provider"/>
        </w:rPr>
        <w:t xml:space="preserve">significant </w:t>
      </w:r>
      <w:r w:rsidR="00A800AE" w:rsidRPr="00156E7A">
        <w:rPr>
          <w:rStyle w:val="ui-provider"/>
        </w:rPr>
        <w:t>pieces of work</w:t>
      </w:r>
      <w:r w:rsidR="00AF7A6F" w:rsidRPr="00156E7A">
        <w:rPr>
          <w:rStyle w:val="ui-provider"/>
        </w:rPr>
        <w:t xml:space="preserve"> through the networking events and </w:t>
      </w:r>
      <w:r w:rsidR="005D0824" w:rsidRPr="00156E7A">
        <w:rPr>
          <w:rStyle w:val="ui-provider"/>
        </w:rPr>
        <w:t>‘</w:t>
      </w:r>
      <w:r w:rsidR="00AF7A6F" w:rsidRPr="00156E7A">
        <w:rPr>
          <w:rStyle w:val="ui-provider"/>
        </w:rPr>
        <w:t>meet the buyer</w:t>
      </w:r>
      <w:r w:rsidR="005D0824" w:rsidRPr="00156E7A">
        <w:rPr>
          <w:rStyle w:val="ui-provider"/>
        </w:rPr>
        <w:t>’</w:t>
      </w:r>
      <w:r w:rsidR="00AF7A6F" w:rsidRPr="00156E7A">
        <w:rPr>
          <w:rStyle w:val="ui-provider"/>
        </w:rPr>
        <w:t xml:space="preserve"> initiatives hosted by the</w:t>
      </w:r>
      <w:r w:rsidR="0012618F" w:rsidRPr="00156E7A">
        <w:rPr>
          <w:rStyle w:val="ui-provider"/>
        </w:rPr>
        <w:t>ir</w:t>
      </w:r>
      <w:r w:rsidR="00AF7A6F" w:rsidRPr="00156E7A">
        <w:rPr>
          <w:rStyle w:val="ui-provider"/>
        </w:rPr>
        <w:t xml:space="preserve"> hub.</w:t>
      </w:r>
      <w:r w:rsidR="00CE64FF" w:rsidRPr="00156E7A">
        <w:rPr>
          <w:rStyle w:val="ui-provider"/>
        </w:rPr>
        <w:t xml:space="preserve"> </w:t>
      </w:r>
      <w:r w:rsidR="0012618F" w:rsidRPr="00156E7A">
        <w:rPr>
          <w:rStyle w:val="ui-provider"/>
        </w:rPr>
        <w:t>Some interview</w:t>
      </w:r>
      <w:r w:rsidR="002526C0" w:rsidRPr="00156E7A">
        <w:rPr>
          <w:rStyle w:val="ui-provider"/>
        </w:rPr>
        <w:t>ee</w:t>
      </w:r>
      <w:r w:rsidR="0012618F" w:rsidRPr="00156E7A">
        <w:rPr>
          <w:rStyle w:val="ui-provider"/>
        </w:rPr>
        <w:t>s also spoke about successfully</w:t>
      </w:r>
      <w:r w:rsidR="00AF7A6F" w:rsidRPr="00156E7A">
        <w:rPr>
          <w:rStyle w:val="ui-provider"/>
        </w:rPr>
        <w:t xml:space="preserve"> securing</w:t>
      </w:r>
      <w:r w:rsidR="002526C0" w:rsidRPr="00156E7A">
        <w:rPr>
          <w:rStyle w:val="ui-provider"/>
        </w:rPr>
        <w:t xml:space="preserve"> government and private</w:t>
      </w:r>
      <w:r w:rsidR="00AF7A6F" w:rsidRPr="00156E7A">
        <w:rPr>
          <w:rStyle w:val="ui-provider"/>
        </w:rPr>
        <w:t xml:space="preserve"> contracts </w:t>
      </w:r>
      <w:r w:rsidR="0012618F" w:rsidRPr="00156E7A">
        <w:rPr>
          <w:rStyle w:val="ui-provider"/>
        </w:rPr>
        <w:t>after</w:t>
      </w:r>
      <w:r w:rsidR="00AF7A6F" w:rsidRPr="00156E7A">
        <w:rPr>
          <w:rStyle w:val="ui-provider"/>
        </w:rPr>
        <w:t xml:space="preserve"> the</w:t>
      </w:r>
      <w:r w:rsidR="0012618F" w:rsidRPr="00156E7A">
        <w:rPr>
          <w:rStyle w:val="ui-provider"/>
        </w:rPr>
        <w:t>ir hub</w:t>
      </w:r>
      <w:r w:rsidR="00AF7A6F" w:rsidRPr="00156E7A">
        <w:rPr>
          <w:rStyle w:val="ui-provider"/>
        </w:rPr>
        <w:t xml:space="preserve"> guid</w:t>
      </w:r>
      <w:r w:rsidR="0012618F" w:rsidRPr="00156E7A">
        <w:rPr>
          <w:rStyle w:val="ui-provider"/>
        </w:rPr>
        <w:t>ed them</w:t>
      </w:r>
      <w:r w:rsidR="00AF7A6F" w:rsidRPr="00156E7A">
        <w:rPr>
          <w:rStyle w:val="ui-provider"/>
        </w:rPr>
        <w:t xml:space="preserve"> through tendering or procurement processes.</w:t>
      </w:r>
      <w:r w:rsidR="00C654AF" w:rsidRPr="00156E7A">
        <w:rPr>
          <w:rStyle w:val="ui-provider"/>
        </w:rPr>
        <w:t xml:space="preserve"> </w:t>
      </w:r>
      <w:r w:rsidR="00920D95" w:rsidRPr="00156E7A">
        <w:rPr>
          <w:rStyle w:val="ui-provider"/>
        </w:rPr>
        <w:t>Most of the hubs’ services either directly or indirectly support the business growth of their clients</w:t>
      </w:r>
      <w:r w:rsidR="0012618F" w:rsidRPr="00156E7A">
        <w:rPr>
          <w:rStyle w:val="ui-provider"/>
        </w:rPr>
        <w:t>, for example through</w:t>
      </w:r>
      <w:r w:rsidR="00920D95" w:rsidRPr="00156E7A">
        <w:rPr>
          <w:rStyle w:val="ui-provider"/>
        </w:rPr>
        <w:t xml:space="preserve"> building their business literacy and capacity or by supporting</w:t>
      </w:r>
      <w:r w:rsidR="0012618F" w:rsidRPr="00156E7A">
        <w:rPr>
          <w:rStyle w:val="ui-provider"/>
        </w:rPr>
        <w:t xml:space="preserve"> them to</w:t>
      </w:r>
      <w:r w:rsidR="002526C0" w:rsidRPr="00156E7A">
        <w:rPr>
          <w:rStyle w:val="ui-provider"/>
        </w:rPr>
        <w:t xml:space="preserve"> connect with buyers </w:t>
      </w:r>
      <w:r w:rsidR="00CB0CEA" w:rsidRPr="00156E7A">
        <w:rPr>
          <w:rStyle w:val="ui-provider"/>
        </w:rPr>
        <w:t>or</w:t>
      </w:r>
      <w:r w:rsidR="0012618F" w:rsidRPr="00156E7A">
        <w:rPr>
          <w:rStyle w:val="ui-provider"/>
        </w:rPr>
        <w:t xml:space="preserve"> improve tender proposals</w:t>
      </w:r>
      <w:r w:rsidR="00920D95" w:rsidRPr="00156E7A">
        <w:rPr>
          <w:rStyle w:val="ui-provider"/>
        </w:rPr>
        <w:t>.</w:t>
      </w:r>
      <w:r w:rsidR="00B933B3" w:rsidRPr="00156E7A">
        <w:rPr>
          <w:rStyle w:val="ui-provider"/>
        </w:rPr>
        <w:t xml:space="preserve"> </w:t>
      </w:r>
    </w:p>
    <w:p w14:paraId="61004D6D" w14:textId="47155161" w:rsidR="00032059" w:rsidRPr="00156E7A" w:rsidRDefault="002C7B9D" w:rsidP="00365AB8">
      <w:pPr>
        <w:rPr>
          <w:rStyle w:val="ui-provider"/>
        </w:rPr>
      </w:pPr>
      <w:r w:rsidRPr="00156E7A">
        <w:rPr>
          <w:rStyle w:val="ui-provider"/>
        </w:rPr>
        <w:t>Some clients</w:t>
      </w:r>
      <w:r w:rsidRPr="00156E7A" w:rsidDel="00C23AFE">
        <w:rPr>
          <w:rStyle w:val="ui-provider"/>
        </w:rPr>
        <w:t xml:space="preserve"> </w:t>
      </w:r>
      <w:r w:rsidR="00C23AFE">
        <w:rPr>
          <w:rStyle w:val="ui-provider"/>
        </w:rPr>
        <w:t>in interviews</w:t>
      </w:r>
      <w:r w:rsidR="00C23AFE" w:rsidRPr="00156E7A">
        <w:rPr>
          <w:rStyle w:val="ui-provider"/>
        </w:rPr>
        <w:t xml:space="preserve"> </w:t>
      </w:r>
      <w:r w:rsidRPr="00156E7A">
        <w:rPr>
          <w:rStyle w:val="ui-provider"/>
        </w:rPr>
        <w:t xml:space="preserve">described </w:t>
      </w:r>
      <w:r w:rsidR="00067F3F" w:rsidRPr="00156E7A">
        <w:rPr>
          <w:rStyle w:val="ui-provider"/>
        </w:rPr>
        <w:t xml:space="preserve">how </w:t>
      </w:r>
      <w:r w:rsidRPr="00156E7A">
        <w:rPr>
          <w:rStyle w:val="ui-provider"/>
        </w:rPr>
        <w:t xml:space="preserve">their businesses have been able to expand </w:t>
      </w:r>
      <w:r w:rsidR="005D0824" w:rsidRPr="00156E7A">
        <w:rPr>
          <w:rStyle w:val="ui-provider"/>
        </w:rPr>
        <w:t xml:space="preserve">and employ other First Nations people </w:t>
      </w:r>
      <w:r w:rsidRPr="00156E7A">
        <w:rPr>
          <w:rStyle w:val="ui-provider"/>
        </w:rPr>
        <w:t>as a result of the work that they have won through networking opportunities</w:t>
      </w:r>
      <w:r w:rsidR="00F53FB4" w:rsidRPr="00156E7A">
        <w:rPr>
          <w:rStyle w:val="ui-provider"/>
        </w:rPr>
        <w:t xml:space="preserve"> and events organised through the hubs</w:t>
      </w:r>
      <w:r w:rsidRPr="00156E7A">
        <w:rPr>
          <w:rStyle w:val="ui-provider"/>
        </w:rPr>
        <w:t>. On</w:t>
      </w:r>
      <w:r w:rsidR="00446D2D" w:rsidRPr="00156E7A">
        <w:rPr>
          <w:rStyle w:val="ui-provider"/>
        </w:rPr>
        <w:t>e hub client</w:t>
      </w:r>
      <w:r w:rsidR="00EE36C3" w:rsidRPr="00156E7A">
        <w:rPr>
          <w:rStyle w:val="ui-provider"/>
        </w:rPr>
        <w:t xml:space="preserve"> described that they </w:t>
      </w:r>
      <w:r w:rsidR="00F53FB4" w:rsidRPr="00156E7A">
        <w:rPr>
          <w:rStyle w:val="ui-provider"/>
        </w:rPr>
        <w:t xml:space="preserve">have grown their business to the point that they </w:t>
      </w:r>
      <w:r w:rsidR="00EE36C3" w:rsidRPr="00156E7A">
        <w:rPr>
          <w:rStyle w:val="ui-provider"/>
        </w:rPr>
        <w:t>now have 19 employees, an</w:t>
      </w:r>
      <w:r w:rsidR="008E0B16" w:rsidRPr="00156E7A">
        <w:rPr>
          <w:rStyle w:val="ui-provider"/>
        </w:rPr>
        <w:t>d said</w:t>
      </w:r>
      <w:r w:rsidR="00683CF4" w:rsidRPr="00156E7A">
        <w:rPr>
          <w:rStyle w:val="ui-provider"/>
        </w:rPr>
        <w:t>,</w:t>
      </w:r>
      <w:r w:rsidR="008E0B16" w:rsidRPr="00156E7A">
        <w:rPr>
          <w:rStyle w:val="ui-provider"/>
        </w:rPr>
        <w:t xml:space="preserve"> “this is where [the hub] comes in – we have engagement with other hub clients to increase our </w:t>
      </w:r>
      <w:r w:rsidR="00CA7822" w:rsidRPr="00156E7A">
        <w:rPr>
          <w:rStyle w:val="ui-provider"/>
        </w:rPr>
        <w:t xml:space="preserve">Indigenous workforce.” </w:t>
      </w:r>
      <w:r w:rsidR="00F755BA" w:rsidRPr="00156E7A">
        <w:rPr>
          <w:rStyle w:val="ui-provider"/>
        </w:rPr>
        <w:t xml:space="preserve">This </w:t>
      </w:r>
      <w:r w:rsidR="005D0824" w:rsidRPr="00156E7A">
        <w:rPr>
          <w:rStyle w:val="ui-provider"/>
        </w:rPr>
        <w:t xml:space="preserve">shows </w:t>
      </w:r>
      <w:r w:rsidR="00F755BA" w:rsidRPr="00156E7A">
        <w:rPr>
          <w:rStyle w:val="ui-provider"/>
        </w:rPr>
        <w:t xml:space="preserve">that the hubs sometimes provide a useful network for facilitating </w:t>
      </w:r>
      <w:r w:rsidR="005F6EF3">
        <w:rPr>
          <w:rStyle w:val="ui-provider"/>
        </w:rPr>
        <w:t>business</w:t>
      </w:r>
      <w:r w:rsidR="00792B45">
        <w:rPr>
          <w:rStyle w:val="ui-provider"/>
        </w:rPr>
        <w:t>es’</w:t>
      </w:r>
      <w:r w:rsidR="005F6EF3">
        <w:rPr>
          <w:rStyle w:val="ui-provider"/>
        </w:rPr>
        <w:t xml:space="preserve"> </w:t>
      </w:r>
      <w:r w:rsidR="00F755BA" w:rsidRPr="00156E7A">
        <w:rPr>
          <w:rStyle w:val="ui-provider"/>
        </w:rPr>
        <w:t xml:space="preserve">expansion, in this case by providing connections between First Nations business owners and jobseekers. </w:t>
      </w:r>
      <w:r w:rsidR="00985634" w:rsidRPr="00156E7A">
        <w:rPr>
          <w:rStyle w:val="ui-provider"/>
        </w:rPr>
        <w:t>The examples</w:t>
      </w:r>
      <w:r w:rsidR="003C35C4" w:rsidRPr="00156E7A">
        <w:rPr>
          <w:rStyle w:val="ui-provider"/>
        </w:rPr>
        <w:t xml:space="preserve"> outlined in this section also</w:t>
      </w:r>
      <w:r w:rsidR="003C35C4" w:rsidRPr="00156E7A" w:rsidDel="00C23AFE">
        <w:rPr>
          <w:rStyle w:val="ui-provider"/>
        </w:rPr>
        <w:t xml:space="preserve"> </w:t>
      </w:r>
      <w:r w:rsidR="00C23AFE">
        <w:rPr>
          <w:rStyle w:val="ui-provider"/>
        </w:rPr>
        <w:t>show</w:t>
      </w:r>
      <w:r w:rsidR="00C23AFE" w:rsidRPr="00156E7A">
        <w:rPr>
          <w:rStyle w:val="ui-provider"/>
        </w:rPr>
        <w:t xml:space="preserve"> </w:t>
      </w:r>
      <w:r w:rsidR="003C35C4" w:rsidRPr="00156E7A">
        <w:rPr>
          <w:rStyle w:val="ui-provider"/>
        </w:rPr>
        <w:t xml:space="preserve">that clients directly attribute </w:t>
      </w:r>
      <w:r w:rsidR="00842359" w:rsidRPr="00156E7A">
        <w:rPr>
          <w:rStyle w:val="ui-provider"/>
        </w:rPr>
        <w:t>their business success to support from their hub.</w:t>
      </w:r>
    </w:p>
    <w:p w14:paraId="2DCFD5F5" w14:textId="0FE11029" w:rsidR="00C23AFE" w:rsidRPr="00156E7A" w:rsidRDefault="00BA4343" w:rsidP="00365AB8">
      <w:r w:rsidRPr="00156E7A">
        <w:t xml:space="preserve">Multiple clients from all hubs </w:t>
      </w:r>
      <w:r w:rsidR="007267C4" w:rsidRPr="00156E7A">
        <w:rPr>
          <w:rStyle w:val="ui-provider"/>
        </w:rPr>
        <w:t>described how their hub has supported their</w:t>
      </w:r>
      <w:r w:rsidR="00053A9D" w:rsidRPr="00156E7A">
        <w:rPr>
          <w:rStyle w:val="ui-provider"/>
        </w:rPr>
        <w:t xml:space="preserve"> growth</w:t>
      </w:r>
      <w:r w:rsidR="007267C4" w:rsidRPr="00156E7A">
        <w:rPr>
          <w:rStyle w:val="ui-provider"/>
        </w:rPr>
        <w:t xml:space="preserve"> in many non-financial ways</w:t>
      </w:r>
      <w:r w:rsidR="00F8746B" w:rsidRPr="00156E7A">
        <w:rPr>
          <w:rStyle w:val="ui-provider"/>
        </w:rPr>
        <w:t xml:space="preserve"> </w:t>
      </w:r>
      <w:r w:rsidR="007267C4" w:rsidRPr="00156E7A">
        <w:rPr>
          <w:rStyle w:val="ui-provider"/>
        </w:rPr>
        <w:t>such as</w:t>
      </w:r>
      <w:r w:rsidR="00F53FB4" w:rsidRPr="00156E7A">
        <w:rPr>
          <w:rStyle w:val="ui-provider"/>
        </w:rPr>
        <w:t xml:space="preserve"> supporting improvements in their sense of</w:t>
      </w:r>
      <w:r w:rsidR="007267C4" w:rsidRPr="00156E7A">
        <w:rPr>
          <w:rStyle w:val="ui-provider"/>
        </w:rPr>
        <w:t xml:space="preserve"> </w:t>
      </w:r>
      <w:r w:rsidR="004C0018" w:rsidRPr="00156E7A">
        <w:rPr>
          <w:rStyle w:val="ui-provider"/>
        </w:rPr>
        <w:t xml:space="preserve">empowerment, </w:t>
      </w:r>
      <w:r w:rsidR="007267C4" w:rsidRPr="00156E7A">
        <w:rPr>
          <w:rStyle w:val="ui-provider"/>
        </w:rPr>
        <w:t xml:space="preserve">business </w:t>
      </w:r>
      <w:r w:rsidR="004C0018" w:rsidRPr="00156E7A">
        <w:rPr>
          <w:rStyle w:val="ui-provider"/>
        </w:rPr>
        <w:t>maturity and confidence.</w:t>
      </w:r>
      <w:r w:rsidR="00C23AFE">
        <w:rPr>
          <w:rStyle w:val="ui-provider"/>
        </w:rPr>
        <w:t xml:space="preserve"> As well, </w:t>
      </w:r>
      <w:r w:rsidR="00C23AFE">
        <w:t>e</w:t>
      </w:r>
      <w:r w:rsidR="00F53FB4" w:rsidRPr="00156E7A">
        <w:t xml:space="preserve">xisting research </w:t>
      </w:r>
      <w:r w:rsidR="00C23AFE">
        <w:t>shows</w:t>
      </w:r>
      <w:r w:rsidR="00C23AFE" w:rsidRPr="00156E7A">
        <w:t xml:space="preserve"> </w:t>
      </w:r>
      <w:r w:rsidR="00F53FB4" w:rsidRPr="00156E7A">
        <w:t>that f</w:t>
      </w:r>
      <w:r w:rsidR="00B76CF2" w:rsidRPr="00156E7A">
        <w:t xml:space="preserve">or many First Nations businesses </w:t>
      </w:r>
      <w:r w:rsidR="00963F61" w:rsidRPr="00156E7A">
        <w:t xml:space="preserve">earning substantial </w:t>
      </w:r>
      <w:r w:rsidR="00B76CF2" w:rsidRPr="00156E7A">
        <w:t>revenue is not the</w:t>
      </w:r>
      <w:r w:rsidR="00963F61" w:rsidRPr="00156E7A">
        <w:t>ir</w:t>
      </w:r>
      <w:r w:rsidR="00B76CF2" w:rsidRPr="00156E7A">
        <w:t xml:space="preserve"> primary goal</w:t>
      </w:r>
      <w:r w:rsidR="00652E00" w:rsidRPr="00156E7A">
        <w:t>,</w:t>
      </w:r>
      <w:r w:rsidR="00B76CF2" w:rsidRPr="00156E7A">
        <w:t xml:space="preserve"> but rather First Nations people</w:t>
      </w:r>
      <w:r w:rsidR="00B76CF2" w:rsidRPr="00156E7A" w:rsidDel="00963F61">
        <w:t xml:space="preserve"> </w:t>
      </w:r>
      <w:r w:rsidR="00F53FB4" w:rsidRPr="00156E7A">
        <w:t>often</w:t>
      </w:r>
      <w:r w:rsidR="00B76CF2" w:rsidRPr="00156E7A" w:rsidDel="00963F61">
        <w:t xml:space="preserve"> </w:t>
      </w:r>
      <w:r w:rsidR="00B76CF2" w:rsidRPr="00156E7A">
        <w:t>go into business to support their communities</w:t>
      </w:r>
      <w:r w:rsidR="00B933B3" w:rsidRPr="00156E7A">
        <w:t>.</w:t>
      </w:r>
      <w:r w:rsidR="00B933B3" w:rsidRPr="00156E7A">
        <w:rPr>
          <w:rStyle w:val="FootnoteReference"/>
        </w:rPr>
        <w:footnoteReference w:id="80"/>
      </w:r>
      <w:r w:rsidR="00B933B3" w:rsidRPr="00156E7A">
        <w:t xml:space="preserve"> </w:t>
      </w:r>
    </w:p>
    <w:p w14:paraId="13D7154E" w14:textId="501E3870" w:rsidR="002F5A1C" w:rsidRPr="00156E7A" w:rsidRDefault="00B933B3" w:rsidP="00D6461F">
      <w:r w:rsidRPr="00156E7A">
        <w:t>Th</w:t>
      </w:r>
      <w:r w:rsidR="00C23AFE">
        <w:t>ese</w:t>
      </w:r>
      <w:r w:rsidRPr="00156E7A">
        <w:t xml:space="preserve"> finding</w:t>
      </w:r>
      <w:r w:rsidR="00C23AFE">
        <w:t>s</w:t>
      </w:r>
      <w:r w:rsidRPr="00156E7A">
        <w:t xml:space="preserve"> </w:t>
      </w:r>
      <w:r w:rsidR="00C23AFE">
        <w:t>are</w:t>
      </w:r>
      <w:r w:rsidR="00C23AFE" w:rsidRPr="00156E7A">
        <w:t xml:space="preserve"> </w:t>
      </w:r>
      <w:r w:rsidRPr="00156E7A">
        <w:t>supported by survey results</w:t>
      </w:r>
      <w:r w:rsidR="00C23AFE">
        <w:t xml:space="preserve"> in this evaluation</w:t>
      </w:r>
      <w:r w:rsidRPr="00156E7A">
        <w:t xml:space="preserve">. </w:t>
      </w:r>
      <w:r w:rsidR="00D50B5A" w:rsidRPr="00156E7A">
        <w:t xml:space="preserve">The </w:t>
      </w:r>
      <w:r w:rsidR="00DF7FC3" w:rsidRPr="00156E7A">
        <w:t>top three</w:t>
      </w:r>
      <w:r w:rsidR="00D50B5A" w:rsidRPr="00156E7A">
        <w:t xml:space="preserve"> reason</w:t>
      </w:r>
      <w:r w:rsidR="00BC1FD3" w:rsidRPr="00156E7A">
        <w:t>s</w:t>
      </w:r>
      <w:r w:rsidR="00D50B5A" w:rsidRPr="00156E7A">
        <w:t xml:space="preserve"> given for starting a business by clients who completed the survey </w:t>
      </w:r>
      <w:r w:rsidR="00DF7FC3" w:rsidRPr="00156E7A">
        <w:t>were</w:t>
      </w:r>
      <w:r w:rsidR="002F5A1C" w:rsidRPr="00156E7A">
        <w:t>:</w:t>
      </w:r>
    </w:p>
    <w:p w14:paraId="3ECF513F" w14:textId="5BA0CC17" w:rsidR="00D50B5A" w:rsidRPr="00156E7A" w:rsidRDefault="00C23AFE" w:rsidP="005A22A9">
      <w:pPr>
        <w:pStyle w:val="Bullet"/>
      </w:pPr>
      <w:r>
        <w:t>t</w:t>
      </w:r>
      <w:r w:rsidR="002F5A1C" w:rsidRPr="00156E7A">
        <w:t xml:space="preserve">o be self-employed and have the freedom of being </w:t>
      </w:r>
      <w:r w:rsidR="00EC198E" w:rsidRPr="00156E7A">
        <w:t xml:space="preserve">my </w:t>
      </w:r>
      <w:r w:rsidR="002F5A1C" w:rsidRPr="00156E7A">
        <w:t>own boss</w:t>
      </w:r>
      <w:r w:rsidR="00E80764" w:rsidRPr="00156E7A">
        <w:t xml:space="preserve"> </w:t>
      </w:r>
      <w:r w:rsidR="00B06325" w:rsidRPr="00156E7A">
        <w:t>– 30 respondents (24</w:t>
      </w:r>
      <w:r w:rsidR="00E93F3D" w:rsidRPr="00156E7A">
        <w:t xml:space="preserve"> per cent</w:t>
      </w:r>
      <w:r w:rsidR="00B06325" w:rsidRPr="00156E7A">
        <w:t>)</w:t>
      </w:r>
    </w:p>
    <w:p w14:paraId="53BFA243" w14:textId="3A20B570" w:rsidR="00B06325" w:rsidRPr="00156E7A" w:rsidRDefault="00C23AFE" w:rsidP="005A22A9">
      <w:pPr>
        <w:pStyle w:val="Bullet"/>
      </w:pPr>
      <w:r>
        <w:t>t</w:t>
      </w:r>
      <w:r w:rsidR="00B06325" w:rsidRPr="00156E7A">
        <w:t xml:space="preserve">o pursue </w:t>
      </w:r>
      <w:r w:rsidR="00EC198E" w:rsidRPr="00156E7A">
        <w:t>my</w:t>
      </w:r>
      <w:r w:rsidR="00B06325" w:rsidRPr="00156E7A">
        <w:t xml:space="preserve"> passion </w:t>
      </w:r>
      <w:r w:rsidR="005D0824" w:rsidRPr="00156E7A">
        <w:t>–</w:t>
      </w:r>
      <w:r w:rsidR="005A22A9" w:rsidRPr="00156E7A">
        <w:t xml:space="preserve"> </w:t>
      </w:r>
      <w:r w:rsidR="00B06325" w:rsidRPr="00156E7A">
        <w:t>26 respondents (21</w:t>
      </w:r>
      <w:r w:rsidR="00E93F3D" w:rsidRPr="00156E7A">
        <w:t xml:space="preserve"> per cent</w:t>
      </w:r>
      <w:r w:rsidR="00B06325" w:rsidRPr="00156E7A">
        <w:t>)</w:t>
      </w:r>
    </w:p>
    <w:p w14:paraId="2CD6F0C9" w14:textId="13DD4D0D" w:rsidR="00B06325" w:rsidRPr="00156E7A" w:rsidRDefault="00C23AFE" w:rsidP="005A22A9">
      <w:pPr>
        <w:pStyle w:val="Bullet"/>
      </w:pPr>
      <w:r>
        <w:t>t</w:t>
      </w:r>
      <w:r w:rsidR="00B06325" w:rsidRPr="00156E7A">
        <w:t xml:space="preserve">o give back to </w:t>
      </w:r>
      <w:r w:rsidR="00EC198E" w:rsidRPr="00156E7A">
        <w:t>my</w:t>
      </w:r>
      <w:r w:rsidR="00B06325" w:rsidRPr="00156E7A">
        <w:t xml:space="preserve"> community</w:t>
      </w:r>
      <w:r w:rsidR="005A22A9" w:rsidRPr="00156E7A">
        <w:t xml:space="preserve"> – 23 respondents (18</w:t>
      </w:r>
      <w:r w:rsidR="00E93F3D" w:rsidRPr="00156E7A">
        <w:t xml:space="preserve"> per cent</w:t>
      </w:r>
      <w:r w:rsidR="005A22A9" w:rsidRPr="00156E7A">
        <w:t>)</w:t>
      </w:r>
      <w:r w:rsidR="00572B92" w:rsidRPr="00156E7A">
        <w:t>.</w:t>
      </w:r>
    </w:p>
    <w:p w14:paraId="2E0BF0B5" w14:textId="58ABAEC3" w:rsidR="00C90BAF" w:rsidRPr="006169EB" w:rsidRDefault="005A22A9" w:rsidP="006169EB">
      <w:r w:rsidRPr="00156E7A">
        <w:rPr>
          <w:rFonts w:cs="Segoe UI"/>
          <w:color w:val="000000" w:themeColor="text1"/>
          <w:kern w:val="24"/>
        </w:rPr>
        <w:t xml:space="preserve">Only seven respondents </w:t>
      </w:r>
      <w:r w:rsidR="009C003A" w:rsidRPr="00156E7A">
        <w:rPr>
          <w:rFonts w:cs="Segoe UI"/>
          <w:color w:val="000000" w:themeColor="text1"/>
          <w:kern w:val="24"/>
        </w:rPr>
        <w:t>(</w:t>
      </w:r>
      <w:r w:rsidR="003A5FE1" w:rsidRPr="00156E7A">
        <w:rPr>
          <w:rFonts w:cs="Segoe UI"/>
          <w:color w:val="000000" w:themeColor="text1"/>
          <w:kern w:val="24"/>
        </w:rPr>
        <w:t xml:space="preserve">five per cent) </w:t>
      </w:r>
      <w:r w:rsidR="00803263" w:rsidRPr="00156E7A">
        <w:rPr>
          <w:rFonts w:cs="Segoe UI"/>
          <w:color w:val="000000" w:themeColor="text1"/>
          <w:kern w:val="24"/>
        </w:rPr>
        <w:t>reported</w:t>
      </w:r>
      <w:r w:rsidRPr="00156E7A">
        <w:rPr>
          <w:rFonts w:cs="Segoe UI"/>
          <w:color w:val="000000" w:themeColor="text1"/>
          <w:kern w:val="24"/>
        </w:rPr>
        <w:t xml:space="preserve"> making money as a reason for starting their business.</w:t>
      </w:r>
      <w:r w:rsidR="007C2F4B" w:rsidRPr="00156E7A">
        <w:rPr>
          <w:rFonts w:cs="Segoe UI"/>
          <w:color w:val="000000" w:themeColor="text1"/>
          <w:kern w:val="24"/>
        </w:rPr>
        <w:t xml:space="preserve"> </w:t>
      </w:r>
      <w:r w:rsidR="007C2F4B" w:rsidRPr="00156E7A">
        <w:rPr>
          <w:rStyle w:val="ui-provider"/>
        </w:rPr>
        <w:t xml:space="preserve">Section </w:t>
      </w:r>
      <w:r w:rsidR="007C2F4B" w:rsidRPr="00156E7A">
        <w:rPr>
          <w:rStyle w:val="ui-provider"/>
        </w:rPr>
        <w:fldChar w:fldCharType="begin"/>
      </w:r>
      <w:r w:rsidR="007C2F4B" w:rsidRPr="00156E7A">
        <w:rPr>
          <w:rStyle w:val="ui-provider"/>
        </w:rPr>
        <w:instrText xml:space="preserve"> REF _Ref172705414 \r \h  \* MERGEFORMAT </w:instrText>
      </w:r>
      <w:r w:rsidR="007C2F4B" w:rsidRPr="00156E7A">
        <w:rPr>
          <w:rStyle w:val="ui-provider"/>
        </w:rPr>
      </w:r>
      <w:r w:rsidR="007C2F4B" w:rsidRPr="00156E7A">
        <w:rPr>
          <w:rStyle w:val="ui-provider"/>
        </w:rPr>
        <w:fldChar w:fldCharType="separate"/>
      </w:r>
      <w:r w:rsidR="0061597F">
        <w:rPr>
          <w:rStyle w:val="ui-provider"/>
        </w:rPr>
        <w:t>4.5.2</w:t>
      </w:r>
      <w:r w:rsidR="007C2F4B" w:rsidRPr="00156E7A">
        <w:rPr>
          <w:rStyle w:val="ui-provider"/>
        </w:rPr>
        <w:fldChar w:fldCharType="end"/>
      </w:r>
      <w:r w:rsidR="007C2F4B" w:rsidRPr="00156E7A">
        <w:rPr>
          <w:rStyle w:val="ui-provider"/>
        </w:rPr>
        <w:t xml:space="preserve"> further explores how First Nations people assess value for money differently compared to non-Indigenous business owners.</w:t>
      </w:r>
      <w:r w:rsidR="005F13E8" w:rsidRPr="00156E7A">
        <w:rPr>
          <w:rStyle w:val="ui-provider"/>
        </w:rPr>
        <w:t xml:space="preserve"> </w:t>
      </w:r>
      <w:bookmarkStart w:id="58" w:name="_Ref182310842"/>
      <w:bookmarkStart w:id="59" w:name="_Ref172040653"/>
      <w:bookmarkStart w:id="60" w:name="_Ref182310831"/>
    </w:p>
    <w:p w14:paraId="0F2031A1" w14:textId="371DEB60" w:rsidR="004504FD" w:rsidRPr="00156E7A" w:rsidRDefault="004504FD" w:rsidP="004504FD">
      <w:pPr>
        <w:pStyle w:val="Caption"/>
      </w:pPr>
      <w:bookmarkStart w:id="61" w:name="_Ref194495479"/>
      <w:bookmarkEnd w:id="58"/>
      <w:bookmarkEnd w:id="59"/>
      <w:bookmarkEnd w:id="60"/>
      <w:r w:rsidRPr="00156E7A">
        <w:t xml:space="preserve">Figure </w:t>
      </w:r>
      <w:r w:rsidRPr="00156E7A">
        <w:fldChar w:fldCharType="begin"/>
      </w:r>
      <w:r w:rsidRPr="00156E7A">
        <w:instrText xml:space="preserve"> SEQ Figure \* ARABIC </w:instrText>
      </w:r>
      <w:r w:rsidRPr="00156E7A">
        <w:fldChar w:fldCharType="separate"/>
      </w:r>
      <w:r w:rsidR="0061597F">
        <w:rPr>
          <w:noProof/>
        </w:rPr>
        <w:t>11</w:t>
      </w:r>
      <w:r w:rsidRPr="00156E7A">
        <w:fldChar w:fldCharType="end"/>
      </w:r>
      <w:bookmarkEnd w:id="61"/>
      <w:r w:rsidRPr="00156E7A">
        <w:t xml:space="preserve"> | Survey results for: </w:t>
      </w:r>
      <w:r w:rsidRPr="00156E7A">
        <w:rPr>
          <w:i/>
        </w:rPr>
        <w:t>To what extent do you agree with the following statement: The hubs have supported my business to grow, resulting in benefits to my community</w:t>
      </w:r>
    </w:p>
    <w:p w14:paraId="59059CCE" w14:textId="73E894B8" w:rsidR="00724511" w:rsidRDefault="004504FD" w:rsidP="00EB0A28">
      <w:pPr>
        <w:rPr>
          <w:rStyle w:val="ui-provider"/>
        </w:rPr>
      </w:pPr>
      <w:r>
        <w:rPr>
          <w:rStyle w:val="ui-provider"/>
          <w:noProof/>
        </w:rPr>
        <w:drawing>
          <wp:inline distT="0" distB="0" distL="0" distR="0" wp14:anchorId="234C4A69" wp14:editId="1CB7BEEC">
            <wp:extent cx="5669915" cy="2517775"/>
            <wp:effectExtent l="0" t="0" r="6985" b="0"/>
            <wp:docPr id="388520319" name="Picture 49" descr="For the accessible version of this graph, refer to Table 14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20319" name="Picture 49" descr="For the accessible version of this graph, refer to Table 14 in Appendix 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915" cy="2517775"/>
                    </a:xfrm>
                    <a:prstGeom prst="rect">
                      <a:avLst/>
                    </a:prstGeom>
                    <a:noFill/>
                  </pic:spPr>
                </pic:pic>
              </a:graphicData>
            </a:graphic>
          </wp:inline>
        </w:drawing>
      </w:r>
    </w:p>
    <w:p w14:paraId="49DC11DE" w14:textId="2E59767F" w:rsidR="005F29C8" w:rsidRPr="00156E7A" w:rsidRDefault="004B65E7" w:rsidP="003F3770">
      <w:pPr>
        <w:spacing w:after="160"/>
        <w:rPr>
          <w:rStyle w:val="ui-provider"/>
        </w:rPr>
      </w:pPr>
      <w:r w:rsidRPr="00156E7A">
        <w:rPr>
          <w:rStyle w:val="ui-provider"/>
        </w:rPr>
        <w:t xml:space="preserve">As shown </w:t>
      </w:r>
      <w:r w:rsidR="00576681">
        <w:rPr>
          <w:rStyle w:val="ui-provider"/>
        </w:rPr>
        <w:t xml:space="preserve">in </w:t>
      </w:r>
      <w:r w:rsidR="00576681">
        <w:rPr>
          <w:rStyle w:val="ui-provider"/>
        </w:rPr>
        <w:fldChar w:fldCharType="begin"/>
      </w:r>
      <w:r w:rsidR="00576681">
        <w:rPr>
          <w:rStyle w:val="ui-provider"/>
        </w:rPr>
        <w:instrText xml:space="preserve"> REF _Ref194495479 \h </w:instrText>
      </w:r>
      <w:r w:rsidR="00576681">
        <w:rPr>
          <w:rStyle w:val="ui-provider"/>
        </w:rPr>
      </w:r>
      <w:r w:rsidR="00576681">
        <w:rPr>
          <w:rStyle w:val="ui-provider"/>
        </w:rPr>
        <w:fldChar w:fldCharType="separate"/>
      </w:r>
      <w:r w:rsidR="0061597F" w:rsidRPr="00156E7A">
        <w:t xml:space="preserve">Figure </w:t>
      </w:r>
      <w:r w:rsidR="0061597F">
        <w:rPr>
          <w:noProof/>
        </w:rPr>
        <w:t>11</w:t>
      </w:r>
      <w:r w:rsidR="00576681">
        <w:rPr>
          <w:rStyle w:val="ui-provider"/>
        </w:rPr>
        <w:fldChar w:fldCharType="end"/>
      </w:r>
      <w:r w:rsidR="00576681">
        <w:rPr>
          <w:rStyle w:val="ui-provider"/>
        </w:rPr>
        <w:t xml:space="preserve"> a</w:t>
      </w:r>
      <w:r w:rsidRPr="00156E7A">
        <w:rPr>
          <w:rStyle w:val="ui-provider"/>
        </w:rPr>
        <w:t xml:space="preserve">bove, </w:t>
      </w:r>
      <w:r w:rsidR="00E635B1">
        <w:rPr>
          <w:rStyle w:val="ui-provider"/>
        </w:rPr>
        <w:t>60</w:t>
      </w:r>
      <w:r w:rsidR="00CA0FCE" w:rsidRPr="00156E7A">
        <w:rPr>
          <w:rStyle w:val="ui-provider"/>
        </w:rPr>
        <w:t xml:space="preserve"> per cent</w:t>
      </w:r>
      <w:r w:rsidR="002C4B2F" w:rsidRPr="00156E7A">
        <w:rPr>
          <w:rStyle w:val="ui-provider"/>
        </w:rPr>
        <w:t xml:space="preserve"> of </w:t>
      </w:r>
      <w:r w:rsidR="00732381" w:rsidRPr="00156E7A">
        <w:rPr>
          <w:rStyle w:val="ui-provider"/>
        </w:rPr>
        <w:t xml:space="preserve">survey respondents agreed or strongly agreed that the hubs have supported their business to grow, resulting in benefits to their community. </w:t>
      </w:r>
      <w:r w:rsidR="00EB0A28" w:rsidRPr="00156E7A">
        <w:rPr>
          <w:rStyle w:val="ui-provider"/>
        </w:rPr>
        <w:t>One reason for this</w:t>
      </w:r>
      <w:r w:rsidR="006F66A7">
        <w:rPr>
          <w:rStyle w:val="ui-provider"/>
        </w:rPr>
        <w:t xml:space="preserve"> mixed result</w:t>
      </w:r>
      <w:r w:rsidR="00EB0A28" w:rsidRPr="00156E7A">
        <w:rPr>
          <w:rStyle w:val="ui-provider"/>
        </w:rPr>
        <w:t xml:space="preserve"> may be that some hub clients reported that they do not intend to grow their businesses further</w:t>
      </w:r>
      <w:r w:rsidR="006F66A7">
        <w:rPr>
          <w:rStyle w:val="ui-provider"/>
        </w:rPr>
        <w:t>.</w:t>
      </w:r>
      <w:r w:rsidR="00EB0A28" w:rsidRPr="00156E7A">
        <w:rPr>
          <w:rStyle w:val="ui-provider"/>
        </w:rPr>
        <w:t xml:space="preserve"> </w:t>
      </w:r>
      <w:r w:rsidR="006F66A7">
        <w:rPr>
          <w:rStyle w:val="ui-provider"/>
        </w:rPr>
        <w:t>O</w:t>
      </w:r>
      <w:r w:rsidR="00AD44E3" w:rsidRPr="00156E7A">
        <w:rPr>
          <w:rStyle w:val="ui-provider"/>
        </w:rPr>
        <w:t>ne hub client describe</w:t>
      </w:r>
      <w:r w:rsidR="00641D3C" w:rsidRPr="00156E7A">
        <w:rPr>
          <w:rStyle w:val="ui-provider"/>
        </w:rPr>
        <w:t xml:space="preserve">d via interview that they were </w:t>
      </w:r>
      <w:r w:rsidR="00EB0A28" w:rsidRPr="00156E7A">
        <w:rPr>
          <w:rStyle w:val="ui-provider"/>
        </w:rPr>
        <w:t>at a stage in their career where they valued</w:t>
      </w:r>
      <w:r w:rsidR="00EF507B">
        <w:rPr>
          <w:rStyle w:val="ui-provider"/>
        </w:rPr>
        <w:t xml:space="preserve"> the</w:t>
      </w:r>
      <w:r w:rsidR="00EB0A28" w:rsidRPr="00156E7A">
        <w:rPr>
          <w:rStyle w:val="ui-provider"/>
        </w:rPr>
        <w:t xml:space="preserve"> flexibility and autonomy of self-employment but were not seeking to grow their business. </w:t>
      </w:r>
      <w:r w:rsidR="00EF507B">
        <w:rPr>
          <w:rStyle w:val="ui-provider"/>
        </w:rPr>
        <w:t>Th</w:t>
      </w:r>
      <w:r w:rsidR="006E51BB">
        <w:rPr>
          <w:rStyle w:val="ui-provider"/>
        </w:rPr>
        <w:t>is</w:t>
      </w:r>
      <w:r w:rsidR="00EF507B">
        <w:rPr>
          <w:rStyle w:val="ui-provider"/>
        </w:rPr>
        <w:t xml:space="preserve"> resu</w:t>
      </w:r>
      <w:r w:rsidR="006E51BB">
        <w:rPr>
          <w:rStyle w:val="ui-provider"/>
        </w:rPr>
        <w:t>lt</w:t>
      </w:r>
      <w:r w:rsidR="00874699" w:rsidRPr="00156E7A">
        <w:rPr>
          <w:rStyle w:val="ui-provider"/>
        </w:rPr>
        <w:t xml:space="preserve"> could also </w:t>
      </w:r>
      <w:r w:rsidR="00D341EF" w:rsidRPr="00156E7A">
        <w:rPr>
          <w:rStyle w:val="ui-provider"/>
        </w:rPr>
        <w:t xml:space="preserve">be </w:t>
      </w:r>
      <w:r w:rsidR="006E51BB">
        <w:rPr>
          <w:rStyle w:val="ui-provider"/>
        </w:rPr>
        <w:t>associated with the fact that</w:t>
      </w:r>
      <w:r w:rsidR="00D341EF" w:rsidRPr="00156E7A">
        <w:rPr>
          <w:rStyle w:val="ui-provider"/>
        </w:rPr>
        <w:t xml:space="preserve"> some hub clients do not yet see benefits being realised by their communities. </w:t>
      </w:r>
    </w:p>
    <w:p w14:paraId="4CADA2D9" w14:textId="2C186507" w:rsidR="00641D3C" w:rsidRPr="00156E7A" w:rsidRDefault="00641D3C" w:rsidP="00EB0A28">
      <w:pPr>
        <w:rPr>
          <w:rStyle w:val="ui-provider"/>
        </w:rPr>
      </w:pPr>
      <w:r w:rsidRPr="00156E7A">
        <w:rPr>
          <w:rStyle w:val="ui-provider"/>
        </w:rPr>
        <w:t xml:space="preserve">Additionally, </w:t>
      </w:r>
      <w:r w:rsidR="00E64241" w:rsidRPr="00156E7A">
        <w:rPr>
          <w:rStyle w:val="ui-provider"/>
        </w:rPr>
        <w:t>the relatively higher proportion (2</w:t>
      </w:r>
      <w:r w:rsidR="00532741">
        <w:rPr>
          <w:rStyle w:val="ui-provider"/>
        </w:rPr>
        <w:t xml:space="preserve">6 </w:t>
      </w:r>
      <w:r w:rsidR="00CA0FCE" w:rsidRPr="00156E7A">
        <w:rPr>
          <w:rStyle w:val="ui-provider"/>
        </w:rPr>
        <w:t>per cent</w:t>
      </w:r>
      <w:r w:rsidR="00E64241" w:rsidRPr="00156E7A">
        <w:rPr>
          <w:rStyle w:val="ui-provider"/>
        </w:rPr>
        <w:t xml:space="preserve">) of </w:t>
      </w:r>
      <w:r w:rsidR="00C200B8">
        <w:rPr>
          <w:rStyle w:val="ui-provider"/>
        </w:rPr>
        <w:t>survey respondents</w:t>
      </w:r>
      <w:r w:rsidR="00C200B8" w:rsidRPr="00156E7A">
        <w:rPr>
          <w:rStyle w:val="ui-provider"/>
        </w:rPr>
        <w:t xml:space="preserve"> </w:t>
      </w:r>
      <w:r w:rsidR="00E64241" w:rsidRPr="00156E7A">
        <w:rPr>
          <w:rStyle w:val="ui-provider"/>
        </w:rPr>
        <w:t xml:space="preserve">who </w:t>
      </w:r>
      <w:r w:rsidR="00C200B8">
        <w:rPr>
          <w:rStyle w:val="ui-provider"/>
        </w:rPr>
        <w:t>chose</w:t>
      </w:r>
      <w:r w:rsidR="00C200B8" w:rsidRPr="00156E7A">
        <w:rPr>
          <w:rStyle w:val="ui-provider"/>
        </w:rPr>
        <w:t xml:space="preserve"> </w:t>
      </w:r>
      <w:r w:rsidR="00E64241" w:rsidRPr="00156E7A">
        <w:rPr>
          <w:rStyle w:val="ui-provider"/>
        </w:rPr>
        <w:t>“neither agree or disagree” may reflect that the survey question</w:t>
      </w:r>
      <w:r w:rsidR="00452330" w:rsidRPr="00156E7A">
        <w:rPr>
          <w:rStyle w:val="ui-provider"/>
        </w:rPr>
        <w:t xml:space="preserve"> required agreement with two </w:t>
      </w:r>
      <w:r w:rsidR="004843E4" w:rsidRPr="00156E7A">
        <w:rPr>
          <w:rStyle w:val="ui-provider"/>
        </w:rPr>
        <w:t>statements</w:t>
      </w:r>
      <w:r w:rsidR="00452330" w:rsidRPr="00156E7A">
        <w:rPr>
          <w:rStyle w:val="ui-provider"/>
        </w:rPr>
        <w:t xml:space="preserve">: supporting business to grow and creating </w:t>
      </w:r>
      <w:r w:rsidR="00165EC9" w:rsidRPr="00156E7A">
        <w:rPr>
          <w:rStyle w:val="ui-provider"/>
        </w:rPr>
        <w:t xml:space="preserve">benefits to community. </w:t>
      </w:r>
      <w:r w:rsidR="007A2C39" w:rsidRPr="00156E7A">
        <w:rPr>
          <w:rStyle w:val="ui-provider"/>
        </w:rPr>
        <w:t xml:space="preserve">Section </w:t>
      </w:r>
      <w:r w:rsidR="00FE2DB4" w:rsidRPr="00156E7A">
        <w:rPr>
          <w:rStyle w:val="ui-provider"/>
        </w:rPr>
        <w:fldChar w:fldCharType="begin"/>
      </w:r>
      <w:r w:rsidR="00FE2DB4" w:rsidRPr="00156E7A">
        <w:rPr>
          <w:rStyle w:val="ui-provider"/>
        </w:rPr>
        <w:instrText xml:space="preserve"> REF _Ref178886054 \n \h  \* MERGEFORMAT </w:instrText>
      </w:r>
      <w:r w:rsidR="00FE2DB4" w:rsidRPr="00156E7A">
        <w:rPr>
          <w:rStyle w:val="ui-provider"/>
        </w:rPr>
      </w:r>
      <w:r w:rsidR="00FE2DB4" w:rsidRPr="00156E7A">
        <w:rPr>
          <w:rStyle w:val="ui-provider"/>
        </w:rPr>
        <w:fldChar w:fldCharType="separate"/>
      </w:r>
      <w:r w:rsidR="0061597F">
        <w:rPr>
          <w:rStyle w:val="ui-provider"/>
        </w:rPr>
        <w:t>4.3.2</w:t>
      </w:r>
      <w:r w:rsidR="00FE2DB4" w:rsidRPr="00156E7A">
        <w:rPr>
          <w:rStyle w:val="ui-provider"/>
        </w:rPr>
        <w:fldChar w:fldCharType="end"/>
      </w:r>
      <w:r w:rsidR="007A2C39" w:rsidRPr="00156E7A">
        <w:rPr>
          <w:rStyle w:val="ui-provider"/>
        </w:rPr>
        <w:t xml:space="preserve"> below explores how the hub</w:t>
      </w:r>
      <w:r w:rsidR="00652966" w:rsidRPr="00156E7A">
        <w:rPr>
          <w:rStyle w:val="ui-provider"/>
        </w:rPr>
        <w:t xml:space="preserve">s program </w:t>
      </w:r>
      <w:r w:rsidR="00080CB8" w:rsidRPr="00156E7A">
        <w:rPr>
          <w:rStyle w:val="ui-provider"/>
        </w:rPr>
        <w:t xml:space="preserve">has delivered non-financial benefits to hub clients by supporting economic empowerment. </w:t>
      </w:r>
    </w:p>
    <w:p w14:paraId="14BF6AAF" w14:textId="30FDF91C" w:rsidR="00476271" w:rsidRPr="00156E7A" w:rsidRDefault="00CF28FD" w:rsidP="005E77F4">
      <w:pPr>
        <w:pStyle w:val="Heading4"/>
      </w:pPr>
      <w:r w:rsidRPr="00156E7A">
        <w:t xml:space="preserve">The hubs are supporting and facilitating </w:t>
      </w:r>
      <w:r w:rsidR="00B47015" w:rsidRPr="00156E7A">
        <w:t>the growth of a</w:t>
      </w:r>
      <w:r w:rsidRPr="00156E7A">
        <w:t xml:space="preserve"> circular First Nations economy</w:t>
      </w:r>
    </w:p>
    <w:p w14:paraId="707DE7D7" w14:textId="79D0F59E" w:rsidR="008F745B" w:rsidRPr="00156E7A" w:rsidRDefault="00F23840" w:rsidP="005E77F4">
      <w:r w:rsidRPr="00156E7A">
        <w:t>As discussed above in Section</w:t>
      </w:r>
      <w:r w:rsidR="009C45D8">
        <w:t xml:space="preserve"> </w:t>
      </w:r>
      <w:r w:rsidR="009C45D8">
        <w:rPr>
          <w:highlight w:val="yellow"/>
        </w:rPr>
        <w:fldChar w:fldCharType="begin"/>
      </w:r>
      <w:r w:rsidR="009C45D8">
        <w:instrText xml:space="preserve"> REF _Ref184665231 \r \h </w:instrText>
      </w:r>
      <w:r w:rsidR="009C45D8">
        <w:rPr>
          <w:highlight w:val="yellow"/>
        </w:rPr>
      </w:r>
      <w:r w:rsidR="009C45D8">
        <w:rPr>
          <w:highlight w:val="yellow"/>
        </w:rPr>
        <w:fldChar w:fldCharType="separate"/>
      </w:r>
      <w:r w:rsidR="0061597F">
        <w:t>4.2.2</w:t>
      </w:r>
      <w:r w:rsidR="009C45D8">
        <w:rPr>
          <w:highlight w:val="yellow"/>
        </w:rPr>
        <w:fldChar w:fldCharType="end"/>
      </w:r>
      <w:r w:rsidRPr="00156E7A">
        <w:t xml:space="preserve">, all </w:t>
      </w:r>
      <w:r w:rsidR="00333474" w:rsidRPr="00156E7A">
        <w:t xml:space="preserve">four hubs make </w:t>
      </w:r>
      <w:r w:rsidR="002C59FE" w:rsidRPr="00156E7A">
        <w:t>concerted</w:t>
      </w:r>
      <w:r w:rsidR="00333474" w:rsidRPr="00156E7A">
        <w:t xml:space="preserve"> efforts to connect First Nations businesses to each other for services</w:t>
      </w:r>
      <w:r w:rsidR="00C200B8">
        <w:t>. They</w:t>
      </w:r>
      <w:r w:rsidR="002D1DA0" w:rsidRPr="00156E7A">
        <w:t xml:space="preserve"> are</w:t>
      </w:r>
      <w:r w:rsidR="00413B0F" w:rsidRPr="00156E7A">
        <w:t xml:space="preserve"> </w:t>
      </w:r>
      <w:r w:rsidR="004324C4" w:rsidRPr="00156E7A">
        <w:t>facilitating these connections</w:t>
      </w:r>
      <w:r w:rsidR="00413B0F" w:rsidRPr="00156E7A">
        <w:t xml:space="preserve"> </w:t>
      </w:r>
      <w:r w:rsidR="002D1DA0" w:rsidRPr="00156E7A">
        <w:t xml:space="preserve">successfully </w:t>
      </w:r>
      <w:r w:rsidR="00413B0F" w:rsidRPr="00156E7A">
        <w:t xml:space="preserve">in many cases. </w:t>
      </w:r>
      <w:r w:rsidR="004324C4" w:rsidRPr="00156E7A">
        <w:t xml:space="preserve">All hubs </w:t>
      </w:r>
      <w:r w:rsidR="00F32086" w:rsidRPr="00156E7A">
        <w:t xml:space="preserve">do this in </w:t>
      </w:r>
      <w:r w:rsidR="00333474" w:rsidRPr="00156E7A">
        <w:t>informal</w:t>
      </w:r>
      <w:r w:rsidR="004324C4" w:rsidRPr="00156E7A">
        <w:t xml:space="preserve"> ways</w:t>
      </w:r>
      <w:r w:rsidR="00333474" w:rsidRPr="00156E7A">
        <w:t xml:space="preserve">, </w:t>
      </w:r>
      <w:r w:rsidR="004324C4" w:rsidRPr="00156E7A">
        <w:t xml:space="preserve">including </w:t>
      </w:r>
      <w:r w:rsidR="00333474" w:rsidRPr="00156E7A">
        <w:t>through relationship</w:t>
      </w:r>
      <w:r w:rsidR="00C200B8">
        <w:t>-</w:t>
      </w:r>
      <w:r w:rsidR="00333474" w:rsidRPr="00156E7A">
        <w:t xml:space="preserve">building and personal referrals from business </w:t>
      </w:r>
      <w:r w:rsidR="00596B71">
        <w:t>support staff</w:t>
      </w:r>
      <w:r w:rsidR="004324C4" w:rsidRPr="00156E7A">
        <w:t>.</w:t>
      </w:r>
      <w:r w:rsidR="00333474" w:rsidRPr="00156E7A">
        <w:t xml:space="preserve"> </w:t>
      </w:r>
    </w:p>
    <w:p w14:paraId="0AF23EB6" w14:textId="1DBC7E21" w:rsidR="00C967C4" w:rsidRPr="003F3770" w:rsidRDefault="00333474" w:rsidP="003F3770">
      <w:r w:rsidRPr="00156E7A">
        <w:t>Waalitj</w:t>
      </w:r>
      <w:r w:rsidR="004324C4" w:rsidRPr="00156E7A">
        <w:t xml:space="preserve"> Hub</w:t>
      </w:r>
      <w:r w:rsidRPr="00156E7A">
        <w:t xml:space="preserve"> and </w:t>
      </w:r>
      <w:r w:rsidR="00304D29" w:rsidRPr="00156E7A">
        <w:t xml:space="preserve">the </w:t>
      </w:r>
      <w:r w:rsidR="00304D29" w:rsidRPr="00C85565">
        <w:t>NT hubs</w:t>
      </w:r>
      <w:r w:rsidR="004324C4" w:rsidRPr="00156E7A">
        <w:t xml:space="preserve"> have also developed</w:t>
      </w:r>
      <w:r w:rsidRPr="00156E7A">
        <w:t xml:space="preserve"> panel</w:t>
      </w:r>
      <w:r w:rsidR="004324C4" w:rsidRPr="00156E7A">
        <w:t>s</w:t>
      </w:r>
      <w:r w:rsidRPr="00156E7A">
        <w:t xml:space="preserve"> of First Nations service providers</w:t>
      </w:r>
      <w:r w:rsidR="008066BA" w:rsidRPr="00156E7A">
        <w:t xml:space="preserve"> </w:t>
      </w:r>
      <w:r w:rsidR="005E2CA5" w:rsidRPr="00156E7A">
        <w:t>that deliver</w:t>
      </w:r>
      <w:r w:rsidR="00EE6A5E" w:rsidRPr="00156E7A">
        <w:t xml:space="preserve"> </w:t>
      </w:r>
      <w:r w:rsidR="005E2CA5" w:rsidRPr="00156E7A">
        <w:t>services to</w:t>
      </w:r>
      <w:r w:rsidR="00EE6A5E" w:rsidRPr="00156E7A">
        <w:t xml:space="preserve"> clients and partners</w:t>
      </w:r>
      <w:r w:rsidR="005E2CA5" w:rsidRPr="00156E7A">
        <w:t>.</w:t>
      </w:r>
      <w:r w:rsidR="00901CDD" w:rsidRPr="00156E7A">
        <w:t xml:space="preserve"> These are detail</w:t>
      </w:r>
      <w:r w:rsidR="00576681">
        <w:t xml:space="preserve">ed in </w:t>
      </w:r>
      <w:r w:rsidR="00576681">
        <w:fldChar w:fldCharType="begin"/>
      </w:r>
      <w:r w:rsidR="00576681">
        <w:instrText xml:space="preserve"> REF _Ref194574137 \h </w:instrText>
      </w:r>
      <w:r w:rsidR="00576681">
        <w:fldChar w:fldCharType="separate"/>
      </w:r>
      <w:r w:rsidR="0061597F" w:rsidRPr="00156E7A">
        <w:t xml:space="preserve">Figure </w:t>
      </w:r>
      <w:r w:rsidR="0061597F">
        <w:rPr>
          <w:noProof/>
        </w:rPr>
        <w:t>12</w:t>
      </w:r>
      <w:r w:rsidR="00576681">
        <w:fldChar w:fldCharType="end"/>
      </w:r>
      <w:r w:rsidR="00576681">
        <w:t xml:space="preserve"> be</w:t>
      </w:r>
      <w:r w:rsidR="00D61A10" w:rsidRPr="00156E7A">
        <w:t>low</w:t>
      </w:r>
      <w:r w:rsidR="00901CDD" w:rsidRPr="00156E7A">
        <w:t xml:space="preserve">. </w:t>
      </w:r>
      <w:bookmarkStart w:id="62" w:name="_Ref174521686"/>
    </w:p>
    <w:p w14:paraId="445A335B" w14:textId="307342F6" w:rsidR="00901CDD" w:rsidRPr="00156E7A" w:rsidRDefault="00901CDD" w:rsidP="00901CDD">
      <w:pPr>
        <w:pStyle w:val="Caption"/>
      </w:pPr>
      <w:bookmarkStart w:id="63" w:name="_Ref194574137"/>
      <w:bookmarkStart w:id="64" w:name="_Ref194574133"/>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12</w:t>
      </w:r>
      <w:r w:rsidR="004C7DEA" w:rsidRPr="00156E7A">
        <w:fldChar w:fldCharType="end"/>
      </w:r>
      <w:bookmarkEnd w:id="62"/>
      <w:bookmarkEnd w:id="63"/>
      <w:r w:rsidRPr="00156E7A">
        <w:t xml:space="preserve"> | First Nations </w:t>
      </w:r>
      <w:r w:rsidR="00C200B8">
        <w:t>s</w:t>
      </w:r>
      <w:r w:rsidRPr="00156E7A">
        <w:t xml:space="preserve">ervice </w:t>
      </w:r>
      <w:r w:rsidR="00C200B8">
        <w:t>p</w:t>
      </w:r>
      <w:r w:rsidRPr="00156E7A">
        <w:t xml:space="preserve">rovider </w:t>
      </w:r>
      <w:r w:rsidR="00C200B8">
        <w:t>p</w:t>
      </w:r>
      <w:r w:rsidRPr="00156E7A">
        <w:t>anels</w:t>
      </w:r>
      <w:bookmarkEnd w:id="64"/>
    </w:p>
    <w:p w14:paraId="1EC9248D" w14:textId="2D9709A7" w:rsidR="00FC63A1" w:rsidRDefault="009A706F" w:rsidP="004E3A62">
      <w:r w:rsidRPr="009A706F">
        <w:rPr>
          <w:noProof/>
        </w:rPr>
        <mc:AlternateContent>
          <mc:Choice Requires="wpg">
            <w:drawing>
              <wp:anchor distT="0" distB="0" distL="114300" distR="114300" simplePos="0" relativeHeight="251658310" behindDoc="0" locked="0" layoutInCell="1" allowOverlap="1" wp14:anchorId="619BC35D" wp14:editId="1CCE6B23">
                <wp:simplePos x="0" y="0"/>
                <wp:positionH relativeFrom="column">
                  <wp:posOffset>189145</wp:posOffset>
                </wp:positionH>
                <wp:positionV relativeFrom="paragraph">
                  <wp:posOffset>179250</wp:posOffset>
                </wp:positionV>
                <wp:extent cx="101296" cy="1867380"/>
                <wp:effectExtent l="19050" t="19050" r="13335" b="19050"/>
                <wp:wrapNone/>
                <wp:docPr id="161581417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1296" cy="1867380"/>
                          <a:chOff x="0" y="0"/>
                          <a:chExt cx="101296" cy="1867380"/>
                        </a:xfrm>
                      </wpg:grpSpPr>
                      <wps:wsp>
                        <wps:cNvPr id="913213536" name="Freeform: Shape 913213536"/>
                        <wps:cNvSpPr/>
                        <wps:spPr>
                          <a:xfrm rot="5400000">
                            <a:off x="-40792" y="40792"/>
                            <a:ext cx="182880" cy="101296"/>
                          </a:xfrm>
                          <a:custGeom>
                            <a:avLst/>
                            <a:gdLst>
                              <a:gd name="connsiteX0" fmla="*/ 0 w 182880"/>
                              <a:gd name="connsiteY0" fmla="*/ 147348 h 157508"/>
                              <a:gd name="connsiteX1" fmla="*/ 96520 w 182880"/>
                              <a:gd name="connsiteY1" fmla="*/ 28 h 157508"/>
                              <a:gd name="connsiteX2" fmla="*/ 182880 w 182880"/>
                              <a:gd name="connsiteY2" fmla="*/ 157508 h 157508"/>
                            </a:gdLst>
                            <a:ahLst/>
                            <a:cxnLst>
                              <a:cxn ang="0">
                                <a:pos x="connsiteX0" y="connsiteY0"/>
                              </a:cxn>
                              <a:cxn ang="0">
                                <a:pos x="connsiteX1" y="connsiteY1"/>
                              </a:cxn>
                              <a:cxn ang="0">
                                <a:pos x="connsiteX2" y="connsiteY2"/>
                              </a:cxn>
                            </a:cxnLst>
                            <a:rect l="l" t="t" r="r" b="b"/>
                            <a:pathLst>
                              <a:path w="182880" h="157508">
                                <a:moveTo>
                                  <a:pt x="0" y="147348"/>
                                </a:moveTo>
                                <a:cubicBezTo>
                                  <a:pt x="33020" y="72841"/>
                                  <a:pt x="66040" y="-1665"/>
                                  <a:pt x="96520" y="28"/>
                                </a:cubicBezTo>
                                <a:cubicBezTo>
                                  <a:pt x="127000" y="1721"/>
                                  <a:pt x="154940" y="79614"/>
                                  <a:pt x="182880" y="157508"/>
                                </a:cubicBezTo>
                              </a:path>
                            </a:pathLst>
                          </a:custGeom>
                          <a:noFill/>
                          <a:ln w="38100" cap="rnd">
                            <a:solidFill>
                              <a:srgbClr val="FBBE2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9595277" name="Freeform: Shape 1009595277"/>
                        <wps:cNvSpPr/>
                        <wps:spPr>
                          <a:xfrm rot="5400000">
                            <a:off x="-40792" y="1725292"/>
                            <a:ext cx="182880" cy="101296"/>
                          </a:xfrm>
                          <a:custGeom>
                            <a:avLst/>
                            <a:gdLst>
                              <a:gd name="connsiteX0" fmla="*/ 0 w 182880"/>
                              <a:gd name="connsiteY0" fmla="*/ 147348 h 157508"/>
                              <a:gd name="connsiteX1" fmla="*/ 96520 w 182880"/>
                              <a:gd name="connsiteY1" fmla="*/ 28 h 157508"/>
                              <a:gd name="connsiteX2" fmla="*/ 182880 w 182880"/>
                              <a:gd name="connsiteY2" fmla="*/ 157508 h 157508"/>
                            </a:gdLst>
                            <a:ahLst/>
                            <a:cxnLst>
                              <a:cxn ang="0">
                                <a:pos x="connsiteX0" y="connsiteY0"/>
                              </a:cxn>
                              <a:cxn ang="0">
                                <a:pos x="connsiteX1" y="connsiteY1"/>
                              </a:cxn>
                              <a:cxn ang="0">
                                <a:pos x="connsiteX2" y="connsiteY2"/>
                              </a:cxn>
                            </a:cxnLst>
                            <a:rect l="l" t="t" r="r" b="b"/>
                            <a:pathLst>
                              <a:path w="182880" h="157508">
                                <a:moveTo>
                                  <a:pt x="0" y="147348"/>
                                </a:moveTo>
                                <a:cubicBezTo>
                                  <a:pt x="33020" y="72841"/>
                                  <a:pt x="66040" y="-1665"/>
                                  <a:pt x="96520" y="28"/>
                                </a:cubicBezTo>
                                <a:cubicBezTo>
                                  <a:pt x="127000" y="1721"/>
                                  <a:pt x="154940" y="79614"/>
                                  <a:pt x="182880" y="157508"/>
                                </a:cubicBezTo>
                              </a:path>
                            </a:pathLst>
                          </a:custGeom>
                          <a:noFill/>
                          <a:ln w="38100" cap="rnd">
                            <a:solidFill>
                              <a:srgbClr val="FBBE2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25F4F7F">
              <v:group id="Group 1" style="position:absolute;margin-left:14.9pt;margin-top:14.1pt;width:8pt;height:147.05pt;z-index:251658310;mso-height-relative:margin" alt="&quot;&quot;" coordsize="1012,18673" o:spid="_x0000_s1026" w14:anchorId="46DEA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">
                <v:shape id="Freeform: Shape 913213536" style="position:absolute;left:-408;top:408;width:1828;height:1012;rotation:90;visibility:visible;mso-wrap-style:square;v-text-anchor:middle" coordsize="182880,157508" o:spid="_x0000_s1027" filled="f" strokecolor="#fbbe2b" strokeweight="3pt" path="m,147348c33020,72841,66040,-1665,96520,28v30480,1693,58420,79586,86360,157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">
                  <v:stroke endcap="round"/>
                  <v:path arrowok="t" o:connecttype="custom" o:connectlocs="0,94762;96520,18;182880,101296" o:connectangles="0,0,0"/>
                </v:shape>
                <v:shape id="Freeform: Shape 1009595277" style="position:absolute;left:-408;top:17253;width:1828;height:1012;rotation:90;visibility:visible;mso-wrap-style:square;v-text-anchor:middle" coordsize="182880,157508" o:spid="_x0000_s1028" filled="f" strokecolor="#fbbe2b" strokeweight="3pt" path="m,147348c33020,72841,66040,-1665,96520,28v30480,1693,58420,79586,86360,157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">
                  <v:stroke endcap="round"/>
                  <v:path arrowok="t" o:connecttype="custom" o:connectlocs="0,94762;96520,18;182880,101296" o:connectangles="0,0,0"/>
                </v:shape>
              </v:group>
            </w:pict>
          </mc:Fallback>
        </mc:AlternateContent>
      </w:r>
      <w:r w:rsidR="003A7BA2" w:rsidRPr="003A7BA2">
        <w:rPr>
          <w:noProof/>
        </w:rPr>
        <mc:AlternateContent>
          <mc:Choice Requires="wpg">
            <w:drawing>
              <wp:inline distT="0" distB="0" distL="0" distR="0" wp14:anchorId="0798160E" wp14:editId="395F8BEB">
                <wp:extent cx="5670000" cy="3275463"/>
                <wp:effectExtent l="0" t="0" r="6985" b="1270"/>
                <wp:docPr id="173670350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0000" cy="3275463"/>
                          <a:chOff x="0" y="0"/>
                          <a:chExt cx="5670000" cy="2776281"/>
                        </a:xfrm>
                      </wpg:grpSpPr>
                      <wps:wsp>
                        <wps:cNvPr id="413028204" name="Rectangle 413028204">
                          <a:extLst>
                            <a:ext uri="{C183D7F6-B498-43B3-948B-1728B52AA6E4}">
                              <adec:decorative xmlns:adec="http://schemas.microsoft.com/office/drawing/2017/decorative" val="1"/>
                            </a:ext>
                          </a:extLst>
                        </wps:cNvPr>
                        <wps:cNvSpPr/>
                        <wps:spPr>
                          <a:xfrm>
                            <a:off x="0" y="0"/>
                            <a:ext cx="5670000" cy="2776281"/>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wps:wsp>
                        <wps:cNvPr id="226180743" name="Rectangle 226180743"/>
                        <wps:cNvSpPr/>
                        <wps:spPr>
                          <a:xfrm>
                            <a:off x="286757" y="112667"/>
                            <a:ext cx="5292502" cy="1345354"/>
                          </a:xfrm>
                          <a:prstGeom prst="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EEA207" w14:textId="77777777" w:rsidR="003A7BA2" w:rsidRDefault="003A7BA2" w:rsidP="003A7BA2">
                              <w:pPr>
                                <w:rPr>
                                  <w:rFonts w:asciiTheme="majorHAnsi" w:hAnsi="Segoe UI Semibold"/>
                                  <w:color w:val="FBBE2B"/>
                                  <w:kern w:val="24"/>
                                  <w:sz w:val="22"/>
                                </w:rPr>
                              </w:pPr>
                              <w:r>
                                <w:rPr>
                                  <w:rFonts w:asciiTheme="majorHAnsi" w:hAnsi="Segoe UI Semibold"/>
                                  <w:color w:val="FBBE2B"/>
                                  <w:kern w:val="24"/>
                                  <w:sz w:val="22"/>
                                </w:rPr>
                                <w:t>NTIBN’s Expert Service Provider Panel</w:t>
                              </w:r>
                            </w:p>
                            <w:p w14:paraId="6DCABB49" w14:textId="77777777" w:rsidR="003A7BA2" w:rsidRDefault="003A7BA2" w:rsidP="003A7BA2">
                              <w:pPr>
                                <w:rPr>
                                  <w:rFonts w:eastAsia="Times New Roman" w:cs="Times New Roman"/>
                                  <w:color w:val="FFFFFF" w:themeColor="background1"/>
                                  <w:kern w:val="24"/>
                                  <w:sz w:val="18"/>
                                  <w:szCs w:val="18"/>
                                </w:rPr>
                              </w:pPr>
                              <w:r>
                                <w:rPr>
                                  <w:rFonts w:eastAsia="Times New Roman"/>
                                  <w:color w:val="FFFFFF" w:themeColor="background1"/>
                                  <w:kern w:val="24"/>
                                  <w:sz w:val="18"/>
                                  <w:szCs w:val="18"/>
                                </w:rPr>
                                <w:t>NTIBN has an internal panel of service providers that includes many First Nations businesses. This panel is used to deliver specialist services to hub clients and certified members. As part of NTIBN's BlakFirst policy the hub preferences and prioritises First Nations businesses to support a circular First Nations economy.</w:t>
                              </w:r>
                            </w:p>
                            <w:p w14:paraId="157FCA12" w14:textId="77777777" w:rsidR="003A7BA2" w:rsidRDefault="003A7BA2" w:rsidP="003A7BA2">
                              <w:pPr>
                                <w:rPr>
                                  <w:rFonts w:eastAsia="Times New Roman"/>
                                  <w:color w:val="FFFFFF" w:themeColor="background1"/>
                                  <w:kern w:val="24"/>
                                  <w:sz w:val="18"/>
                                  <w:szCs w:val="18"/>
                                </w:rPr>
                              </w:pPr>
                              <w:r>
                                <w:rPr>
                                  <w:rFonts w:eastAsia="Times New Roman"/>
                                  <w:color w:val="FFFFFF" w:themeColor="background1"/>
                                  <w:kern w:val="24"/>
                                  <w:sz w:val="18"/>
                                  <w:szCs w:val="18"/>
                                </w:rPr>
                                <w:t>NTIBN’s certified members also have access to the Blak Business Directory and Procure Connect Tool which facilitate procurement of work between buyers and NTIBN’s paying members.</w:t>
                              </w:r>
                            </w:p>
                            <w:p w14:paraId="6277D367" w14:textId="77777777" w:rsidR="003A7BA2" w:rsidRDefault="003A7BA2" w:rsidP="003A7BA2">
                              <w:pPr>
                                <w:rPr>
                                  <w:rFonts w:eastAsia="Times New Roman"/>
                                  <w:color w:val="FFFFFF" w:themeColor="background1"/>
                                  <w:kern w:val="24"/>
                                  <w:sz w:val="18"/>
                                  <w:szCs w:val="18"/>
                                </w:rPr>
                              </w:pPr>
                              <w:r>
                                <w:rPr>
                                  <w:rFonts w:eastAsia="Times New Roman"/>
                                  <w:color w:val="FFFFFF" w:themeColor="background1"/>
                                  <w:kern w:val="24"/>
                                  <w:sz w:val="18"/>
                                  <w:szCs w:val="18"/>
                                </w:rPr>
                                <w:t xml:space="preserve"> </w:t>
                              </w:r>
                            </w:p>
                          </w:txbxContent>
                        </wps:txbx>
                        <wps:bodyPr tIns="0" bIns="0" rtlCol="0" anchor="t"/>
                      </wps:wsp>
                      <wps:wsp>
                        <wps:cNvPr id="1720751894" name="Rectangle 1720751894"/>
                        <wps:cNvSpPr/>
                        <wps:spPr>
                          <a:xfrm>
                            <a:off x="286757" y="1570688"/>
                            <a:ext cx="5292502" cy="1136469"/>
                          </a:xfrm>
                          <a:prstGeom prst="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F5FF78" w14:textId="77777777" w:rsidR="003A7BA2" w:rsidRDefault="003A7BA2" w:rsidP="003A7BA2">
                              <w:pPr>
                                <w:rPr>
                                  <w:rFonts w:asciiTheme="majorHAnsi" w:hAnsi="Segoe UI Semibold"/>
                                  <w:color w:val="FBBE2B"/>
                                  <w:kern w:val="24"/>
                                  <w:sz w:val="22"/>
                                </w:rPr>
                              </w:pPr>
                              <w:r>
                                <w:rPr>
                                  <w:rFonts w:asciiTheme="majorHAnsi" w:hAnsi="Segoe UI Semibold"/>
                                  <w:color w:val="FBBE2B"/>
                                  <w:kern w:val="24"/>
                                  <w:sz w:val="22"/>
                                </w:rPr>
                                <w:t>Waalitj’s Panel of First Nations service providers</w:t>
                              </w:r>
                            </w:p>
                            <w:p w14:paraId="5D566B65" w14:textId="77777777" w:rsidR="003A7BA2" w:rsidRDefault="003A7BA2" w:rsidP="003A7BA2">
                              <w:pPr>
                                <w:rPr>
                                  <w:rFonts w:eastAsia="Segoe UI" w:cs="Times New Roman"/>
                                  <w:color w:val="FFFFFF" w:themeColor="background1"/>
                                  <w:kern w:val="24"/>
                                  <w:sz w:val="18"/>
                                  <w:szCs w:val="18"/>
                                </w:rPr>
                              </w:pPr>
                              <w:r>
                                <w:rPr>
                                  <w:rFonts w:eastAsia="Segoe UI"/>
                                  <w:color w:val="FFFFFF" w:themeColor="background1"/>
                                  <w:kern w:val="24"/>
                                  <w:sz w:val="18"/>
                                  <w:szCs w:val="18"/>
                                </w:rPr>
                                <w:t>Waalitj has a similar internal panel of First Nations service providers comprised of their clients and other providers. They refer their clients to each other using this panel, and providers undergo a formal tender process to bid for work. Where possible, Waalitj will then subsidise the cost of services for their clients. This is a formal mechanism that facilitates the local circular First Nations economy, noting that a small number of panel members are non-Indigenous businesses.</w:t>
                              </w:r>
                            </w:p>
                          </w:txbxContent>
                        </wps:txbx>
                        <wps:bodyPr tIns="0" bIns="0" rtlCol="0" anchor="t"/>
                      </wps:wsp>
                    </wpg:wgp>
                  </a:graphicData>
                </a:graphic>
              </wp:inline>
            </w:drawing>
          </mc:Choice>
          <mc:Fallback>
            <w:pict>
              <v:group w14:anchorId="0798160E" id="Group 2" o:spid="_x0000_s1127" alt="&quot;&quot;" style="width:446.45pt;height:257.9pt;mso-position-horizontal-relative:char;mso-position-vertical-relative:line" coordsize="56700,2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">
                <v:rect id="Rectangle 413028204" o:spid="_x0000_s1128" alt="&quot;&quot;" style="position:absolute;width:56700;height:2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" fillcolor="#00264d [3214]" stroked="f" strokeweight="2pt">
                  <v:textbox inset=",0,,0"/>
                </v:rect>
                <v:rect id="Rectangle 226180743" o:spid="_x0000_s1129" style="position:absolute;left:2867;top:1126;width:52925;height:1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" filled="f" stroked="f" strokeweight="2pt">
                  <v:textbox inset=",0,,0">
                    <w:txbxContent>
                      <w:p w14:paraId="50EEA207" w14:textId="77777777" w:rsidR="003A7BA2" w:rsidRDefault="003A7BA2" w:rsidP="003A7BA2">
                        <w:pPr>
                          <w:rPr>
                            <w:rFonts w:asciiTheme="majorHAnsi" w:hAnsi="Segoe UI Semibold"/>
                            <w:color w:val="FBBE2B"/>
                            <w:kern w:val="24"/>
                            <w:sz w:val="22"/>
                          </w:rPr>
                        </w:pPr>
                        <w:r>
                          <w:rPr>
                            <w:rFonts w:asciiTheme="majorHAnsi" w:hAnsi="Segoe UI Semibold"/>
                            <w:color w:val="FBBE2B"/>
                            <w:kern w:val="24"/>
                            <w:sz w:val="22"/>
                          </w:rPr>
                          <w:t>NTIBN’s Expert Service Provider Panel</w:t>
                        </w:r>
                      </w:p>
                      <w:p w14:paraId="6DCABB49" w14:textId="77777777" w:rsidR="003A7BA2" w:rsidRDefault="003A7BA2" w:rsidP="003A7BA2">
                        <w:pPr>
                          <w:rPr>
                            <w:rFonts w:eastAsia="Times New Roman" w:cs="Times New Roman"/>
                            <w:color w:val="FFFFFF" w:themeColor="background1"/>
                            <w:kern w:val="24"/>
                            <w:sz w:val="18"/>
                            <w:szCs w:val="18"/>
                          </w:rPr>
                        </w:pPr>
                        <w:r>
                          <w:rPr>
                            <w:rFonts w:eastAsia="Times New Roman"/>
                            <w:color w:val="FFFFFF" w:themeColor="background1"/>
                            <w:kern w:val="24"/>
                            <w:sz w:val="18"/>
                            <w:szCs w:val="18"/>
                          </w:rPr>
                          <w:t>NTIBN has an internal panel of service providers that includes many First Nations businesses. This panel is used to deliver specialist services to hub clients and certified members. As part of NTIBN's BlakFirst policy the hub preferences and prioritises First Nations businesses to support a circular First Nations economy.</w:t>
                        </w:r>
                      </w:p>
                      <w:p w14:paraId="157FCA12" w14:textId="77777777" w:rsidR="003A7BA2" w:rsidRDefault="003A7BA2" w:rsidP="003A7BA2">
                        <w:pPr>
                          <w:rPr>
                            <w:rFonts w:eastAsia="Times New Roman"/>
                            <w:color w:val="FFFFFF" w:themeColor="background1"/>
                            <w:kern w:val="24"/>
                            <w:sz w:val="18"/>
                            <w:szCs w:val="18"/>
                          </w:rPr>
                        </w:pPr>
                        <w:r>
                          <w:rPr>
                            <w:rFonts w:eastAsia="Times New Roman"/>
                            <w:color w:val="FFFFFF" w:themeColor="background1"/>
                            <w:kern w:val="24"/>
                            <w:sz w:val="18"/>
                            <w:szCs w:val="18"/>
                          </w:rPr>
                          <w:t>NTIBN’s certified members also have access to the Blak Business Directory and Procure Connect Tool which facilitate procurement of work between buyers and NTIBN’s paying members.</w:t>
                        </w:r>
                      </w:p>
                      <w:p w14:paraId="6277D367" w14:textId="77777777" w:rsidR="003A7BA2" w:rsidRDefault="003A7BA2" w:rsidP="003A7BA2">
                        <w:pPr>
                          <w:rPr>
                            <w:rFonts w:eastAsia="Times New Roman"/>
                            <w:color w:val="FFFFFF" w:themeColor="background1"/>
                            <w:kern w:val="24"/>
                            <w:sz w:val="18"/>
                            <w:szCs w:val="18"/>
                          </w:rPr>
                        </w:pPr>
                        <w:r>
                          <w:rPr>
                            <w:rFonts w:eastAsia="Times New Roman"/>
                            <w:color w:val="FFFFFF" w:themeColor="background1"/>
                            <w:kern w:val="24"/>
                            <w:sz w:val="18"/>
                            <w:szCs w:val="18"/>
                          </w:rPr>
                          <w:t xml:space="preserve"> </w:t>
                        </w:r>
                      </w:p>
                    </w:txbxContent>
                  </v:textbox>
                </v:rect>
                <v:rect id="Rectangle 1720751894" o:spid="_x0000_s1130" style="position:absolute;left:2867;top:15706;width:52925;height:1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" filled="f" stroked="f" strokeweight="2pt">
                  <v:textbox inset=",0,,0">
                    <w:txbxContent>
                      <w:p w14:paraId="29F5FF78" w14:textId="77777777" w:rsidR="003A7BA2" w:rsidRDefault="003A7BA2" w:rsidP="003A7BA2">
                        <w:pPr>
                          <w:rPr>
                            <w:rFonts w:asciiTheme="majorHAnsi" w:hAnsi="Segoe UI Semibold"/>
                            <w:color w:val="FBBE2B"/>
                            <w:kern w:val="24"/>
                            <w:sz w:val="22"/>
                          </w:rPr>
                        </w:pPr>
                        <w:r>
                          <w:rPr>
                            <w:rFonts w:asciiTheme="majorHAnsi" w:hAnsi="Segoe UI Semibold"/>
                            <w:color w:val="FBBE2B"/>
                            <w:kern w:val="24"/>
                            <w:sz w:val="22"/>
                          </w:rPr>
                          <w:t>Waalitj’s Panel of First Nations service providers</w:t>
                        </w:r>
                      </w:p>
                      <w:p w14:paraId="5D566B65" w14:textId="77777777" w:rsidR="003A7BA2" w:rsidRDefault="003A7BA2" w:rsidP="003A7BA2">
                        <w:pPr>
                          <w:rPr>
                            <w:rFonts w:eastAsia="Segoe UI" w:cs="Times New Roman"/>
                            <w:color w:val="FFFFFF" w:themeColor="background1"/>
                            <w:kern w:val="24"/>
                            <w:sz w:val="18"/>
                            <w:szCs w:val="18"/>
                          </w:rPr>
                        </w:pPr>
                        <w:r>
                          <w:rPr>
                            <w:rFonts w:eastAsia="Segoe UI"/>
                            <w:color w:val="FFFFFF" w:themeColor="background1"/>
                            <w:kern w:val="24"/>
                            <w:sz w:val="18"/>
                            <w:szCs w:val="18"/>
                          </w:rPr>
                          <w:t>Waalitj has a similar internal panel of First Nations service providers comprised of their clients and other providers. They refer their clients to each other using this panel, and providers undergo a formal tender process to bid for work. Where possible, Waalitj will then subsidise the cost of services for their clients. This is a formal mechanism that facilitates the local circular First Nations economy, noting that a small number of panel members are non-Indigenous businesses.</w:t>
                        </w:r>
                      </w:p>
                    </w:txbxContent>
                  </v:textbox>
                </v:rect>
                <w10:anchorlock/>
              </v:group>
            </w:pict>
          </mc:Fallback>
        </mc:AlternateContent>
      </w:r>
    </w:p>
    <w:p w14:paraId="0C93F532" w14:textId="72AE8E53" w:rsidR="004E3A62" w:rsidRPr="00156E7A" w:rsidRDefault="004E3A62" w:rsidP="004E3A62">
      <w:r w:rsidRPr="00156E7A">
        <w:t>Providing opportunities to First Nations businesses through the panel arrangements</w:t>
      </w:r>
      <w:r w:rsidRPr="00156E7A" w:rsidDel="009A0545">
        <w:t xml:space="preserve"> </w:t>
      </w:r>
      <w:r w:rsidRPr="00156E7A">
        <w:t>allows these businesses to build their capability and portfolio of work. Several clients across hubs spoke about procuring the services that they need from each other, including services such as website design or marketing. In some cases, Yarpa has connected its clients together to create alliances or joint ventures</w:t>
      </w:r>
      <w:r w:rsidR="00C200B8">
        <w:t>,</w:t>
      </w:r>
      <w:r w:rsidRPr="00156E7A">
        <w:t xml:space="preserve"> and they have been able to apply for larger contracts as a result. These efforts to link First Nations businesses together in a ‘matchmaking service’ supports the creation of a circular First Nations business economy.</w:t>
      </w:r>
    </w:p>
    <w:p w14:paraId="5FE84F1B" w14:textId="2D7056B1" w:rsidR="009F3781" w:rsidRPr="00156E7A" w:rsidRDefault="00E22F40" w:rsidP="008066BA">
      <w:pPr>
        <w:pStyle w:val="Bullet"/>
        <w:numPr>
          <w:ilvl w:val="0"/>
          <w:numId w:val="0"/>
        </w:numPr>
      </w:pPr>
      <w:r w:rsidRPr="00156E7A">
        <w:t>Although other organisations such as Supply Nation also maintain registers of First Nations suppliers, the hubs’ register</w:t>
      </w:r>
      <w:r w:rsidR="007804A4" w:rsidRPr="00156E7A">
        <w:t>s</w:t>
      </w:r>
      <w:r w:rsidRPr="00156E7A">
        <w:t xml:space="preserve"> </w:t>
      </w:r>
      <w:r w:rsidR="00C3691A" w:rsidRPr="00156E7A">
        <w:t xml:space="preserve">are more </w:t>
      </w:r>
      <w:r w:rsidR="00802747" w:rsidRPr="00156E7A">
        <w:t xml:space="preserve">accessible </w:t>
      </w:r>
      <w:r w:rsidR="009C41FF" w:rsidRPr="00156E7A">
        <w:t>for small businesses</w:t>
      </w:r>
      <w:r w:rsidR="00C200B8">
        <w:t>,</w:t>
      </w:r>
      <w:r w:rsidR="009C41FF" w:rsidRPr="00156E7A">
        <w:t xml:space="preserve"> which comprise the majority of hub clients</w:t>
      </w:r>
      <w:r w:rsidR="008F2E83" w:rsidRPr="00156E7A">
        <w:t>.</w:t>
      </w:r>
      <w:r w:rsidR="005841D6" w:rsidRPr="00156E7A">
        <w:rPr>
          <w:rStyle w:val="FootnoteReference"/>
        </w:rPr>
        <w:footnoteReference w:id="81"/>
      </w:r>
      <w:r w:rsidR="008F2E83" w:rsidRPr="00156E7A">
        <w:t xml:space="preserve"> </w:t>
      </w:r>
      <w:r w:rsidR="00B35D38" w:rsidRPr="00156E7A">
        <w:t xml:space="preserve">Evans and Polidano </w:t>
      </w:r>
      <w:r w:rsidR="00627758" w:rsidRPr="00156E7A">
        <w:t xml:space="preserve">et al. </w:t>
      </w:r>
      <w:r w:rsidR="00B35D38" w:rsidRPr="00156E7A">
        <w:t xml:space="preserve">found that other First Nations business registries such </w:t>
      </w:r>
      <w:r w:rsidR="00DB7F6B" w:rsidRPr="00156E7A">
        <w:t>Supply Nation</w:t>
      </w:r>
      <w:r w:rsidR="00527F82">
        <w:t>’s Indigenous Business Direct (IBD)</w:t>
      </w:r>
      <w:r w:rsidR="00DB7F6B" w:rsidRPr="00156E7A">
        <w:t xml:space="preserve"> </w:t>
      </w:r>
      <w:r w:rsidR="009F3781" w:rsidRPr="00156E7A">
        <w:t>are dominated by medium-sized businesses and</w:t>
      </w:r>
      <w:r w:rsidR="00061D23" w:rsidRPr="00156E7A">
        <w:t xml:space="preserve"> only</w:t>
      </w:r>
      <w:r w:rsidR="009F3781" w:rsidRPr="00156E7A">
        <w:t xml:space="preserve"> capture </w:t>
      </w:r>
      <w:r w:rsidR="00815DC4" w:rsidRPr="00156E7A">
        <w:t xml:space="preserve">a limited </w:t>
      </w:r>
      <w:r w:rsidR="00373A0E" w:rsidRPr="00156E7A">
        <w:t>proportion</w:t>
      </w:r>
      <w:r w:rsidR="00815DC4" w:rsidRPr="00156E7A">
        <w:t xml:space="preserve"> of existing First Nations </w:t>
      </w:r>
      <w:r w:rsidR="006D4AC1" w:rsidRPr="00156E7A">
        <w:t xml:space="preserve">sole traders or </w:t>
      </w:r>
      <w:r w:rsidR="00111548">
        <w:t xml:space="preserve">joint venture </w:t>
      </w:r>
      <w:r w:rsidR="006D4AC1" w:rsidRPr="00156E7A">
        <w:t>partnerships</w:t>
      </w:r>
      <w:r w:rsidR="00540710" w:rsidRPr="00156E7A">
        <w:t>.</w:t>
      </w:r>
      <w:r w:rsidR="00061D23" w:rsidRPr="00156E7A">
        <w:rPr>
          <w:rStyle w:val="FootnoteReference"/>
        </w:rPr>
        <w:footnoteReference w:id="82"/>
      </w:r>
      <w:r w:rsidR="00CE4B4E" w:rsidRPr="00156E7A">
        <w:t xml:space="preserve"> </w:t>
      </w:r>
      <w:r w:rsidR="0099477A" w:rsidRPr="00156E7A">
        <w:t xml:space="preserve">Their research found that </w:t>
      </w:r>
      <w:r w:rsidR="00B50769" w:rsidRPr="00156E7A">
        <w:t xml:space="preserve">a </w:t>
      </w:r>
      <w:r w:rsidR="00E01881" w:rsidRPr="00156E7A">
        <w:t>probable</w:t>
      </w:r>
      <w:r w:rsidR="00B50769" w:rsidRPr="00156E7A">
        <w:t xml:space="preserve"> cause </w:t>
      </w:r>
      <w:r w:rsidR="00E01881" w:rsidRPr="00156E7A">
        <w:t>of this low representation</w:t>
      </w:r>
      <w:r w:rsidR="0098168B">
        <w:t xml:space="preserve"> of </w:t>
      </w:r>
      <w:r w:rsidR="0098168B" w:rsidRPr="00156E7A">
        <w:t>sole traders or partnerships</w:t>
      </w:r>
      <w:r w:rsidR="00111548">
        <w:t xml:space="preserve"> in such registries</w:t>
      </w:r>
      <w:r w:rsidR="00E01881" w:rsidRPr="00156E7A">
        <w:t xml:space="preserve"> </w:t>
      </w:r>
      <w:r w:rsidR="00B50769" w:rsidRPr="00156E7A">
        <w:t>is</w:t>
      </w:r>
      <w:r w:rsidR="00003EEA">
        <w:t xml:space="preserve"> likely linked to</w:t>
      </w:r>
      <w:r w:rsidR="00B50769" w:rsidRPr="00156E7A">
        <w:t xml:space="preserve"> the lengthy and complex Indigenous verification processes</w:t>
      </w:r>
      <w:r w:rsidR="00E01881" w:rsidRPr="00156E7A">
        <w:t xml:space="preserve"> required to register under </w:t>
      </w:r>
      <w:r w:rsidR="00565EE3" w:rsidRPr="00156E7A">
        <w:t xml:space="preserve">these </w:t>
      </w:r>
      <w:r w:rsidR="00003EEA">
        <w:t>directories</w:t>
      </w:r>
      <w:r w:rsidR="009B6682" w:rsidRPr="00156E7A">
        <w:t xml:space="preserve">. Additionally, smaller businesses and start-ups </w:t>
      </w:r>
      <w:r w:rsidR="000A6683" w:rsidRPr="00156E7A">
        <w:t xml:space="preserve">are likely to be less competitive for the larger </w:t>
      </w:r>
      <w:r w:rsidR="00537D77" w:rsidRPr="00156E7A">
        <w:t>contract opportunities awarded to</w:t>
      </w:r>
      <w:r w:rsidR="00F31BC8" w:rsidRPr="00156E7A">
        <w:t xml:space="preserve"> businesses on these registries.</w:t>
      </w:r>
      <w:r w:rsidR="00F31BC8" w:rsidRPr="00156E7A">
        <w:rPr>
          <w:rStyle w:val="FootnoteReference"/>
        </w:rPr>
        <w:footnoteReference w:id="83"/>
      </w:r>
      <w:r w:rsidR="00FB145F" w:rsidRPr="00156E7A">
        <w:t xml:space="preserve"> Most of the hubs</w:t>
      </w:r>
      <w:r w:rsidR="004E3A62" w:rsidRPr="00156E7A">
        <w:t xml:space="preserve"> create profiles on their </w:t>
      </w:r>
      <w:r w:rsidR="00FB145F" w:rsidRPr="00156E7A">
        <w:t xml:space="preserve">registries for all of their clients, </w:t>
      </w:r>
      <w:r w:rsidR="004E3A62" w:rsidRPr="00156E7A">
        <w:t>the majority</w:t>
      </w:r>
      <w:r w:rsidR="00FB145F" w:rsidRPr="00156E7A">
        <w:t xml:space="preserve"> of whom are sole traders.</w:t>
      </w:r>
      <w:r w:rsidR="00B42648" w:rsidRPr="00156E7A">
        <w:t xml:space="preserve"> </w:t>
      </w:r>
      <w:r w:rsidR="005C6285">
        <w:t xml:space="preserve">In addition to Supply Nation, some of the hubs </w:t>
      </w:r>
      <w:r w:rsidR="00B64D83">
        <w:t xml:space="preserve">employ their own local </w:t>
      </w:r>
      <w:r w:rsidR="007C3B30">
        <w:t>verification processes to validate th</w:t>
      </w:r>
      <w:r w:rsidR="00A015D0">
        <w:t>e ownership and control of their client’s businesses.</w:t>
      </w:r>
    </w:p>
    <w:p w14:paraId="7BE7A8AB" w14:textId="3E16AB1A" w:rsidR="003232A3" w:rsidRPr="00156E7A" w:rsidRDefault="004E3A62" w:rsidP="008066BA">
      <w:pPr>
        <w:pStyle w:val="Bullet"/>
        <w:numPr>
          <w:ilvl w:val="0"/>
          <w:numId w:val="0"/>
        </w:numPr>
      </w:pPr>
      <w:r w:rsidRPr="00156E7A">
        <w:t>Moreover, the hub staff</w:t>
      </w:r>
      <w:r w:rsidR="00E22F40" w:rsidRPr="00156E7A">
        <w:t xml:space="preserve"> have a personal and in-depth understanding of their clients’ businesses that goes beyond the business capability statements stored in the register. This sets referrals up for success, as hub staff understand their clients’ capacities and capabilities well. </w:t>
      </w:r>
    </w:p>
    <w:p w14:paraId="78626E8E" w14:textId="7B67C1DA" w:rsidR="008F745B" w:rsidRPr="00156E7A" w:rsidRDefault="008F745B" w:rsidP="008F745B">
      <w:r w:rsidRPr="00156E7A">
        <w:t xml:space="preserve">Staff at all four hubs also make a concerted effort to support the First Nations business sector through the procurement of goods and services from hub clients and the employment of First Nations individuals. This goes beyond what is required by the hubs’ contracts. </w:t>
      </w:r>
      <w:r w:rsidR="00552319" w:rsidRPr="00156E7A">
        <w:t>For example, m</w:t>
      </w:r>
      <w:r w:rsidRPr="00156E7A">
        <w:t xml:space="preserve">ultiple hubs use the marketing services of their clients. </w:t>
      </w:r>
      <w:r w:rsidR="00552319" w:rsidRPr="00156E7A">
        <w:t>One</w:t>
      </w:r>
      <w:r w:rsidRPr="00156E7A">
        <w:t xml:space="preserve"> of the hubs is re-branding, and has procured services from one of their clients who has a marketing and graphics design business. This client noted that this piece of work commissioned by the hub represented the largest contract that they had received to date. Other hubs employ existing clients to develop business profiles for clients with new businesses. One of the hubs spoke about delivering targeted capability development workshops focused on specialised areas such as leadership and marketing </w:t>
      </w:r>
      <w:r w:rsidR="00515102">
        <w:t>delivered by</w:t>
      </w:r>
      <w:r w:rsidRPr="00156E7A">
        <w:t xml:space="preserve"> clients who have expertise in these areas. </w:t>
      </w:r>
    </w:p>
    <w:p w14:paraId="163992BF" w14:textId="62B0A466" w:rsidR="00C12425" w:rsidRPr="00156E7A" w:rsidRDefault="00642515" w:rsidP="00B144D5">
      <w:r w:rsidRPr="00156E7A">
        <w:t xml:space="preserve">Overall, the hubs appear to be </w:t>
      </w:r>
      <w:r w:rsidR="00770D7A" w:rsidRPr="00156E7A">
        <w:t>successfully</w:t>
      </w:r>
      <w:r w:rsidR="00C1579A" w:rsidRPr="00156E7A">
        <w:t xml:space="preserve"> providing opportunities for First Nations businesses to win work from buyers and other hub clients</w:t>
      </w:r>
      <w:r w:rsidR="004E2980" w:rsidRPr="00156E7A">
        <w:t xml:space="preserve"> through panels and informal referrals</w:t>
      </w:r>
      <w:r w:rsidR="00C1579A" w:rsidRPr="00156E7A">
        <w:t>, contributing to the delivery of the program outcomes “</w:t>
      </w:r>
      <w:r w:rsidR="00E81323" w:rsidRPr="00156E7A">
        <w:t xml:space="preserve">Increased </w:t>
      </w:r>
      <w:r w:rsidR="00B65E3C">
        <w:t>networking and connections</w:t>
      </w:r>
      <w:r w:rsidR="00E81323" w:rsidRPr="00156E7A">
        <w:t xml:space="preserve"> allows First Nations businesses to build relationships with other First Nations and non-First Nations businesses”, and </w:t>
      </w:r>
      <w:r w:rsidR="00050080" w:rsidRPr="00156E7A">
        <w:t xml:space="preserve">“more First Nations businesses are successful on their own terms”. </w:t>
      </w:r>
    </w:p>
    <w:p w14:paraId="65A5447E" w14:textId="02D89765" w:rsidR="0041020B" w:rsidRPr="00156E7A" w:rsidRDefault="0041020B" w:rsidP="00B144D5">
      <w:pPr>
        <w:pStyle w:val="Heading4"/>
      </w:pPr>
      <w:r w:rsidRPr="00156E7A">
        <w:t>The hubs play an important role in supporting First Nations businesses to realise the potential benefits from</w:t>
      </w:r>
      <w:r w:rsidR="00753E18" w:rsidRPr="00156E7A">
        <w:t xml:space="preserve"> preferential</w:t>
      </w:r>
      <w:r w:rsidRPr="00156E7A">
        <w:t xml:space="preserve"> procurement</w:t>
      </w:r>
      <w:r w:rsidR="00753E18" w:rsidRPr="00156E7A">
        <w:t xml:space="preserve"> policies</w:t>
      </w:r>
    </w:p>
    <w:p w14:paraId="5BD2CE6E" w14:textId="62B564D3" w:rsidR="001375F8" w:rsidRPr="00156E7A" w:rsidRDefault="00FF0C18" w:rsidP="00B144D5">
      <w:r w:rsidRPr="00156E7A">
        <w:t xml:space="preserve">IPPPs </w:t>
      </w:r>
      <w:r w:rsidR="001375F8" w:rsidRPr="00156E7A">
        <w:t xml:space="preserve">and </w:t>
      </w:r>
      <w:r w:rsidR="005D0824" w:rsidRPr="00156E7A">
        <w:t>r</w:t>
      </w:r>
      <w:r w:rsidR="001375F8" w:rsidRPr="00156E7A">
        <w:t xml:space="preserve">econciliation </w:t>
      </w:r>
      <w:r w:rsidR="005D0824" w:rsidRPr="00156E7A">
        <w:t>a</w:t>
      </w:r>
      <w:r w:rsidR="001375F8" w:rsidRPr="00156E7A">
        <w:t xml:space="preserve">ctions </w:t>
      </w:r>
      <w:r w:rsidR="005D0824" w:rsidRPr="00156E7A">
        <w:t>p</w:t>
      </w:r>
      <w:r w:rsidR="001375F8" w:rsidRPr="00156E7A">
        <w:t xml:space="preserve">lans (RAPs) </w:t>
      </w:r>
      <w:r w:rsidR="00AA2574" w:rsidRPr="00156E7A">
        <w:t xml:space="preserve">used by </w:t>
      </w:r>
      <w:r w:rsidR="001375F8" w:rsidRPr="00156E7A">
        <w:t>government and industry have stimulated demand for goods and services supplied by First Nations people.</w:t>
      </w:r>
      <w:r w:rsidR="00652E00" w:rsidRPr="00156E7A">
        <w:rPr>
          <w:rStyle w:val="FootnoteReference"/>
        </w:rPr>
        <w:footnoteReference w:id="84"/>
      </w:r>
      <w:r w:rsidR="001375F8" w:rsidRPr="00156E7A">
        <w:t xml:space="preserve"> This increased demand is driven by affirmative action, wherein </w:t>
      </w:r>
      <w:r w:rsidR="00CE5DC8" w:rsidRPr="00156E7A">
        <w:t>organisations with</w:t>
      </w:r>
      <w:r w:rsidR="0098168B" w:rsidRPr="0098168B">
        <w:t xml:space="preserve"> Indigenous Preferential Procurement Policies</w:t>
      </w:r>
      <w:r w:rsidR="00CE5DC8" w:rsidRPr="00156E7A">
        <w:t xml:space="preserve"> </w:t>
      </w:r>
      <w:r w:rsidR="0098168B">
        <w:t>(</w:t>
      </w:r>
      <w:r w:rsidR="009E75B9" w:rsidRPr="00156E7A">
        <w:t>IPPPs</w:t>
      </w:r>
      <w:r w:rsidR="0098168B">
        <w:t>)</w:t>
      </w:r>
      <w:r w:rsidR="001375F8" w:rsidRPr="00156E7A">
        <w:t xml:space="preserve"> reserve a </w:t>
      </w:r>
      <w:r w:rsidR="003B1D37" w:rsidRPr="00156E7A">
        <w:t>percentage of contracts</w:t>
      </w:r>
      <w:r w:rsidR="001375F8" w:rsidRPr="00156E7A">
        <w:t xml:space="preserve"> for the First Nations business sector. Hub clients confirmed that </w:t>
      </w:r>
      <w:r w:rsidR="009E75B9" w:rsidRPr="00156E7A">
        <w:t>IPPPs</w:t>
      </w:r>
      <w:r w:rsidR="001375F8" w:rsidRPr="00156E7A">
        <w:t xml:space="preserve"> and RAPs </w:t>
      </w:r>
      <w:r w:rsidR="003B1D37" w:rsidRPr="00156E7A">
        <w:t xml:space="preserve">enable </w:t>
      </w:r>
      <w:r w:rsidR="001375F8" w:rsidRPr="00156E7A">
        <w:t>participation and growth for First Nations businesses. A few</w:t>
      </w:r>
      <w:r w:rsidR="003B1D37" w:rsidRPr="00156E7A">
        <w:t xml:space="preserve"> hub</w:t>
      </w:r>
      <w:r w:rsidR="001375F8" w:rsidRPr="00156E7A">
        <w:t xml:space="preserve"> clients mentioned that the emergence of IPP</w:t>
      </w:r>
      <w:r w:rsidR="001B082C" w:rsidRPr="00156E7A">
        <w:t>Ps</w:t>
      </w:r>
      <w:r w:rsidR="001375F8" w:rsidRPr="00156E7A">
        <w:t xml:space="preserve"> gave them greater courage and incentive to start their businesses because they felt there were now more opportunities and an increased likelihood of </w:t>
      </w:r>
      <w:r w:rsidR="00344E50" w:rsidRPr="00156E7A">
        <w:t xml:space="preserve">business </w:t>
      </w:r>
      <w:r w:rsidR="001375F8" w:rsidRPr="00156E7A">
        <w:t xml:space="preserve">success. </w:t>
      </w:r>
    </w:p>
    <w:p w14:paraId="41464640" w14:textId="63E9D0FC" w:rsidR="001375F8" w:rsidRPr="00156E7A" w:rsidRDefault="009A0814" w:rsidP="0094195D">
      <w:r w:rsidRPr="00156E7A">
        <w:rPr>
          <w:noProof/>
        </w:rPr>
        <mc:AlternateContent>
          <mc:Choice Requires="wps">
            <w:drawing>
              <wp:anchor distT="0" distB="0" distL="114300" distR="114300" simplePos="0" relativeHeight="251658246" behindDoc="0" locked="0" layoutInCell="1" allowOverlap="1" wp14:anchorId="224E4D3D" wp14:editId="6FED6DB4">
                <wp:simplePos x="0" y="0"/>
                <wp:positionH relativeFrom="margin">
                  <wp:posOffset>3734435</wp:posOffset>
                </wp:positionH>
                <wp:positionV relativeFrom="paragraph">
                  <wp:posOffset>-227965</wp:posOffset>
                </wp:positionV>
                <wp:extent cx="2029460" cy="1513840"/>
                <wp:effectExtent l="0" t="0" r="8890" b="0"/>
                <wp:wrapSquare wrapText="bothSides"/>
                <wp:docPr id="52597322" name="Text Box 20"/>
                <wp:cNvGraphicFramePr/>
                <a:graphic xmlns:a="http://schemas.openxmlformats.org/drawingml/2006/main">
                  <a:graphicData uri="http://schemas.microsoft.com/office/word/2010/wordprocessingShape">
                    <wps:wsp>
                      <wps:cNvSpPr txBox="1"/>
                      <wps:spPr>
                        <a:xfrm>
                          <a:off x="0" y="0"/>
                          <a:ext cx="2029460" cy="151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8DA43" w14:textId="77777777" w:rsidR="002F5ED1" w:rsidRPr="00156E7A" w:rsidRDefault="002524F3" w:rsidP="009F644D">
                            <w:pPr>
                              <w:pStyle w:val="Callout"/>
                              <w:ind w:left="720"/>
                              <w:jc w:val="center"/>
                            </w:pPr>
                            <w:r w:rsidRPr="00156E7A">
                              <w:t>“IPP has opened a door for many First Nations businesses, but they still need to be competitive to walk through it.”</w:t>
                            </w:r>
                            <w:r w:rsidR="00970B7E" w:rsidRPr="00156E7A">
                              <w:t xml:space="preserve"> </w:t>
                            </w:r>
                          </w:p>
                          <w:p w14:paraId="5B3A0A1E" w14:textId="77777777" w:rsidR="002524F3" w:rsidRPr="00156E7A" w:rsidRDefault="002524F3" w:rsidP="00500EBE">
                            <w:pPr>
                              <w:pStyle w:val="Callout"/>
                              <w:numPr>
                                <w:ilvl w:val="0"/>
                                <w:numId w:val="6"/>
                              </w:numPr>
                              <w:jc w:val="right"/>
                              <w:rPr>
                                <w:color w:val="F25E21" w:themeColor="accent2"/>
                              </w:rPr>
                            </w:pPr>
                            <w:r w:rsidRPr="00156E7A">
                              <w:rPr>
                                <w:i/>
                              </w:rPr>
                              <w:t>Hub staff member</w:t>
                            </w:r>
                          </w:p>
                          <w:p w14:paraId="5CA2F6FD" w14:textId="77777777" w:rsidR="002524F3" w:rsidRPr="00156E7A" w:rsidRDefault="002524F3" w:rsidP="001375F8">
                            <w:pPr>
                              <w:pStyle w:val="Callout"/>
                              <w:rPr>
                                <w:color w:val="F25E21" w:themeColor="accent2"/>
                              </w:rPr>
                            </w:pPr>
                          </w:p>
                          <w:p w14:paraId="72EA3CCC" w14:textId="77777777" w:rsidR="002524F3" w:rsidRPr="00156E7A" w:rsidRDefault="002524F3" w:rsidP="001375F8">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4E4D3D" id="Text Box 20" o:spid="_x0000_s1131" type="#_x0000_t202" style="position:absolute;margin-left:294.05pt;margin-top:-17.95pt;width:159.8pt;height:119.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" fillcolor="white [3201]" stroked="f" strokeweight=".5pt">
                <v:textbox inset="0,,1mm">
                  <w:txbxContent>
                    <w:p w14:paraId="35D8DA43" w14:textId="77777777" w:rsidR="002F5ED1" w:rsidRPr="00156E7A" w:rsidRDefault="002524F3" w:rsidP="009F644D">
                      <w:pPr>
                        <w:pStyle w:val="Callout"/>
                        <w:ind w:left="720"/>
                        <w:jc w:val="center"/>
                      </w:pPr>
                      <w:r w:rsidRPr="00156E7A">
                        <w:t>“IPP has opened a door for many First Nations businesses, but they still need to be competitive to walk through it.”</w:t>
                      </w:r>
                      <w:r w:rsidR="00970B7E" w:rsidRPr="00156E7A">
                        <w:t xml:space="preserve"> </w:t>
                      </w:r>
                    </w:p>
                    <w:p w14:paraId="5B3A0A1E" w14:textId="77777777" w:rsidR="002524F3" w:rsidRPr="00156E7A" w:rsidRDefault="002524F3" w:rsidP="00500EBE">
                      <w:pPr>
                        <w:pStyle w:val="Callout"/>
                        <w:numPr>
                          <w:ilvl w:val="0"/>
                          <w:numId w:val="6"/>
                        </w:numPr>
                        <w:jc w:val="right"/>
                        <w:rPr>
                          <w:color w:val="F25E21" w:themeColor="accent2"/>
                        </w:rPr>
                      </w:pPr>
                      <w:r w:rsidRPr="00156E7A">
                        <w:rPr>
                          <w:i/>
                        </w:rPr>
                        <w:t>Hub staff member</w:t>
                      </w:r>
                    </w:p>
                    <w:p w14:paraId="5CA2F6FD" w14:textId="77777777" w:rsidR="002524F3" w:rsidRPr="00156E7A" w:rsidRDefault="002524F3" w:rsidP="001375F8">
                      <w:pPr>
                        <w:pStyle w:val="Callout"/>
                        <w:rPr>
                          <w:color w:val="F25E21" w:themeColor="accent2"/>
                        </w:rPr>
                      </w:pPr>
                    </w:p>
                    <w:p w14:paraId="72EA3CCC" w14:textId="77777777" w:rsidR="002524F3" w:rsidRPr="00156E7A" w:rsidRDefault="002524F3" w:rsidP="001375F8">
                      <w:pPr>
                        <w:pStyle w:val="Callout"/>
                        <w:rPr>
                          <w:color w:val="F25E21" w:themeColor="accent2"/>
                        </w:rPr>
                      </w:pPr>
                    </w:p>
                  </w:txbxContent>
                </v:textbox>
                <w10:wrap type="square" anchorx="margin"/>
              </v:shape>
            </w:pict>
          </mc:Fallback>
        </mc:AlternateContent>
      </w:r>
      <w:r w:rsidR="008C3FC0" w:rsidRPr="00156E7A">
        <w:t>Several</w:t>
      </w:r>
      <w:r w:rsidR="001375F8" w:rsidRPr="00156E7A">
        <w:t xml:space="preserve"> hub partners emphasised that the hubs play an important role in supporting their clients to understand and take advantage of </w:t>
      </w:r>
      <w:r w:rsidR="009E75B9" w:rsidRPr="00156E7A">
        <w:t>IPPPs</w:t>
      </w:r>
      <w:r w:rsidR="001375F8" w:rsidRPr="00156E7A">
        <w:t xml:space="preserve">. </w:t>
      </w:r>
      <w:r w:rsidR="00376153" w:rsidRPr="00156E7A">
        <w:t>C</w:t>
      </w:r>
      <w:r w:rsidR="001375F8" w:rsidRPr="00156E7A">
        <w:t xml:space="preserve">lients </w:t>
      </w:r>
      <w:r w:rsidR="00376153" w:rsidRPr="00156E7A">
        <w:t xml:space="preserve">from all hubs </w:t>
      </w:r>
      <w:r w:rsidR="005F3034" w:rsidRPr="00156E7A">
        <w:t>described</w:t>
      </w:r>
      <w:r w:rsidR="006E2F29" w:rsidRPr="00156E7A">
        <w:t xml:space="preserve"> </w:t>
      </w:r>
      <w:r w:rsidR="001375F8" w:rsidRPr="00156E7A">
        <w:t>government tender and procurement processes</w:t>
      </w:r>
      <w:r w:rsidR="006E2F29" w:rsidRPr="00156E7A">
        <w:t xml:space="preserve"> as confusing</w:t>
      </w:r>
      <w:r w:rsidR="001375F8" w:rsidRPr="00156E7A">
        <w:t xml:space="preserve"> and </w:t>
      </w:r>
      <w:r w:rsidR="00344E50" w:rsidRPr="00156E7A">
        <w:t>discussed</w:t>
      </w:r>
      <w:r w:rsidR="001375F8" w:rsidRPr="00156E7A">
        <w:t xml:space="preserve"> how the hubs helped them to navigate </w:t>
      </w:r>
      <w:r w:rsidR="005F3034" w:rsidRPr="00156E7A">
        <w:t xml:space="preserve">IPPP </w:t>
      </w:r>
      <w:r w:rsidR="001375F8" w:rsidRPr="00156E7A">
        <w:t>application and contractual processes and articulate their business’</w:t>
      </w:r>
      <w:r w:rsidR="005D0824" w:rsidRPr="00156E7A">
        <w:t>s</w:t>
      </w:r>
      <w:r w:rsidR="001375F8" w:rsidRPr="00156E7A">
        <w:t xml:space="preserve"> value proposition. One </w:t>
      </w:r>
      <w:r w:rsidR="005D0824" w:rsidRPr="00156E7A">
        <w:t>Australian G</w:t>
      </w:r>
      <w:r w:rsidR="001375F8" w:rsidRPr="00156E7A">
        <w:t xml:space="preserve">overnment stakeholder </w:t>
      </w:r>
      <w:r w:rsidR="00BD6CC0" w:rsidRPr="00156E7A">
        <w:t xml:space="preserve">stated </w:t>
      </w:r>
      <w:r w:rsidR="001375F8" w:rsidRPr="00156E7A">
        <w:t xml:space="preserve">that “being aware of opportunities and understanding how Australian </w:t>
      </w:r>
      <w:r w:rsidR="005D0824" w:rsidRPr="00156E7A">
        <w:t>G</w:t>
      </w:r>
      <w:r w:rsidR="001375F8" w:rsidRPr="00156E7A">
        <w:t>overnment buyers work”</w:t>
      </w:r>
      <w:r w:rsidR="00BD6CC0" w:rsidRPr="00156E7A">
        <w:t xml:space="preserve"> </w:t>
      </w:r>
      <w:r w:rsidR="00344225" w:rsidRPr="00156E7A">
        <w:t>is essential to successfully accessing procurement opportunities</w:t>
      </w:r>
      <w:r w:rsidR="00B438C4" w:rsidRPr="00156E7A">
        <w:t xml:space="preserve">. These </w:t>
      </w:r>
      <w:r w:rsidR="00395F09" w:rsidRPr="00156E7A">
        <w:t>stakeholders said that</w:t>
      </w:r>
      <w:r w:rsidR="001375F8" w:rsidRPr="00156E7A" w:rsidDel="00395F09">
        <w:t xml:space="preserve"> </w:t>
      </w:r>
      <w:r w:rsidR="001375F8" w:rsidRPr="00156E7A">
        <w:t xml:space="preserve">the hubs helped </w:t>
      </w:r>
      <w:r w:rsidR="00395F09" w:rsidRPr="00156E7A">
        <w:t>First Nations businesspeople</w:t>
      </w:r>
      <w:r w:rsidR="001375F8" w:rsidRPr="00156E7A">
        <w:t xml:space="preserve"> to “articulate their value proposition in a way that an Australian </w:t>
      </w:r>
      <w:r w:rsidR="005D0824" w:rsidRPr="00156E7A">
        <w:t>G</w:t>
      </w:r>
      <w:r w:rsidR="001375F8" w:rsidRPr="00156E7A">
        <w:t>overnment buyer will be able to say</w:t>
      </w:r>
      <w:r w:rsidR="00970232" w:rsidRPr="00156E7A">
        <w:t>:</w:t>
      </w:r>
      <w:r w:rsidR="001375F8" w:rsidRPr="00156E7A">
        <w:t xml:space="preserve"> </w:t>
      </w:r>
      <w:r w:rsidR="00970232" w:rsidRPr="00156E7A">
        <w:t>‘</w:t>
      </w:r>
      <w:r w:rsidR="001375F8" w:rsidRPr="00156E7A">
        <w:t>yes this is value for money</w:t>
      </w:r>
      <w:r w:rsidR="002E122C" w:rsidRPr="00156E7A">
        <w:t>.</w:t>
      </w:r>
      <w:r w:rsidR="00970232" w:rsidRPr="00156E7A">
        <w:t>’</w:t>
      </w:r>
      <w:r w:rsidR="001375F8" w:rsidRPr="00156E7A">
        <w:t xml:space="preserve">” Several clients provided feedback that the procurement support provided by the hubs helped them to win multiple pieces of work. </w:t>
      </w:r>
    </w:p>
    <w:p w14:paraId="11379773" w14:textId="650E6AF3" w:rsidR="008631EE" w:rsidRPr="00156E7A" w:rsidRDefault="008631EE" w:rsidP="008631EE">
      <w:r w:rsidRPr="00156E7A">
        <w:t xml:space="preserve">The hubs’ work in educating businesses about IPPPs furthers the achievement of </w:t>
      </w:r>
      <w:r w:rsidR="0098168B">
        <w:t xml:space="preserve">the </w:t>
      </w:r>
      <w:r w:rsidRPr="00156E7A">
        <w:t>program outcome that “more First Nations businesses are successful on their own terms”</w:t>
      </w:r>
      <w:r w:rsidR="0098168B">
        <w:t>,</w:t>
      </w:r>
      <w:r w:rsidRPr="00156E7A">
        <w:t xml:space="preserve"> as it equips businesses with knowledge required to take advantage of the opportunities associated with IPPPs. </w:t>
      </w:r>
    </w:p>
    <w:p w14:paraId="18867407" w14:textId="77777777" w:rsidR="0098168B" w:rsidRDefault="001375F8" w:rsidP="0094195D">
      <w:r w:rsidRPr="00156E7A">
        <w:t xml:space="preserve">The hubs have also supported their government and industry partners to understand how they can better meet their targets, such as by breaking projects into smaller contracts that more First Nations businesses are likely to have the capacity </w:t>
      </w:r>
      <w:r w:rsidR="00187BED" w:rsidRPr="00156E7A">
        <w:t>and capability</w:t>
      </w:r>
      <w:r w:rsidRPr="00156E7A">
        <w:t xml:space="preserve"> to deliver. They have also supported partners to build their cultural competency and work with First Nations businesses navigating their own procurement processes. </w:t>
      </w:r>
    </w:p>
    <w:p w14:paraId="4001DB7E" w14:textId="680A84BA" w:rsidR="001375F8" w:rsidRPr="00156E7A" w:rsidRDefault="00187BED" w:rsidP="0094195D">
      <w:r w:rsidRPr="00156E7A">
        <w:t xml:space="preserve">However, </w:t>
      </w:r>
      <w:r w:rsidR="00956FE0" w:rsidRPr="00156E7A">
        <w:t xml:space="preserve">some stakeholders </w:t>
      </w:r>
      <w:r w:rsidR="00E068F1" w:rsidRPr="00156E7A">
        <w:t>reported that the IPP</w:t>
      </w:r>
      <w:r w:rsidR="00A365AA" w:rsidRPr="00156E7A">
        <w:t>Ps</w:t>
      </w:r>
      <w:r w:rsidR="00E068F1" w:rsidRPr="00156E7A">
        <w:t xml:space="preserve"> are not well understood</w:t>
      </w:r>
      <w:r w:rsidR="005D0824" w:rsidRPr="00156E7A">
        <w:t>.</w:t>
      </w:r>
      <w:r w:rsidR="00683CA9" w:rsidRPr="00156E7A">
        <w:t xml:space="preserve"> </w:t>
      </w:r>
      <w:r w:rsidR="00F051F6">
        <w:t xml:space="preserve">One hub reported that the level of understanding about IPPPs is inconsistent; some stakeholders have good awareness of IPPPs but seek the hub’s support on how to best leverage the opportunities presented by them. </w:t>
      </w:r>
      <w:r w:rsidR="005D0824" w:rsidRPr="00156E7A">
        <w:t>O</w:t>
      </w:r>
      <w:r w:rsidR="00683CA9" w:rsidRPr="00156E7A">
        <w:t xml:space="preserve">ne state </w:t>
      </w:r>
      <w:r w:rsidR="00FB0421" w:rsidRPr="00156E7A">
        <w:t xml:space="preserve">government representative </w:t>
      </w:r>
      <w:r w:rsidR="0098168B">
        <w:t>advised</w:t>
      </w:r>
      <w:r w:rsidR="0098168B" w:rsidRPr="00156E7A">
        <w:t xml:space="preserve"> </w:t>
      </w:r>
      <w:r w:rsidR="00FB0421" w:rsidRPr="00156E7A">
        <w:t>that “</w:t>
      </w:r>
      <w:r w:rsidR="00FC6A13" w:rsidRPr="00156E7A">
        <w:t>it’s not used to its full potential on both sides</w:t>
      </w:r>
      <w:r w:rsidR="00E248B9">
        <w:t xml:space="preserve"> [i.e. by either government buyers or First Nations suppliers]</w:t>
      </w:r>
      <w:r w:rsidR="00FC6A13" w:rsidRPr="00156E7A">
        <w:t>”</w:t>
      </w:r>
      <w:r w:rsidR="0098168B">
        <w:t>.</w:t>
      </w:r>
      <w:r w:rsidR="00C66B06" w:rsidRPr="00156E7A">
        <w:t xml:space="preserve"> </w:t>
      </w:r>
      <w:r w:rsidR="00F22752" w:rsidRPr="00156E7A">
        <w:t xml:space="preserve">Buyers – including those in government – have mixed awareness about the </w:t>
      </w:r>
      <w:r w:rsidR="00E7233F" w:rsidRPr="00156E7A">
        <w:t xml:space="preserve">policies in place, while </w:t>
      </w:r>
      <w:r w:rsidR="00DA3DE6" w:rsidRPr="00156E7A">
        <w:t xml:space="preserve">some </w:t>
      </w:r>
      <w:r w:rsidR="00E7233F" w:rsidRPr="00156E7A">
        <w:t xml:space="preserve">businesses </w:t>
      </w:r>
      <w:r w:rsidR="00A745DD" w:rsidRPr="00156E7A">
        <w:t xml:space="preserve">misunderstand </w:t>
      </w:r>
      <w:r w:rsidR="00A37E13" w:rsidRPr="00156E7A">
        <w:t xml:space="preserve">how they can </w:t>
      </w:r>
      <w:r w:rsidR="00DA3DE6" w:rsidRPr="00156E7A">
        <w:t>benefit from</w:t>
      </w:r>
      <w:r w:rsidR="00A37E13" w:rsidRPr="00156E7A">
        <w:t xml:space="preserve"> </w:t>
      </w:r>
      <w:r w:rsidR="00DA3DE6" w:rsidRPr="00156E7A">
        <w:t>the</w:t>
      </w:r>
      <w:r w:rsidR="00FB6B5A" w:rsidRPr="00156E7A">
        <w:t>m.</w:t>
      </w:r>
      <w:r w:rsidR="00C66B06" w:rsidRPr="00156E7A">
        <w:t xml:space="preserve"> Hence, </w:t>
      </w:r>
      <w:r w:rsidR="002167AF" w:rsidRPr="00156E7A">
        <w:t xml:space="preserve">Recommendation </w:t>
      </w:r>
      <w:r w:rsidR="00E57B7D" w:rsidRPr="00156E7A">
        <w:t>4</w:t>
      </w:r>
      <w:r w:rsidR="002167AF" w:rsidRPr="00156E7A">
        <w:t xml:space="preserve"> </w:t>
      </w:r>
      <w:r w:rsidR="00515795" w:rsidRPr="00156E7A">
        <w:t>calls for the hubs to i</w:t>
      </w:r>
      <w:r w:rsidR="00F5144B" w:rsidRPr="00156E7A">
        <w:t>ncrease education for hub clients and government partners about opportunities, including IPPPs</w:t>
      </w:r>
      <w:r w:rsidR="0053711A" w:rsidRPr="00156E7A">
        <w:t xml:space="preserve">. </w:t>
      </w:r>
    </w:p>
    <w:p w14:paraId="1B519724" w14:textId="39CB97BE" w:rsidR="007F727C" w:rsidRPr="00156E7A" w:rsidRDefault="007F727C" w:rsidP="0094195D">
      <w:pPr>
        <w:pStyle w:val="Heading4"/>
      </w:pPr>
      <w:r w:rsidRPr="00156E7A">
        <w:t xml:space="preserve">Some stakeholders emphasised the importance of building the capability of First Nations businesses to be competitive without the support of </w:t>
      </w:r>
      <w:r w:rsidR="009567D7" w:rsidRPr="00156E7A">
        <w:t xml:space="preserve">the </w:t>
      </w:r>
      <w:r w:rsidRPr="00156E7A">
        <w:t>IPP</w:t>
      </w:r>
      <w:r w:rsidR="00147F1B" w:rsidRPr="00156E7A">
        <w:t>Ps</w:t>
      </w:r>
    </w:p>
    <w:p w14:paraId="4E046CD9" w14:textId="18BD61E9" w:rsidR="000C0482" w:rsidRPr="00156E7A" w:rsidRDefault="000C0482" w:rsidP="0094195D">
      <w:r w:rsidRPr="00156E7A">
        <w:t xml:space="preserve">Multiple stakeholders suggested that although procurement targets </w:t>
      </w:r>
      <w:r w:rsidR="00C66B06" w:rsidRPr="00156E7A">
        <w:t xml:space="preserve">enable </w:t>
      </w:r>
      <w:r w:rsidRPr="00156E7A">
        <w:t xml:space="preserve">growth for the First Nations business sector, they are imperfect </w:t>
      </w:r>
      <w:r w:rsidR="0051097E" w:rsidRPr="00156E7A">
        <w:t xml:space="preserve">in driving </w:t>
      </w:r>
      <w:r w:rsidR="00D32F61" w:rsidRPr="00156E7A">
        <w:t xml:space="preserve">demand for First Nations businesses </w:t>
      </w:r>
      <w:r w:rsidRPr="00156E7A">
        <w:t xml:space="preserve">and </w:t>
      </w:r>
      <w:r w:rsidR="007532DE" w:rsidRPr="00156E7A">
        <w:t>do not</w:t>
      </w:r>
      <w:r w:rsidR="00144351" w:rsidRPr="00156E7A">
        <w:t xml:space="preserve"> provide</w:t>
      </w:r>
      <w:r w:rsidR="00CE6A25" w:rsidRPr="00156E7A">
        <w:t xml:space="preserve"> a single solution to</w:t>
      </w:r>
      <w:r w:rsidRPr="00156E7A">
        <w:t xml:space="preserve"> close the gap in First Nations economic participation.</w:t>
      </w:r>
      <w:r w:rsidR="006B03DB" w:rsidRPr="00156E7A">
        <w:t xml:space="preserve"> S</w:t>
      </w:r>
      <w:r w:rsidRPr="00156E7A">
        <w:t xml:space="preserve">ome hub staff and partners </w:t>
      </w:r>
      <w:r w:rsidR="006B03DB" w:rsidRPr="00156E7A">
        <w:t xml:space="preserve">reflected that procurement targets </w:t>
      </w:r>
      <w:r w:rsidR="00793258" w:rsidRPr="00156E7A">
        <w:t xml:space="preserve">are </w:t>
      </w:r>
      <w:r w:rsidR="006B03DB" w:rsidRPr="00156E7A">
        <w:t>confusing and create</w:t>
      </w:r>
      <w:r w:rsidRPr="00156E7A">
        <w:t xml:space="preserve"> perverse outcomes. They </w:t>
      </w:r>
      <w:r w:rsidR="006B03DB" w:rsidRPr="00156E7A">
        <w:t>were concerned that</w:t>
      </w:r>
      <w:r w:rsidRPr="00156E7A">
        <w:t xml:space="preserve"> the </w:t>
      </w:r>
      <w:r w:rsidR="009E75B9" w:rsidRPr="00156E7A">
        <w:t>IPPPs</w:t>
      </w:r>
      <w:r w:rsidRPr="00156E7A">
        <w:t xml:space="preserve"> may be ‘artificially’ propping up the First Nations business sector and that </w:t>
      </w:r>
      <w:r w:rsidR="00196507" w:rsidRPr="00156E7A">
        <w:t>they</w:t>
      </w:r>
      <w:r w:rsidRPr="00156E7A">
        <w:t xml:space="preserve"> may create complacency in terms of innovation. </w:t>
      </w:r>
      <w:r w:rsidR="00637B78" w:rsidRPr="00156E7A">
        <w:t>One hub staff member said</w:t>
      </w:r>
      <w:r w:rsidR="00D13543" w:rsidRPr="00156E7A">
        <w:t>,</w:t>
      </w:r>
      <w:r w:rsidR="00CB5FE5" w:rsidRPr="00156E7A">
        <w:t xml:space="preserve"> “</w:t>
      </w:r>
      <w:r w:rsidR="00605657" w:rsidRPr="00156E7A">
        <w:t>w</w:t>
      </w:r>
      <w:r w:rsidR="00D13543" w:rsidRPr="00156E7A">
        <w:t xml:space="preserve">hen all these policies go away, infrastructure stops, when it becomes competitive again </w:t>
      </w:r>
      <w:r w:rsidR="00B91DC9" w:rsidRPr="00156E7A">
        <w:t>–</w:t>
      </w:r>
      <w:r w:rsidR="00D13543" w:rsidRPr="00156E7A">
        <w:t xml:space="preserve"> what do those businesses do? They</w:t>
      </w:r>
      <w:r w:rsidR="0098168B">
        <w:t>’</w:t>
      </w:r>
      <w:r w:rsidR="00D13543" w:rsidRPr="00156E7A">
        <w:t xml:space="preserve">ve always had a leg up.” </w:t>
      </w:r>
    </w:p>
    <w:p w14:paraId="1AD0AD2E" w14:textId="3461DE91" w:rsidR="000C0482" w:rsidRPr="00156E7A" w:rsidRDefault="0098168B" w:rsidP="0094195D">
      <w:r>
        <w:t>As well</w:t>
      </w:r>
      <w:r w:rsidR="00F15175" w:rsidRPr="00156E7A">
        <w:t xml:space="preserve">, </w:t>
      </w:r>
      <w:r w:rsidR="00AB2BEC" w:rsidRPr="00156E7A">
        <w:t xml:space="preserve">the existence of </w:t>
      </w:r>
      <w:r w:rsidR="00B733E4" w:rsidRPr="00156E7A">
        <w:t xml:space="preserve">preferential </w:t>
      </w:r>
      <w:r w:rsidR="00F15175" w:rsidRPr="00156E7A">
        <w:t>p</w:t>
      </w:r>
      <w:r w:rsidR="000C0482" w:rsidRPr="00156E7A">
        <w:t>rocurement targets can</w:t>
      </w:r>
      <w:r w:rsidR="000C0482" w:rsidRPr="00156E7A" w:rsidDel="00E61F13">
        <w:t xml:space="preserve"> </w:t>
      </w:r>
      <w:r w:rsidR="000C0482" w:rsidRPr="00156E7A">
        <w:t>be misleading and set unrealistic expectations</w:t>
      </w:r>
      <w:r w:rsidR="006B1F3B" w:rsidRPr="00156E7A">
        <w:t xml:space="preserve"> among First Nations businesses</w:t>
      </w:r>
      <w:r w:rsidR="000C0482" w:rsidRPr="00156E7A">
        <w:t xml:space="preserve"> about the potential for winning large contracts. Some</w:t>
      </w:r>
      <w:r w:rsidR="00E61F13" w:rsidRPr="00156E7A">
        <w:t xml:space="preserve"> hub</w:t>
      </w:r>
      <w:r w:rsidR="000C0482" w:rsidRPr="00156E7A">
        <w:t xml:space="preserve"> clients spoke about </w:t>
      </w:r>
      <w:r w:rsidR="00F0204E" w:rsidRPr="00156E7A">
        <w:t>their initial misconception that</w:t>
      </w:r>
      <w:r w:rsidR="000C0482" w:rsidRPr="00156E7A">
        <w:t xml:space="preserve"> </w:t>
      </w:r>
      <w:r w:rsidR="0018726C" w:rsidRPr="00156E7A">
        <w:t xml:space="preserve">operating a profitable </w:t>
      </w:r>
      <w:r w:rsidR="000C0482" w:rsidRPr="00156E7A">
        <w:t xml:space="preserve">business would be easier than it was, in part because of the recent emergence of </w:t>
      </w:r>
      <w:r w:rsidR="009E75B9" w:rsidRPr="00156E7A">
        <w:t>IPPPs</w:t>
      </w:r>
      <w:r w:rsidR="000C0482" w:rsidRPr="00156E7A">
        <w:t xml:space="preserve">. </w:t>
      </w:r>
      <w:r w:rsidR="00A60A42" w:rsidRPr="00156E7A">
        <w:t xml:space="preserve">One client </w:t>
      </w:r>
      <w:r w:rsidR="00792072" w:rsidRPr="00156E7A">
        <w:t>shared their early experience of business</w:t>
      </w:r>
      <w:r w:rsidR="00A60A42" w:rsidRPr="00156E7A">
        <w:t>,</w:t>
      </w:r>
      <w:r w:rsidR="00152209" w:rsidRPr="00156E7A">
        <w:t xml:space="preserve"> saying,</w:t>
      </w:r>
      <w:r w:rsidR="00A60A42" w:rsidRPr="00156E7A">
        <w:t xml:space="preserve"> “</w:t>
      </w:r>
      <w:r w:rsidR="00A74C85" w:rsidRPr="00156E7A">
        <w:t xml:space="preserve">I thought coming in as an Indigenous contractor into an industry with hardly any contractors at all would be easier.” </w:t>
      </w:r>
    </w:p>
    <w:p w14:paraId="3C6255A9" w14:textId="3E627CAE" w:rsidR="009B3801" w:rsidRPr="00156E7A" w:rsidRDefault="00584801" w:rsidP="0094195D">
      <w:r w:rsidRPr="00156E7A">
        <w:t>Hub staff and partners</w:t>
      </w:r>
      <w:r w:rsidR="00321E5F" w:rsidRPr="00156E7A">
        <w:t xml:space="preserve"> recognised that preferential procurement from</w:t>
      </w:r>
      <w:r w:rsidR="00321E5F" w:rsidRPr="00156E7A" w:rsidDel="00605657">
        <w:t xml:space="preserve"> </w:t>
      </w:r>
      <w:r w:rsidR="00321E5F" w:rsidRPr="00156E7A">
        <w:t xml:space="preserve">First Nations businesses is necessary in the short term, but they were conscious that there is a role for the hubs to play to support First Nations businesses to be competitive and resilient should procurement policies change in the future. </w:t>
      </w:r>
      <w:r w:rsidR="00D43B28" w:rsidRPr="00156E7A">
        <w:t>As discussed above in this section, the hubs are supporting their clients to build their capabilities in order to grow their businesses, furthering the program outcome</w:t>
      </w:r>
      <w:r w:rsidR="00AF2C25">
        <w:t>:</w:t>
      </w:r>
      <w:r w:rsidR="00D43B28" w:rsidRPr="00156E7A">
        <w:t xml:space="preserve"> “the capability and confidence of First Nations business owners is strengthened”. Hub staff</w:t>
      </w:r>
      <w:r w:rsidR="00321E5F" w:rsidRPr="00156E7A">
        <w:t xml:space="preserve"> emphasised that they, “treat [their clients] as a business, not an Aboriginal business”, meaning that they work</w:t>
      </w:r>
      <w:r w:rsidR="00F41BE3" w:rsidRPr="00156E7A">
        <w:t xml:space="preserve">ed </w:t>
      </w:r>
      <w:r w:rsidR="00321E5F" w:rsidRPr="00156E7A">
        <w:t>to ensure that these businesses would be self-sustaining in the long term</w:t>
      </w:r>
      <w:r w:rsidR="0056179F" w:rsidRPr="00156E7A">
        <w:t xml:space="preserve"> and competitive regardless of the existence of IPPPs</w:t>
      </w:r>
      <w:r w:rsidR="00321E5F" w:rsidRPr="00156E7A">
        <w:t>.</w:t>
      </w:r>
      <w:r w:rsidR="00D148D9" w:rsidRPr="00156E7A">
        <w:t xml:space="preserve"> </w:t>
      </w:r>
    </w:p>
    <w:p w14:paraId="3FBB35DE" w14:textId="169B93A3" w:rsidR="008A32D5" w:rsidRPr="00156E7A" w:rsidRDefault="008A32D5" w:rsidP="0094195D">
      <w:pPr>
        <w:pStyle w:val="Heading4"/>
      </w:pPr>
      <w:r w:rsidRPr="00156E7A">
        <w:t>The hubs have made progress in increasing their regional outreach, but some practical challenges remain</w:t>
      </w:r>
    </w:p>
    <w:p w14:paraId="549EA3E5" w14:textId="758A2488" w:rsidR="00D70764" w:rsidRPr="00156E7A" w:rsidRDefault="000C629A" w:rsidP="009C18A3">
      <w:r w:rsidRPr="00156E7A">
        <w:t xml:space="preserve">Research by Evans and Polidano </w:t>
      </w:r>
      <w:r w:rsidR="00B577E1" w:rsidRPr="00156E7A">
        <w:t>et al.</w:t>
      </w:r>
      <w:r w:rsidRPr="00156E7A">
        <w:t xml:space="preserve"> </w:t>
      </w:r>
      <w:r w:rsidR="00D70764" w:rsidRPr="00156E7A">
        <w:t xml:space="preserve">shows </w:t>
      </w:r>
      <w:r w:rsidR="009F66A3" w:rsidRPr="00156E7A">
        <w:t xml:space="preserve">that there has been substantial growth in the number of </w:t>
      </w:r>
      <w:r w:rsidR="00BB440F" w:rsidRPr="00156E7A">
        <w:t xml:space="preserve">First Nations businesses over the last 10 years. The number of sole traders has grown by an average of </w:t>
      </w:r>
      <w:r w:rsidR="008C6011" w:rsidRPr="00156E7A">
        <w:t>11.3 per cent</w:t>
      </w:r>
      <w:r w:rsidR="00AF2487">
        <w:t xml:space="preserve"> per year</w:t>
      </w:r>
      <w:r w:rsidR="008C6011" w:rsidRPr="00156E7A">
        <w:t>, while partnerships with at least 20 per cent First Nations ownership ha</w:t>
      </w:r>
      <w:r w:rsidR="00AF2487">
        <w:t>ve</w:t>
      </w:r>
      <w:r w:rsidR="008C6011" w:rsidRPr="00156E7A">
        <w:t xml:space="preserve"> grown by </w:t>
      </w:r>
      <w:r w:rsidR="009911C7" w:rsidRPr="00156E7A">
        <w:t>5.8 per cent per year.</w:t>
      </w:r>
      <w:r w:rsidR="00627758" w:rsidRPr="00156E7A">
        <w:rPr>
          <w:rStyle w:val="FootnoteReference"/>
        </w:rPr>
        <w:t xml:space="preserve"> </w:t>
      </w:r>
      <w:r w:rsidR="00627758" w:rsidRPr="00156E7A">
        <w:rPr>
          <w:rStyle w:val="FootnoteReference"/>
        </w:rPr>
        <w:footnoteReference w:id="85"/>
      </w:r>
      <w:r w:rsidR="009911C7" w:rsidRPr="00156E7A" w:rsidDel="00AF2487">
        <w:t xml:space="preserve"> </w:t>
      </w:r>
      <w:r w:rsidR="009911C7" w:rsidRPr="00156E7A">
        <w:t>The study also found that</w:t>
      </w:r>
      <w:r w:rsidR="009C18A3" w:rsidRPr="00156E7A">
        <w:t xml:space="preserve"> 56 per cent of </w:t>
      </w:r>
      <w:r w:rsidR="00AF2487">
        <w:t xml:space="preserve">First Nations </w:t>
      </w:r>
      <w:r w:rsidR="009C18A3" w:rsidRPr="00156E7A">
        <w:t xml:space="preserve">sole traders and 79 per cent of partnerships </w:t>
      </w:r>
      <w:r w:rsidR="00AF2487" w:rsidRPr="00156E7A">
        <w:t xml:space="preserve">with at least 20 per cent First Nations ownership </w:t>
      </w:r>
      <w:r w:rsidR="009C18A3" w:rsidRPr="00156E7A">
        <w:t>operate in rural and remote areas</w:t>
      </w:r>
      <w:r w:rsidR="001F1A68" w:rsidRPr="00156E7A">
        <w:t>.</w:t>
      </w:r>
      <w:r w:rsidR="00627758" w:rsidRPr="00156E7A">
        <w:rPr>
          <w:rStyle w:val="FootnoteReference"/>
        </w:rPr>
        <w:footnoteReference w:id="86"/>
      </w:r>
      <w:r w:rsidR="001F1A68" w:rsidRPr="00156E7A">
        <w:t xml:space="preserve"> </w:t>
      </w:r>
    </w:p>
    <w:p w14:paraId="0B23CC36" w14:textId="09509A7B" w:rsidR="001F1A68" w:rsidRPr="00156E7A" w:rsidRDefault="001F09EF" w:rsidP="001F09EF">
      <w:r w:rsidRPr="00156E7A">
        <w:t xml:space="preserve">Staff from all hubs spoke of increasing demand for their </w:t>
      </w:r>
      <w:r w:rsidR="00AE2C84" w:rsidRPr="00156E7A">
        <w:t xml:space="preserve">services </w:t>
      </w:r>
      <w:r w:rsidRPr="00156E7A">
        <w:t xml:space="preserve">from regional and remote communities who have a growing interest in </w:t>
      </w:r>
      <w:r w:rsidR="00AE2C84" w:rsidRPr="00156E7A">
        <w:t xml:space="preserve">developing </w:t>
      </w:r>
      <w:r w:rsidRPr="00156E7A">
        <w:t>business</w:t>
      </w:r>
      <w:r w:rsidR="00AE2C84" w:rsidRPr="00156E7A">
        <w:t>es</w:t>
      </w:r>
      <w:r w:rsidRPr="00156E7A">
        <w:t xml:space="preserve">. </w:t>
      </w:r>
      <w:r w:rsidR="001F1A68" w:rsidRPr="00156E7A">
        <w:t xml:space="preserve">Several clients </w:t>
      </w:r>
      <w:r w:rsidR="00C3040B" w:rsidRPr="00156E7A">
        <w:t>who operate their businesses in regional areas also support</w:t>
      </w:r>
      <w:r w:rsidR="00AF2487">
        <w:t>ed</w:t>
      </w:r>
      <w:r w:rsidR="00C3040B" w:rsidRPr="00156E7A" w:rsidDel="00AF2487">
        <w:t xml:space="preserve"> </w:t>
      </w:r>
      <w:r w:rsidR="00C3040B" w:rsidRPr="00156E7A">
        <w:t xml:space="preserve">more regional </w:t>
      </w:r>
      <w:r w:rsidR="00936B4F" w:rsidRPr="00156E7A">
        <w:t xml:space="preserve">service delivery from the hubs. </w:t>
      </w:r>
      <w:r w:rsidR="000E50F2" w:rsidRPr="00156E7A">
        <w:t xml:space="preserve">It is likely that the rapid growth in the number of First Nations businesses </w:t>
      </w:r>
      <w:r w:rsidR="00BE158F" w:rsidRPr="00156E7A">
        <w:t>across regional Australia would simultaneously generate demand for business support services to be delivered in these areas</w:t>
      </w:r>
      <w:r w:rsidR="00022C81" w:rsidRPr="00156E7A">
        <w:t xml:space="preserve">, explaining the increasing demand experienced by the hubs to service </w:t>
      </w:r>
      <w:r w:rsidR="00516F34" w:rsidRPr="00156E7A">
        <w:t xml:space="preserve">regionally based businesses. </w:t>
      </w:r>
    </w:p>
    <w:p w14:paraId="3EE3B88C" w14:textId="1768B399" w:rsidR="001F09EF" w:rsidRPr="00156E7A" w:rsidRDefault="001F09EF" w:rsidP="001F09EF">
      <w:r w:rsidRPr="00156E7A">
        <w:t xml:space="preserve">As discussed in Section </w:t>
      </w:r>
      <w:r w:rsidRPr="00156E7A">
        <w:fldChar w:fldCharType="begin"/>
      </w:r>
      <w:r w:rsidRPr="00156E7A">
        <w:instrText xml:space="preserve"> REF _Ref172386368 \r \h  \* MERGEFORMAT </w:instrText>
      </w:r>
      <w:r w:rsidRPr="00156E7A">
        <w:fldChar w:fldCharType="separate"/>
      </w:r>
      <w:r w:rsidR="0061597F">
        <w:t>4.1.1</w:t>
      </w:r>
      <w:r w:rsidRPr="00156E7A">
        <w:fldChar w:fldCharType="end"/>
      </w:r>
      <w:r w:rsidRPr="00156E7A">
        <w:t xml:space="preserve">, First Nations people based in regional areas experience greater challenges </w:t>
      </w:r>
      <w:r w:rsidR="00346A15" w:rsidRPr="00156E7A">
        <w:t>when seeking to access</w:t>
      </w:r>
      <w:r w:rsidRPr="00156E7A">
        <w:t xml:space="preserve"> hub services.</w:t>
      </w:r>
    </w:p>
    <w:p w14:paraId="7EAD7ADC" w14:textId="6C726468" w:rsidR="0013007B" w:rsidRPr="00156E7A" w:rsidRDefault="0013007B" w:rsidP="0094195D">
      <w:r w:rsidRPr="00156E7A">
        <w:t xml:space="preserve">All hubs have increased their efforts to service and travel to regional areas, resulting in greater access to business support services for First Nations business owners and entrepreneurs living </w:t>
      </w:r>
      <w:r w:rsidR="006568A2" w:rsidRPr="00156E7A">
        <w:t>out</w:t>
      </w:r>
      <w:r w:rsidR="00041664" w:rsidRPr="00156E7A">
        <w:t>side</w:t>
      </w:r>
      <w:r w:rsidR="006568A2" w:rsidRPr="00156E7A" w:rsidDel="00041664">
        <w:t xml:space="preserve"> </w:t>
      </w:r>
      <w:r w:rsidR="006568A2" w:rsidRPr="00156E7A">
        <w:t>metropolitan areas</w:t>
      </w:r>
      <w:r w:rsidRPr="00156E7A">
        <w:t>. These enhanced efforts have been</w:t>
      </w:r>
      <w:r w:rsidRPr="00156E7A" w:rsidDel="00041664">
        <w:t xml:space="preserve"> </w:t>
      </w:r>
      <w:r w:rsidRPr="00156E7A">
        <w:t xml:space="preserve">positively received by existing and potential clients in regional and rural areas. Examples of </w:t>
      </w:r>
      <w:r w:rsidR="005B6847">
        <w:t xml:space="preserve">such </w:t>
      </w:r>
      <w:r w:rsidRPr="00156E7A">
        <w:t>increased services include:</w:t>
      </w:r>
    </w:p>
    <w:p w14:paraId="604F4ADF" w14:textId="1620B217" w:rsidR="0013007B" w:rsidRPr="00156E7A" w:rsidRDefault="0013007B" w:rsidP="0094195D">
      <w:pPr>
        <w:pStyle w:val="Bullet"/>
      </w:pPr>
      <w:r w:rsidRPr="00156E7A">
        <w:t>Waalitj</w:t>
      </w:r>
      <w:r w:rsidR="005F64EE">
        <w:t xml:space="preserve"> Hub</w:t>
      </w:r>
      <w:r w:rsidRPr="00156E7A">
        <w:t xml:space="preserve">’s recent appointment of three regionally based business </w:t>
      </w:r>
      <w:r w:rsidR="00596B71">
        <w:t>support staff</w:t>
      </w:r>
      <w:r w:rsidRPr="00156E7A">
        <w:t xml:space="preserve"> in Bunbury, Karratha and Kalgoorlie</w:t>
      </w:r>
    </w:p>
    <w:p w14:paraId="5CF83E14" w14:textId="7443053F" w:rsidR="0013007B" w:rsidRPr="00156E7A" w:rsidRDefault="0013007B" w:rsidP="0094195D">
      <w:pPr>
        <w:pStyle w:val="Bullet"/>
      </w:pPr>
      <w:r w:rsidRPr="00156E7A">
        <w:t>Yarpa’s increased presence and a recent workshop based in Wagga Wagga</w:t>
      </w:r>
    </w:p>
    <w:p w14:paraId="3A7262C7" w14:textId="4A2D344D" w:rsidR="0013007B" w:rsidRPr="00156E7A" w:rsidRDefault="0013007B" w:rsidP="0094195D">
      <w:pPr>
        <w:pStyle w:val="Bullet"/>
      </w:pPr>
      <w:r w:rsidRPr="00156E7A">
        <w:t>The Circle’s growing presence and business information session in Port Augusta</w:t>
      </w:r>
    </w:p>
    <w:p w14:paraId="51443A25" w14:textId="7F5CCBDB" w:rsidR="0013007B" w:rsidRPr="00156E7A" w:rsidRDefault="00AF2487" w:rsidP="0094195D">
      <w:pPr>
        <w:pStyle w:val="Bullet"/>
      </w:pPr>
      <w:r>
        <w:t>b</w:t>
      </w:r>
      <w:r w:rsidR="0013007B" w:rsidRPr="00156E7A">
        <w:t xml:space="preserve">usiness </w:t>
      </w:r>
      <w:r w:rsidR="00596B71">
        <w:t>support staff</w:t>
      </w:r>
      <w:r w:rsidR="0013007B" w:rsidRPr="00156E7A">
        <w:t xml:space="preserve"> from Yarpa, </w:t>
      </w:r>
      <w:r w:rsidR="00994A1D" w:rsidRPr="00156E7A">
        <w:t>The</w:t>
      </w:r>
      <w:r w:rsidR="0013007B" w:rsidRPr="00156E7A">
        <w:t xml:space="preserve"> Circle and </w:t>
      </w:r>
      <w:r w:rsidR="00304D29" w:rsidRPr="00156E7A">
        <w:t>the NT hub</w:t>
      </w:r>
      <w:r w:rsidR="0013007B" w:rsidRPr="00156E7A">
        <w:t xml:space="preserve"> travel</w:t>
      </w:r>
      <w:r w:rsidR="006B03DB" w:rsidRPr="00156E7A">
        <w:t>ing</w:t>
      </w:r>
      <w:r w:rsidR="0013007B" w:rsidRPr="00156E7A">
        <w:t xml:space="preserve"> to regional areas periodically to meet communities and existing clients</w:t>
      </w:r>
    </w:p>
    <w:p w14:paraId="41776CB7" w14:textId="18AB4219" w:rsidR="0013007B" w:rsidRPr="00156E7A" w:rsidRDefault="00D4202A" w:rsidP="0094195D">
      <w:pPr>
        <w:pStyle w:val="Bullet"/>
      </w:pPr>
      <w:r w:rsidRPr="00156E7A">
        <w:t>the Northern Territory-based hub</w:t>
      </w:r>
      <w:r w:rsidR="00BD4419" w:rsidRPr="00156E7A">
        <w:t>’s expansion to cover the</w:t>
      </w:r>
      <w:r w:rsidR="0013007B" w:rsidRPr="00156E7A">
        <w:t xml:space="preserve"> whole Northern Territory region</w:t>
      </w:r>
      <w:r w:rsidR="003E76EF" w:rsidRPr="00156E7A">
        <w:t>. This</w:t>
      </w:r>
      <w:r w:rsidR="005A133B" w:rsidRPr="00156E7A">
        <w:t xml:space="preserve"> includ</w:t>
      </w:r>
      <w:r w:rsidR="006C3CCF" w:rsidRPr="00156E7A">
        <w:t>es</w:t>
      </w:r>
      <w:r w:rsidR="005A133B" w:rsidRPr="00156E7A">
        <w:t xml:space="preserve"> the establishment of </w:t>
      </w:r>
      <w:r w:rsidR="0013007B" w:rsidRPr="00156E7A">
        <w:t>hub</w:t>
      </w:r>
      <w:r w:rsidR="00067108" w:rsidRPr="00156E7A">
        <w:t xml:space="preserve"> offices</w:t>
      </w:r>
      <w:r w:rsidR="0013007B" w:rsidRPr="00156E7A">
        <w:t xml:space="preserve"> in</w:t>
      </w:r>
      <w:r w:rsidR="00067108" w:rsidRPr="00156E7A">
        <w:t xml:space="preserve"> Darwin and</w:t>
      </w:r>
      <w:r w:rsidR="0013007B" w:rsidRPr="00156E7A">
        <w:t xml:space="preserve"> Alice Springs </w:t>
      </w:r>
      <w:r w:rsidR="005A133B" w:rsidRPr="00E65B29">
        <w:t>and</w:t>
      </w:r>
      <w:r w:rsidR="0013007B" w:rsidRPr="00E65B29">
        <w:t xml:space="preserve"> </w:t>
      </w:r>
      <w:r w:rsidR="00944136" w:rsidRPr="00E65B29">
        <w:t>planned</w:t>
      </w:r>
      <w:r w:rsidR="0013007B" w:rsidRPr="00E65B29">
        <w:t xml:space="preserve"> </w:t>
      </w:r>
      <w:r w:rsidR="00457D7C" w:rsidRPr="00E65B29">
        <w:t>hub offices</w:t>
      </w:r>
      <w:r w:rsidR="0013007B" w:rsidRPr="00E65B29">
        <w:t xml:space="preserve"> in Katherine and Tenn</w:t>
      </w:r>
      <w:r w:rsidR="00B47CE9" w:rsidRPr="00E65B29">
        <w:t>a</w:t>
      </w:r>
      <w:r w:rsidR="0013007B" w:rsidRPr="00E65B29">
        <w:t>nt Creek.</w:t>
      </w:r>
      <w:r w:rsidR="005803AF">
        <w:t xml:space="preserve"> At times, the NT hub has employed </w:t>
      </w:r>
      <w:r w:rsidR="00873FA0">
        <w:t>staff</w:t>
      </w:r>
      <w:r w:rsidR="00B86CFF">
        <w:t xml:space="preserve"> in Katherine</w:t>
      </w:r>
      <w:r w:rsidR="008C0E53">
        <w:t xml:space="preserve"> servicing the </w:t>
      </w:r>
      <w:r w:rsidR="00A00438">
        <w:t>surrounding</w:t>
      </w:r>
      <w:r w:rsidR="008C0E53">
        <w:t xml:space="preserve"> region.</w:t>
      </w:r>
    </w:p>
    <w:p w14:paraId="4C975A9B" w14:textId="260596E8" w:rsidR="0062186A" w:rsidRPr="00156E7A" w:rsidRDefault="0062186A" w:rsidP="0062186A">
      <w:pPr>
        <w:pStyle w:val="Bullet"/>
        <w:numPr>
          <w:ilvl w:val="0"/>
          <w:numId w:val="0"/>
        </w:numPr>
      </w:pPr>
      <w:r w:rsidRPr="00156E7A">
        <w:t xml:space="preserve">However, staff from all four hubs stated that capacity and resourcing demands constrain their ability to service </w:t>
      </w:r>
      <w:r w:rsidR="00542A26" w:rsidRPr="00156E7A">
        <w:t>regional</w:t>
      </w:r>
      <w:r w:rsidRPr="00156E7A">
        <w:t xml:space="preserve"> areas</w:t>
      </w:r>
      <w:r w:rsidRPr="00156E7A" w:rsidDel="00AF2487">
        <w:t xml:space="preserve"> to meet the growing demand for business support services</w:t>
      </w:r>
      <w:r w:rsidR="000A43C9" w:rsidRPr="00156E7A" w:rsidDel="00AF2487">
        <w:t xml:space="preserve"> from clients based in these areas</w:t>
      </w:r>
      <w:r w:rsidRPr="00156E7A">
        <w:t xml:space="preserve">. One key challenge is the limited time and capacity that business </w:t>
      </w:r>
      <w:r w:rsidR="00596B71">
        <w:t>support staff</w:t>
      </w:r>
      <w:r w:rsidRPr="00156E7A">
        <w:t xml:space="preserve"> currently have to adequately meet the needs of hub clients in the city and the regions. Many stakeholders also raised th</w:t>
      </w:r>
      <w:r w:rsidR="004C0E6F" w:rsidRPr="00156E7A">
        <w:t xml:space="preserve">at </w:t>
      </w:r>
      <w:r w:rsidR="005F5B55" w:rsidRPr="00156E7A">
        <w:t>it is</w:t>
      </w:r>
      <w:r w:rsidR="004C0E6F" w:rsidRPr="00156E7A">
        <w:t xml:space="preserve"> important for the hubs to develop</w:t>
      </w:r>
      <w:r w:rsidRPr="00156E7A">
        <w:t xml:space="preserve"> local relationships. </w:t>
      </w:r>
    </w:p>
    <w:p w14:paraId="339E84DF" w14:textId="3F7B0FFB" w:rsidR="001F09EF" w:rsidRPr="00156E7A" w:rsidRDefault="00CA3090" w:rsidP="001F09EF">
      <w:pPr>
        <w:rPr>
          <w:bCs/>
        </w:rPr>
      </w:pPr>
      <w:r w:rsidRPr="00156E7A">
        <w:t>Interviewees suggested that t</w:t>
      </w:r>
      <w:r w:rsidR="00BB61B4" w:rsidRPr="00156E7A">
        <w:t>he hubs are constrained by their location in major cities when it comes to</w:t>
      </w:r>
      <w:r w:rsidR="00B61301" w:rsidRPr="00156E7A">
        <w:t xml:space="preserve"> </w:t>
      </w:r>
      <w:r w:rsidR="006721E6" w:rsidRPr="00156E7A">
        <w:t xml:space="preserve">effectively </w:t>
      </w:r>
      <w:r w:rsidR="00B61301" w:rsidRPr="00156E7A">
        <w:t>servicing regionally-based clients</w:t>
      </w:r>
      <w:r w:rsidR="006721E6" w:rsidRPr="00156E7A">
        <w:t>.</w:t>
      </w:r>
      <w:r w:rsidR="00C533B9" w:rsidRPr="00156E7A">
        <w:t xml:space="preserve"> </w:t>
      </w:r>
      <w:r w:rsidRPr="00156E7A">
        <w:rPr>
          <w:bCs/>
        </w:rPr>
        <w:t>Hub staff suggested that</w:t>
      </w:r>
      <w:r w:rsidR="003E27E9" w:rsidRPr="00156E7A">
        <w:rPr>
          <w:bCs/>
        </w:rPr>
        <w:t xml:space="preserve"> when the hubs offered</w:t>
      </w:r>
      <w:r w:rsidR="001F09EF" w:rsidRPr="00156E7A">
        <w:rPr>
          <w:bCs/>
        </w:rPr>
        <w:t xml:space="preserve"> ongoing, in-person support</w:t>
      </w:r>
      <w:r w:rsidR="003E27E9" w:rsidRPr="00156E7A">
        <w:rPr>
          <w:bCs/>
        </w:rPr>
        <w:t xml:space="preserve"> this</w:t>
      </w:r>
      <w:r w:rsidR="001F09EF" w:rsidRPr="00156E7A">
        <w:rPr>
          <w:bCs/>
        </w:rPr>
        <w:t xml:space="preserve"> appear</w:t>
      </w:r>
      <w:r w:rsidR="003E27E9" w:rsidRPr="00156E7A">
        <w:rPr>
          <w:bCs/>
        </w:rPr>
        <w:t>ed</w:t>
      </w:r>
      <w:r w:rsidR="001F09EF" w:rsidRPr="00156E7A">
        <w:rPr>
          <w:bCs/>
        </w:rPr>
        <w:t xml:space="preserve"> to be more effective than business </w:t>
      </w:r>
      <w:r w:rsidR="00596B71">
        <w:rPr>
          <w:bCs/>
        </w:rPr>
        <w:t>support staff</w:t>
      </w:r>
      <w:r w:rsidR="001F09EF" w:rsidRPr="00156E7A">
        <w:rPr>
          <w:bCs/>
        </w:rPr>
        <w:t xml:space="preserve"> travelling periodically to regional areas. </w:t>
      </w:r>
      <w:r w:rsidR="00EE7215" w:rsidRPr="00156E7A">
        <w:rPr>
          <w:bCs/>
        </w:rPr>
        <w:t xml:space="preserve">Staff from hubs that are engaging in this </w:t>
      </w:r>
      <w:r w:rsidR="00456BF1" w:rsidRPr="00156E7A">
        <w:rPr>
          <w:bCs/>
        </w:rPr>
        <w:t>‘</w:t>
      </w:r>
      <w:r w:rsidR="00EE7215" w:rsidRPr="00156E7A">
        <w:rPr>
          <w:bCs/>
        </w:rPr>
        <w:t>FIFO</w:t>
      </w:r>
      <w:r w:rsidR="00456BF1" w:rsidRPr="00156E7A">
        <w:rPr>
          <w:bCs/>
        </w:rPr>
        <w:t>’</w:t>
      </w:r>
      <w:r w:rsidR="00EE7215" w:rsidRPr="00156E7A">
        <w:rPr>
          <w:bCs/>
        </w:rPr>
        <w:t xml:space="preserve"> </w:t>
      </w:r>
      <w:r w:rsidR="00222113" w:rsidRPr="00156E7A">
        <w:rPr>
          <w:bCs/>
        </w:rPr>
        <w:t xml:space="preserve">or </w:t>
      </w:r>
      <w:r w:rsidR="00456BF1" w:rsidRPr="00156E7A">
        <w:rPr>
          <w:bCs/>
        </w:rPr>
        <w:t>‘p</w:t>
      </w:r>
      <w:r w:rsidR="00222113" w:rsidRPr="00156E7A">
        <w:rPr>
          <w:bCs/>
        </w:rPr>
        <w:t>op-up</w:t>
      </w:r>
      <w:r w:rsidR="00456BF1" w:rsidRPr="00156E7A">
        <w:rPr>
          <w:bCs/>
        </w:rPr>
        <w:t>’</w:t>
      </w:r>
      <w:r w:rsidR="00222113" w:rsidRPr="00156E7A">
        <w:rPr>
          <w:bCs/>
        </w:rPr>
        <w:t xml:space="preserve"> </w:t>
      </w:r>
      <w:r w:rsidR="00EE7215" w:rsidRPr="00156E7A">
        <w:rPr>
          <w:bCs/>
        </w:rPr>
        <w:t xml:space="preserve">approach discussed challenges with sustaining relationships, momentum and continuity </w:t>
      </w:r>
      <w:r w:rsidR="00222113" w:rsidRPr="00156E7A">
        <w:rPr>
          <w:bCs/>
        </w:rPr>
        <w:t xml:space="preserve">of support. </w:t>
      </w:r>
      <w:r w:rsidR="009E32E5" w:rsidRPr="00156E7A">
        <w:rPr>
          <w:bCs/>
        </w:rPr>
        <w:t>One government stakeholder</w:t>
      </w:r>
      <w:r w:rsidR="00924122" w:rsidRPr="00156E7A">
        <w:rPr>
          <w:bCs/>
        </w:rPr>
        <w:t xml:space="preserve"> </w:t>
      </w:r>
      <w:r w:rsidR="002C70CB" w:rsidRPr="00156E7A">
        <w:rPr>
          <w:bCs/>
        </w:rPr>
        <w:t>confirmed th</w:t>
      </w:r>
      <w:r w:rsidR="00BD0760" w:rsidRPr="00156E7A">
        <w:rPr>
          <w:bCs/>
        </w:rPr>
        <w:t>e value of a permanent regional presence, saying</w:t>
      </w:r>
      <w:r w:rsidR="00924122" w:rsidRPr="00156E7A">
        <w:rPr>
          <w:bCs/>
        </w:rPr>
        <w:t xml:space="preserve"> that “from a cultural perspective, we know that</w:t>
      </w:r>
      <w:r w:rsidR="009E32E5" w:rsidRPr="00156E7A">
        <w:rPr>
          <w:bCs/>
        </w:rPr>
        <w:t xml:space="preserve"> </w:t>
      </w:r>
      <w:r w:rsidR="00723CC4" w:rsidRPr="00156E7A">
        <w:rPr>
          <w:bCs/>
        </w:rPr>
        <w:t>there is huge value in hav</w:t>
      </w:r>
      <w:r w:rsidR="00E1047F" w:rsidRPr="00156E7A">
        <w:rPr>
          <w:bCs/>
        </w:rPr>
        <w:t>ing</w:t>
      </w:r>
      <w:r w:rsidR="00723CC4" w:rsidRPr="00156E7A">
        <w:rPr>
          <w:bCs/>
        </w:rPr>
        <w:t xml:space="preserve"> a place to be able to have some of the conversations that [hub clients</w:t>
      </w:r>
      <w:r w:rsidR="002E3990" w:rsidRPr="00156E7A">
        <w:rPr>
          <w:bCs/>
        </w:rPr>
        <w:t xml:space="preserve"> based close to the hub</w:t>
      </w:r>
      <w:r w:rsidR="00723CC4" w:rsidRPr="00156E7A">
        <w:rPr>
          <w:bCs/>
        </w:rPr>
        <w:t>] have</w:t>
      </w:r>
      <w:r w:rsidR="00E9405E" w:rsidRPr="00156E7A">
        <w:rPr>
          <w:bCs/>
        </w:rPr>
        <w:t>.</w:t>
      </w:r>
      <w:r w:rsidR="00723CC4" w:rsidRPr="00156E7A">
        <w:rPr>
          <w:bCs/>
        </w:rPr>
        <w:t xml:space="preserve">” </w:t>
      </w:r>
      <w:r w:rsidR="00000AD9" w:rsidRPr="00156E7A">
        <w:rPr>
          <w:bCs/>
        </w:rPr>
        <w:t xml:space="preserve">The hubs should continue to work towards establishing </w:t>
      </w:r>
      <w:r w:rsidR="00AF2487">
        <w:rPr>
          <w:bCs/>
        </w:rPr>
        <w:t xml:space="preserve">a </w:t>
      </w:r>
      <w:r w:rsidR="00000AD9" w:rsidRPr="00156E7A">
        <w:rPr>
          <w:bCs/>
        </w:rPr>
        <w:t xml:space="preserve">more permanent regional presence and utilise the </w:t>
      </w:r>
      <w:r w:rsidR="00AC35FC" w:rsidRPr="00156E7A">
        <w:rPr>
          <w:bCs/>
        </w:rPr>
        <w:t>‘</w:t>
      </w:r>
      <w:r w:rsidR="00000AD9" w:rsidRPr="00156E7A">
        <w:rPr>
          <w:bCs/>
        </w:rPr>
        <w:t>FIFO</w:t>
      </w:r>
      <w:r w:rsidR="00AC35FC" w:rsidRPr="00156E7A">
        <w:rPr>
          <w:bCs/>
        </w:rPr>
        <w:t>’</w:t>
      </w:r>
      <w:r w:rsidR="00000AD9" w:rsidRPr="00156E7A">
        <w:rPr>
          <w:bCs/>
        </w:rPr>
        <w:t xml:space="preserve"> model on a case-by-case basis where it is not feasible to have a permanent presence.</w:t>
      </w:r>
    </w:p>
    <w:p w14:paraId="635C2FEF" w14:textId="3FE89A0A" w:rsidR="001F09EF" w:rsidRPr="00156E7A" w:rsidRDefault="00B61301" w:rsidP="001F09EF">
      <w:pPr>
        <w:rPr>
          <w:bCs/>
        </w:rPr>
      </w:pPr>
      <w:r w:rsidRPr="00156E7A">
        <w:rPr>
          <w:bCs/>
        </w:rPr>
        <w:t xml:space="preserve">Recommendation </w:t>
      </w:r>
      <w:r w:rsidR="006C4590" w:rsidRPr="00156E7A">
        <w:rPr>
          <w:bCs/>
        </w:rPr>
        <w:t>5</w:t>
      </w:r>
      <w:r w:rsidRPr="00156E7A">
        <w:rPr>
          <w:bCs/>
        </w:rPr>
        <w:t xml:space="preserve"> details opportunities for </w:t>
      </w:r>
      <w:r w:rsidR="002A7405" w:rsidRPr="00156E7A">
        <w:rPr>
          <w:bCs/>
        </w:rPr>
        <w:t>increasing the hubs’</w:t>
      </w:r>
      <w:r w:rsidRPr="00156E7A">
        <w:rPr>
          <w:bCs/>
        </w:rPr>
        <w:t xml:space="preserve"> regional presence through hub and spoke or ‘footprint’ models. </w:t>
      </w:r>
      <w:r w:rsidR="001F09EF" w:rsidRPr="00156E7A">
        <w:rPr>
          <w:bCs/>
        </w:rPr>
        <w:t xml:space="preserve">Importantly, the hubs and the NIAA should first seek to </w:t>
      </w:r>
      <w:r w:rsidR="00B0557A" w:rsidRPr="00156E7A">
        <w:rPr>
          <w:bCs/>
        </w:rPr>
        <w:t>identify</w:t>
      </w:r>
      <w:r w:rsidR="001F09EF" w:rsidRPr="00156E7A">
        <w:rPr>
          <w:bCs/>
        </w:rPr>
        <w:t xml:space="preserve"> existing organisations </w:t>
      </w:r>
      <w:r w:rsidR="00A645E1" w:rsidRPr="00156E7A">
        <w:rPr>
          <w:bCs/>
        </w:rPr>
        <w:t>that</w:t>
      </w:r>
      <w:r w:rsidR="001F09EF" w:rsidRPr="00156E7A">
        <w:rPr>
          <w:bCs/>
        </w:rPr>
        <w:t xml:space="preserve"> already have a presence in regional areas to increase the coverage of business support services for First Nations people. This may involve: </w:t>
      </w:r>
    </w:p>
    <w:p w14:paraId="62A7C441" w14:textId="1816EDA6" w:rsidR="001F09EF" w:rsidRPr="00156E7A" w:rsidRDefault="00AF2487" w:rsidP="001F09EF">
      <w:pPr>
        <w:pStyle w:val="Bullet"/>
        <w:rPr>
          <w:b/>
          <w:bCs/>
          <w:color w:val="000000" w:themeColor="text1"/>
        </w:rPr>
      </w:pPr>
      <w:r>
        <w:rPr>
          <w:bCs/>
          <w:color w:val="000000" w:themeColor="text1"/>
        </w:rPr>
        <w:t>h</w:t>
      </w:r>
      <w:r w:rsidR="001F09EF" w:rsidRPr="00156E7A">
        <w:rPr>
          <w:bCs/>
          <w:color w:val="000000" w:themeColor="text1"/>
        </w:rPr>
        <w:t>ub staff delivering training in partnership with organisations or people who already have community connections</w:t>
      </w:r>
    </w:p>
    <w:p w14:paraId="5920E90C" w14:textId="36BBB965" w:rsidR="001F09EF" w:rsidRPr="00156E7A" w:rsidRDefault="00AF2487" w:rsidP="001F09EF">
      <w:pPr>
        <w:pStyle w:val="Bullet"/>
        <w:rPr>
          <w:b/>
          <w:bCs/>
          <w:color w:val="000000" w:themeColor="text1"/>
        </w:rPr>
      </w:pPr>
      <w:r>
        <w:rPr>
          <w:bCs/>
          <w:color w:val="000000" w:themeColor="text1"/>
        </w:rPr>
        <w:t>h</w:t>
      </w:r>
      <w:r w:rsidR="001F09EF" w:rsidRPr="00156E7A">
        <w:rPr>
          <w:bCs/>
          <w:color w:val="000000" w:themeColor="text1"/>
        </w:rPr>
        <w:t xml:space="preserve">ub staff delivering business skills training to existing organisations where there is an identified need, </w:t>
      </w:r>
      <w:r w:rsidR="00EF67D8" w:rsidRPr="00156E7A">
        <w:rPr>
          <w:bCs/>
          <w:color w:val="000000" w:themeColor="text1"/>
        </w:rPr>
        <w:t>for example</w:t>
      </w:r>
      <w:r w:rsidR="001F09EF" w:rsidRPr="00156E7A">
        <w:rPr>
          <w:bCs/>
          <w:color w:val="000000" w:themeColor="text1"/>
        </w:rPr>
        <w:t xml:space="preserve"> as a ‘train the trainer’ model.</w:t>
      </w:r>
    </w:p>
    <w:p w14:paraId="0C96C5CC" w14:textId="6F20F7E2" w:rsidR="005E71EF" w:rsidRPr="00156E7A" w:rsidRDefault="001F09EF" w:rsidP="00000AD9">
      <w:pPr>
        <w:rPr>
          <w:bCs/>
        </w:rPr>
      </w:pPr>
      <w:r w:rsidRPr="00156E7A">
        <w:rPr>
          <w:bCs/>
        </w:rPr>
        <w:t xml:space="preserve">Where there are no existing service providers that the hubs or the NIAA could work with, providing this continuity of support will likely involve employing additional business </w:t>
      </w:r>
      <w:r w:rsidR="00596B71">
        <w:rPr>
          <w:bCs/>
        </w:rPr>
        <w:t>support staff</w:t>
      </w:r>
      <w:r w:rsidRPr="00156E7A">
        <w:rPr>
          <w:bCs/>
        </w:rPr>
        <w:t xml:space="preserve"> based in regional areas who can provide a dedicated resource and build stronger, local connections. </w:t>
      </w:r>
      <w:r w:rsidR="005E71EF" w:rsidRPr="00156E7A">
        <w:rPr>
          <w:bCs/>
        </w:rPr>
        <w:t xml:space="preserve">The hubs </w:t>
      </w:r>
      <w:r w:rsidR="005E71EF" w:rsidRPr="00C85565">
        <w:rPr>
          <w:bCs/>
        </w:rPr>
        <w:t>should</w:t>
      </w:r>
      <w:r w:rsidR="005E71EF" w:rsidRPr="00156E7A">
        <w:rPr>
          <w:bCs/>
        </w:rPr>
        <w:t xml:space="preserve"> also explore opportunities to collaborate and co-locate with their partners such as </w:t>
      </w:r>
      <w:r w:rsidR="00AF2487">
        <w:rPr>
          <w:bCs/>
        </w:rPr>
        <w:t>Indigenous Business Australia</w:t>
      </w:r>
      <w:r w:rsidR="00AF2487" w:rsidRPr="00156E7A">
        <w:rPr>
          <w:bCs/>
        </w:rPr>
        <w:t xml:space="preserve"> </w:t>
      </w:r>
      <w:r w:rsidR="003F4EFA" w:rsidRPr="00156E7A">
        <w:rPr>
          <w:bCs/>
        </w:rPr>
        <w:t>or</w:t>
      </w:r>
      <w:r w:rsidR="005E71EF" w:rsidRPr="00156E7A">
        <w:rPr>
          <w:bCs/>
        </w:rPr>
        <w:t xml:space="preserve"> other community organisations who have existing physical spaces in regional areas. </w:t>
      </w:r>
    </w:p>
    <w:p w14:paraId="66DECE21" w14:textId="4EF9AD3B" w:rsidR="005E71EF" w:rsidRPr="00156E7A" w:rsidRDefault="005E71EF" w:rsidP="002366D2">
      <w:pPr>
        <w:keepNext/>
        <w:keepLines/>
        <w:widowControl w:val="0"/>
        <w:rPr>
          <w:bCs/>
        </w:rPr>
      </w:pPr>
      <w:r w:rsidRPr="00156E7A">
        <w:rPr>
          <w:bCs/>
        </w:rPr>
        <w:t xml:space="preserve">In choosing which regional areas to expand to, consideration </w:t>
      </w:r>
      <w:r w:rsidRPr="00C85565">
        <w:rPr>
          <w:bCs/>
        </w:rPr>
        <w:t>should</w:t>
      </w:r>
      <w:r w:rsidRPr="00156E7A">
        <w:rPr>
          <w:bCs/>
        </w:rPr>
        <w:t xml:space="preserve"> be given to the number of First Nations people who live and work in those areas, the demand for business support services and the business opportunities in regional areas that could benefit First Nations people, such as large, long-term</w:t>
      </w:r>
      <w:r w:rsidR="002366D2" w:rsidRPr="00156E7A">
        <w:rPr>
          <w:bCs/>
        </w:rPr>
        <w:t xml:space="preserve"> </w:t>
      </w:r>
      <w:r w:rsidRPr="00156E7A">
        <w:rPr>
          <w:bCs/>
        </w:rPr>
        <w:t>infrastructure projects.</w:t>
      </w:r>
    </w:p>
    <w:p w14:paraId="4466439A" w14:textId="618360F4" w:rsidR="00337404" w:rsidRPr="00156E7A" w:rsidRDefault="00337404" w:rsidP="00337404">
      <w:pPr>
        <w:pStyle w:val="Heading4"/>
      </w:pPr>
      <w:r w:rsidRPr="00156E7A">
        <w:t>The hubs are seen</w:t>
      </w:r>
      <w:r w:rsidR="008E068F" w:rsidRPr="00156E7A">
        <w:t xml:space="preserve"> by clients</w:t>
      </w:r>
      <w:r w:rsidRPr="00156E7A">
        <w:t xml:space="preserve"> as advocates for the First Nations business sector </w:t>
      </w:r>
    </w:p>
    <w:p w14:paraId="223C48FC" w14:textId="082B6708" w:rsidR="00337404" w:rsidRPr="00156E7A" w:rsidRDefault="00C0561B" w:rsidP="00FB13F9">
      <w:r w:rsidRPr="00156E7A">
        <w:rPr>
          <w:noProof/>
        </w:rPr>
        <mc:AlternateContent>
          <mc:Choice Requires="wps">
            <w:drawing>
              <wp:anchor distT="0" distB="0" distL="114300" distR="114300" simplePos="0" relativeHeight="251658251" behindDoc="0" locked="0" layoutInCell="1" allowOverlap="1" wp14:anchorId="66AA0EC0" wp14:editId="1123E6C3">
                <wp:simplePos x="0" y="0"/>
                <wp:positionH relativeFrom="margin">
                  <wp:posOffset>4100805</wp:posOffset>
                </wp:positionH>
                <wp:positionV relativeFrom="paragraph">
                  <wp:posOffset>14605</wp:posOffset>
                </wp:positionV>
                <wp:extent cx="1920240" cy="2179320"/>
                <wp:effectExtent l="0" t="0" r="3810" b="0"/>
                <wp:wrapSquare wrapText="bothSides"/>
                <wp:docPr id="766056726" name="Text Box 18"/>
                <wp:cNvGraphicFramePr/>
                <a:graphic xmlns:a="http://schemas.openxmlformats.org/drawingml/2006/main">
                  <a:graphicData uri="http://schemas.microsoft.com/office/word/2010/wordprocessingShape">
                    <wps:wsp>
                      <wps:cNvSpPr txBox="1"/>
                      <wps:spPr>
                        <a:xfrm>
                          <a:off x="0" y="0"/>
                          <a:ext cx="1920240" cy="2179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FA01C" w14:textId="2EC409C7" w:rsidR="002F5ED1" w:rsidRPr="00156E7A" w:rsidRDefault="002524F3" w:rsidP="00C0561B">
                            <w:pPr>
                              <w:pStyle w:val="Callout"/>
                            </w:pPr>
                            <w:r w:rsidRPr="00156E7A">
                              <w:t>“We advocate for the sector and the value that First Nations business have and bring to the supply chain - both from a social procurement perspective and also just to break down the unconscious bias that does exist</w:t>
                            </w:r>
                            <w:r w:rsidR="00A66D4F">
                              <w:t xml:space="preserve"> [among non-Indigenous buyers]</w:t>
                            </w:r>
                            <w:r w:rsidRPr="00156E7A">
                              <w:t>."</w:t>
                            </w:r>
                            <w:r w:rsidR="00970B7E" w:rsidRPr="00156E7A">
                              <w:t xml:space="preserve"> </w:t>
                            </w:r>
                          </w:p>
                          <w:p w14:paraId="7720E7B7" w14:textId="16BE7B0E" w:rsidR="002524F3" w:rsidRPr="00156E7A" w:rsidRDefault="002524F3" w:rsidP="00500EBE">
                            <w:pPr>
                              <w:pStyle w:val="Callout"/>
                              <w:numPr>
                                <w:ilvl w:val="0"/>
                                <w:numId w:val="27"/>
                              </w:numPr>
                              <w:jc w:val="right"/>
                              <w:rPr>
                                <w:i/>
                              </w:rPr>
                            </w:pPr>
                            <w:r w:rsidRPr="00156E7A">
                              <w:rPr>
                                <w:i/>
                              </w:rPr>
                              <w:t>Hub staff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AA0EC0" id="Text Box 18" o:spid="_x0000_s1132" type="#_x0000_t202" style="position:absolute;margin-left:322.9pt;margin-top:1.15pt;width:151.2pt;height:171.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" fillcolor="white [3201]" stroked="f" strokeweight=".5pt">
                <v:textbox inset="0,,1mm">
                  <w:txbxContent>
                    <w:p w14:paraId="087FA01C" w14:textId="2EC409C7" w:rsidR="002F5ED1" w:rsidRPr="00156E7A" w:rsidRDefault="002524F3" w:rsidP="00C0561B">
                      <w:pPr>
                        <w:pStyle w:val="Callout"/>
                      </w:pPr>
                      <w:r w:rsidRPr="00156E7A">
                        <w:t>“We advocate for the sector and the value that First Nations business have and bring to the supply chain - both from a social procurement perspective and also just to break down the unconscious bias that does exist</w:t>
                      </w:r>
                      <w:r w:rsidR="00A66D4F">
                        <w:t xml:space="preserve"> [among non-Indigenous buyers]</w:t>
                      </w:r>
                      <w:r w:rsidRPr="00156E7A">
                        <w:t>."</w:t>
                      </w:r>
                      <w:r w:rsidR="00970B7E" w:rsidRPr="00156E7A">
                        <w:t xml:space="preserve"> </w:t>
                      </w:r>
                    </w:p>
                    <w:p w14:paraId="7720E7B7" w14:textId="16BE7B0E" w:rsidR="002524F3" w:rsidRPr="00156E7A" w:rsidRDefault="002524F3" w:rsidP="00500EBE">
                      <w:pPr>
                        <w:pStyle w:val="Callout"/>
                        <w:numPr>
                          <w:ilvl w:val="0"/>
                          <w:numId w:val="27"/>
                        </w:numPr>
                        <w:jc w:val="right"/>
                        <w:rPr>
                          <w:i/>
                        </w:rPr>
                      </w:pPr>
                      <w:r w:rsidRPr="00156E7A">
                        <w:rPr>
                          <w:i/>
                        </w:rPr>
                        <w:t>Hub staff member</w:t>
                      </w:r>
                    </w:p>
                  </w:txbxContent>
                </v:textbox>
                <w10:wrap type="square" anchorx="margin"/>
              </v:shape>
            </w:pict>
          </mc:Fallback>
        </mc:AlternateContent>
      </w:r>
      <w:r w:rsidR="00337404" w:rsidRPr="00156E7A">
        <w:t>All four hubs widely promote the strengths and value of First Nations businesses. They do this through a variety of mechanisms such as:</w:t>
      </w:r>
    </w:p>
    <w:p w14:paraId="7DC89D72" w14:textId="0F57B04B" w:rsidR="00337404" w:rsidRPr="00156E7A" w:rsidRDefault="006B03DB" w:rsidP="00337404">
      <w:pPr>
        <w:pStyle w:val="Bullet"/>
      </w:pPr>
      <w:r w:rsidRPr="00156E7A">
        <w:t>b</w:t>
      </w:r>
      <w:r w:rsidR="00337404" w:rsidRPr="00156E7A">
        <w:t xml:space="preserve">uilding relationships across government and industry and initiating conversations </w:t>
      </w:r>
      <w:r w:rsidR="003E43D9" w:rsidRPr="00156E7A">
        <w:t xml:space="preserve">to advocate for opportunities for First Nations businesses with </w:t>
      </w:r>
      <w:r w:rsidR="0017446C" w:rsidRPr="00156E7A">
        <w:t>government and industry buyers</w:t>
      </w:r>
    </w:p>
    <w:p w14:paraId="144D1D92" w14:textId="6453D4D4" w:rsidR="00337404" w:rsidRPr="00156E7A" w:rsidRDefault="006B03DB" w:rsidP="00337404">
      <w:pPr>
        <w:pStyle w:val="Bullet"/>
      </w:pPr>
      <w:r w:rsidRPr="00156E7A">
        <w:t>h</w:t>
      </w:r>
      <w:r w:rsidR="00337404" w:rsidRPr="00156E7A">
        <w:t>olding events that showcase their clients’ businesses. These also support clients to sell their products and services</w:t>
      </w:r>
    </w:p>
    <w:p w14:paraId="6D7426F4" w14:textId="5339EB72" w:rsidR="00337404" w:rsidRPr="00156E7A" w:rsidRDefault="006B03DB" w:rsidP="00337404">
      <w:pPr>
        <w:pStyle w:val="Bullet"/>
      </w:pPr>
      <w:r w:rsidRPr="00156E7A">
        <w:t>p</w:t>
      </w:r>
      <w:r w:rsidR="00337404" w:rsidRPr="00156E7A">
        <w:t>articipating in events held by other partners and stakeholders to raise awareness about the</w:t>
      </w:r>
      <w:r w:rsidR="004F3B57" w:rsidRPr="00156E7A">
        <w:t>ir clients’</w:t>
      </w:r>
      <w:r w:rsidR="00337404" w:rsidRPr="00156E7A">
        <w:t xml:space="preserve"> capabilities and innovative work </w:t>
      </w:r>
    </w:p>
    <w:p w14:paraId="1C075255" w14:textId="5826713D" w:rsidR="00337404" w:rsidRPr="00156E7A" w:rsidRDefault="00337404" w:rsidP="00337404">
      <w:pPr>
        <w:pStyle w:val="Bullet"/>
      </w:pPr>
      <w:r w:rsidRPr="00156E7A">
        <w:t>marketing initiatives</w:t>
      </w:r>
      <w:r w:rsidR="004F3B57" w:rsidRPr="00156E7A">
        <w:t xml:space="preserve"> that showcase </w:t>
      </w:r>
      <w:r w:rsidR="00043F46" w:rsidRPr="00156E7A">
        <w:t>their clients’ businesses</w:t>
      </w:r>
      <w:r w:rsidRPr="00156E7A">
        <w:t>, such as NTIBN’s Blak Business magazine</w:t>
      </w:r>
      <w:r w:rsidR="006827DB" w:rsidRPr="00156E7A">
        <w:t>.</w:t>
      </w:r>
    </w:p>
    <w:p w14:paraId="24AE90DE" w14:textId="25865554" w:rsidR="00E84D8B" w:rsidRPr="00156E7A" w:rsidRDefault="00337404" w:rsidP="00E84D8B">
      <w:pPr>
        <w:pStyle w:val="Bullet"/>
        <w:numPr>
          <w:ilvl w:val="0"/>
          <w:numId w:val="0"/>
        </w:numPr>
      </w:pPr>
      <w:r w:rsidRPr="00156E7A">
        <w:t xml:space="preserve">Several hub clients also spoke about how showcasing the success of </w:t>
      </w:r>
      <w:r w:rsidR="000D4A5B" w:rsidRPr="00156E7A">
        <w:t xml:space="preserve">First Nations </w:t>
      </w:r>
      <w:r w:rsidRPr="00156E7A">
        <w:t>businesses inspires other First Nations people to go into business because</w:t>
      </w:r>
      <w:r w:rsidR="00FD79F0" w:rsidRPr="00156E7A">
        <w:t>,</w:t>
      </w:r>
      <w:r w:rsidRPr="00156E7A">
        <w:t xml:space="preserve"> “you can’t be what you can’t see.”</w:t>
      </w:r>
      <w:r w:rsidR="00045E95" w:rsidRPr="00156E7A">
        <w:t xml:space="preserve"> </w:t>
      </w:r>
      <w:r w:rsidR="000D5369" w:rsidRPr="00156E7A">
        <w:t>Clients have suggested that advocacy by the hubs supports a sense of pride and confidence in their work and cultural identity.</w:t>
      </w:r>
      <w:r w:rsidR="003A56C8" w:rsidRPr="00156E7A">
        <w:t xml:space="preserve"> </w:t>
      </w:r>
    </w:p>
    <w:p w14:paraId="53D41104" w14:textId="77777777" w:rsidR="0052417F" w:rsidRPr="00156E7A" w:rsidRDefault="0052417F" w:rsidP="00E84D8B">
      <w:pPr>
        <w:pStyle w:val="Bullet"/>
        <w:numPr>
          <w:ilvl w:val="0"/>
          <w:numId w:val="0"/>
        </w:numPr>
      </w:pPr>
    </w:p>
    <w:p w14:paraId="2668E32C" w14:textId="6C861D05" w:rsidR="0052417F" w:rsidRPr="00156E7A" w:rsidRDefault="0052417F" w:rsidP="00E84D8B">
      <w:pPr>
        <w:pStyle w:val="Bullet"/>
        <w:numPr>
          <w:ilvl w:val="0"/>
          <w:numId w:val="0"/>
        </w:numPr>
        <w:sectPr w:rsidR="0052417F" w:rsidRPr="00156E7A" w:rsidSect="00E84D8B">
          <w:headerReference w:type="even" r:id="rId50"/>
          <w:headerReference w:type="default" r:id="rId51"/>
          <w:footerReference w:type="even" r:id="rId52"/>
          <w:headerReference w:type="first" r:id="rId53"/>
          <w:footerReference w:type="first" r:id="rId54"/>
          <w:pgSz w:w="11907" w:h="16839" w:code="9"/>
          <w:pgMar w:top="1418" w:right="1275" w:bottom="1701" w:left="1559" w:header="720" w:footer="720" w:gutter="0"/>
          <w:cols w:space="720"/>
          <w:docGrid w:linePitch="360"/>
        </w:sectPr>
      </w:pPr>
    </w:p>
    <w:tbl>
      <w:tblPr>
        <w:tblW w:w="8900" w:type="dxa"/>
        <w:tblCellMar>
          <w:top w:w="85" w:type="dxa"/>
          <w:left w:w="85" w:type="dxa"/>
          <w:bottom w:w="85" w:type="dxa"/>
          <w:right w:w="85" w:type="dxa"/>
        </w:tblCellMar>
        <w:tblLook w:val="04A0" w:firstRow="1" w:lastRow="0" w:firstColumn="1" w:lastColumn="0" w:noHBand="0" w:noVBand="1"/>
      </w:tblPr>
      <w:tblGrid>
        <w:gridCol w:w="851"/>
        <w:gridCol w:w="8049"/>
      </w:tblGrid>
      <w:tr w:rsidR="001814A6" w:rsidRPr="00156E7A" w14:paraId="161A30B5" w14:textId="77777777" w:rsidTr="00BE0D11">
        <w:trPr>
          <w:trHeight w:val="835"/>
        </w:trPr>
        <w:tc>
          <w:tcPr>
            <w:tcW w:w="851" w:type="dxa"/>
            <w:shd w:val="clear" w:color="auto" w:fill="00264D" w:themeFill="background2"/>
            <w:vAlign w:val="center"/>
          </w:tcPr>
          <w:p w14:paraId="22C0AEDA" w14:textId="37476661" w:rsidR="001814A6" w:rsidRPr="00156E7A" w:rsidRDefault="00FE6FED">
            <w:pPr>
              <w:spacing w:after="0"/>
              <w:jc w:val="center"/>
              <w:rPr>
                <w:rFonts w:asciiTheme="majorHAnsi" w:hAnsiTheme="majorHAnsi" w:cstheme="majorHAnsi"/>
                <w:color w:val="F8981D" w:themeColor="accent3"/>
                <w:lang w:eastAsia="en-AU"/>
              </w:rPr>
            </w:pPr>
            <w:r w:rsidRPr="00156E7A">
              <w:rPr>
                <w:rFonts w:asciiTheme="majorHAnsi" w:hAnsiTheme="majorHAnsi" w:cstheme="majorHAnsi"/>
                <w:noProof/>
                <w:color w:val="F8981D" w:themeColor="accent3"/>
                <w:lang w:eastAsia="en-AU"/>
              </w:rPr>
              <w:drawing>
                <wp:inline distT="0" distB="0" distL="0" distR="0" wp14:anchorId="492F659D" wp14:editId="0D6F8B6A">
                  <wp:extent cx="412869" cy="418411"/>
                  <wp:effectExtent l="0" t="0" r="6350" b="1270"/>
                  <wp:docPr id="83394389"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389" name="Picture 96">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49" w:type="dxa"/>
            <w:shd w:val="clear" w:color="auto" w:fill="00264D" w:themeFill="background2"/>
            <w:vAlign w:val="center"/>
          </w:tcPr>
          <w:p w14:paraId="5500ADD9" w14:textId="06D657A9" w:rsidR="001814A6" w:rsidRPr="00156E7A" w:rsidRDefault="00FE6FED">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 |</w:t>
            </w:r>
            <w:r w:rsidR="00D87B2A" w:rsidRPr="00156E7A">
              <w:rPr>
                <w:rFonts w:asciiTheme="majorHAnsi" w:hAnsiTheme="majorHAnsi" w:cstheme="majorHAnsi"/>
                <w:color w:val="FFFFFF" w:themeColor="background1"/>
                <w:lang w:eastAsia="en-AU"/>
              </w:rPr>
              <w:t xml:space="preserve"> </w:t>
            </w:r>
            <w:r w:rsidRPr="00156E7A">
              <w:rPr>
                <w:rFonts w:asciiTheme="majorHAnsi" w:hAnsiTheme="majorHAnsi" w:cstheme="majorHAnsi"/>
                <w:color w:val="FFFFFF" w:themeColor="background1"/>
                <w:lang w:eastAsia="en-AU"/>
              </w:rPr>
              <w:t>3.1</w:t>
            </w:r>
            <w:r w:rsidR="00D87B2A" w:rsidRPr="00156E7A">
              <w:rPr>
                <w:rFonts w:asciiTheme="majorHAnsi" w:hAnsiTheme="majorHAnsi" w:cstheme="majorHAnsi"/>
                <w:color w:val="FFFFFF" w:themeColor="background1"/>
                <w:lang w:eastAsia="en-AU"/>
              </w:rPr>
              <w:t xml:space="preserve"> To what extent have the expected outcomes of the program been achieved?</w:t>
            </w:r>
          </w:p>
        </w:tc>
      </w:tr>
      <w:tr w:rsidR="001814A6" w:rsidRPr="00156E7A" w14:paraId="4DBB26B0" w14:textId="77777777" w:rsidTr="00FE6FED">
        <w:tc>
          <w:tcPr>
            <w:tcW w:w="8900" w:type="dxa"/>
            <w:gridSpan w:val="2"/>
            <w:shd w:val="clear" w:color="auto" w:fill="E6E6E1" w:themeFill="accent5"/>
          </w:tcPr>
          <w:p w14:paraId="2FC06C92" w14:textId="77777777" w:rsidR="001F14EE" w:rsidRPr="00156E7A" w:rsidRDefault="001F14EE" w:rsidP="00FE6FED">
            <w:pPr>
              <w:pStyle w:val="TableNBullet"/>
              <w:ind w:left="341" w:hanging="284"/>
              <w:rPr>
                <w:sz w:val="19"/>
              </w:rPr>
            </w:pPr>
            <w:r w:rsidRPr="00156E7A">
              <w:rPr>
                <w:sz w:val="19"/>
              </w:rPr>
              <w:t xml:space="preserve">The hubs appear to be delivering many of the expected program outcomes </w:t>
            </w:r>
          </w:p>
          <w:p w14:paraId="3B33B8CE" w14:textId="19AD2A61" w:rsidR="001814A6" w:rsidRPr="00156E7A" w:rsidRDefault="001814A6" w:rsidP="00FE6FED">
            <w:pPr>
              <w:pStyle w:val="TableNBullet"/>
              <w:ind w:left="341" w:hanging="284"/>
              <w:rPr>
                <w:rStyle w:val="ui-provider"/>
                <w:sz w:val="19"/>
              </w:rPr>
            </w:pPr>
            <w:r w:rsidRPr="00156E7A">
              <w:rPr>
                <w:sz w:val="19"/>
              </w:rPr>
              <w:t xml:space="preserve">The hubs have supported their clients to start and grow their business. </w:t>
            </w:r>
          </w:p>
          <w:p w14:paraId="67707810" w14:textId="25BFE376" w:rsidR="001814A6" w:rsidRPr="00156E7A" w:rsidRDefault="001814A6" w:rsidP="00FE6FED">
            <w:pPr>
              <w:pStyle w:val="TableNBullet"/>
              <w:ind w:left="341" w:hanging="284"/>
              <w:rPr>
                <w:sz w:val="19"/>
              </w:rPr>
            </w:pPr>
            <w:r w:rsidRPr="00156E7A">
              <w:rPr>
                <w:sz w:val="19"/>
              </w:rPr>
              <w:t xml:space="preserve">The hubs are supporting and facilitating a sustainable, circular First Nations economy. </w:t>
            </w:r>
          </w:p>
          <w:p w14:paraId="60BAE7D6" w14:textId="00E8AAE7" w:rsidR="001814A6" w:rsidRPr="00156E7A" w:rsidRDefault="001814A6" w:rsidP="00FE6FED">
            <w:pPr>
              <w:pStyle w:val="TableNBullet"/>
              <w:ind w:left="341" w:hanging="284"/>
              <w:rPr>
                <w:sz w:val="19"/>
              </w:rPr>
            </w:pPr>
            <w:r w:rsidRPr="00156E7A">
              <w:rPr>
                <w:sz w:val="19"/>
              </w:rPr>
              <w:t xml:space="preserve">The hubs play an important role in supporting First Nations businesses to realise the potential benefits </w:t>
            </w:r>
            <w:r w:rsidR="00894CFA" w:rsidRPr="00156E7A">
              <w:rPr>
                <w:sz w:val="19"/>
              </w:rPr>
              <w:t xml:space="preserve">arising </w:t>
            </w:r>
            <w:r w:rsidRPr="00156E7A">
              <w:rPr>
                <w:sz w:val="19"/>
              </w:rPr>
              <w:t xml:space="preserve">from </w:t>
            </w:r>
            <w:r w:rsidR="00894CFA" w:rsidRPr="00156E7A">
              <w:rPr>
                <w:sz w:val="19"/>
              </w:rPr>
              <w:t xml:space="preserve">preferential </w:t>
            </w:r>
            <w:r w:rsidRPr="00156E7A">
              <w:rPr>
                <w:sz w:val="19"/>
              </w:rPr>
              <w:t>procurement</w:t>
            </w:r>
            <w:r w:rsidR="00894CFA" w:rsidRPr="00156E7A">
              <w:rPr>
                <w:sz w:val="19"/>
              </w:rPr>
              <w:t xml:space="preserve"> policies</w:t>
            </w:r>
            <w:r w:rsidRPr="00156E7A">
              <w:rPr>
                <w:sz w:val="19"/>
              </w:rPr>
              <w:t xml:space="preserve">. </w:t>
            </w:r>
          </w:p>
          <w:p w14:paraId="7D5CD767" w14:textId="1B2622D3" w:rsidR="001814A6" w:rsidRPr="00156E7A" w:rsidRDefault="001814A6" w:rsidP="00FE6FED">
            <w:pPr>
              <w:pStyle w:val="TableNBullet"/>
              <w:ind w:left="341" w:hanging="284"/>
              <w:rPr>
                <w:sz w:val="19"/>
              </w:rPr>
            </w:pPr>
            <w:r w:rsidRPr="00156E7A">
              <w:rPr>
                <w:sz w:val="19"/>
              </w:rPr>
              <w:t>Some stakeholders emphasised the importance of building the capability of First Nations businesses to be competitive without the support of</w:t>
            </w:r>
            <w:r w:rsidR="00AC19FF" w:rsidRPr="00156E7A">
              <w:rPr>
                <w:sz w:val="19"/>
              </w:rPr>
              <w:t xml:space="preserve"> </w:t>
            </w:r>
            <w:r w:rsidRPr="00156E7A">
              <w:rPr>
                <w:sz w:val="19"/>
              </w:rPr>
              <w:t xml:space="preserve">IPPPs. </w:t>
            </w:r>
          </w:p>
          <w:p w14:paraId="575A5691" w14:textId="77777777" w:rsidR="002274B3" w:rsidRPr="00156E7A" w:rsidRDefault="001814A6" w:rsidP="00FE6FED">
            <w:pPr>
              <w:pStyle w:val="TableNBullet"/>
              <w:ind w:left="341" w:hanging="284"/>
              <w:rPr>
                <w:sz w:val="19"/>
              </w:rPr>
            </w:pPr>
            <w:r w:rsidRPr="00156E7A">
              <w:rPr>
                <w:sz w:val="19"/>
              </w:rPr>
              <w:t>The hubs have made progress in increasing their regional outreach, but some practical challenges remain.</w:t>
            </w:r>
          </w:p>
          <w:p w14:paraId="0D5695BD" w14:textId="3FB7D523" w:rsidR="001814A6" w:rsidRPr="00156E7A" w:rsidRDefault="001814A6" w:rsidP="00FE6FED">
            <w:pPr>
              <w:pStyle w:val="TableNBullet"/>
              <w:ind w:left="341" w:hanging="284"/>
            </w:pPr>
            <w:r w:rsidRPr="00156E7A">
              <w:rPr>
                <w:sz w:val="19"/>
              </w:rPr>
              <w:t>The hubs are seen as advocates for the First Nations business sector and widely promote the strengths and value of First Nations businesses.</w:t>
            </w:r>
          </w:p>
        </w:tc>
      </w:tr>
    </w:tbl>
    <w:p w14:paraId="53DC68BA" w14:textId="1CA4151C" w:rsidR="00337404" w:rsidRPr="00156E7A" w:rsidRDefault="00337404" w:rsidP="00337404">
      <w:pPr>
        <w:pStyle w:val="Heading3"/>
      </w:pPr>
      <w:bookmarkStart w:id="65" w:name="_Ref174631368"/>
      <w:bookmarkStart w:id="66" w:name="_Ref178886054"/>
      <w:r w:rsidRPr="00156E7A">
        <w:t>To what extent has the hubs program contributed to the Closing the Gap targets?</w:t>
      </w:r>
      <w:bookmarkEnd w:id="65"/>
      <w:bookmarkEnd w:id="66"/>
    </w:p>
    <w:p w14:paraId="2D8641E6" w14:textId="089FD7E9" w:rsidR="00E3345F" w:rsidRPr="00156E7A" w:rsidRDefault="00E3345F" w:rsidP="00A32532">
      <w:pPr>
        <w:rPr>
          <w:lang w:eastAsia="en-AU"/>
        </w:rPr>
      </w:pPr>
      <w:r w:rsidRPr="00156E7A">
        <w:rPr>
          <w:lang w:eastAsia="en-AU"/>
        </w:rPr>
        <w:t xml:space="preserve">The hubs program was established in July 2018, pre-dating the </w:t>
      </w:r>
      <w:r w:rsidR="00D95752" w:rsidRPr="00156E7A">
        <w:rPr>
          <w:lang w:eastAsia="en-AU"/>
        </w:rPr>
        <w:t xml:space="preserve">2020 </w:t>
      </w:r>
      <w:r w:rsidRPr="00156E7A">
        <w:rPr>
          <w:lang w:eastAsia="en-AU"/>
        </w:rPr>
        <w:t>National Agreement on Closing the Gap</w:t>
      </w:r>
      <w:r w:rsidR="00D95752" w:rsidRPr="00156E7A">
        <w:rPr>
          <w:lang w:eastAsia="en-AU"/>
        </w:rPr>
        <w:t>.</w:t>
      </w:r>
      <w:r w:rsidR="00D95752" w:rsidRPr="00156E7A">
        <w:rPr>
          <w:rStyle w:val="FootnoteReference"/>
          <w:lang w:eastAsia="en-AU"/>
        </w:rPr>
        <w:footnoteReference w:id="87"/>
      </w:r>
      <w:r w:rsidR="00903391" w:rsidRPr="00156E7A">
        <w:rPr>
          <w:lang w:eastAsia="en-AU"/>
        </w:rPr>
        <w:t xml:space="preserve"> </w:t>
      </w:r>
      <w:r w:rsidR="00223ECD">
        <w:rPr>
          <w:lang w:eastAsia="en-AU"/>
        </w:rPr>
        <w:t>Hence</w:t>
      </w:r>
      <w:r w:rsidR="0078607E" w:rsidRPr="00156E7A">
        <w:rPr>
          <w:lang w:eastAsia="en-AU"/>
        </w:rPr>
        <w:t xml:space="preserve">, </w:t>
      </w:r>
      <w:r w:rsidR="00903391" w:rsidRPr="00156E7A">
        <w:rPr>
          <w:lang w:eastAsia="en-AU"/>
        </w:rPr>
        <w:t xml:space="preserve">the </w:t>
      </w:r>
      <w:r w:rsidR="00A6355A" w:rsidRPr="00156E7A">
        <w:rPr>
          <w:lang w:eastAsia="en-AU"/>
        </w:rPr>
        <w:t xml:space="preserve">hubs </w:t>
      </w:r>
      <w:r w:rsidR="00903391" w:rsidRPr="00156E7A">
        <w:rPr>
          <w:lang w:eastAsia="en-AU"/>
        </w:rPr>
        <w:t xml:space="preserve">program was not designed in line with specific Closing the Gap Priority Reforms or </w:t>
      </w:r>
      <w:r w:rsidR="0078607E" w:rsidRPr="00156E7A">
        <w:rPr>
          <w:lang w:eastAsia="en-AU"/>
        </w:rPr>
        <w:t xml:space="preserve">Targets and Outcomes. However, the program </w:t>
      </w:r>
      <w:r w:rsidR="00C10347" w:rsidRPr="00156E7A">
        <w:rPr>
          <w:lang w:eastAsia="en-AU"/>
        </w:rPr>
        <w:t xml:space="preserve">is </w:t>
      </w:r>
      <w:r w:rsidR="00C812AB" w:rsidRPr="00156E7A">
        <w:rPr>
          <w:lang w:eastAsia="en-AU"/>
        </w:rPr>
        <w:t>broadly</w:t>
      </w:r>
      <w:r w:rsidR="00C10347" w:rsidRPr="00156E7A">
        <w:rPr>
          <w:lang w:eastAsia="en-AU"/>
        </w:rPr>
        <w:t xml:space="preserve"> aligned to</w:t>
      </w:r>
      <w:r w:rsidR="0078607E" w:rsidRPr="00156E7A">
        <w:rPr>
          <w:lang w:eastAsia="en-AU"/>
        </w:rPr>
        <w:t xml:space="preserve"> the National Agreement as a government initiative that </w:t>
      </w:r>
      <w:r w:rsidR="00292B5F" w:rsidRPr="00156E7A">
        <w:rPr>
          <w:lang w:eastAsia="en-AU"/>
        </w:rPr>
        <w:t>aims to increase the economic participation and empowerment of First Nations people</w:t>
      </w:r>
      <w:r w:rsidR="00FE1702" w:rsidRPr="00156E7A">
        <w:rPr>
          <w:lang w:eastAsia="en-AU"/>
        </w:rPr>
        <w:t xml:space="preserve">. </w:t>
      </w:r>
    </w:p>
    <w:p w14:paraId="37C37E7A" w14:textId="74A5CADE" w:rsidR="0078607E" w:rsidRPr="00156E7A" w:rsidRDefault="0078607E" w:rsidP="0078607E">
      <w:pPr>
        <w:pStyle w:val="Heading4"/>
      </w:pPr>
      <w:r w:rsidRPr="00156E7A">
        <w:t xml:space="preserve">The hubs program contributes to </w:t>
      </w:r>
      <w:r w:rsidR="001510B2">
        <w:t>some</w:t>
      </w:r>
      <w:r w:rsidRPr="00156E7A">
        <w:t xml:space="preserve"> of the Priority Reforms </w:t>
      </w:r>
    </w:p>
    <w:p w14:paraId="61D7E3F6" w14:textId="59AD54DD" w:rsidR="0078607E" w:rsidRPr="00156E7A" w:rsidRDefault="0078607E" w:rsidP="0078607E">
      <w:r w:rsidRPr="00156E7A">
        <w:t xml:space="preserve">The </w:t>
      </w:r>
      <w:r w:rsidR="006E3D6A">
        <w:t xml:space="preserve">Closing the Gap </w:t>
      </w:r>
      <w:r w:rsidRPr="00156E7A">
        <w:t xml:space="preserve">Priority Reforms are a commitment by the Australian </w:t>
      </w:r>
      <w:r w:rsidR="006E3D6A">
        <w:t>G</w:t>
      </w:r>
      <w:r w:rsidRPr="00156E7A">
        <w:t xml:space="preserve">overnment to change the way that government works with First Nations people and communities. </w:t>
      </w:r>
    </w:p>
    <w:p w14:paraId="325145CF" w14:textId="77777777" w:rsidR="0078607E" w:rsidRPr="00156E7A" w:rsidRDefault="0078607E" w:rsidP="0078607E">
      <w:r w:rsidRPr="00156E7A">
        <w:t>The four Priority Reforms are:</w:t>
      </w:r>
    </w:p>
    <w:p w14:paraId="72EFF02F" w14:textId="77777777" w:rsidR="0078607E" w:rsidRPr="00156E7A" w:rsidRDefault="0078607E" w:rsidP="00500EBE">
      <w:pPr>
        <w:pStyle w:val="Listnumbered"/>
        <w:numPr>
          <w:ilvl w:val="0"/>
          <w:numId w:val="16"/>
        </w:numPr>
      </w:pPr>
      <w:r w:rsidRPr="00156E7A">
        <w:t>Formal partnerships and shared decision-making.</w:t>
      </w:r>
    </w:p>
    <w:p w14:paraId="79DE410B" w14:textId="77777777" w:rsidR="0078607E" w:rsidRPr="00156E7A" w:rsidRDefault="0078607E" w:rsidP="00500EBE">
      <w:pPr>
        <w:pStyle w:val="Listnumbered"/>
        <w:numPr>
          <w:ilvl w:val="0"/>
          <w:numId w:val="16"/>
        </w:numPr>
      </w:pPr>
      <w:r w:rsidRPr="00156E7A">
        <w:t>Building the community-controlled sector.</w:t>
      </w:r>
    </w:p>
    <w:p w14:paraId="5E723A81" w14:textId="77777777" w:rsidR="0078607E" w:rsidRPr="00156E7A" w:rsidRDefault="0078607E" w:rsidP="00500EBE">
      <w:pPr>
        <w:pStyle w:val="Listnumbered"/>
        <w:numPr>
          <w:ilvl w:val="0"/>
          <w:numId w:val="16"/>
        </w:numPr>
      </w:pPr>
      <w:r w:rsidRPr="00156E7A">
        <w:t>Transforming government organisations.</w:t>
      </w:r>
    </w:p>
    <w:p w14:paraId="5F3B5C46" w14:textId="77777777" w:rsidR="0078607E" w:rsidRPr="00156E7A" w:rsidRDefault="0078607E" w:rsidP="00500EBE">
      <w:pPr>
        <w:pStyle w:val="Listnumbered"/>
        <w:numPr>
          <w:ilvl w:val="0"/>
          <w:numId w:val="16"/>
        </w:numPr>
      </w:pPr>
      <w:r w:rsidRPr="00156E7A">
        <w:t>Shared access to data and information at a regional level.</w:t>
      </w:r>
      <w:r w:rsidRPr="00156E7A">
        <w:rPr>
          <w:rStyle w:val="FootnoteReference"/>
        </w:rPr>
        <w:footnoteReference w:id="88"/>
      </w:r>
    </w:p>
    <w:p w14:paraId="034FDB79" w14:textId="77777777" w:rsidR="0078607E" w:rsidRPr="00156E7A" w:rsidRDefault="0078607E" w:rsidP="0078607E">
      <w:r w:rsidRPr="00156E7A">
        <w:t>New South Wales also has its own state-specific Priority Reform focused on Aboriginal employment, business growth and economic prosperity:</w:t>
      </w:r>
    </w:p>
    <w:p w14:paraId="29A375F8" w14:textId="6EA2F9D6" w:rsidR="0078607E" w:rsidRPr="00156E7A" w:rsidRDefault="0078607E" w:rsidP="0078607E">
      <w:pPr>
        <w:pStyle w:val="Bullet"/>
      </w:pPr>
      <w:r w:rsidRPr="00156E7A">
        <w:t xml:space="preserve">Closing the Gap Priority Reform </w:t>
      </w:r>
      <w:r w:rsidR="00E071A4">
        <w:t>Five</w:t>
      </w:r>
      <w:r w:rsidRPr="00156E7A">
        <w:t xml:space="preserve"> – Aboriginal economic prosperity, jobs and businesses.</w:t>
      </w:r>
      <w:r w:rsidRPr="00156E7A">
        <w:rPr>
          <w:rStyle w:val="FootnoteReference"/>
        </w:rPr>
        <w:footnoteReference w:id="89"/>
      </w:r>
    </w:p>
    <w:p w14:paraId="7EF169BC" w14:textId="699D8111" w:rsidR="0078607E" w:rsidRPr="00156E7A" w:rsidRDefault="0078607E" w:rsidP="0078607E">
      <w:r w:rsidRPr="00156E7A">
        <w:t xml:space="preserve">The hubs program plays a role in contributing to some of the Priority Reforms. The NIAA’s design and implementation of the hubs program directly contributes to advancing Priority Reforms One and Two. Priority Reform </w:t>
      </w:r>
      <w:r w:rsidR="00257D93" w:rsidRPr="00156E7A">
        <w:t>T</w:t>
      </w:r>
      <w:r w:rsidRPr="00156E7A">
        <w:t xml:space="preserve">hree is being delivered by the work of hubs themselves (as opposed to the NIAA) to build the cultural competency of their government partners. The evaluation did not find evidence to support that Priority Reform </w:t>
      </w:r>
      <w:r w:rsidR="00462585" w:rsidRPr="00156E7A">
        <w:t>F</w:t>
      </w:r>
      <w:r w:rsidRPr="00156E7A">
        <w:t>our was being realised by the hubs program</w:t>
      </w:r>
      <w:r w:rsidR="006E3D6A">
        <w:t>;</w:t>
      </w:r>
      <w:r w:rsidRPr="00156E7A">
        <w:t xml:space="preserve"> however</w:t>
      </w:r>
      <w:r w:rsidR="006E3D6A">
        <w:t>,</w:t>
      </w:r>
      <w:r w:rsidR="00307C93" w:rsidRPr="00156E7A">
        <w:t xml:space="preserve"> it</w:t>
      </w:r>
      <w:r w:rsidRPr="00156E7A">
        <w:t xml:space="preserve"> is not necessarily the role of the hubs program to further all Priority Reforms.</w:t>
      </w:r>
    </w:p>
    <w:p w14:paraId="0E723C73" w14:textId="5553911E" w:rsidR="0078607E" w:rsidRPr="00156E7A" w:rsidRDefault="00462585" w:rsidP="0078607E">
      <w:r w:rsidRPr="00156E7A">
        <w:fldChar w:fldCharType="begin"/>
      </w:r>
      <w:r w:rsidRPr="00156E7A">
        <w:instrText xml:space="preserve"> REF _Ref183087763 \h </w:instrText>
      </w:r>
      <w:r w:rsidRPr="00156E7A">
        <w:fldChar w:fldCharType="separate"/>
      </w:r>
      <w:r w:rsidR="0061597F" w:rsidRPr="00156E7A">
        <w:t xml:space="preserve">Figure </w:t>
      </w:r>
      <w:r w:rsidR="0061597F">
        <w:rPr>
          <w:noProof/>
        </w:rPr>
        <w:t>13</w:t>
      </w:r>
      <w:r w:rsidRPr="00156E7A">
        <w:fldChar w:fldCharType="end"/>
      </w:r>
      <w:r w:rsidR="0078607E" w:rsidRPr="00156E7A">
        <w:t xml:space="preserve"> below outlines the extent to which the hubs program contributes to each of the Priority Reforms. </w:t>
      </w:r>
    </w:p>
    <w:p w14:paraId="4F85B1A9" w14:textId="174380C8" w:rsidR="0078607E" w:rsidRDefault="0078607E" w:rsidP="0078607E">
      <w:pPr>
        <w:pStyle w:val="Caption"/>
      </w:pPr>
      <w:bookmarkStart w:id="67" w:name="_Ref183087763"/>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13</w:t>
      </w:r>
      <w:r w:rsidR="004C7DEA" w:rsidRPr="00156E7A">
        <w:fldChar w:fldCharType="end"/>
      </w:r>
      <w:bookmarkEnd w:id="67"/>
      <w:r w:rsidRPr="00156E7A">
        <w:t xml:space="preserve"> | Contribution of the hubs program to the </w:t>
      </w:r>
      <w:r w:rsidR="006E3D6A">
        <w:t xml:space="preserve">Closing the Gap </w:t>
      </w:r>
      <w:r w:rsidRPr="00156E7A">
        <w:t>Priority Reforms</w:t>
      </w:r>
    </w:p>
    <w:p w14:paraId="321127CB" w14:textId="0794C169" w:rsidR="00945592" w:rsidRPr="00945592" w:rsidRDefault="009C5907" w:rsidP="00945592">
      <w:r w:rsidRPr="009C5907">
        <w:rPr>
          <w:noProof/>
        </w:rPr>
        <mc:AlternateContent>
          <mc:Choice Requires="wpg">
            <w:drawing>
              <wp:anchor distT="0" distB="0" distL="114300" distR="114300" simplePos="0" relativeHeight="251658300" behindDoc="0" locked="0" layoutInCell="1" allowOverlap="1" wp14:anchorId="5D3DAFE6" wp14:editId="3DE86BFA">
                <wp:simplePos x="0" y="0"/>
                <wp:positionH relativeFrom="column">
                  <wp:posOffset>111677</wp:posOffset>
                </wp:positionH>
                <wp:positionV relativeFrom="paragraph">
                  <wp:posOffset>142050</wp:posOffset>
                </wp:positionV>
                <wp:extent cx="224089" cy="4230521"/>
                <wp:effectExtent l="19050" t="0" r="24130" b="36830"/>
                <wp:wrapNone/>
                <wp:docPr id="15" name="Group 14">
                  <a:extLst xmlns:a="http://schemas.openxmlformats.org/drawingml/2006/main">
                    <a:ext uri="{FF2B5EF4-FFF2-40B4-BE49-F238E27FC236}">
                      <a16:creationId xmlns:a16="http://schemas.microsoft.com/office/drawing/2014/main" id="{3EB09378-263C-A0C2-AE28-086EA745B81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089" cy="4230521"/>
                          <a:chOff x="0" y="0"/>
                          <a:chExt cx="224089" cy="4230521"/>
                        </a:xfrm>
                      </wpg:grpSpPr>
                      <wps:wsp>
                        <wps:cNvPr id="1734638131" name="Oval 1734638131">
                          <a:extLst>
                            <a:ext uri="{FF2B5EF4-FFF2-40B4-BE49-F238E27FC236}">
                              <a16:creationId xmlns:a16="http://schemas.microsoft.com/office/drawing/2014/main" id="{21556763-592D-E6CA-EA6E-489F6237A00E}"/>
                            </a:ext>
                          </a:extLst>
                        </wps:cNvPr>
                        <wps:cNvSpPr/>
                        <wps:spPr>
                          <a:xfrm>
                            <a:off x="14482" y="4029527"/>
                            <a:ext cx="200994" cy="200994"/>
                          </a:xfrm>
                          <a:custGeom>
                            <a:avLst/>
                            <a:gdLst>
                              <a:gd name="csX0" fmla="*/ 0 w 200994"/>
                              <a:gd name="csY0" fmla="*/ 100497 h 200994"/>
                              <a:gd name="csX1" fmla="*/ 100497 w 200994"/>
                              <a:gd name="csY1" fmla="*/ 0 h 200994"/>
                              <a:gd name="csX2" fmla="*/ 200994 w 200994"/>
                              <a:gd name="csY2" fmla="*/ 100497 h 200994"/>
                              <a:gd name="csX3" fmla="*/ 100497 w 200994"/>
                              <a:gd name="csY3" fmla="*/ 200994 h 200994"/>
                              <a:gd name="csX4" fmla="*/ 0 w 200994"/>
                              <a:gd name="csY4" fmla="*/ 100497 h 200994"/>
                            </a:gdLst>
                            <a:ahLst/>
                            <a:cxnLst>
                              <a:cxn ang="0">
                                <a:pos x="csX0" y="csY0"/>
                              </a:cxn>
                              <a:cxn ang="0">
                                <a:pos x="csX1" y="csY1"/>
                              </a:cxn>
                              <a:cxn ang="0">
                                <a:pos x="csX2" y="csY2"/>
                              </a:cxn>
                              <a:cxn ang="0">
                                <a:pos x="csX3" y="csY3"/>
                              </a:cxn>
                              <a:cxn ang="0">
                                <a:pos x="csX4" y="csY4"/>
                              </a:cxn>
                            </a:cxnLst>
                            <a:rect l="l" t="t" r="r" b="b"/>
                            <a:pathLst>
                              <a:path w="200994" h="200994" extrusionOk="0">
                                <a:moveTo>
                                  <a:pt x="0" y="100497"/>
                                </a:moveTo>
                                <a:cubicBezTo>
                                  <a:pt x="-2766" y="43288"/>
                                  <a:pt x="34534" y="3926"/>
                                  <a:pt x="100497" y="0"/>
                                </a:cubicBezTo>
                                <a:cubicBezTo>
                                  <a:pt x="169040" y="2745"/>
                                  <a:pt x="191213" y="45305"/>
                                  <a:pt x="200994" y="100497"/>
                                </a:cubicBezTo>
                                <a:cubicBezTo>
                                  <a:pt x="197024" y="159877"/>
                                  <a:pt x="155271" y="205026"/>
                                  <a:pt x="100497" y="200994"/>
                                </a:cubicBezTo>
                                <a:cubicBezTo>
                                  <a:pt x="34284" y="195134"/>
                                  <a:pt x="11065" y="161287"/>
                                  <a:pt x="0" y="100497"/>
                                </a:cubicBezTo>
                                <a:close/>
                              </a:path>
                            </a:pathLst>
                          </a:custGeom>
                          <a:noFill/>
                          <a:ln w="12700">
                            <a:solidFill>
                              <a:srgbClr val="33517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2919235" name="Oval 1642919235">
                          <a:extLst>
                            <a:ext uri="{FF2B5EF4-FFF2-40B4-BE49-F238E27FC236}">
                              <a16:creationId xmlns:a16="http://schemas.microsoft.com/office/drawing/2014/main" id="{85A7C912-43DB-1475-5681-8A369B64FC7A}"/>
                            </a:ext>
                          </a:extLst>
                        </wps:cNvPr>
                        <wps:cNvSpPr/>
                        <wps:spPr>
                          <a:xfrm>
                            <a:off x="44831" y="4059876"/>
                            <a:ext cx="140296" cy="140296"/>
                          </a:xfrm>
                          <a:custGeom>
                            <a:avLst/>
                            <a:gdLst>
                              <a:gd name="csX0" fmla="*/ 0 w 140296"/>
                              <a:gd name="csY0" fmla="*/ 70148 h 140296"/>
                              <a:gd name="csX1" fmla="*/ 70148 w 140296"/>
                              <a:gd name="csY1" fmla="*/ 0 h 140296"/>
                              <a:gd name="csX2" fmla="*/ 140296 w 140296"/>
                              <a:gd name="csY2" fmla="*/ 70148 h 140296"/>
                              <a:gd name="csX3" fmla="*/ 70148 w 140296"/>
                              <a:gd name="csY3" fmla="*/ 140296 h 140296"/>
                              <a:gd name="csX4" fmla="*/ 0 w 140296"/>
                              <a:gd name="csY4" fmla="*/ 70148 h 140296"/>
                            </a:gdLst>
                            <a:ahLst/>
                            <a:cxnLst>
                              <a:cxn ang="0">
                                <a:pos x="csX0" y="csY0"/>
                              </a:cxn>
                              <a:cxn ang="0">
                                <a:pos x="csX1" y="csY1"/>
                              </a:cxn>
                              <a:cxn ang="0">
                                <a:pos x="csX2" y="csY2"/>
                              </a:cxn>
                              <a:cxn ang="0">
                                <a:pos x="csX3" y="csY3"/>
                              </a:cxn>
                              <a:cxn ang="0">
                                <a:pos x="csX4" y="csY4"/>
                              </a:cxn>
                            </a:cxnLst>
                            <a:rect l="l" t="t" r="r" b="b"/>
                            <a:pathLst>
                              <a:path w="140296" h="140296" extrusionOk="0">
                                <a:moveTo>
                                  <a:pt x="0" y="70148"/>
                                </a:moveTo>
                                <a:cubicBezTo>
                                  <a:pt x="-2687" y="29749"/>
                                  <a:pt x="24203" y="2703"/>
                                  <a:pt x="70148" y="0"/>
                                </a:cubicBezTo>
                                <a:cubicBezTo>
                                  <a:pt x="117501" y="1813"/>
                                  <a:pt x="136897" y="31514"/>
                                  <a:pt x="140296" y="70148"/>
                                </a:cubicBezTo>
                                <a:cubicBezTo>
                                  <a:pt x="133860" y="115175"/>
                                  <a:pt x="107275" y="149221"/>
                                  <a:pt x="70148" y="140296"/>
                                </a:cubicBezTo>
                                <a:cubicBezTo>
                                  <a:pt x="27198" y="137994"/>
                                  <a:pt x="8360" y="112885"/>
                                  <a:pt x="0" y="70148"/>
                                </a:cubicBezTo>
                                <a:close/>
                              </a:path>
                            </a:pathLst>
                          </a:custGeom>
                          <a:noFill/>
                          <a:ln w="12700">
                            <a:solidFill>
                              <a:srgbClr val="FBBE2B"/>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214593" name="Oval 1988214593">
                          <a:extLst>
                            <a:ext uri="{FF2B5EF4-FFF2-40B4-BE49-F238E27FC236}">
                              <a16:creationId xmlns:a16="http://schemas.microsoft.com/office/drawing/2014/main" id="{07864393-90CD-73CB-8E76-CE0843B934FE}"/>
                            </a:ext>
                          </a:extLst>
                        </wps:cNvPr>
                        <wps:cNvSpPr/>
                        <wps:spPr>
                          <a:xfrm>
                            <a:off x="23095" y="2914036"/>
                            <a:ext cx="200994" cy="200994"/>
                          </a:xfrm>
                          <a:custGeom>
                            <a:avLst/>
                            <a:gdLst>
                              <a:gd name="csX0" fmla="*/ 0 w 200994"/>
                              <a:gd name="csY0" fmla="*/ 100497 h 200994"/>
                              <a:gd name="csX1" fmla="*/ 100497 w 200994"/>
                              <a:gd name="csY1" fmla="*/ 0 h 200994"/>
                              <a:gd name="csX2" fmla="*/ 200994 w 200994"/>
                              <a:gd name="csY2" fmla="*/ 100497 h 200994"/>
                              <a:gd name="csX3" fmla="*/ 100497 w 200994"/>
                              <a:gd name="csY3" fmla="*/ 200994 h 200994"/>
                              <a:gd name="csX4" fmla="*/ 0 w 200994"/>
                              <a:gd name="csY4" fmla="*/ 100497 h 200994"/>
                            </a:gdLst>
                            <a:ahLst/>
                            <a:cxnLst>
                              <a:cxn ang="0">
                                <a:pos x="csX0" y="csY0"/>
                              </a:cxn>
                              <a:cxn ang="0">
                                <a:pos x="csX1" y="csY1"/>
                              </a:cxn>
                              <a:cxn ang="0">
                                <a:pos x="csX2" y="csY2"/>
                              </a:cxn>
                              <a:cxn ang="0">
                                <a:pos x="csX3" y="csY3"/>
                              </a:cxn>
                              <a:cxn ang="0">
                                <a:pos x="csX4" y="csY4"/>
                              </a:cxn>
                            </a:cxnLst>
                            <a:rect l="l" t="t" r="r" b="b"/>
                            <a:pathLst>
                              <a:path w="200994" h="200994" extrusionOk="0">
                                <a:moveTo>
                                  <a:pt x="0" y="100497"/>
                                </a:moveTo>
                                <a:cubicBezTo>
                                  <a:pt x="-2766" y="43288"/>
                                  <a:pt x="34534" y="3926"/>
                                  <a:pt x="100497" y="0"/>
                                </a:cubicBezTo>
                                <a:cubicBezTo>
                                  <a:pt x="169040" y="2745"/>
                                  <a:pt x="191213" y="45305"/>
                                  <a:pt x="200994" y="100497"/>
                                </a:cubicBezTo>
                                <a:cubicBezTo>
                                  <a:pt x="197024" y="159877"/>
                                  <a:pt x="155271" y="205026"/>
                                  <a:pt x="100497" y="200994"/>
                                </a:cubicBezTo>
                                <a:cubicBezTo>
                                  <a:pt x="34284" y="195134"/>
                                  <a:pt x="11065" y="161287"/>
                                  <a:pt x="0" y="100497"/>
                                </a:cubicBezTo>
                                <a:close/>
                              </a:path>
                            </a:pathLst>
                          </a:custGeom>
                          <a:noFill/>
                          <a:ln w="12700">
                            <a:solidFill>
                              <a:srgbClr val="33517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9351171" name="Oval 1539351171">
                          <a:extLst>
                            <a:ext uri="{FF2B5EF4-FFF2-40B4-BE49-F238E27FC236}">
                              <a16:creationId xmlns:a16="http://schemas.microsoft.com/office/drawing/2014/main" id="{D678D096-7FD5-50D5-4ECB-1BBFC9DDAC33}"/>
                            </a:ext>
                          </a:extLst>
                        </wps:cNvPr>
                        <wps:cNvSpPr/>
                        <wps:spPr>
                          <a:xfrm>
                            <a:off x="53444" y="2944385"/>
                            <a:ext cx="140296" cy="140296"/>
                          </a:xfrm>
                          <a:custGeom>
                            <a:avLst/>
                            <a:gdLst>
                              <a:gd name="csX0" fmla="*/ 0 w 140296"/>
                              <a:gd name="csY0" fmla="*/ 70148 h 140296"/>
                              <a:gd name="csX1" fmla="*/ 70148 w 140296"/>
                              <a:gd name="csY1" fmla="*/ 0 h 140296"/>
                              <a:gd name="csX2" fmla="*/ 140296 w 140296"/>
                              <a:gd name="csY2" fmla="*/ 70148 h 140296"/>
                              <a:gd name="csX3" fmla="*/ 70148 w 140296"/>
                              <a:gd name="csY3" fmla="*/ 140296 h 140296"/>
                              <a:gd name="csX4" fmla="*/ 0 w 140296"/>
                              <a:gd name="csY4" fmla="*/ 70148 h 140296"/>
                            </a:gdLst>
                            <a:ahLst/>
                            <a:cxnLst>
                              <a:cxn ang="0">
                                <a:pos x="csX0" y="csY0"/>
                              </a:cxn>
                              <a:cxn ang="0">
                                <a:pos x="csX1" y="csY1"/>
                              </a:cxn>
                              <a:cxn ang="0">
                                <a:pos x="csX2" y="csY2"/>
                              </a:cxn>
                              <a:cxn ang="0">
                                <a:pos x="csX3" y="csY3"/>
                              </a:cxn>
                              <a:cxn ang="0">
                                <a:pos x="csX4" y="csY4"/>
                              </a:cxn>
                            </a:cxnLst>
                            <a:rect l="l" t="t" r="r" b="b"/>
                            <a:pathLst>
                              <a:path w="140296" h="140296" extrusionOk="0">
                                <a:moveTo>
                                  <a:pt x="0" y="70148"/>
                                </a:moveTo>
                                <a:cubicBezTo>
                                  <a:pt x="-2687" y="29749"/>
                                  <a:pt x="24203" y="2703"/>
                                  <a:pt x="70148" y="0"/>
                                </a:cubicBezTo>
                                <a:cubicBezTo>
                                  <a:pt x="117501" y="1813"/>
                                  <a:pt x="136897" y="31514"/>
                                  <a:pt x="140296" y="70148"/>
                                </a:cubicBezTo>
                                <a:cubicBezTo>
                                  <a:pt x="133860" y="115175"/>
                                  <a:pt x="107275" y="149221"/>
                                  <a:pt x="70148" y="140296"/>
                                </a:cubicBezTo>
                                <a:cubicBezTo>
                                  <a:pt x="27198" y="137994"/>
                                  <a:pt x="8360" y="112885"/>
                                  <a:pt x="0" y="70148"/>
                                </a:cubicBezTo>
                                <a:close/>
                              </a:path>
                            </a:pathLst>
                          </a:custGeom>
                          <a:noFill/>
                          <a:ln w="12700">
                            <a:solidFill>
                              <a:srgbClr val="FBBE2B"/>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048039" name="Oval 212048039">
                          <a:extLst>
                            <a:ext uri="{FF2B5EF4-FFF2-40B4-BE49-F238E27FC236}">
                              <a16:creationId xmlns:a16="http://schemas.microsoft.com/office/drawing/2014/main" id="{D6F5E792-45F8-4032-2B0D-D14BEE8D4834}"/>
                            </a:ext>
                          </a:extLst>
                        </wps:cNvPr>
                        <wps:cNvSpPr/>
                        <wps:spPr>
                          <a:xfrm>
                            <a:off x="5245" y="2280972"/>
                            <a:ext cx="200994" cy="200994"/>
                          </a:xfrm>
                          <a:custGeom>
                            <a:avLst/>
                            <a:gdLst>
                              <a:gd name="csX0" fmla="*/ 0 w 200994"/>
                              <a:gd name="csY0" fmla="*/ 100497 h 200994"/>
                              <a:gd name="csX1" fmla="*/ 100497 w 200994"/>
                              <a:gd name="csY1" fmla="*/ 0 h 200994"/>
                              <a:gd name="csX2" fmla="*/ 200994 w 200994"/>
                              <a:gd name="csY2" fmla="*/ 100497 h 200994"/>
                              <a:gd name="csX3" fmla="*/ 100497 w 200994"/>
                              <a:gd name="csY3" fmla="*/ 200994 h 200994"/>
                              <a:gd name="csX4" fmla="*/ 0 w 200994"/>
                              <a:gd name="csY4" fmla="*/ 100497 h 200994"/>
                            </a:gdLst>
                            <a:ahLst/>
                            <a:cxnLst>
                              <a:cxn ang="0">
                                <a:pos x="csX0" y="csY0"/>
                              </a:cxn>
                              <a:cxn ang="0">
                                <a:pos x="csX1" y="csY1"/>
                              </a:cxn>
                              <a:cxn ang="0">
                                <a:pos x="csX2" y="csY2"/>
                              </a:cxn>
                              <a:cxn ang="0">
                                <a:pos x="csX3" y="csY3"/>
                              </a:cxn>
                              <a:cxn ang="0">
                                <a:pos x="csX4" y="csY4"/>
                              </a:cxn>
                            </a:cxnLst>
                            <a:rect l="l" t="t" r="r" b="b"/>
                            <a:pathLst>
                              <a:path w="200994" h="200994" extrusionOk="0">
                                <a:moveTo>
                                  <a:pt x="0" y="100497"/>
                                </a:moveTo>
                                <a:cubicBezTo>
                                  <a:pt x="-2766" y="43288"/>
                                  <a:pt x="34534" y="3926"/>
                                  <a:pt x="100497" y="0"/>
                                </a:cubicBezTo>
                                <a:cubicBezTo>
                                  <a:pt x="169040" y="2745"/>
                                  <a:pt x="191213" y="45305"/>
                                  <a:pt x="200994" y="100497"/>
                                </a:cubicBezTo>
                                <a:cubicBezTo>
                                  <a:pt x="197024" y="159877"/>
                                  <a:pt x="155271" y="205026"/>
                                  <a:pt x="100497" y="200994"/>
                                </a:cubicBezTo>
                                <a:cubicBezTo>
                                  <a:pt x="34284" y="195134"/>
                                  <a:pt x="11065" y="161287"/>
                                  <a:pt x="0" y="100497"/>
                                </a:cubicBezTo>
                                <a:close/>
                              </a:path>
                            </a:pathLst>
                          </a:custGeom>
                          <a:noFill/>
                          <a:ln w="12700">
                            <a:solidFill>
                              <a:srgbClr val="33517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82264" name="Oval 34982264">
                          <a:extLst>
                            <a:ext uri="{FF2B5EF4-FFF2-40B4-BE49-F238E27FC236}">
                              <a16:creationId xmlns:a16="http://schemas.microsoft.com/office/drawing/2014/main" id="{49F534D1-A45D-7EC2-2E60-DCF5B31F35BA}"/>
                            </a:ext>
                          </a:extLst>
                        </wps:cNvPr>
                        <wps:cNvSpPr/>
                        <wps:spPr>
                          <a:xfrm>
                            <a:off x="35594" y="2311321"/>
                            <a:ext cx="140296" cy="140296"/>
                          </a:xfrm>
                          <a:custGeom>
                            <a:avLst/>
                            <a:gdLst>
                              <a:gd name="csX0" fmla="*/ 0 w 140296"/>
                              <a:gd name="csY0" fmla="*/ 70148 h 140296"/>
                              <a:gd name="csX1" fmla="*/ 70148 w 140296"/>
                              <a:gd name="csY1" fmla="*/ 0 h 140296"/>
                              <a:gd name="csX2" fmla="*/ 140296 w 140296"/>
                              <a:gd name="csY2" fmla="*/ 70148 h 140296"/>
                              <a:gd name="csX3" fmla="*/ 70148 w 140296"/>
                              <a:gd name="csY3" fmla="*/ 140296 h 140296"/>
                              <a:gd name="csX4" fmla="*/ 0 w 140296"/>
                              <a:gd name="csY4" fmla="*/ 70148 h 140296"/>
                            </a:gdLst>
                            <a:ahLst/>
                            <a:cxnLst>
                              <a:cxn ang="0">
                                <a:pos x="csX0" y="csY0"/>
                              </a:cxn>
                              <a:cxn ang="0">
                                <a:pos x="csX1" y="csY1"/>
                              </a:cxn>
                              <a:cxn ang="0">
                                <a:pos x="csX2" y="csY2"/>
                              </a:cxn>
                              <a:cxn ang="0">
                                <a:pos x="csX3" y="csY3"/>
                              </a:cxn>
                              <a:cxn ang="0">
                                <a:pos x="csX4" y="csY4"/>
                              </a:cxn>
                            </a:cxnLst>
                            <a:rect l="l" t="t" r="r" b="b"/>
                            <a:pathLst>
                              <a:path w="140296" h="140296" extrusionOk="0">
                                <a:moveTo>
                                  <a:pt x="0" y="70148"/>
                                </a:moveTo>
                                <a:cubicBezTo>
                                  <a:pt x="-2687" y="29749"/>
                                  <a:pt x="24203" y="2703"/>
                                  <a:pt x="70148" y="0"/>
                                </a:cubicBezTo>
                                <a:cubicBezTo>
                                  <a:pt x="117501" y="1813"/>
                                  <a:pt x="136897" y="31514"/>
                                  <a:pt x="140296" y="70148"/>
                                </a:cubicBezTo>
                                <a:cubicBezTo>
                                  <a:pt x="133860" y="115175"/>
                                  <a:pt x="107275" y="149221"/>
                                  <a:pt x="70148" y="140296"/>
                                </a:cubicBezTo>
                                <a:cubicBezTo>
                                  <a:pt x="27198" y="137994"/>
                                  <a:pt x="8360" y="112885"/>
                                  <a:pt x="0" y="70148"/>
                                </a:cubicBezTo>
                                <a:close/>
                              </a:path>
                            </a:pathLst>
                          </a:custGeom>
                          <a:noFill/>
                          <a:ln w="12700">
                            <a:solidFill>
                              <a:srgbClr val="FBBE2B"/>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9355618" name="Oval 1519355618">
                          <a:extLst>
                            <a:ext uri="{FF2B5EF4-FFF2-40B4-BE49-F238E27FC236}">
                              <a16:creationId xmlns:a16="http://schemas.microsoft.com/office/drawing/2014/main" id="{17466CC0-6B22-4F17-4B84-CCEE89DE7A1E}"/>
                            </a:ext>
                          </a:extLst>
                        </wps:cNvPr>
                        <wps:cNvSpPr/>
                        <wps:spPr>
                          <a:xfrm>
                            <a:off x="0" y="1391111"/>
                            <a:ext cx="200994" cy="200994"/>
                          </a:xfrm>
                          <a:custGeom>
                            <a:avLst/>
                            <a:gdLst>
                              <a:gd name="csX0" fmla="*/ 0 w 200994"/>
                              <a:gd name="csY0" fmla="*/ 100497 h 200994"/>
                              <a:gd name="csX1" fmla="*/ 100497 w 200994"/>
                              <a:gd name="csY1" fmla="*/ 0 h 200994"/>
                              <a:gd name="csX2" fmla="*/ 200994 w 200994"/>
                              <a:gd name="csY2" fmla="*/ 100497 h 200994"/>
                              <a:gd name="csX3" fmla="*/ 100497 w 200994"/>
                              <a:gd name="csY3" fmla="*/ 200994 h 200994"/>
                              <a:gd name="csX4" fmla="*/ 0 w 200994"/>
                              <a:gd name="csY4" fmla="*/ 100497 h 200994"/>
                            </a:gdLst>
                            <a:ahLst/>
                            <a:cxnLst>
                              <a:cxn ang="0">
                                <a:pos x="csX0" y="csY0"/>
                              </a:cxn>
                              <a:cxn ang="0">
                                <a:pos x="csX1" y="csY1"/>
                              </a:cxn>
                              <a:cxn ang="0">
                                <a:pos x="csX2" y="csY2"/>
                              </a:cxn>
                              <a:cxn ang="0">
                                <a:pos x="csX3" y="csY3"/>
                              </a:cxn>
                              <a:cxn ang="0">
                                <a:pos x="csX4" y="csY4"/>
                              </a:cxn>
                            </a:cxnLst>
                            <a:rect l="l" t="t" r="r" b="b"/>
                            <a:pathLst>
                              <a:path w="200994" h="200994" extrusionOk="0">
                                <a:moveTo>
                                  <a:pt x="0" y="100497"/>
                                </a:moveTo>
                                <a:cubicBezTo>
                                  <a:pt x="-2766" y="43288"/>
                                  <a:pt x="34534" y="3926"/>
                                  <a:pt x="100497" y="0"/>
                                </a:cubicBezTo>
                                <a:cubicBezTo>
                                  <a:pt x="169040" y="2745"/>
                                  <a:pt x="191213" y="45305"/>
                                  <a:pt x="200994" y="100497"/>
                                </a:cubicBezTo>
                                <a:cubicBezTo>
                                  <a:pt x="197024" y="159877"/>
                                  <a:pt x="155271" y="205026"/>
                                  <a:pt x="100497" y="200994"/>
                                </a:cubicBezTo>
                                <a:cubicBezTo>
                                  <a:pt x="34284" y="195134"/>
                                  <a:pt x="11065" y="161287"/>
                                  <a:pt x="0" y="100497"/>
                                </a:cubicBezTo>
                                <a:close/>
                              </a:path>
                            </a:pathLst>
                          </a:custGeom>
                          <a:noFill/>
                          <a:ln w="12700">
                            <a:solidFill>
                              <a:srgbClr val="33517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1269214" name="Oval 2071269214">
                          <a:extLst>
                            <a:ext uri="{FF2B5EF4-FFF2-40B4-BE49-F238E27FC236}">
                              <a16:creationId xmlns:a16="http://schemas.microsoft.com/office/drawing/2014/main" id="{4F52FFAA-43BF-1F91-4698-053DEBF675E9}"/>
                            </a:ext>
                          </a:extLst>
                        </wps:cNvPr>
                        <wps:cNvSpPr/>
                        <wps:spPr>
                          <a:xfrm>
                            <a:off x="30349" y="1421460"/>
                            <a:ext cx="140296" cy="140296"/>
                          </a:xfrm>
                          <a:custGeom>
                            <a:avLst/>
                            <a:gdLst>
                              <a:gd name="csX0" fmla="*/ 0 w 140296"/>
                              <a:gd name="csY0" fmla="*/ 70148 h 140296"/>
                              <a:gd name="csX1" fmla="*/ 70148 w 140296"/>
                              <a:gd name="csY1" fmla="*/ 0 h 140296"/>
                              <a:gd name="csX2" fmla="*/ 140296 w 140296"/>
                              <a:gd name="csY2" fmla="*/ 70148 h 140296"/>
                              <a:gd name="csX3" fmla="*/ 70148 w 140296"/>
                              <a:gd name="csY3" fmla="*/ 140296 h 140296"/>
                              <a:gd name="csX4" fmla="*/ 0 w 140296"/>
                              <a:gd name="csY4" fmla="*/ 70148 h 140296"/>
                            </a:gdLst>
                            <a:ahLst/>
                            <a:cxnLst>
                              <a:cxn ang="0">
                                <a:pos x="csX0" y="csY0"/>
                              </a:cxn>
                              <a:cxn ang="0">
                                <a:pos x="csX1" y="csY1"/>
                              </a:cxn>
                              <a:cxn ang="0">
                                <a:pos x="csX2" y="csY2"/>
                              </a:cxn>
                              <a:cxn ang="0">
                                <a:pos x="csX3" y="csY3"/>
                              </a:cxn>
                              <a:cxn ang="0">
                                <a:pos x="csX4" y="csY4"/>
                              </a:cxn>
                            </a:cxnLst>
                            <a:rect l="l" t="t" r="r" b="b"/>
                            <a:pathLst>
                              <a:path w="140296" h="140296" extrusionOk="0">
                                <a:moveTo>
                                  <a:pt x="0" y="70148"/>
                                </a:moveTo>
                                <a:cubicBezTo>
                                  <a:pt x="-2687" y="29749"/>
                                  <a:pt x="24203" y="2703"/>
                                  <a:pt x="70148" y="0"/>
                                </a:cubicBezTo>
                                <a:cubicBezTo>
                                  <a:pt x="117501" y="1813"/>
                                  <a:pt x="136897" y="31514"/>
                                  <a:pt x="140296" y="70148"/>
                                </a:cubicBezTo>
                                <a:cubicBezTo>
                                  <a:pt x="133860" y="115175"/>
                                  <a:pt x="107275" y="149221"/>
                                  <a:pt x="70148" y="140296"/>
                                </a:cubicBezTo>
                                <a:cubicBezTo>
                                  <a:pt x="27198" y="137994"/>
                                  <a:pt x="8360" y="112885"/>
                                  <a:pt x="0" y="70148"/>
                                </a:cubicBezTo>
                                <a:close/>
                              </a:path>
                            </a:pathLst>
                          </a:custGeom>
                          <a:noFill/>
                          <a:ln w="12700">
                            <a:solidFill>
                              <a:srgbClr val="FBBE2B"/>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3952703" name="Oval 973952703">
                          <a:extLst>
                            <a:ext uri="{FF2B5EF4-FFF2-40B4-BE49-F238E27FC236}">
                              <a16:creationId xmlns:a16="http://schemas.microsoft.com/office/drawing/2014/main" id="{34D2203E-0760-0C88-A813-7B46500D17B6}"/>
                            </a:ext>
                          </a:extLst>
                        </wps:cNvPr>
                        <wps:cNvSpPr/>
                        <wps:spPr>
                          <a:xfrm>
                            <a:off x="17369" y="0"/>
                            <a:ext cx="200994" cy="200994"/>
                          </a:xfrm>
                          <a:custGeom>
                            <a:avLst/>
                            <a:gdLst>
                              <a:gd name="csX0" fmla="*/ 0 w 200994"/>
                              <a:gd name="csY0" fmla="*/ 100497 h 200994"/>
                              <a:gd name="csX1" fmla="*/ 100497 w 200994"/>
                              <a:gd name="csY1" fmla="*/ 0 h 200994"/>
                              <a:gd name="csX2" fmla="*/ 200994 w 200994"/>
                              <a:gd name="csY2" fmla="*/ 100497 h 200994"/>
                              <a:gd name="csX3" fmla="*/ 100497 w 200994"/>
                              <a:gd name="csY3" fmla="*/ 200994 h 200994"/>
                              <a:gd name="csX4" fmla="*/ 0 w 200994"/>
                              <a:gd name="csY4" fmla="*/ 100497 h 200994"/>
                            </a:gdLst>
                            <a:ahLst/>
                            <a:cxnLst>
                              <a:cxn ang="0">
                                <a:pos x="csX0" y="csY0"/>
                              </a:cxn>
                              <a:cxn ang="0">
                                <a:pos x="csX1" y="csY1"/>
                              </a:cxn>
                              <a:cxn ang="0">
                                <a:pos x="csX2" y="csY2"/>
                              </a:cxn>
                              <a:cxn ang="0">
                                <a:pos x="csX3" y="csY3"/>
                              </a:cxn>
                              <a:cxn ang="0">
                                <a:pos x="csX4" y="csY4"/>
                              </a:cxn>
                            </a:cxnLst>
                            <a:rect l="l" t="t" r="r" b="b"/>
                            <a:pathLst>
                              <a:path w="200994" h="200994" extrusionOk="0">
                                <a:moveTo>
                                  <a:pt x="0" y="100497"/>
                                </a:moveTo>
                                <a:cubicBezTo>
                                  <a:pt x="-2766" y="43288"/>
                                  <a:pt x="34534" y="3926"/>
                                  <a:pt x="100497" y="0"/>
                                </a:cubicBezTo>
                                <a:cubicBezTo>
                                  <a:pt x="169040" y="2745"/>
                                  <a:pt x="191213" y="45305"/>
                                  <a:pt x="200994" y="100497"/>
                                </a:cubicBezTo>
                                <a:cubicBezTo>
                                  <a:pt x="197024" y="159877"/>
                                  <a:pt x="155271" y="205026"/>
                                  <a:pt x="100497" y="200994"/>
                                </a:cubicBezTo>
                                <a:cubicBezTo>
                                  <a:pt x="34284" y="195134"/>
                                  <a:pt x="11065" y="161287"/>
                                  <a:pt x="0" y="100497"/>
                                </a:cubicBezTo>
                                <a:close/>
                              </a:path>
                            </a:pathLst>
                          </a:custGeom>
                          <a:noFill/>
                          <a:ln w="12700">
                            <a:solidFill>
                              <a:srgbClr val="33517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8944814" name="Oval 978944814">
                          <a:extLst>
                            <a:ext uri="{FF2B5EF4-FFF2-40B4-BE49-F238E27FC236}">
                              <a16:creationId xmlns:a16="http://schemas.microsoft.com/office/drawing/2014/main" id="{4AC1C377-5C7E-C775-BDBA-224F98A0E86E}"/>
                            </a:ext>
                          </a:extLst>
                        </wps:cNvPr>
                        <wps:cNvSpPr/>
                        <wps:spPr>
                          <a:xfrm>
                            <a:off x="47718" y="30349"/>
                            <a:ext cx="140296" cy="140296"/>
                          </a:xfrm>
                          <a:custGeom>
                            <a:avLst/>
                            <a:gdLst>
                              <a:gd name="csX0" fmla="*/ 0 w 140296"/>
                              <a:gd name="csY0" fmla="*/ 70148 h 140296"/>
                              <a:gd name="csX1" fmla="*/ 70148 w 140296"/>
                              <a:gd name="csY1" fmla="*/ 0 h 140296"/>
                              <a:gd name="csX2" fmla="*/ 140296 w 140296"/>
                              <a:gd name="csY2" fmla="*/ 70148 h 140296"/>
                              <a:gd name="csX3" fmla="*/ 70148 w 140296"/>
                              <a:gd name="csY3" fmla="*/ 140296 h 140296"/>
                              <a:gd name="csX4" fmla="*/ 0 w 140296"/>
                              <a:gd name="csY4" fmla="*/ 70148 h 140296"/>
                            </a:gdLst>
                            <a:ahLst/>
                            <a:cxnLst>
                              <a:cxn ang="0">
                                <a:pos x="csX0" y="csY0"/>
                              </a:cxn>
                              <a:cxn ang="0">
                                <a:pos x="csX1" y="csY1"/>
                              </a:cxn>
                              <a:cxn ang="0">
                                <a:pos x="csX2" y="csY2"/>
                              </a:cxn>
                              <a:cxn ang="0">
                                <a:pos x="csX3" y="csY3"/>
                              </a:cxn>
                              <a:cxn ang="0">
                                <a:pos x="csX4" y="csY4"/>
                              </a:cxn>
                            </a:cxnLst>
                            <a:rect l="l" t="t" r="r" b="b"/>
                            <a:pathLst>
                              <a:path w="140296" h="140296" extrusionOk="0">
                                <a:moveTo>
                                  <a:pt x="0" y="70148"/>
                                </a:moveTo>
                                <a:cubicBezTo>
                                  <a:pt x="-2687" y="29749"/>
                                  <a:pt x="24203" y="2703"/>
                                  <a:pt x="70148" y="0"/>
                                </a:cubicBezTo>
                                <a:cubicBezTo>
                                  <a:pt x="117501" y="1813"/>
                                  <a:pt x="136897" y="31514"/>
                                  <a:pt x="140296" y="70148"/>
                                </a:cubicBezTo>
                                <a:cubicBezTo>
                                  <a:pt x="133860" y="115175"/>
                                  <a:pt x="107275" y="149221"/>
                                  <a:pt x="70148" y="140296"/>
                                </a:cubicBezTo>
                                <a:cubicBezTo>
                                  <a:pt x="27198" y="137994"/>
                                  <a:pt x="8360" y="112885"/>
                                  <a:pt x="0" y="70148"/>
                                </a:cubicBezTo>
                                <a:close/>
                              </a:path>
                            </a:pathLst>
                          </a:custGeom>
                          <a:noFill/>
                          <a:ln w="12700">
                            <a:solidFill>
                              <a:srgbClr val="FBBE2B"/>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6378385" name="Freeform: Shape 1476378385">
                          <a:extLst>
                            <a:ext uri="{FF2B5EF4-FFF2-40B4-BE49-F238E27FC236}">
                              <a16:creationId xmlns:a16="http://schemas.microsoft.com/office/drawing/2014/main" id="{BB10FF0D-0140-A1C3-A55D-A93B3707F4AB}"/>
                            </a:ext>
                          </a:extLst>
                        </wps:cNvPr>
                        <wps:cNvSpPr/>
                        <wps:spPr>
                          <a:xfrm flipH="1">
                            <a:off x="69680" y="204027"/>
                            <a:ext cx="48185" cy="1175343"/>
                          </a:xfrm>
                          <a:custGeom>
                            <a:avLst/>
                            <a:gdLst>
                              <a:gd name="connsiteX0" fmla="*/ 10160 w 11137"/>
                              <a:gd name="connsiteY0" fmla="*/ 0 h 467360"/>
                              <a:gd name="connsiteX1" fmla="*/ 10160 w 11137"/>
                              <a:gd name="connsiteY1" fmla="*/ 355600 h 467360"/>
                              <a:gd name="connsiteX2" fmla="*/ 0 w 11137"/>
                              <a:gd name="connsiteY2" fmla="*/ 467360 h 467360"/>
                              <a:gd name="connsiteX0" fmla="*/ 0 w 12846"/>
                              <a:gd name="connsiteY0" fmla="*/ 0 h 476885"/>
                              <a:gd name="connsiteX1" fmla="*/ 12700 w 12846"/>
                              <a:gd name="connsiteY1" fmla="*/ 365125 h 476885"/>
                              <a:gd name="connsiteX2" fmla="*/ 2540 w 12846"/>
                              <a:gd name="connsiteY2" fmla="*/ 476885 h 476885"/>
                            </a:gdLst>
                            <a:ahLst/>
                            <a:cxnLst>
                              <a:cxn ang="0">
                                <a:pos x="connsiteX0" y="connsiteY0"/>
                              </a:cxn>
                              <a:cxn ang="0">
                                <a:pos x="connsiteX1" y="connsiteY1"/>
                              </a:cxn>
                              <a:cxn ang="0">
                                <a:pos x="connsiteX2" y="connsiteY2"/>
                              </a:cxn>
                            </a:cxnLst>
                            <a:rect l="l" t="t" r="r" b="b"/>
                            <a:pathLst>
                              <a:path w="12846" h="476885">
                                <a:moveTo>
                                  <a:pt x="0" y="0"/>
                                </a:moveTo>
                                <a:cubicBezTo>
                                  <a:pt x="846" y="138853"/>
                                  <a:pt x="14393" y="287232"/>
                                  <a:pt x="12700" y="365125"/>
                                </a:cubicBezTo>
                                <a:cubicBezTo>
                                  <a:pt x="11007" y="443018"/>
                                  <a:pt x="6773" y="459951"/>
                                  <a:pt x="2540" y="476885"/>
                                </a:cubicBezTo>
                              </a:path>
                            </a:pathLst>
                          </a:custGeom>
                          <a:noFill/>
                          <a:ln w="15875">
                            <a:solidFill>
                              <a:srgbClr val="33517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5709752" name="Freeform: Shape 1285709752">
                          <a:extLst>
                            <a:ext uri="{FF2B5EF4-FFF2-40B4-BE49-F238E27FC236}">
                              <a16:creationId xmlns:a16="http://schemas.microsoft.com/office/drawing/2014/main" id="{161C1E24-574E-A70A-6D7B-E6F93B2D7C7E}"/>
                            </a:ext>
                          </a:extLst>
                        </wps:cNvPr>
                        <wps:cNvSpPr/>
                        <wps:spPr>
                          <a:xfrm>
                            <a:off x="98814" y="1589829"/>
                            <a:ext cx="50976" cy="688547"/>
                          </a:xfrm>
                          <a:custGeom>
                            <a:avLst/>
                            <a:gdLst>
                              <a:gd name="connsiteX0" fmla="*/ 10160 w 11137"/>
                              <a:gd name="connsiteY0" fmla="*/ 0 h 467360"/>
                              <a:gd name="connsiteX1" fmla="*/ 10160 w 11137"/>
                              <a:gd name="connsiteY1" fmla="*/ 355600 h 467360"/>
                              <a:gd name="connsiteX2" fmla="*/ 0 w 11137"/>
                              <a:gd name="connsiteY2" fmla="*/ 467360 h 467360"/>
                              <a:gd name="connsiteX0" fmla="*/ 10160 w 10228"/>
                              <a:gd name="connsiteY0" fmla="*/ 0 h 467360"/>
                              <a:gd name="connsiteX1" fmla="*/ 2039 w 10228"/>
                              <a:gd name="connsiteY1" fmla="*/ 269638 h 467360"/>
                              <a:gd name="connsiteX2" fmla="*/ 0 w 10228"/>
                              <a:gd name="connsiteY2" fmla="*/ 467360 h 467360"/>
                              <a:gd name="connsiteX0" fmla="*/ 1266 w 2780"/>
                              <a:gd name="connsiteY0" fmla="*/ 0 h 452683"/>
                              <a:gd name="connsiteX1" fmla="*/ 2039 w 2780"/>
                              <a:gd name="connsiteY1" fmla="*/ 254961 h 452683"/>
                              <a:gd name="connsiteX2" fmla="*/ 0 w 2780"/>
                              <a:gd name="connsiteY2" fmla="*/ 452683 h 452683"/>
                              <a:gd name="connsiteX0" fmla="*/ 8728 w 14175"/>
                              <a:gd name="connsiteY0" fmla="*/ 0 h 10417"/>
                              <a:gd name="connsiteX1" fmla="*/ 11509 w 14175"/>
                              <a:gd name="connsiteY1" fmla="*/ 5632 h 10417"/>
                              <a:gd name="connsiteX2" fmla="*/ 0 w 14175"/>
                              <a:gd name="connsiteY2" fmla="*/ 10417 h 10417"/>
                              <a:gd name="connsiteX0" fmla="*/ 8728 w 14175"/>
                              <a:gd name="connsiteY0" fmla="*/ 0 h 10417"/>
                              <a:gd name="connsiteX1" fmla="*/ 11509 w 14175"/>
                              <a:gd name="connsiteY1" fmla="*/ 5632 h 10417"/>
                              <a:gd name="connsiteX2" fmla="*/ 0 w 14175"/>
                              <a:gd name="connsiteY2" fmla="*/ 10417 h 10417"/>
                              <a:gd name="connsiteX0" fmla="*/ 8728 w 14175"/>
                              <a:gd name="connsiteY0" fmla="*/ 0 h 10880"/>
                              <a:gd name="connsiteX1" fmla="*/ 11509 w 14175"/>
                              <a:gd name="connsiteY1" fmla="*/ 6095 h 10880"/>
                              <a:gd name="connsiteX2" fmla="*/ 0 w 14175"/>
                              <a:gd name="connsiteY2" fmla="*/ 10880 h 10880"/>
                            </a:gdLst>
                            <a:ahLst/>
                            <a:cxnLst>
                              <a:cxn ang="0">
                                <a:pos x="connsiteX0" y="connsiteY0"/>
                              </a:cxn>
                              <a:cxn ang="0">
                                <a:pos x="connsiteX1" y="connsiteY1"/>
                              </a:cxn>
                              <a:cxn ang="0">
                                <a:pos x="connsiteX2" y="connsiteY2"/>
                              </a:cxn>
                            </a:cxnLst>
                            <a:rect l="l" t="t" r="r" b="b"/>
                            <a:pathLst>
                              <a:path w="14175" h="10880">
                                <a:moveTo>
                                  <a:pt x="8728" y="0"/>
                                </a:moveTo>
                                <a:cubicBezTo>
                                  <a:pt x="11771" y="3067"/>
                                  <a:pt x="17598" y="4375"/>
                                  <a:pt x="11509" y="6095"/>
                                </a:cubicBezTo>
                                <a:cubicBezTo>
                                  <a:pt x="5419" y="7816"/>
                                  <a:pt x="6881" y="10274"/>
                                  <a:pt x="0" y="10880"/>
                                </a:cubicBezTo>
                              </a:path>
                            </a:pathLst>
                          </a:custGeom>
                          <a:noFill/>
                          <a:ln w="15875">
                            <a:solidFill>
                              <a:srgbClr val="33517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56855" name="Freeform: Shape 34456855">
                          <a:extLst>
                            <a:ext uri="{FF2B5EF4-FFF2-40B4-BE49-F238E27FC236}">
                              <a16:creationId xmlns:a16="http://schemas.microsoft.com/office/drawing/2014/main" id="{5B9BF111-FC2F-1C46-2AFC-213D95FD476A}"/>
                            </a:ext>
                          </a:extLst>
                        </wps:cNvPr>
                        <wps:cNvSpPr/>
                        <wps:spPr>
                          <a:xfrm>
                            <a:off x="117864" y="3106643"/>
                            <a:ext cx="48187" cy="920288"/>
                          </a:xfrm>
                          <a:custGeom>
                            <a:avLst/>
                            <a:gdLst>
                              <a:gd name="connsiteX0" fmla="*/ 10160 w 11137"/>
                              <a:gd name="connsiteY0" fmla="*/ 0 h 467360"/>
                              <a:gd name="connsiteX1" fmla="*/ 10160 w 11137"/>
                              <a:gd name="connsiteY1" fmla="*/ 355600 h 467360"/>
                              <a:gd name="connsiteX2" fmla="*/ 0 w 11137"/>
                              <a:gd name="connsiteY2" fmla="*/ 467360 h 467360"/>
                              <a:gd name="connsiteX0" fmla="*/ 10160 w 10228"/>
                              <a:gd name="connsiteY0" fmla="*/ 0 h 467360"/>
                              <a:gd name="connsiteX1" fmla="*/ 2039 w 10228"/>
                              <a:gd name="connsiteY1" fmla="*/ 269638 h 467360"/>
                              <a:gd name="connsiteX2" fmla="*/ 0 w 10228"/>
                              <a:gd name="connsiteY2" fmla="*/ 467360 h 467360"/>
                              <a:gd name="connsiteX0" fmla="*/ 1266 w 2780"/>
                              <a:gd name="connsiteY0" fmla="*/ 0 h 452683"/>
                              <a:gd name="connsiteX1" fmla="*/ 2039 w 2780"/>
                              <a:gd name="connsiteY1" fmla="*/ 254961 h 452683"/>
                              <a:gd name="connsiteX2" fmla="*/ 0 w 2780"/>
                              <a:gd name="connsiteY2" fmla="*/ 452683 h 452683"/>
                              <a:gd name="connsiteX0" fmla="*/ 4554 w 7861"/>
                              <a:gd name="connsiteY0" fmla="*/ 0 h 10000"/>
                              <a:gd name="connsiteX1" fmla="*/ 4210 w 7861"/>
                              <a:gd name="connsiteY1" fmla="*/ 5267 h 10000"/>
                              <a:gd name="connsiteX2" fmla="*/ 0 w 7861"/>
                              <a:gd name="connsiteY2" fmla="*/ 10000 h 10000"/>
                              <a:gd name="connsiteX0" fmla="*/ 5793 w 8277"/>
                              <a:gd name="connsiteY0" fmla="*/ 0 h 10000"/>
                              <a:gd name="connsiteX1" fmla="*/ 5356 w 8277"/>
                              <a:gd name="connsiteY1" fmla="*/ 5267 h 10000"/>
                              <a:gd name="connsiteX2" fmla="*/ 0 w 8277"/>
                              <a:gd name="connsiteY2" fmla="*/ 10000 h 10000"/>
                              <a:gd name="connsiteX0" fmla="*/ 6999 w 12306"/>
                              <a:gd name="connsiteY0" fmla="*/ 0 h 10000"/>
                              <a:gd name="connsiteX1" fmla="*/ 6471 w 12306"/>
                              <a:gd name="connsiteY1" fmla="*/ 5267 h 10000"/>
                              <a:gd name="connsiteX2" fmla="*/ 0 w 12306"/>
                              <a:gd name="connsiteY2" fmla="*/ 10000 h 10000"/>
                              <a:gd name="connsiteX0" fmla="*/ 6999 w 9007"/>
                              <a:gd name="connsiteY0" fmla="*/ 0 h 10000"/>
                              <a:gd name="connsiteX1" fmla="*/ 6471 w 9007"/>
                              <a:gd name="connsiteY1" fmla="*/ 5267 h 10000"/>
                              <a:gd name="connsiteX2" fmla="*/ 0 w 9007"/>
                              <a:gd name="connsiteY2" fmla="*/ 10000 h 10000"/>
                              <a:gd name="connsiteX0" fmla="*/ 661 w 7221"/>
                              <a:gd name="connsiteY0" fmla="*/ 0 h 10066"/>
                              <a:gd name="connsiteX1" fmla="*/ 7184 w 7221"/>
                              <a:gd name="connsiteY1" fmla="*/ 5333 h 10066"/>
                              <a:gd name="connsiteX2" fmla="*/ 0 w 7221"/>
                              <a:gd name="connsiteY2" fmla="*/ 10066 h 10066"/>
                              <a:gd name="connsiteX0" fmla="*/ 915 w 4453"/>
                              <a:gd name="connsiteY0" fmla="*/ 0 h 10000"/>
                              <a:gd name="connsiteX1" fmla="*/ 1744 w 4453"/>
                              <a:gd name="connsiteY1" fmla="*/ 5068 h 10000"/>
                              <a:gd name="connsiteX2" fmla="*/ 0 w 4453"/>
                              <a:gd name="connsiteY2" fmla="*/ 10000 h 10000"/>
                              <a:gd name="connsiteX0" fmla="*/ 2055 w 4376"/>
                              <a:gd name="connsiteY0" fmla="*/ 0 h 10000"/>
                              <a:gd name="connsiteX1" fmla="*/ 3916 w 4376"/>
                              <a:gd name="connsiteY1" fmla="*/ 5068 h 10000"/>
                              <a:gd name="connsiteX2" fmla="*/ 0 w 4376"/>
                              <a:gd name="connsiteY2" fmla="*/ 10000 h 10000"/>
                              <a:gd name="connsiteX0" fmla="*/ 4715 w 10019"/>
                              <a:gd name="connsiteY0" fmla="*/ 0 h 10000"/>
                              <a:gd name="connsiteX1" fmla="*/ 8968 w 10019"/>
                              <a:gd name="connsiteY1" fmla="*/ 5068 h 10000"/>
                              <a:gd name="connsiteX2" fmla="*/ 19 w 10019"/>
                              <a:gd name="connsiteY2" fmla="*/ 10000 h 10000"/>
                            </a:gdLst>
                            <a:ahLst/>
                            <a:cxnLst>
                              <a:cxn ang="0">
                                <a:pos x="connsiteX0" y="connsiteY0"/>
                              </a:cxn>
                              <a:cxn ang="0">
                                <a:pos x="connsiteX1" y="connsiteY1"/>
                              </a:cxn>
                              <a:cxn ang="0">
                                <a:pos x="connsiteX2" y="connsiteY2"/>
                              </a:cxn>
                            </a:cxnLst>
                            <a:rect l="l" t="t" r="r" b="b"/>
                            <a:pathLst>
                              <a:path w="10019" h="10000">
                                <a:moveTo>
                                  <a:pt x="4715" y="0"/>
                                </a:moveTo>
                                <a:cubicBezTo>
                                  <a:pt x="9877" y="1472"/>
                                  <a:pt x="11221" y="2997"/>
                                  <a:pt x="8968" y="5068"/>
                                </a:cubicBezTo>
                                <a:cubicBezTo>
                                  <a:pt x="6696" y="7304"/>
                                  <a:pt x="-417" y="7327"/>
                                  <a:pt x="19" y="10000"/>
                                </a:cubicBezTo>
                              </a:path>
                            </a:pathLst>
                          </a:custGeom>
                          <a:noFill/>
                          <a:ln w="15875">
                            <a:solidFill>
                              <a:srgbClr val="33517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9926192" name="Oval 859926192">
                          <a:extLst>
                            <a:ext uri="{FF2B5EF4-FFF2-40B4-BE49-F238E27FC236}">
                              <a16:creationId xmlns:a16="http://schemas.microsoft.com/office/drawing/2014/main" id="{B722939B-D004-2AF1-AC90-F97399D66347}"/>
                            </a:ext>
                          </a:extLst>
                        </wps:cNvPr>
                        <wps:cNvSpPr/>
                        <wps:spPr>
                          <a:xfrm>
                            <a:off x="75406" y="2966347"/>
                            <a:ext cx="96372" cy="96372"/>
                          </a:xfrm>
                          <a:custGeom>
                            <a:avLst/>
                            <a:gdLst>
                              <a:gd name="csX0" fmla="*/ 0 w 96372"/>
                              <a:gd name="csY0" fmla="*/ 48186 h 96372"/>
                              <a:gd name="csX1" fmla="*/ 48186 w 96372"/>
                              <a:gd name="csY1" fmla="*/ 0 h 96372"/>
                              <a:gd name="csX2" fmla="*/ 96372 w 96372"/>
                              <a:gd name="csY2" fmla="*/ 48186 h 96372"/>
                              <a:gd name="csX3" fmla="*/ 48186 w 96372"/>
                              <a:gd name="csY3" fmla="*/ 96372 h 96372"/>
                              <a:gd name="csX4" fmla="*/ 0 w 96372"/>
                              <a:gd name="csY4" fmla="*/ 48186 h 96372"/>
                            </a:gdLst>
                            <a:ahLst/>
                            <a:cxnLst>
                              <a:cxn ang="0">
                                <a:pos x="csX0" y="csY0"/>
                              </a:cxn>
                              <a:cxn ang="0">
                                <a:pos x="csX1" y="csY1"/>
                              </a:cxn>
                              <a:cxn ang="0">
                                <a:pos x="csX2" y="csY2"/>
                              </a:cxn>
                              <a:cxn ang="0">
                                <a:pos x="csX3" y="csY3"/>
                              </a:cxn>
                              <a:cxn ang="0">
                                <a:pos x="csX4" y="csY4"/>
                              </a:cxn>
                            </a:cxnLst>
                            <a:rect l="l" t="t" r="r" b="b"/>
                            <a:pathLst>
                              <a:path w="96372" h="96372" fill="none" extrusionOk="0">
                                <a:moveTo>
                                  <a:pt x="0" y="48186"/>
                                </a:moveTo>
                                <a:cubicBezTo>
                                  <a:pt x="3889" y="22035"/>
                                  <a:pt x="23839" y="-4661"/>
                                  <a:pt x="48186" y="0"/>
                                </a:cubicBezTo>
                                <a:cubicBezTo>
                                  <a:pt x="71721" y="-471"/>
                                  <a:pt x="93982" y="23825"/>
                                  <a:pt x="96372" y="48186"/>
                                </a:cubicBezTo>
                                <a:cubicBezTo>
                                  <a:pt x="96219" y="73341"/>
                                  <a:pt x="71452" y="101022"/>
                                  <a:pt x="48186" y="96372"/>
                                </a:cubicBezTo>
                                <a:cubicBezTo>
                                  <a:pt x="22818" y="97069"/>
                                  <a:pt x="4305" y="75833"/>
                                  <a:pt x="0" y="48186"/>
                                </a:cubicBezTo>
                                <a:close/>
                              </a:path>
                              <a:path w="96372" h="96372" stroke="0" extrusionOk="0">
                                <a:moveTo>
                                  <a:pt x="0" y="48186"/>
                                </a:moveTo>
                                <a:cubicBezTo>
                                  <a:pt x="-736" y="21120"/>
                                  <a:pt x="17100" y="1679"/>
                                  <a:pt x="48186" y="0"/>
                                </a:cubicBezTo>
                                <a:cubicBezTo>
                                  <a:pt x="77480" y="565"/>
                                  <a:pt x="94283" y="21640"/>
                                  <a:pt x="96372" y="48186"/>
                                </a:cubicBezTo>
                                <a:cubicBezTo>
                                  <a:pt x="93035" y="78057"/>
                                  <a:pt x="74539" y="97804"/>
                                  <a:pt x="48186" y="96372"/>
                                </a:cubicBezTo>
                                <a:cubicBezTo>
                                  <a:pt x="18196" y="94524"/>
                                  <a:pt x="591" y="75081"/>
                                  <a:pt x="0" y="48186"/>
                                </a:cubicBezTo>
                                <a:close/>
                              </a:path>
                            </a:pathLst>
                          </a:custGeom>
                          <a:solidFill>
                            <a:srgbClr val="FBBE2B"/>
                          </a:solidFill>
                          <a:ln w="12700">
                            <a:solidFill>
                              <a:schemeClr val="bg1">
                                <a:alpha val="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5218457" name="Oval 1955218457">
                          <a:extLst>
                            <a:ext uri="{FF2B5EF4-FFF2-40B4-BE49-F238E27FC236}">
                              <a16:creationId xmlns:a16="http://schemas.microsoft.com/office/drawing/2014/main" id="{F46AA09B-1F2C-7656-BAC1-5B28814AC889}"/>
                            </a:ext>
                          </a:extLst>
                        </wps:cNvPr>
                        <wps:cNvSpPr/>
                        <wps:spPr>
                          <a:xfrm>
                            <a:off x="57556" y="2326300"/>
                            <a:ext cx="96372" cy="96372"/>
                          </a:xfrm>
                          <a:custGeom>
                            <a:avLst/>
                            <a:gdLst>
                              <a:gd name="csX0" fmla="*/ 0 w 96372"/>
                              <a:gd name="csY0" fmla="*/ 48186 h 96372"/>
                              <a:gd name="csX1" fmla="*/ 48186 w 96372"/>
                              <a:gd name="csY1" fmla="*/ 0 h 96372"/>
                              <a:gd name="csX2" fmla="*/ 96372 w 96372"/>
                              <a:gd name="csY2" fmla="*/ 48186 h 96372"/>
                              <a:gd name="csX3" fmla="*/ 48186 w 96372"/>
                              <a:gd name="csY3" fmla="*/ 96372 h 96372"/>
                              <a:gd name="csX4" fmla="*/ 0 w 96372"/>
                              <a:gd name="csY4" fmla="*/ 48186 h 96372"/>
                            </a:gdLst>
                            <a:ahLst/>
                            <a:cxnLst>
                              <a:cxn ang="0">
                                <a:pos x="csX0" y="csY0"/>
                              </a:cxn>
                              <a:cxn ang="0">
                                <a:pos x="csX1" y="csY1"/>
                              </a:cxn>
                              <a:cxn ang="0">
                                <a:pos x="csX2" y="csY2"/>
                              </a:cxn>
                              <a:cxn ang="0">
                                <a:pos x="csX3" y="csY3"/>
                              </a:cxn>
                              <a:cxn ang="0">
                                <a:pos x="csX4" y="csY4"/>
                              </a:cxn>
                            </a:cxnLst>
                            <a:rect l="l" t="t" r="r" b="b"/>
                            <a:pathLst>
                              <a:path w="96372" h="96372" fill="none" extrusionOk="0">
                                <a:moveTo>
                                  <a:pt x="0" y="48186"/>
                                </a:moveTo>
                                <a:cubicBezTo>
                                  <a:pt x="3889" y="22035"/>
                                  <a:pt x="23839" y="-4661"/>
                                  <a:pt x="48186" y="0"/>
                                </a:cubicBezTo>
                                <a:cubicBezTo>
                                  <a:pt x="71721" y="-471"/>
                                  <a:pt x="93982" y="23825"/>
                                  <a:pt x="96372" y="48186"/>
                                </a:cubicBezTo>
                                <a:cubicBezTo>
                                  <a:pt x="96219" y="73341"/>
                                  <a:pt x="71452" y="101022"/>
                                  <a:pt x="48186" y="96372"/>
                                </a:cubicBezTo>
                                <a:cubicBezTo>
                                  <a:pt x="22818" y="97069"/>
                                  <a:pt x="4305" y="75833"/>
                                  <a:pt x="0" y="48186"/>
                                </a:cubicBezTo>
                                <a:close/>
                              </a:path>
                              <a:path w="96372" h="96372" stroke="0" extrusionOk="0">
                                <a:moveTo>
                                  <a:pt x="0" y="48186"/>
                                </a:moveTo>
                                <a:cubicBezTo>
                                  <a:pt x="-736" y="21120"/>
                                  <a:pt x="17100" y="1679"/>
                                  <a:pt x="48186" y="0"/>
                                </a:cubicBezTo>
                                <a:cubicBezTo>
                                  <a:pt x="77480" y="565"/>
                                  <a:pt x="94283" y="21640"/>
                                  <a:pt x="96372" y="48186"/>
                                </a:cubicBezTo>
                                <a:cubicBezTo>
                                  <a:pt x="93035" y="78057"/>
                                  <a:pt x="74539" y="97804"/>
                                  <a:pt x="48186" y="96372"/>
                                </a:cubicBezTo>
                                <a:cubicBezTo>
                                  <a:pt x="18196" y="94524"/>
                                  <a:pt x="591" y="75081"/>
                                  <a:pt x="0" y="48186"/>
                                </a:cubicBezTo>
                                <a:close/>
                              </a:path>
                            </a:pathLst>
                          </a:custGeom>
                          <a:solidFill>
                            <a:srgbClr val="FBBE2B"/>
                          </a:solidFill>
                          <a:ln w="12700">
                            <a:solidFill>
                              <a:schemeClr val="bg1">
                                <a:alpha val="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7588052" name="Oval 587588052">
                          <a:extLst>
                            <a:ext uri="{FF2B5EF4-FFF2-40B4-BE49-F238E27FC236}">
                              <a16:creationId xmlns:a16="http://schemas.microsoft.com/office/drawing/2014/main" id="{6127EB23-FF20-32BD-04DF-BFAE9128C845}"/>
                            </a:ext>
                          </a:extLst>
                        </wps:cNvPr>
                        <wps:cNvSpPr/>
                        <wps:spPr>
                          <a:xfrm>
                            <a:off x="66793" y="4081838"/>
                            <a:ext cx="96372" cy="96372"/>
                          </a:xfrm>
                          <a:custGeom>
                            <a:avLst/>
                            <a:gdLst>
                              <a:gd name="csX0" fmla="*/ 0 w 96372"/>
                              <a:gd name="csY0" fmla="*/ 48186 h 96372"/>
                              <a:gd name="csX1" fmla="*/ 48186 w 96372"/>
                              <a:gd name="csY1" fmla="*/ 0 h 96372"/>
                              <a:gd name="csX2" fmla="*/ 96372 w 96372"/>
                              <a:gd name="csY2" fmla="*/ 48186 h 96372"/>
                              <a:gd name="csX3" fmla="*/ 48186 w 96372"/>
                              <a:gd name="csY3" fmla="*/ 96372 h 96372"/>
                              <a:gd name="csX4" fmla="*/ 0 w 96372"/>
                              <a:gd name="csY4" fmla="*/ 48186 h 96372"/>
                            </a:gdLst>
                            <a:ahLst/>
                            <a:cxnLst>
                              <a:cxn ang="0">
                                <a:pos x="csX0" y="csY0"/>
                              </a:cxn>
                              <a:cxn ang="0">
                                <a:pos x="csX1" y="csY1"/>
                              </a:cxn>
                              <a:cxn ang="0">
                                <a:pos x="csX2" y="csY2"/>
                              </a:cxn>
                              <a:cxn ang="0">
                                <a:pos x="csX3" y="csY3"/>
                              </a:cxn>
                              <a:cxn ang="0">
                                <a:pos x="csX4" y="csY4"/>
                              </a:cxn>
                            </a:cxnLst>
                            <a:rect l="l" t="t" r="r" b="b"/>
                            <a:pathLst>
                              <a:path w="96372" h="96372" fill="none" extrusionOk="0">
                                <a:moveTo>
                                  <a:pt x="0" y="48186"/>
                                </a:moveTo>
                                <a:cubicBezTo>
                                  <a:pt x="3889" y="22035"/>
                                  <a:pt x="23839" y="-4661"/>
                                  <a:pt x="48186" y="0"/>
                                </a:cubicBezTo>
                                <a:cubicBezTo>
                                  <a:pt x="71721" y="-471"/>
                                  <a:pt x="93982" y="23825"/>
                                  <a:pt x="96372" y="48186"/>
                                </a:cubicBezTo>
                                <a:cubicBezTo>
                                  <a:pt x="96219" y="73341"/>
                                  <a:pt x="71452" y="101022"/>
                                  <a:pt x="48186" y="96372"/>
                                </a:cubicBezTo>
                                <a:cubicBezTo>
                                  <a:pt x="22818" y="97069"/>
                                  <a:pt x="4305" y="75833"/>
                                  <a:pt x="0" y="48186"/>
                                </a:cubicBezTo>
                                <a:close/>
                              </a:path>
                              <a:path w="96372" h="96372" stroke="0" extrusionOk="0">
                                <a:moveTo>
                                  <a:pt x="0" y="48186"/>
                                </a:moveTo>
                                <a:cubicBezTo>
                                  <a:pt x="-736" y="21120"/>
                                  <a:pt x="17100" y="1679"/>
                                  <a:pt x="48186" y="0"/>
                                </a:cubicBezTo>
                                <a:cubicBezTo>
                                  <a:pt x="77480" y="565"/>
                                  <a:pt x="94283" y="21640"/>
                                  <a:pt x="96372" y="48186"/>
                                </a:cubicBezTo>
                                <a:cubicBezTo>
                                  <a:pt x="93035" y="78057"/>
                                  <a:pt x="74539" y="97804"/>
                                  <a:pt x="48186" y="96372"/>
                                </a:cubicBezTo>
                                <a:cubicBezTo>
                                  <a:pt x="18196" y="94524"/>
                                  <a:pt x="591" y="75081"/>
                                  <a:pt x="0" y="48186"/>
                                </a:cubicBezTo>
                                <a:close/>
                              </a:path>
                            </a:pathLst>
                          </a:custGeom>
                          <a:solidFill>
                            <a:srgbClr val="FBBE2B"/>
                          </a:solidFill>
                          <a:ln w="12700">
                            <a:solidFill>
                              <a:schemeClr val="bg1">
                                <a:alpha val="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8954404" name="Oval 2098954404">
                          <a:extLst>
                            <a:ext uri="{FF2B5EF4-FFF2-40B4-BE49-F238E27FC236}">
                              <a16:creationId xmlns:a16="http://schemas.microsoft.com/office/drawing/2014/main" id="{5F103054-E7FA-0219-82A1-9F727F662B31}"/>
                            </a:ext>
                          </a:extLst>
                        </wps:cNvPr>
                        <wps:cNvSpPr/>
                        <wps:spPr>
                          <a:xfrm>
                            <a:off x="52311" y="1443774"/>
                            <a:ext cx="96372" cy="96372"/>
                          </a:xfrm>
                          <a:custGeom>
                            <a:avLst/>
                            <a:gdLst>
                              <a:gd name="csX0" fmla="*/ 0 w 96372"/>
                              <a:gd name="csY0" fmla="*/ 48186 h 96372"/>
                              <a:gd name="csX1" fmla="*/ 48186 w 96372"/>
                              <a:gd name="csY1" fmla="*/ 0 h 96372"/>
                              <a:gd name="csX2" fmla="*/ 96372 w 96372"/>
                              <a:gd name="csY2" fmla="*/ 48186 h 96372"/>
                              <a:gd name="csX3" fmla="*/ 48186 w 96372"/>
                              <a:gd name="csY3" fmla="*/ 96372 h 96372"/>
                              <a:gd name="csX4" fmla="*/ 0 w 96372"/>
                              <a:gd name="csY4" fmla="*/ 48186 h 96372"/>
                            </a:gdLst>
                            <a:ahLst/>
                            <a:cxnLst>
                              <a:cxn ang="0">
                                <a:pos x="csX0" y="csY0"/>
                              </a:cxn>
                              <a:cxn ang="0">
                                <a:pos x="csX1" y="csY1"/>
                              </a:cxn>
                              <a:cxn ang="0">
                                <a:pos x="csX2" y="csY2"/>
                              </a:cxn>
                              <a:cxn ang="0">
                                <a:pos x="csX3" y="csY3"/>
                              </a:cxn>
                              <a:cxn ang="0">
                                <a:pos x="csX4" y="csY4"/>
                              </a:cxn>
                            </a:cxnLst>
                            <a:rect l="l" t="t" r="r" b="b"/>
                            <a:pathLst>
                              <a:path w="96372" h="96372" fill="none" extrusionOk="0">
                                <a:moveTo>
                                  <a:pt x="0" y="48186"/>
                                </a:moveTo>
                                <a:cubicBezTo>
                                  <a:pt x="3889" y="22035"/>
                                  <a:pt x="23839" y="-4661"/>
                                  <a:pt x="48186" y="0"/>
                                </a:cubicBezTo>
                                <a:cubicBezTo>
                                  <a:pt x="71721" y="-471"/>
                                  <a:pt x="93982" y="23825"/>
                                  <a:pt x="96372" y="48186"/>
                                </a:cubicBezTo>
                                <a:cubicBezTo>
                                  <a:pt x="96219" y="73341"/>
                                  <a:pt x="71452" y="101022"/>
                                  <a:pt x="48186" y="96372"/>
                                </a:cubicBezTo>
                                <a:cubicBezTo>
                                  <a:pt x="22818" y="97069"/>
                                  <a:pt x="4305" y="75833"/>
                                  <a:pt x="0" y="48186"/>
                                </a:cubicBezTo>
                                <a:close/>
                              </a:path>
                              <a:path w="96372" h="96372" stroke="0" extrusionOk="0">
                                <a:moveTo>
                                  <a:pt x="0" y="48186"/>
                                </a:moveTo>
                                <a:cubicBezTo>
                                  <a:pt x="-736" y="21120"/>
                                  <a:pt x="17100" y="1679"/>
                                  <a:pt x="48186" y="0"/>
                                </a:cubicBezTo>
                                <a:cubicBezTo>
                                  <a:pt x="77480" y="565"/>
                                  <a:pt x="94283" y="21640"/>
                                  <a:pt x="96372" y="48186"/>
                                </a:cubicBezTo>
                                <a:cubicBezTo>
                                  <a:pt x="93035" y="78057"/>
                                  <a:pt x="74539" y="97804"/>
                                  <a:pt x="48186" y="96372"/>
                                </a:cubicBezTo>
                                <a:cubicBezTo>
                                  <a:pt x="18196" y="94524"/>
                                  <a:pt x="591" y="75081"/>
                                  <a:pt x="0" y="48186"/>
                                </a:cubicBezTo>
                                <a:close/>
                              </a:path>
                            </a:pathLst>
                          </a:custGeom>
                          <a:solidFill>
                            <a:srgbClr val="FBBE2B"/>
                          </a:solidFill>
                          <a:ln w="12700">
                            <a:solidFill>
                              <a:schemeClr val="bg1">
                                <a:alpha val="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0401276" name="Oval 2140401276">
                          <a:extLst>
                            <a:ext uri="{FF2B5EF4-FFF2-40B4-BE49-F238E27FC236}">
                              <a16:creationId xmlns:a16="http://schemas.microsoft.com/office/drawing/2014/main" id="{7777D5B4-F0AF-C6DF-03FF-040F7B416DA0}"/>
                            </a:ext>
                          </a:extLst>
                        </wps:cNvPr>
                        <wps:cNvSpPr/>
                        <wps:spPr>
                          <a:xfrm>
                            <a:off x="69680" y="52311"/>
                            <a:ext cx="96372" cy="96372"/>
                          </a:xfrm>
                          <a:custGeom>
                            <a:avLst/>
                            <a:gdLst>
                              <a:gd name="csX0" fmla="*/ 0 w 96372"/>
                              <a:gd name="csY0" fmla="*/ 48186 h 96372"/>
                              <a:gd name="csX1" fmla="*/ 48186 w 96372"/>
                              <a:gd name="csY1" fmla="*/ 0 h 96372"/>
                              <a:gd name="csX2" fmla="*/ 96372 w 96372"/>
                              <a:gd name="csY2" fmla="*/ 48186 h 96372"/>
                              <a:gd name="csX3" fmla="*/ 48186 w 96372"/>
                              <a:gd name="csY3" fmla="*/ 96372 h 96372"/>
                              <a:gd name="csX4" fmla="*/ 0 w 96372"/>
                              <a:gd name="csY4" fmla="*/ 48186 h 96372"/>
                            </a:gdLst>
                            <a:ahLst/>
                            <a:cxnLst>
                              <a:cxn ang="0">
                                <a:pos x="csX0" y="csY0"/>
                              </a:cxn>
                              <a:cxn ang="0">
                                <a:pos x="csX1" y="csY1"/>
                              </a:cxn>
                              <a:cxn ang="0">
                                <a:pos x="csX2" y="csY2"/>
                              </a:cxn>
                              <a:cxn ang="0">
                                <a:pos x="csX3" y="csY3"/>
                              </a:cxn>
                              <a:cxn ang="0">
                                <a:pos x="csX4" y="csY4"/>
                              </a:cxn>
                            </a:cxnLst>
                            <a:rect l="l" t="t" r="r" b="b"/>
                            <a:pathLst>
                              <a:path w="96372" h="96372" fill="none" extrusionOk="0">
                                <a:moveTo>
                                  <a:pt x="0" y="48186"/>
                                </a:moveTo>
                                <a:cubicBezTo>
                                  <a:pt x="3889" y="22035"/>
                                  <a:pt x="23839" y="-4661"/>
                                  <a:pt x="48186" y="0"/>
                                </a:cubicBezTo>
                                <a:cubicBezTo>
                                  <a:pt x="71721" y="-471"/>
                                  <a:pt x="93982" y="23825"/>
                                  <a:pt x="96372" y="48186"/>
                                </a:cubicBezTo>
                                <a:cubicBezTo>
                                  <a:pt x="96219" y="73341"/>
                                  <a:pt x="71452" y="101022"/>
                                  <a:pt x="48186" y="96372"/>
                                </a:cubicBezTo>
                                <a:cubicBezTo>
                                  <a:pt x="22818" y="97069"/>
                                  <a:pt x="4305" y="75833"/>
                                  <a:pt x="0" y="48186"/>
                                </a:cubicBezTo>
                                <a:close/>
                              </a:path>
                              <a:path w="96372" h="96372" stroke="0" extrusionOk="0">
                                <a:moveTo>
                                  <a:pt x="0" y="48186"/>
                                </a:moveTo>
                                <a:cubicBezTo>
                                  <a:pt x="-736" y="21120"/>
                                  <a:pt x="17100" y="1679"/>
                                  <a:pt x="48186" y="0"/>
                                </a:cubicBezTo>
                                <a:cubicBezTo>
                                  <a:pt x="77480" y="565"/>
                                  <a:pt x="94283" y="21640"/>
                                  <a:pt x="96372" y="48186"/>
                                </a:cubicBezTo>
                                <a:cubicBezTo>
                                  <a:pt x="93035" y="78057"/>
                                  <a:pt x="74539" y="97804"/>
                                  <a:pt x="48186" y="96372"/>
                                </a:cubicBezTo>
                                <a:cubicBezTo>
                                  <a:pt x="18196" y="94524"/>
                                  <a:pt x="591" y="75081"/>
                                  <a:pt x="0" y="48186"/>
                                </a:cubicBezTo>
                                <a:close/>
                              </a:path>
                            </a:pathLst>
                          </a:custGeom>
                          <a:solidFill>
                            <a:srgbClr val="FBBE2B"/>
                          </a:solidFill>
                          <a:ln w="12700">
                            <a:solidFill>
                              <a:schemeClr val="bg1">
                                <a:alpha val="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9979927" name="Freeform: Shape 1429979927">
                          <a:extLst>
                            <a:ext uri="{FF2B5EF4-FFF2-40B4-BE49-F238E27FC236}">
                              <a16:creationId xmlns:a16="http://schemas.microsoft.com/office/drawing/2014/main" id="{07C47907-D3BF-0786-2F1E-54AF4221C2E0}"/>
                            </a:ext>
                          </a:extLst>
                        </wps:cNvPr>
                        <wps:cNvSpPr/>
                        <wps:spPr>
                          <a:xfrm flipH="1">
                            <a:off x="72145" y="2496945"/>
                            <a:ext cx="45719" cy="414495"/>
                          </a:xfrm>
                          <a:custGeom>
                            <a:avLst/>
                            <a:gdLst>
                              <a:gd name="connsiteX0" fmla="*/ 10160 w 11137"/>
                              <a:gd name="connsiteY0" fmla="*/ 0 h 467360"/>
                              <a:gd name="connsiteX1" fmla="*/ 10160 w 11137"/>
                              <a:gd name="connsiteY1" fmla="*/ 355600 h 467360"/>
                              <a:gd name="connsiteX2" fmla="*/ 0 w 11137"/>
                              <a:gd name="connsiteY2" fmla="*/ 467360 h 467360"/>
                              <a:gd name="connsiteX0" fmla="*/ 10160 w 10228"/>
                              <a:gd name="connsiteY0" fmla="*/ 0 h 467360"/>
                              <a:gd name="connsiteX1" fmla="*/ 2039 w 10228"/>
                              <a:gd name="connsiteY1" fmla="*/ 269638 h 467360"/>
                              <a:gd name="connsiteX2" fmla="*/ 0 w 10228"/>
                              <a:gd name="connsiteY2" fmla="*/ 467360 h 467360"/>
                              <a:gd name="connsiteX0" fmla="*/ 1266 w 2780"/>
                              <a:gd name="connsiteY0" fmla="*/ 0 h 452683"/>
                              <a:gd name="connsiteX1" fmla="*/ 2039 w 2780"/>
                              <a:gd name="connsiteY1" fmla="*/ 254961 h 452683"/>
                              <a:gd name="connsiteX2" fmla="*/ 0 w 2780"/>
                              <a:gd name="connsiteY2" fmla="*/ 452683 h 452683"/>
                              <a:gd name="connsiteX0" fmla="*/ 4554 w 7861"/>
                              <a:gd name="connsiteY0" fmla="*/ 0 h 10000"/>
                              <a:gd name="connsiteX1" fmla="*/ 4210 w 7861"/>
                              <a:gd name="connsiteY1" fmla="*/ 5267 h 10000"/>
                              <a:gd name="connsiteX2" fmla="*/ 0 w 7861"/>
                              <a:gd name="connsiteY2" fmla="*/ 10000 h 10000"/>
                              <a:gd name="connsiteX0" fmla="*/ 5793 w 8277"/>
                              <a:gd name="connsiteY0" fmla="*/ 0 h 10000"/>
                              <a:gd name="connsiteX1" fmla="*/ 5356 w 8277"/>
                              <a:gd name="connsiteY1" fmla="*/ 5267 h 10000"/>
                              <a:gd name="connsiteX2" fmla="*/ 0 w 8277"/>
                              <a:gd name="connsiteY2" fmla="*/ 10000 h 10000"/>
                              <a:gd name="connsiteX0" fmla="*/ 6999 w 12306"/>
                              <a:gd name="connsiteY0" fmla="*/ 0 h 10000"/>
                              <a:gd name="connsiteX1" fmla="*/ 6471 w 12306"/>
                              <a:gd name="connsiteY1" fmla="*/ 5267 h 10000"/>
                              <a:gd name="connsiteX2" fmla="*/ 0 w 12306"/>
                              <a:gd name="connsiteY2" fmla="*/ 10000 h 10000"/>
                              <a:gd name="connsiteX0" fmla="*/ 6999 w 9007"/>
                              <a:gd name="connsiteY0" fmla="*/ 0 h 10000"/>
                              <a:gd name="connsiteX1" fmla="*/ 6471 w 9007"/>
                              <a:gd name="connsiteY1" fmla="*/ 5267 h 10000"/>
                              <a:gd name="connsiteX2" fmla="*/ 0 w 9007"/>
                              <a:gd name="connsiteY2" fmla="*/ 10000 h 10000"/>
                              <a:gd name="connsiteX0" fmla="*/ 661 w 7221"/>
                              <a:gd name="connsiteY0" fmla="*/ 0 h 10066"/>
                              <a:gd name="connsiteX1" fmla="*/ 7184 w 7221"/>
                              <a:gd name="connsiteY1" fmla="*/ 5333 h 10066"/>
                              <a:gd name="connsiteX2" fmla="*/ 0 w 7221"/>
                              <a:gd name="connsiteY2" fmla="*/ 10066 h 10066"/>
                              <a:gd name="connsiteX0" fmla="*/ 915 w 4453"/>
                              <a:gd name="connsiteY0" fmla="*/ 0 h 10000"/>
                              <a:gd name="connsiteX1" fmla="*/ 1744 w 4453"/>
                              <a:gd name="connsiteY1" fmla="*/ 5068 h 10000"/>
                              <a:gd name="connsiteX2" fmla="*/ 0 w 4453"/>
                              <a:gd name="connsiteY2" fmla="*/ 10000 h 10000"/>
                              <a:gd name="connsiteX0" fmla="*/ 2055 w 4376"/>
                              <a:gd name="connsiteY0" fmla="*/ 0 h 10000"/>
                              <a:gd name="connsiteX1" fmla="*/ 3916 w 4376"/>
                              <a:gd name="connsiteY1" fmla="*/ 5068 h 10000"/>
                              <a:gd name="connsiteX2" fmla="*/ 0 w 4376"/>
                              <a:gd name="connsiteY2" fmla="*/ 10000 h 10000"/>
                              <a:gd name="connsiteX0" fmla="*/ 4715 w 10019"/>
                              <a:gd name="connsiteY0" fmla="*/ 0 h 10000"/>
                              <a:gd name="connsiteX1" fmla="*/ 8968 w 10019"/>
                              <a:gd name="connsiteY1" fmla="*/ 5068 h 10000"/>
                              <a:gd name="connsiteX2" fmla="*/ 19 w 10019"/>
                              <a:gd name="connsiteY2" fmla="*/ 10000 h 10000"/>
                            </a:gdLst>
                            <a:ahLst/>
                            <a:cxnLst>
                              <a:cxn ang="0">
                                <a:pos x="connsiteX0" y="connsiteY0"/>
                              </a:cxn>
                              <a:cxn ang="0">
                                <a:pos x="connsiteX1" y="connsiteY1"/>
                              </a:cxn>
                              <a:cxn ang="0">
                                <a:pos x="connsiteX2" y="connsiteY2"/>
                              </a:cxn>
                            </a:cxnLst>
                            <a:rect l="l" t="t" r="r" b="b"/>
                            <a:pathLst>
                              <a:path w="10019" h="10000">
                                <a:moveTo>
                                  <a:pt x="4715" y="0"/>
                                </a:moveTo>
                                <a:cubicBezTo>
                                  <a:pt x="9877" y="1472"/>
                                  <a:pt x="11221" y="2997"/>
                                  <a:pt x="8968" y="5068"/>
                                </a:cubicBezTo>
                                <a:cubicBezTo>
                                  <a:pt x="6696" y="7304"/>
                                  <a:pt x="-417" y="7327"/>
                                  <a:pt x="19" y="10000"/>
                                </a:cubicBezTo>
                              </a:path>
                            </a:pathLst>
                          </a:custGeom>
                          <a:noFill/>
                          <a:ln w="15875">
                            <a:solidFill>
                              <a:srgbClr val="33517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F26FEE1">
              <v:group id="Group 14" style="position:absolute;margin-left:8.8pt;margin-top:11.2pt;width:17.65pt;height:333.1pt;z-index:251658300" alt="&quot;&quot;" coordsize="2240,42305" o:spid="_x0000_s1026" w14:anchorId="5193F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">
                <v:oval id="Oval 1734638131" style="position:absolute;left:144;top:40295;width:2010;height:2010;visibility:visible;mso-wrap-style:square;v-text-anchor:middle" o:spid="_x0000_s1027" filled="f" strokecolor="#335171"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"/>
                <v:oval id="Oval 1642919235" style="position:absolute;left:448;top:40598;width:1403;height:1403;visibility:visible;mso-wrap-style:square;v-text-anchor:middle" o:spid="_x0000_s1028" filled="f" strokecolor="#fbbe2b"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"/>
                <v:oval id="Oval 1988214593" style="position:absolute;left:230;top:29140;width:2010;height:2010;visibility:visible;mso-wrap-style:square;v-text-anchor:middle" o:spid="_x0000_s1029" filled="f" strokecolor="#335171"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"/>
                <v:oval id="Oval 1539351171" style="position:absolute;left:534;top:29443;width:1403;height:1403;visibility:visible;mso-wrap-style:square;v-text-anchor:middle" o:spid="_x0000_s1030" filled="f" strokecolor="#fbbe2b"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"/>
                <v:oval id="Oval 212048039" style="position:absolute;left:52;top:22809;width:2010;height:2010;visibility:visible;mso-wrap-style:square;v-text-anchor:middle" o:spid="_x0000_s1031" filled="f" strokecolor="#335171"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"/>
                <v:oval id="Oval 34982264" style="position:absolute;left:355;top:23113;width:1403;height:1403;visibility:visible;mso-wrap-style:square;v-text-anchor:middle" o:spid="_x0000_s1032" filled="f" strokecolor="#fbbe2b"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"/>
                <v:oval id="Oval 1519355618" style="position:absolute;top:13911;width:2009;height:2010;visibility:visible;mso-wrap-style:square;v-text-anchor:middle" o:spid="_x0000_s1033" filled="f" strokecolor="#335171"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"/>
                <v:oval id="Oval 2071269214" style="position:absolute;left:303;top:14214;width:1403;height:1403;visibility:visible;mso-wrap-style:square;v-text-anchor:middle" o:spid="_x0000_s1034" filled="f" strokecolor="#fbbe2b"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"/>
                <v:oval id="Oval 973952703" style="position:absolute;left:173;width:2010;height:2009;visibility:visible;mso-wrap-style:square;v-text-anchor:middle" o:spid="_x0000_s1035" filled="f" strokecolor="#335171"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"/>
                <v:oval id="Oval 978944814" style="position:absolute;left:477;top:303;width:1403;height:1403;visibility:visible;mso-wrap-style:square;v-text-anchor:middle" o:spid="_x0000_s1036" filled="f" strokecolor="#fbbe2b"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"/>
                <v:shape id="Freeform: Shape 1476378385" style="position:absolute;left:696;top:2040;width:482;height:11753;flip:x;visibility:visible;mso-wrap-style:square;v-text-anchor:middle" coordsize="12846,476885" o:spid="_x0000_s1037" filled="f" strokecolor="#335171" strokeweight="1.25pt" path="m,c846,138853,14393,287232,12700,365125,11007,443018,6773,459951,2540,4768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">
                  <v:path arrowok="t" o:connecttype="custom" o:connectlocs="0,0;47637,899896;9527,1175343" o:connectangles="0,0,0"/>
                </v:shape>
                <v:shape id="Freeform: Shape 1285709752" style="position:absolute;left:988;top:15898;width:509;height:6885;visibility:visible;mso-wrap-style:square;v-text-anchor:middle" coordsize="14175,10880" o:spid="_x0000_s1038" filled="f" strokecolor="#335171" strokeweight="1.25pt" path="m8728,v3043,3067,8870,4375,2781,6095c5419,7816,6881,10274,,10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">
                  <v:path arrowok="t" o:connecttype="custom" o:connectlocs="31388,0;41389,385726;0,688547" o:connectangles="0,0,0"/>
                </v:shape>
                <v:shape id="Freeform: Shape 34456855" style="position:absolute;left:1178;top:31066;width:482;height:9203;visibility:visible;mso-wrap-style:square;v-text-anchor:middle" coordsize="10019,10000" o:spid="_x0000_s1039" filled="f" strokecolor="#335171" strokeweight="1.25pt" path="m4715,v5162,1472,6506,2997,4253,5068c6696,7304,-417,7327,19,10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">
                  <v:path arrowok="t" o:connecttype="custom" o:connectlocs="22677,0;43132,466402;91,920288" o:connectangles="0,0,0"/>
                </v:shape>
                <v:oval id="Oval 859926192" style="position:absolute;left:754;top:29663;width:963;height:964;visibility:visible;mso-wrap-style:square;v-text-anchor:middle" o:spid="_x0000_s1040" fillcolor="#fbbe2b"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">
                  <v:stroke opacity="0"/>
                </v:oval>
                <v:oval id="Oval 1955218457" style="position:absolute;left:575;top:23263;width:964;height:963;visibility:visible;mso-wrap-style:square;v-text-anchor:middle" o:spid="_x0000_s1041" fillcolor="#fbbe2b"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">
                  <v:stroke opacity="0"/>
                </v:oval>
                <v:oval id="Oval 587588052" style="position:absolute;left:667;top:40818;width:964;height:964;visibility:visible;mso-wrap-style:square;v-text-anchor:middle" o:spid="_x0000_s1042" fillcolor="#fbbe2b"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">
                  <v:stroke opacity="0"/>
                </v:oval>
                <v:oval id="Oval 2098954404" style="position:absolute;left:523;top:14437;width:963;height:964;visibility:visible;mso-wrap-style:square;v-text-anchor:middle" o:spid="_x0000_s1043" fillcolor="#fbbe2b"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">
                  <v:stroke opacity="0"/>
                </v:oval>
                <v:oval id="Oval 2140401276" style="position:absolute;left:696;top:523;width:964;height:963;visibility:visible;mso-wrap-style:square;v-text-anchor:middle" o:spid="_x0000_s1044" fillcolor="#fbbe2b"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">
                  <v:stroke opacity="0"/>
                </v:oval>
                <v:shape id="Freeform: Shape 1429979927" style="position:absolute;left:721;top:24969;width:457;height:4145;flip:x;visibility:visible;mso-wrap-style:square;v-text-anchor:middle" coordsize="10019,10000" o:spid="_x0000_s1045" filled="f" strokecolor="#335171" strokeweight="1.25pt" path="m4715,v5162,1472,6506,2997,4253,5068c6696,7304,-417,7327,19,10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">
                  <v:path arrowok="t" o:connecttype="custom" o:connectlocs="21516,0;40923,210066;87,414495" o:connectangles="0,0,0"/>
                </v:shape>
              </v:group>
            </w:pict>
          </mc:Fallback>
        </mc:AlternateContent>
      </w:r>
      <w:r w:rsidR="0074093F" w:rsidRPr="0074093F">
        <w:rPr>
          <w:noProof/>
        </w:rPr>
        <mc:AlternateContent>
          <mc:Choice Requires="wpg">
            <w:drawing>
              <wp:inline distT="0" distB="0" distL="0" distR="0" wp14:anchorId="411C5717" wp14:editId="622169F7">
                <wp:extent cx="5717266" cy="5739130"/>
                <wp:effectExtent l="0" t="0" r="0" b="0"/>
                <wp:docPr id="667154048"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17266" cy="5739130"/>
                          <a:chOff x="0" y="0"/>
                          <a:chExt cx="5717266" cy="5739130"/>
                        </a:xfrm>
                      </wpg:grpSpPr>
                      <wps:wsp>
                        <wps:cNvPr id="531852108" name="Rectangle 531852108">
                          <a:extLst>
                            <a:ext uri="{C183D7F6-B498-43B3-948B-1728B52AA6E4}">
                              <adec:decorative xmlns:adec="http://schemas.microsoft.com/office/drawing/2017/decorative" val="1"/>
                            </a:ext>
                          </a:extLst>
                        </wps:cNvPr>
                        <wps:cNvSpPr/>
                        <wps:spPr>
                          <a:xfrm>
                            <a:off x="0" y="0"/>
                            <a:ext cx="5717266" cy="5709920"/>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042594" name="TextBox 1"/>
                        <wps:cNvSpPr txBox="1"/>
                        <wps:spPr>
                          <a:xfrm>
                            <a:off x="320777" y="97794"/>
                            <a:ext cx="5269915" cy="1336675"/>
                          </a:xfrm>
                          <a:prstGeom prst="rect">
                            <a:avLst/>
                          </a:prstGeom>
                          <a:solidFill>
                            <a:srgbClr val="FFFFFF">
                              <a:alpha val="0"/>
                            </a:srgbClr>
                          </a:solidFill>
                        </wps:spPr>
                        <wps:txbx>
                          <w:txbxContent>
                            <w:p w14:paraId="78D926E2" w14:textId="77777777" w:rsidR="0074093F" w:rsidRDefault="0074093F" w:rsidP="000723F1">
                              <w:pPr>
                                <w:spacing w:after="0" w:line="211" w:lineRule="auto"/>
                                <w:rPr>
                                  <w:rFonts w:asciiTheme="majorHAnsi" w:hAnsi="Segoe UI Semibold"/>
                                  <w:color w:val="FBBE2B"/>
                                  <w:kern w:val="24"/>
                                  <w:sz w:val="18"/>
                                  <w:szCs w:val="18"/>
                                </w:rPr>
                              </w:pPr>
                              <w:r>
                                <w:rPr>
                                  <w:rFonts w:asciiTheme="majorHAnsi" w:hAnsi="Segoe UI Semibold"/>
                                  <w:color w:val="FBBE2B"/>
                                  <w:kern w:val="24"/>
                                  <w:sz w:val="18"/>
                                  <w:szCs w:val="18"/>
                                </w:rPr>
                                <w:t xml:space="preserve">Priority Reform One: Supporting Formal Partnerships and Shared Decision-Making: </w:t>
                              </w:r>
                              <w:r>
                                <w:rPr>
                                  <w:rFonts w:asciiTheme="minorHAnsi"/>
                                  <w:color w:val="FFFFFF" w:themeColor="background1"/>
                                  <w:kern w:val="24"/>
                                  <w:sz w:val="18"/>
                                  <w:szCs w:val="18"/>
                                </w:rPr>
                                <w:t xml:space="preserve">Staff in most hubs shared that their contracts with the NIAA are flexible and allow them to tailor services to their local hub clients. The hubs program </w:t>
                              </w:r>
                              <w:r>
                                <w:rPr>
                                  <w:rFonts w:eastAsia="Segoe UI"/>
                                  <w:color w:val="FFFFFF"/>
                                  <w:kern w:val="24"/>
                                  <w:sz w:val="18"/>
                                  <w:szCs w:val="18"/>
                                </w:rPr>
                                <w:t>demonstrates shared decision-making through the NIAA’s collaborative approach to updating KPIs</w:t>
                              </w:r>
                              <w:r>
                                <w:rPr>
                                  <w:rFonts w:eastAsia="Segoe UI"/>
                                  <w:color w:val="FFFFFF"/>
                                  <w:kern w:val="24"/>
                                  <w:sz w:val="18"/>
                                  <w:szCs w:val="18"/>
                                  <w:lang w:val="en-US"/>
                                </w:rPr>
                                <w:t xml:space="preserve"> based on input from hub staff. However, staff from one hub reported challenges with their ability to shape these KPIs. The hubs program still operates in a top-down arrangement w</w:t>
                              </w:r>
                              <w:r>
                                <w:rPr>
                                  <w:rFonts w:eastAsia="Segoe UI"/>
                                  <w:color w:val="FFFFFF"/>
                                  <w:kern w:val="24"/>
                                  <w:sz w:val="18"/>
                                  <w:szCs w:val="18"/>
                                </w:rPr>
                                <w:t>ith the government retaining decision-making authority and holding the contracts</w:t>
                              </w:r>
                              <w:r>
                                <w:rPr>
                                  <w:rFonts w:eastAsia="Segoe UI"/>
                                  <w:color w:val="FFFFFF"/>
                                  <w:kern w:val="24"/>
                                  <w:sz w:val="18"/>
                                  <w:szCs w:val="18"/>
                                  <w:lang w:val="en-US"/>
                                </w:rPr>
                                <w:t xml:space="preserve">. This means that while there is some shared decision making, the program does not fully realise Priority Reform One because it is not built on formal partnerships which enshrine “agreed joint decision-making roles and responsibilities </w:t>
                              </w:r>
                              <w:r>
                                <w:rPr>
                                  <w:rFonts w:eastAsia="Segoe UI"/>
                                  <w:color w:val="FFFFFF"/>
                                  <w:kern w:val="24"/>
                                  <w:sz w:val="18"/>
                                  <w:szCs w:val="18"/>
                                </w:rPr>
                                <w:t>and where Aboriginal and Torres Strait Islander people have chosen their own representatives.”</w:t>
                              </w:r>
                            </w:p>
                          </w:txbxContent>
                        </wps:txbx>
                        <wps:bodyPr wrap="square" lIns="72000" tIns="0" rIns="36000" bIns="0" anchor="ctr" anchorCtr="0">
                          <a:spAutoFit/>
                        </wps:bodyPr>
                      </wps:wsp>
                      <wps:wsp>
                        <wps:cNvPr id="1173900092" name="TextBox 2"/>
                        <wps:cNvSpPr txBox="1"/>
                        <wps:spPr>
                          <a:xfrm>
                            <a:off x="322333" y="1525962"/>
                            <a:ext cx="5271820" cy="802005"/>
                          </a:xfrm>
                          <a:prstGeom prst="rect">
                            <a:avLst/>
                          </a:prstGeom>
                          <a:solidFill>
                            <a:srgbClr val="FFFFFF">
                              <a:alpha val="0"/>
                            </a:srgbClr>
                          </a:solidFill>
                        </wps:spPr>
                        <wps:txbx>
                          <w:txbxContent>
                            <w:p w14:paraId="7B137B5D" w14:textId="55EAC4BF" w:rsidR="0074093F" w:rsidRDefault="0074093F" w:rsidP="000723F1">
                              <w:pPr>
                                <w:spacing w:after="0" w:line="211" w:lineRule="auto"/>
                                <w:rPr>
                                  <w:rFonts w:asciiTheme="majorHAnsi" w:eastAsia="Segoe UI" w:hAnsi="Segoe UI Semibold"/>
                                  <w:color w:val="FBBE2B"/>
                                  <w:kern w:val="24"/>
                                  <w:sz w:val="18"/>
                                  <w:szCs w:val="18"/>
                                  <w:lang w:val="en-US"/>
                                </w:rPr>
                              </w:pPr>
                              <w:r>
                                <w:rPr>
                                  <w:rFonts w:asciiTheme="majorHAnsi" w:eastAsia="Segoe UI" w:hAnsi="Segoe UI Semibold"/>
                                  <w:color w:val="FBBE2B"/>
                                  <w:kern w:val="24"/>
                                  <w:sz w:val="18"/>
                                  <w:szCs w:val="18"/>
                                  <w:lang w:val="en-US"/>
                                </w:rPr>
                                <w:t>Priority Reform Two: Building the Community Controlled Sector:</w:t>
                              </w:r>
                              <w:r>
                                <w:rPr>
                                  <w:rFonts w:eastAsia="Segoe UI"/>
                                  <w:color w:val="FFFFFF"/>
                                  <w:kern w:val="24"/>
                                  <w:sz w:val="18"/>
                                  <w:szCs w:val="18"/>
                                </w:rPr>
                                <w:t xml:space="preserve"> NTIBN is a community-controlled organisation which is being empowered through its delivery of the hubs program. The NIAA advised that in December 2024, Waalitj Foundation also became an Aboriginal and Torres Strait Islander organisation. Yarpa is a partnership between the NSW Aboriginal Land Council (NSWALC) and the Australian Government. Section 4.4.2 discusses challenges related to the current governance arrangements of some hubs.</w:t>
                              </w:r>
                            </w:p>
                          </w:txbxContent>
                        </wps:txbx>
                        <wps:bodyPr wrap="square" lIns="72000" tIns="0" rIns="36000" bIns="0" anchor="ctr" anchorCtr="0">
                          <a:spAutoFit/>
                        </wps:bodyPr>
                      </wps:wsp>
                      <wps:wsp>
                        <wps:cNvPr id="462415377" name="TextBox 3"/>
                        <wps:cNvSpPr txBox="1"/>
                        <wps:spPr>
                          <a:xfrm>
                            <a:off x="316595" y="3036693"/>
                            <a:ext cx="5268645" cy="1069340"/>
                          </a:xfrm>
                          <a:prstGeom prst="rect">
                            <a:avLst/>
                          </a:prstGeom>
                          <a:solidFill>
                            <a:srgbClr val="FFFFFF">
                              <a:alpha val="0"/>
                            </a:srgbClr>
                          </a:solidFill>
                        </wps:spPr>
                        <wps:txbx>
                          <w:txbxContent>
                            <w:p w14:paraId="38F56B3F" w14:textId="77777777" w:rsidR="0074093F" w:rsidRDefault="0074093F" w:rsidP="000723F1">
                              <w:pPr>
                                <w:spacing w:after="0" w:line="211" w:lineRule="auto"/>
                                <w:rPr>
                                  <w:rFonts w:asciiTheme="majorHAnsi" w:eastAsia="Segoe UI" w:hAnsi="Segoe UI Semibold"/>
                                  <w:color w:val="FBBE2B"/>
                                  <w:kern w:val="24"/>
                                  <w:sz w:val="18"/>
                                  <w:szCs w:val="18"/>
                                  <w:lang w:val="en-US"/>
                                </w:rPr>
                              </w:pPr>
                              <w:r>
                                <w:rPr>
                                  <w:rFonts w:asciiTheme="majorHAnsi" w:eastAsia="Segoe UI" w:hAnsi="Segoe UI Semibold"/>
                                  <w:color w:val="FBBE2B"/>
                                  <w:kern w:val="24"/>
                                  <w:sz w:val="18"/>
                                  <w:szCs w:val="18"/>
                                  <w:lang w:val="en-US"/>
                                </w:rPr>
                                <w:t xml:space="preserve">Priority Reform Four: Shared Access to Data and Information: </w:t>
                              </w:r>
                              <w:r>
                                <w:rPr>
                                  <w:rFonts w:eastAsia="Segoe UI"/>
                                  <w:color w:val="FFFFFF"/>
                                  <w:kern w:val="24"/>
                                  <w:sz w:val="18"/>
                                  <w:szCs w:val="18"/>
                                </w:rPr>
                                <w:t xml:space="preserve">As discussed in Section 4.5, the hubs do not collect longitudinal economic data on their clients. Further, the privacy of hub client data means that information collected is not disseminated to the broader First Nations business community. Recommendation 6 discusses opportunities to develop an improved measurement model to capture holistic information about the outcomes of the hubs program and the growth of the sector. However, even with recommended changes to data collection and reporting, the program will be limited in supporting Priority Reform Four due to the sensitive and private nature of the data collected.  </w:t>
                              </w:r>
                            </w:p>
                          </w:txbxContent>
                        </wps:txbx>
                        <wps:bodyPr wrap="square" lIns="72000" tIns="0" rIns="36000" bIns="0" anchor="ctr" anchorCtr="0">
                          <a:spAutoFit/>
                        </wps:bodyPr>
                      </wps:wsp>
                      <wps:wsp>
                        <wps:cNvPr id="66562012" name="TextBox 4"/>
                        <wps:cNvSpPr txBox="1"/>
                        <wps:spPr>
                          <a:xfrm>
                            <a:off x="322373" y="2423713"/>
                            <a:ext cx="5269280" cy="534670"/>
                          </a:xfrm>
                          <a:prstGeom prst="rect">
                            <a:avLst/>
                          </a:prstGeom>
                          <a:solidFill>
                            <a:srgbClr val="FFFFFF">
                              <a:alpha val="0"/>
                            </a:srgbClr>
                          </a:solidFill>
                        </wps:spPr>
                        <wps:txbx>
                          <w:txbxContent>
                            <w:p w14:paraId="7DF9413B" w14:textId="77777777" w:rsidR="0074093F" w:rsidRDefault="0074093F" w:rsidP="000723F1">
                              <w:pPr>
                                <w:spacing w:after="0" w:line="211" w:lineRule="auto"/>
                                <w:rPr>
                                  <w:rFonts w:asciiTheme="majorHAnsi" w:eastAsia="Segoe UI" w:hAnsi="Segoe UI Semibold"/>
                                  <w:color w:val="FBBE2B"/>
                                  <w:kern w:val="24"/>
                                  <w:sz w:val="18"/>
                                  <w:szCs w:val="18"/>
                                  <w:lang w:val="en-US"/>
                                </w:rPr>
                              </w:pPr>
                              <w:r>
                                <w:rPr>
                                  <w:rFonts w:asciiTheme="majorHAnsi" w:eastAsia="Segoe UI" w:hAnsi="Segoe UI Semibold"/>
                                  <w:color w:val="FBBE2B"/>
                                  <w:kern w:val="24"/>
                                  <w:sz w:val="18"/>
                                  <w:szCs w:val="18"/>
                                  <w:lang w:val="en-US"/>
                                </w:rPr>
                                <w:t xml:space="preserve">Priority Reform Three: Transforming government organisations: </w:t>
                              </w:r>
                              <w:r>
                                <w:rPr>
                                  <w:rFonts w:eastAsia="Segoe UI"/>
                                  <w:color w:val="FFFFFF"/>
                                  <w:kern w:val="24"/>
                                  <w:sz w:val="18"/>
                                  <w:szCs w:val="18"/>
                                </w:rPr>
                                <w:t>The hubs work alongside government organisations to foster understanding of First Nations cultures and business practices. They also encourage and support the success of procurement policies that benefit First Nations businesses, thereby promoting an inclusive approach to economic development.</w:t>
                              </w:r>
                            </w:p>
                          </w:txbxContent>
                        </wps:txbx>
                        <wps:bodyPr wrap="square" lIns="72000" tIns="0" rIns="36000" bIns="0" anchor="ctr" anchorCtr="0">
                          <a:spAutoFit/>
                        </wps:bodyPr>
                      </wps:wsp>
                      <wps:wsp>
                        <wps:cNvPr id="1102505421" name="TextBox 5"/>
                        <wps:cNvSpPr txBox="1"/>
                        <wps:spPr>
                          <a:xfrm>
                            <a:off x="322370" y="4182110"/>
                            <a:ext cx="5269280" cy="1557020"/>
                          </a:xfrm>
                          <a:prstGeom prst="rect">
                            <a:avLst/>
                          </a:prstGeom>
                          <a:solidFill>
                            <a:srgbClr val="FFFFFF">
                              <a:alpha val="0"/>
                            </a:srgbClr>
                          </a:solidFill>
                        </wps:spPr>
                        <wps:txbx>
                          <w:txbxContent>
                            <w:p w14:paraId="1D5EBB00" w14:textId="77777777" w:rsidR="0074093F" w:rsidRDefault="0074093F" w:rsidP="000723F1">
                              <w:pPr>
                                <w:spacing w:after="0" w:line="211" w:lineRule="auto"/>
                                <w:rPr>
                                  <w:rFonts w:asciiTheme="majorHAnsi" w:eastAsia="Segoe UI" w:hAnsi="Segoe UI Semibold"/>
                                  <w:i/>
                                  <w:iCs/>
                                  <w:color w:val="FBBE2B"/>
                                  <w:kern w:val="24"/>
                                  <w:sz w:val="18"/>
                                  <w:szCs w:val="18"/>
                                  <w:lang w:val="en-US"/>
                                </w:rPr>
                              </w:pPr>
                              <w:r>
                                <w:rPr>
                                  <w:rFonts w:asciiTheme="majorHAnsi" w:eastAsia="Segoe UI" w:hAnsi="Segoe UI Semibold"/>
                                  <w:i/>
                                  <w:iCs/>
                                  <w:color w:val="FBBE2B"/>
                                  <w:kern w:val="24"/>
                                  <w:sz w:val="18"/>
                                  <w:szCs w:val="18"/>
                                  <w:lang w:val="en-US"/>
                                </w:rPr>
                                <w:t xml:space="preserve">NSW only: The Roadmap for Aboriginal Business Growth: </w:t>
                              </w:r>
                              <w:r>
                                <w:rPr>
                                  <w:rFonts w:eastAsia="Segoe UI"/>
                                  <w:i/>
                                  <w:iCs/>
                                  <w:color w:val="FFFFFF" w:themeColor="background1"/>
                                  <w:kern w:val="24"/>
                                  <w:sz w:val="18"/>
                                  <w:szCs w:val="18"/>
                                </w:rPr>
                                <w:t>The Yarpa hub additionally supports the delivery of the NSW Government’s Roadmap for Aboriginal Business Growth through three pathways of the Roadmap for Aboriginal Business Growth:</w:t>
                              </w:r>
                            </w:p>
                            <w:p w14:paraId="5638B32F" w14:textId="77777777" w:rsidR="0074093F" w:rsidRDefault="0074093F" w:rsidP="00FE2818">
                              <w:pPr>
                                <w:pStyle w:val="ListParagraph"/>
                                <w:numPr>
                                  <w:ilvl w:val="0"/>
                                  <w:numId w:val="46"/>
                                </w:numPr>
                                <w:spacing w:after="0" w:line="240" w:lineRule="auto"/>
                                <w:rPr>
                                  <w:rFonts w:eastAsia="Segoe UI"/>
                                  <w:color w:val="FFFFFF" w:themeColor="background1"/>
                                  <w:kern w:val="24"/>
                                  <w:sz w:val="18"/>
                                  <w:szCs w:val="18"/>
                                  <w:lang w:val="en-US"/>
                                </w:rPr>
                              </w:pPr>
                              <w:r>
                                <w:rPr>
                                  <w:rFonts w:eastAsia="Segoe UI"/>
                                  <w:color w:val="FFFFFF" w:themeColor="background1"/>
                                  <w:kern w:val="24"/>
                                  <w:sz w:val="18"/>
                                  <w:szCs w:val="18"/>
                                  <w:lang w:val="en-US"/>
                                </w:rPr>
                                <w:t xml:space="preserve">Strengthening accountability: Yarpa works with its government and industry partners to ensure that Aboriginal businesses have fair and equitable access to larger procurement contracts. </w:t>
                              </w:r>
                            </w:p>
                            <w:p w14:paraId="583EF727" w14:textId="77777777" w:rsidR="0074093F" w:rsidRDefault="0074093F" w:rsidP="00FE2818">
                              <w:pPr>
                                <w:pStyle w:val="ListParagraph"/>
                                <w:numPr>
                                  <w:ilvl w:val="0"/>
                                  <w:numId w:val="46"/>
                                </w:numPr>
                                <w:spacing w:after="0" w:line="240" w:lineRule="auto"/>
                                <w:rPr>
                                  <w:rFonts w:eastAsia="Segoe UI"/>
                                  <w:color w:val="FFFFFF" w:themeColor="background1"/>
                                  <w:kern w:val="24"/>
                                  <w:sz w:val="18"/>
                                  <w:szCs w:val="18"/>
                                  <w:lang w:val="en-US"/>
                                </w:rPr>
                              </w:pPr>
                              <w:r>
                                <w:rPr>
                                  <w:rFonts w:eastAsia="Segoe UI"/>
                                  <w:color w:val="FFFFFF" w:themeColor="background1"/>
                                  <w:kern w:val="24"/>
                                  <w:sz w:val="18"/>
                                  <w:szCs w:val="18"/>
                                  <w:lang w:val="en-US"/>
                                </w:rPr>
                                <w:t>Supporting businesses: a significant proportion of Yarpa’s work involves supporting Aboriginal businesses to overcome barriers to engaging with government.</w:t>
                              </w:r>
                            </w:p>
                            <w:p w14:paraId="029C6E49" w14:textId="77777777" w:rsidR="0074093F" w:rsidRDefault="0074093F" w:rsidP="00FE2818">
                              <w:pPr>
                                <w:pStyle w:val="ListParagraph"/>
                                <w:numPr>
                                  <w:ilvl w:val="0"/>
                                  <w:numId w:val="46"/>
                                </w:numPr>
                                <w:spacing w:after="0" w:line="240" w:lineRule="auto"/>
                                <w:rPr>
                                  <w:rFonts w:eastAsia="Segoe UI"/>
                                  <w:color w:val="FFFFFF" w:themeColor="background1"/>
                                  <w:kern w:val="24"/>
                                  <w:sz w:val="18"/>
                                  <w:szCs w:val="18"/>
                                  <w:lang w:val="en-US"/>
                                </w:rPr>
                              </w:pPr>
                              <w:r>
                                <w:rPr>
                                  <w:rFonts w:eastAsia="Segoe UI"/>
                                  <w:color w:val="FFFFFF" w:themeColor="background1"/>
                                  <w:kern w:val="24"/>
                                  <w:sz w:val="18"/>
                                  <w:szCs w:val="18"/>
                                  <w:lang w:val="en-US"/>
                                </w:rPr>
                                <w:t xml:space="preserve">Growing potential: Yarpa works closely with its clients to build their capability, visibility and profile. </w:t>
                              </w:r>
                            </w:p>
                          </w:txbxContent>
                        </wps:txbx>
                        <wps:bodyPr wrap="square" lIns="72000" rIns="36000" anchor="ctr" anchorCtr="0">
                          <a:spAutoFit/>
                        </wps:bodyPr>
                      </wps:wsp>
                    </wpg:wgp>
                  </a:graphicData>
                </a:graphic>
              </wp:inline>
            </w:drawing>
          </mc:Choice>
          <mc:Fallback>
            <w:pict>
              <v:group w14:anchorId="411C5717" id="Group 17" o:spid="_x0000_s1133" alt="&quot;&quot;" style="width:450.2pt;height:451.9pt;mso-position-horizontal-relative:char;mso-position-vertical-relative:line" coordsize="57172,5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">
                <v:rect id="Rectangle 531852108" o:spid="_x0000_s1134" alt="&quot;&quot;" style="position:absolute;width:57172;height:5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" fillcolor="#00264d [3214]" stroked="f" strokeweight="2pt"/>
                <v:shape id="TextBox 1" o:spid="_x0000_s1135" type="#_x0000_t202" style="position:absolute;left:3207;top:977;width:52699;height:1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" stroked="f">
                  <v:fill opacity="0"/>
                  <v:textbox style="mso-fit-shape-to-text:t" inset="2mm,0,1mm,0">
                    <w:txbxContent>
                      <w:p w14:paraId="78D926E2" w14:textId="77777777" w:rsidR="0074093F" w:rsidRDefault="0074093F" w:rsidP="000723F1">
                        <w:pPr>
                          <w:spacing w:after="0" w:line="211" w:lineRule="auto"/>
                          <w:rPr>
                            <w:rFonts w:asciiTheme="majorHAnsi" w:hAnsi="Segoe UI Semibold"/>
                            <w:color w:val="FBBE2B"/>
                            <w:kern w:val="24"/>
                            <w:sz w:val="18"/>
                            <w:szCs w:val="18"/>
                          </w:rPr>
                        </w:pPr>
                        <w:r>
                          <w:rPr>
                            <w:rFonts w:asciiTheme="majorHAnsi" w:hAnsi="Segoe UI Semibold"/>
                            <w:color w:val="FBBE2B"/>
                            <w:kern w:val="24"/>
                            <w:sz w:val="18"/>
                            <w:szCs w:val="18"/>
                          </w:rPr>
                          <w:t xml:space="preserve">Priority Reform One: Supporting Formal Partnerships and Shared Decision-Making: </w:t>
                        </w:r>
                        <w:r>
                          <w:rPr>
                            <w:rFonts w:asciiTheme="minorHAnsi"/>
                            <w:color w:val="FFFFFF" w:themeColor="background1"/>
                            <w:kern w:val="24"/>
                            <w:sz w:val="18"/>
                            <w:szCs w:val="18"/>
                          </w:rPr>
                          <w:t xml:space="preserve">Staff in most hubs shared that their contracts with the NIAA are flexible and allow them to tailor services to their local hub clients. The hubs program </w:t>
                        </w:r>
                        <w:r>
                          <w:rPr>
                            <w:rFonts w:eastAsia="Segoe UI"/>
                            <w:color w:val="FFFFFF"/>
                            <w:kern w:val="24"/>
                            <w:sz w:val="18"/>
                            <w:szCs w:val="18"/>
                          </w:rPr>
                          <w:t>demonstrates shared decision-making through the NIAA’s collaborative approach to updating KPIs</w:t>
                        </w:r>
                        <w:r>
                          <w:rPr>
                            <w:rFonts w:eastAsia="Segoe UI"/>
                            <w:color w:val="FFFFFF"/>
                            <w:kern w:val="24"/>
                            <w:sz w:val="18"/>
                            <w:szCs w:val="18"/>
                            <w:lang w:val="en-US"/>
                          </w:rPr>
                          <w:t xml:space="preserve"> based on input from hub staff. However, staff from one hub reported challenges with their ability to shape these KPIs. The hubs program still operates in a top-down arrangement w</w:t>
                        </w:r>
                        <w:r>
                          <w:rPr>
                            <w:rFonts w:eastAsia="Segoe UI"/>
                            <w:color w:val="FFFFFF"/>
                            <w:kern w:val="24"/>
                            <w:sz w:val="18"/>
                            <w:szCs w:val="18"/>
                          </w:rPr>
                          <w:t>ith the government retaining decision-making authority and holding the contracts</w:t>
                        </w:r>
                        <w:r>
                          <w:rPr>
                            <w:rFonts w:eastAsia="Segoe UI"/>
                            <w:color w:val="FFFFFF"/>
                            <w:kern w:val="24"/>
                            <w:sz w:val="18"/>
                            <w:szCs w:val="18"/>
                            <w:lang w:val="en-US"/>
                          </w:rPr>
                          <w:t xml:space="preserve">. This means that while there is some shared decision making, the program does not fully realise Priority Reform One because it is not built on formal partnerships which enshrine “agreed joint decision-making roles and responsibilities </w:t>
                        </w:r>
                        <w:r>
                          <w:rPr>
                            <w:rFonts w:eastAsia="Segoe UI"/>
                            <w:color w:val="FFFFFF"/>
                            <w:kern w:val="24"/>
                            <w:sz w:val="18"/>
                            <w:szCs w:val="18"/>
                          </w:rPr>
                          <w:t>and where Aboriginal and Torres Strait Islander people have chosen their own representatives.”</w:t>
                        </w:r>
                      </w:p>
                    </w:txbxContent>
                  </v:textbox>
                </v:shape>
                <v:shape id="TextBox 2" o:spid="_x0000_s1136" type="#_x0000_t202" style="position:absolute;left:3223;top:15259;width:52718;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" stroked="f">
                  <v:fill opacity="0"/>
                  <v:textbox style="mso-fit-shape-to-text:t" inset="2mm,0,1mm,0">
                    <w:txbxContent>
                      <w:p w14:paraId="7B137B5D" w14:textId="55EAC4BF" w:rsidR="0074093F" w:rsidRDefault="0074093F" w:rsidP="000723F1">
                        <w:pPr>
                          <w:spacing w:after="0" w:line="211" w:lineRule="auto"/>
                          <w:rPr>
                            <w:rFonts w:asciiTheme="majorHAnsi" w:eastAsia="Segoe UI" w:hAnsi="Segoe UI Semibold"/>
                            <w:color w:val="FBBE2B"/>
                            <w:kern w:val="24"/>
                            <w:sz w:val="18"/>
                            <w:szCs w:val="18"/>
                            <w:lang w:val="en-US"/>
                          </w:rPr>
                        </w:pPr>
                        <w:r>
                          <w:rPr>
                            <w:rFonts w:asciiTheme="majorHAnsi" w:eastAsia="Segoe UI" w:hAnsi="Segoe UI Semibold"/>
                            <w:color w:val="FBBE2B"/>
                            <w:kern w:val="24"/>
                            <w:sz w:val="18"/>
                            <w:szCs w:val="18"/>
                            <w:lang w:val="en-US"/>
                          </w:rPr>
                          <w:t>Priority Reform Two: Building the Community Controlled Sector:</w:t>
                        </w:r>
                        <w:r>
                          <w:rPr>
                            <w:rFonts w:eastAsia="Segoe UI"/>
                            <w:color w:val="FFFFFF"/>
                            <w:kern w:val="24"/>
                            <w:sz w:val="18"/>
                            <w:szCs w:val="18"/>
                          </w:rPr>
                          <w:t xml:space="preserve"> NTIBN is a community-controlled organisation which is being empowered through its delivery of the hubs program. The NIAA advised that in December 2024, Waalitj Foundation also became an Aboriginal and Torres Strait Islander organisation. Yarpa is a partnership between the NSW Aboriginal Land Council (NSWALC) and the Australian Government. Section 4.4.2 discusses challenges related to the current governance arrangements of some hubs.</w:t>
                        </w:r>
                      </w:p>
                    </w:txbxContent>
                  </v:textbox>
                </v:shape>
                <v:shape id="TextBox 3" o:spid="_x0000_s1137" type="#_x0000_t202" style="position:absolute;left:3165;top:30366;width:52687;height:10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" stroked="f">
                  <v:fill opacity="0"/>
                  <v:textbox style="mso-fit-shape-to-text:t" inset="2mm,0,1mm,0">
                    <w:txbxContent>
                      <w:p w14:paraId="38F56B3F" w14:textId="77777777" w:rsidR="0074093F" w:rsidRDefault="0074093F" w:rsidP="000723F1">
                        <w:pPr>
                          <w:spacing w:after="0" w:line="211" w:lineRule="auto"/>
                          <w:rPr>
                            <w:rFonts w:asciiTheme="majorHAnsi" w:eastAsia="Segoe UI" w:hAnsi="Segoe UI Semibold"/>
                            <w:color w:val="FBBE2B"/>
                            <w:kern w:val="24"/>
                            <w:sz w:val="18"/>
                            <w:szCs w:val="18"/>
                            <w:lang w:val="en-US"/>
                          </w:rPr>
                        </w:pPr>
                        <w:r>
                          <w:rPr>
                            <w:rFonts w:asciiTheme="majorHAnsi" w:eastAsia="Segoe UI" w:hAnsi="Segoe UI Semibold"/>
                            <w:color w:val="FBBE2B"/>
                            <w:kern w:val="24"/>
                            <w:sz w:val="18"/>
                            <w:szCs w:val="18"/>
                            <w:lang w:val="en-US"/>
                          </w:rPr>
                          <w:t xml:space="preserve">Priority Reform Four: Shared Access to Data and Information: </w:t>
                        </w:r>
                        <w:r>
                          <w:rPr>
                            <w:rFonts w:eastAsia="Segoe UI"/>
                            <w:color w:val="FFFFFF"/>
                            <w:kern w:val="24"/>
                            <w:sz w:val="18"/>
                            <w:szCs w:val="18"/>
                          </w:rPr>
                          <w:t xml:space="preserve">As discussed in Section 4.5, the hubs do not collect longitudinal economic data on their clients. Further, the privacy of hub client data means that information collected is not disseminated to the broader First Nations business community. Recommendation 6 discusses opportunities to develop an improved measurement model to capture holistic information about the outcomes of the hubs program and the growth of the sector. However, even with recommended changes to data collection and reporting, the program will be limited in supporting Priority Reform Four due to the sensitive and private nature of the data collected.  </w:t>
                        </w:r>
                      </w:p>
                    </w:txbxContent>
                  </v:textbox>
                </v:shape>
                <v:shape id="TextBox 4" o:spid="_x0000_s1138" type="#_x0000_t202" style="position:absolute;left:3223;top:24237;width:52693;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" stroked="f">
                  <v:fill opacity="0"/>
                  <v:textbox style="mso-fit-shape-to-text:t" inset="2mm,0,1mm,0">
                    <w:txbxContent>
                      <w:p w14:paraId="7DF9413B" w14:textId="77777777" w:rsidR="0074093F" w:rsidRDefault="0074093F" w:rsidP="000723F1">
                        <w:pPr>
                          <w:spacing w:after="0" w:line="211" w:lineRule="auto"/>
                          <w:rPr>
                            <w:rFonts w:asciiTheme="majorHAnsi" w:eastAsia="Segoe UI" w:hAnsi="Segoe UI Semibold"/>
                            <w:color w:val="FBBE2B"/>
                            <w:kern w:val="24"/>
                            <w:sz w:val="18"/>
                            <w:szCs w:val="18"/>
                            <w:lang w:val="en-US"/>
                          </w:rPr>
                        </w:pPr>
                        <w:r>
                          <w:rPr>
                            <w:rFonts w:asciiTheme="majorHAnsi" w:eastAsia="Segoe UI" w:hAnsi="Segoe UI Semibold"/>
                            <w:color w:val="FBBE2B"/>
                            <w:kern w:val="24"/>
                            <w:sz w:val="18"/>
                            <w:szCs w:val="18"/>
                            <w:lang w:val="en-US"/>
                          </w:rPr>
                          <w:t xml:space="preserve">Priority Reform Three: Transforming government organisations: </w:t>
                        </w:r>
                        <w:r>
                          <w:rPr>
                            <w:rFonts w:eastAsia="Segoe UI"/>
                            <w:color w:val="FFFFFF"/>
                            <w:kern w:val="24"/>
                            <w:sz w:val="18"/>
                            <w:szCs w:val="18"/>
                          </w:rPr>
                          <w:t>The hubs work alongside government organisations to foster understanding of First Nations cultures and business practices. They also encourage and support the success of procurement policies that benefit First Nations businesses, thereby promoting an inclusive approach to economic development.</w:t>
                        </w:r>
                      </w:p>
                    </w:txbxContent>
                  </v:textbox>
                </v:shape>
                <v:shape id="TextBox 5" o:spid="_x0000_s1139" type="#_x0000_t202" style="position:absolute;left:3223;top:41821;width:52693;height:1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" stroked="f">
                  <v:fill opacity="0"/>
                  <v:textbox style="mso-fit-shape-to-text:t" inset="2mm,,1mm">
                    <w:txbxContent>
                      <w:p w14:paraId="1D5EBB00" w14:textId="77777777" w:rsidR="0074093F" w:rsidRDefault="0074093F" w:rsidP="000723F1">
                        <w:pPr>
                          <w:spacing w:after="0" w:line="211" w:lineRule="auto"/>
                          <w:rPr>
                            <w:rFonts w:asciiTheme="majorHAnsi" w:eastAsia="Segoe UI" w:hAnsi="Segoe UI Semibold"/>
                            <w:i/>
                            <w:iCs/>
                            <w:color w:val="FBBE2B"/>
                            <w:kern w:val="24"/>
                            <w:sz w:val="18"/>
                            <w:szCs w:val="18"/>
                            <w:lang w:val="en-US"/>
                          </w:rPr>
                        </w:pPr>
                        <w:r>
                          <w:rPr>
                            <w:rFonts w:asciiTheme="majorHAnsi" w:eastAsia="Segoe UI" w:hAnsi="Segoe UI Semibold"/>
                            <w:i/>
                            <w:iCs/>
                            <w:color w:val="FBBE2B"/>
                            <w:kern w:val="24"/>
                            <w:sz w:val="18"/>
                            <w:szCs w:val="18"/>
                            <w:lang w:val="en-US"/>
                          </w:rPr>
                          <w:t xml:space="preserve">NSW only: The Roadmap for Aboriginal Business Growth: </w:t>
                        </w:r>
                        <w:r>
                          <w:rPr>
                            <w:rFonts w:eastAsia="Segoe UI"/>
                            <w:i/>
                            <w:iCs/>
                            <w:color w:val="FFFFFF" w:themeColor="background1"/>
                            <w:kern w:val="24"/>
                            <w:sz w:val="18"/>
                            <w:szCs w:val="18"/>
                          </w:rPr>
                          <w:t>The Yarpa hub additionally supports the delivery of the NSW Government’s Roadmap for Aboriginal Business Growth through three pathways of the Roadmap for Aboriginal Business Growth:</w:t>
                        </w:r>
                      </w:p>
                      <w:p w14:paraId="5638B32F" w14:textId="77777777" w:rsidR="0074093F" w:rsidRDefault="0074093F" w:rsidP="00FE2818">
                        <w:pPr>
                          <w:pStyle w:val="ListParagraph"/>
                          <w:numPr>
                            <w:ilvl w:val="0"/>
                            <w:numId w:val="46"/>
                          </w:numPr>
                          <w:spacing w:after="0" w:line="240" w:lineRule="auto"/>
                          <w:rPr>
                            <w:rFonts w:eastAsia="Segoe UI"/>
                            <w:color w:val="FFFFFF" w:themeColor="background1"/>
                            <w:kern w:val="24"/>
                            <w:sz w:val="18"/>
                            <w:szCs w:val="18"/>
                            <w:lang w:val="en-US"/>
                          </w:rPr>
                        </w:pPr>
                        <w:r>
                          <w:rPr>
                            <w:rFonts w:eastAsia="Segoe UI"/>
                            <w:color w:val="FFFFFF" w:themeColor="background1"/>
                            <w:kern w:val="24"/>
                            <w:sz w:val="18"/>
                            <w:szCs w:val="18"/>
                            <w:lang w:val="en-US"/>
                          </w:rPr>
                          <w:t xml:space="preserve">Strengthening accountability: Yarpa works with its government and industry partners to ensure that Aboriginal businesses have fair and equitable access to larger procurement contracts. </w:t>
                        </w:r>
                      </w:p>
                      <w:p w14:paraId="583EF727" w14:textId="77777777" w:rsidR="0074093F" w:rsidRDefault="0074093F" w:rsidP="00FE2818">
                        <w:pPr>
                          <w:pStyle w:val="ListParagraph"/>
                          <w:numPr>
                            <w:ilvl w:val="0"/>
                            <w:numId w:val="46"/>
                          </w:numPr>
                          <w:spacing w:after="0" w:line="240" w:lineRule="auto"/>
                          <w:rPr>
                            <w:rFonts w:eastAsia="Segoe UI"/>
                            <w:color w:val="FFFFFF" w:themeColor="background1"/>
                            <w:kern w:val="24"/>
                            <w:sz w:val="18"/>
                            <w:szCs w:val="18"/>
                            <w:lang w:val="en-US"/>
                          </w:rPr>
                        </w:pPr>
                        <w:r>
                          <w:rPr>
                            <w:rFonts w:eastAsia="Segoe UI"/>
                            <w:color w:val="FFFFFF" w:themeColor="background1"/>
                            <w:kern w:val="24"/>
                            <w:sz w:val="18"/>
                            <w:szCs w:val="18"/>
                            <w:lang w:val="en-US"/>
                          </w:rPr>
                          <w:t>Supporting businesses: a significant proportion of Yarpa’s work involves supporting Aboriginal businesses to overcome barriers to engaging with government.</w:t>
                        </w:r>
                      </w:p>
                      <w:p w14:paraId="029C6E49" w14:textId="77777777" w:rsidR="0074093F" w:rsidRDefault="0074093F" w:rsidP="00FE2818">
                        <w:pPr>
                          <w:pStyle w:val="ListParagraph"/>
                          <w:numPr>
                            <w:ilvl w:val="0"/>
                            <w:numId w:val="46"/>
                          </w:numPr>
                          <w:spacing w:after="0" w:line="240" w:lineRule="auto"/>
                          <w:rPr>
                            <w:rFonts w:eastAsia="Segoe UI"/>
                            <w:color w:val="FFFFFF" w:themeColor="background1"/>
                            <w:kern w:val="24"/>
                            <w:sz w:val="18"/>
                            <w:szCs w:val="18"/>
                            <w:lang w:val="en-US"/>
                          </w:rPr>
                        </w:pPr>
                        <w:r>
                          <w:rPr>
                            <w:rFonts w:eastAsia="Segoe UI"/>
                            <w:color w:val="FFFFFF" w:themeColor="background1"/>
                            <w:kern w:val="24"/>
                            <w:sz w:val="18"/>
                            <w:szCs w:val="18"/>
                            <w:lang w:val="en-US"/>
                          </w:rPr>
                          <w:t xml:space="preserve">Growing potential: Yarpa works closely with its clients to build their capability, visibility and profile. </w:t>
                        </w:r>
                      </w:p>
                    </w:txbxContent>
                  </v:textbox>
                </v:shape>
                <w10:anchorlock/>
              </v:group>
            </w:pict>
          </mc:Fallback>
        </mc:AlternateContent>
      </w:r>
    </w:p>
    <w:p w14:paraId="51D9CF0D" w14:textId="694F57B6" w:rsidR="00B430BA" w:rsidRPr="00156E7A" w:rsidRDefault="00B430BA" w:rsidP="00B430BA">
      <w:pPr>
        <w:pStyle w:val="Heading4"/>
      </w:pPr>
      <w:r w:rsidRPr="00156E7A">
        <w:t xml:space="preserve">The hubs program has </w:t>
      </w:r>
      <w:r w:rsidR="00DD4470" w:rsidRPr="00156E7A">
        <w:t xml:space="preserve">enabled </w:t>
      </w:r>
      <w:r w:rsidRPr="00156E7A">
        <w:t>increased economic participation</w:t>
      </w:r>
      <w:r w:rsidR="00D97A7C" w:rsidRPr="00156E7A">
        <w:t xml:space="preserve"> among clients</w:t>
      </w:r>
      <w:r w:rsidRPr="00156E7A">
        <w:t xml:space="preserve"> and</w:t>
      </w:r>
      <w:r w:rsidR="004216C9" w:rsidRPr="00156E7A">
        <w:t xml:space="preserve"> </w:t>
      </w:r>
      <w:r w:rsidR="00E26DD5">
        <w:t xml:space="preserve">has </w:t>
      </w:r>
      <w:r w:rsidR="004216C9" w:rsidRPr="00156E7A">
        <w:t>s</w:t>
      </w:r>
      <w:r w:rsidR="00A30E7B" w:rsidRPr="00156E7A">
        <w:t xml:space="preserve">upported </w:t>
      </w:r>
      <w:r w:rsidRPr="00156E7A">
        <w:t>improved outcomes across Closing the Gap target</w:t>
      </w:r>
      <w:r w:rsidR="00C26D1C" w:rsidRPr="00156E7A">
        <w:t>s</w:t>
      </w:r>
      <w:r w:rsidRPr="00156E7A">
        <w:t xml:space="preserve"> </w:t>
      </w:r>
    </w:p>
    <w:p w14:paraId="2BE90209" w14:textId="335DE7E6" w:rsidR="00B430BA" w:rsidRPr="00156E7A" w:rsidRDefault="00B430BA" w:rsidP="00B430BA">
      <w:r w:rsidRPr="00156E7A">
        <w:t xml:space="preserve">Economic empowerment is a critical lever in efforts to </w:t>
      </w:r>
      <w:r w:rsidR="00E26DD5">
        <w:t>c</w:t>
      </w:r>
      <w:r w:rsidRPr="00156E7A">
        <w:t>los</w:t>
      </w:r>
      <w:r w:rsidR="00E26DD5">
        <w:t>e</w:t>
      </w:r>
      <w:r w:rsidRPr="00156E7A">
        <w:t xml:space="preserve"> the </w:t>
      </w:r>
      <w:r w:rsidR="00E26DD5">
        <w:t>g</w:t>
      </w:r>
      <w:r w:rsidRPr="00156E7A">
        <w:t>ap, which refers to reducing disparities between First Nations and non-</w:t>
      </w:r>
      <w:r w:rsidR="005A1D1F">
        <w:t>Indigenous</w:t>
      </w:r>
      <w:r w:rsidRPr="00156E7A">
        <w:t xml:space="preserve"> Australians across 17 targets and four Priority </w:t>
      </w:r>
      <w:r w:rsidR="003612F2">
        <w:t>R</w:t>
      </w:r>
      <w:r w:rsidRPr="00156E7A">
        <w:t xml:space="preserve">eforms. Enabling economic empowerment can lead to multifaceted benefits that contribute to narrowing these gaps. For example: </w:t>
      </w:r>
    </w:p>
    <w:p w14:paraId="24FFE4B8" w14:textId="1D484F7A" w:rsidR="00B430BA" w:rsidRPr="00156E7A" w:rsidRDefault="00BE0D11" w:rsidP="00B430BA">
      <w:pPr>
        <w:pStyle w:val="Bullet"/>
      </w:pPr>
      <w:r w:rsidRPr="00156E7A">
        <w:t>E</w:t>
      </w:r>
      <w:r w:rsidR="00B430BA" w:rsidRPr="00156E7A">
        <w:t>conomic empowerment through employment increases First Nations Australians’ financial resources, which</w:t>
      </w:r>
      <w:r w:rsidR="003D0C16" w:rsidRPr="00156E7A">
        <w:t xml:space="preserve"> can lead to</w:t>
      </w:r>
      <w:r w:rsidR="00B430BA" w:rsidRPr="00156E7A">
        <w:t xml:space="preserve"> improve</w:t>
      </w:r>
      <w:r w:rsidR="003D0C16" w:rsidRPr="00156E7A">
        <w:t>d</w:t>
      </w:r>
      <w:r w:rsidR="00B430BA" w:rsidRPr="00156E7A">
        <w:t xml:space="preserve"> access to healthcare, nutritious food and better living conditions. These factors contribute to physical wellbeing and can help to reduce the health gap.</w:t>
      </w:r>
      <w:r w:rsidR="003D0C16" w:rsidRPr="00156E7A">
        <w:rPr>
          <w:rStyle w:val="FootnoteReference"/>
        </w:rPr>
        <w:footnoteReference w:id="90"/>
      </w:r>
    </w:p>
    <w:p w14:paraId="07F62B55" w14:textId="6C845B04" w:rsidR="00B430BA" w:rsidRPr="00156E7A" w:rsidRDefault="00A912F1" w:rsidP="00B430BA">
      <w:pPr>
        <w:pStyle w:val="Bullet"/>
      </w:pPr>
      <w:r w:rsidRPr="00156E7A">
        <w:t>The e</w:t>
      </w:r>
      <w:r w:rsidR="00B430BA" w:rsidRPr="00156E7A">
        <w:t>conomic empowerment of First Nations Australians improves educational outcomes.</w:t>
      </w:r>
      <w:r w:rsidR="00B430BA" w:rsidRPr="00156E7A">
        <w:rPr>
          <w:rStyle w:val="FootnoteReference"/>
        </w:rPr>
        <w:footnoteReference w:id="91"/>
      </w:r>
      <w:r w:rsidR="00B430BA" w:rsidRPr="00156E7A">
        <w:t xml:space="preserve"> As individuals gain skills that are marketable and valuable, they also enhance their employability, setting in motion a positive cycle of higher income potential and job stability.</w:t>
      </w:r>
    </w:p>
    <w:p w14:paraId="09E9101C" w14:textId="17DCBE38" w:rsidR="00B430BA" w:rsidRPr="00156E7A" w:rsidRDefault="00BE0D11" w:rsidP="00B430BA">
      <w:pPr>
        <w:pStyle w:val="Bullet"/>
      </w:pPr>
      <w:r w:rsidRPr="00156E7A">
        <w:t>E</w:t>
      </w:r>
      <w:r w:rsidR="00B430BA" w:rsidRPr="00156E7A">
        <w:t>conomic empowerment has a social and cultural dimension by providing opportunities for First Nations Australians to engage in work that promotes</w:t>
      </w:r>
      <w:r w:rsidR="00CF241F">
        <w:t xml:space="preserve"> connection to culture </w:t>
      </w:r>
      <w:r w:rsidR="00B430BA" w:rsidRPr="00156E7A">
        <w:t>and community development.</w:t>
      </w:r>
      <w:r w:rsidR="00B430BA" w:rsidRPr="00156E7A">
        <w:rPr>
          <w:rStyle w:val="FootnoteReference"/>
        </w:rPr>
        <w:footnoteReference w:id="92"/>
      </w:r>
      <w:r w:rsidR="00B430BA" w:rsidRPr="00156E7A">
        <w:t xml:space="preserve"> This bolsters social cohesion and self-determination, which are essential elements of psychological wellbeing.</w:t>
      </w:r>
      <w:r w:rsidR="00B430BA" w:rsidRPr="00156E7A">
        <w:rPr>
          <w:rStyle w:val="FootnoteReference"/>
        </w:rPr>
        <w:footnoteReference w:id="93"/>
      </w:r>
    </w:p>
    <w:p w14:paraId="4D1BA670" w14:textId="4EC381CE" w:rsidR="00B430BA" w:rsidRPr="00156E7A" w:rsidRDefault="001F567D" w:rsidP="009C45D8">
      <w:r w:rsidRPr="00156E7A">
        <w:t>As an initiative under the IBSS, the hubs program was established to contribute to the “social and economic empowerment” of First Nations people through a “flourishing Indigenous business sector”.</w:t>
      </w:r>
      <w:r w:rsidRPr="00156E7A">
        <w:rPr>
          <w:rStyle w:val="FootnoteReference"/>
        </w:rPr>
        <w:footnoteReference w:id="94"/>
      </w:r>
      <w:r w:rsidRPr="00156E7A">
        <w:t xml:space="preserve"> </w:t>
      </w:r>
      <w:r w:rsidR="006A1F75" w:rsidRPr="00156E7A">
        <w:t>The achievement of First Nations economic empowerment requires collaborative, culturally sensitive approaches that respect and integrate First Nations knowledge and leadership.</w:t>
      </w:r>
      <w:r w:rsidR="00025912" w:rsidRPr="00156E7A">
        <w:t xml:space="preserve"> </w:t>
      </w:r>
      <w:r w:rsidR="00695039" w:rsidRPr="00156E7A">
        <w:t>The program</w:t>
      </w:r>
      <w:r w:rsidR="008F7060" w:rsidRPr="00156E7A">
        <w:t>’</w:t>
      </w:r>
      <w:r w:rsidR="00695039" w:rsidRPr="00156E7A">
        <w:t>s</w:t>
      </w:r>
      <w:r w:rsidR="008F7060" w:rsidRPr="00156E7A">
        <w:t xml:space="preserve"> alignment </w:t>
      </w:r>
      <w:r w:rsidR="00695039" w:rsidRPr="00156E7A">
        <w:t xml:space="preserve">to the Priority Reforms </w:t>
      </w:r>
      <w:r w:rsidR="008F7060" w:rsidRPr="00156E7A">
        <w:t xml:space="preserve">– </w:t>
      </w:r>
      <w:r w:rsidR="00566800">
        <w:t>for example,</w:t>
      </w:r>
      <w:r w:rsidR="008F7060" w:rsidRPr="00156E7A">
        <w:t xml:space="preserve"> by enabling shared decision making with hub providers</w:t>
      </w:r>
      <w:r w:rsidR="00787C47" w:rsidRPr="00156E7A">
        <w:t xml:space="preserve">, </w:t>
      </w:r>
      <w:r w:rsidR="008F7060" w:rsidRPr="00156E7A">
        <w:t xml:space="preserve">tailored service provision </w:t>
      </w:r>
      <w:r w:rsidR="00787C47" w:rsidRPr="00156E7A">
        <w:t>and First Nations leadership –</w:t>
      </w:r>
      <w:r w:rsidR="008F7060" w:rsidRPr="00156E7A">
        <w:t xml:space="preserve"> </w:t>
      </w:r>
      <w:r w:rsidR="00787C47" w:rsidRPr="00156E7A">
        <w:t xml:space="preserve">supports the hubs to deliver services in a way that </w:t>
      </w:r>
      <w:r w:rsidR="003242B7" w:rsidRPr="00156E7A">
        <w:t>contributes to First Nations economic empowerment.</w:t>
      </w:r>
      <w:r w:rsidR="009C45D8">
        <w:t xml:space="preserve"> Section</w:t>
      </w:r>
      <w:r w:rsidR="00B27AC9">
        <w:t xml:space="preserve"> </w:t>
      </w:r>
      <w:r w:rsidR="00B27AC9">
        <w:fldChar w:fldCharType="begin"/>
      </w:r>
      <w:r w:rsidR="00B27AC9">
        <w:instrText xml:space="preserve"> REF _Ref184665312 \r \h </w:instrText>
      </w:r>
      <w:r w:rsidR="00B27AC9">
        <w:fldChar w:fldCharType="separate"/>
      </w:r>
      <w:r w:rsidR="0061597F">
        <w:t>4.2</w:t>
      </w:r>
      <w:r w:rsidR="00B27AC9">
        <w:fldChar w:fldCharType="end"/>
      </w:r>
      <w:r w:rsidR="00361FDE">
        <w:t xml:space="preserve"> </w:t>
      </w:r>
      <w:r w:rsidR="00465673" w:rsidRPr="008F4AF9">
        <w:t xml:space="preserve">and </w:t>
      </w:r>
      <w:r w:rsidR="008F4AF9" w:rsidRPr="008F4AF9">
        <w:t xml:space="preserve">Section </w:t>
      </w:r>
      <w:r w:rsidR="008F4AF9" w:rsidRPr="008F4AF9">
        <w:fldChar w:fldCharType="begin"/>
      </w:r>
      <w:r w:rsidR="008F4AF9" w:rsidRPr="008F4AF9">
        <w:instrText xml:space="preserve"> REF _Ref194664110 \r \h </w:instrText>
      </w:r>
      <w:r w:rsidR="008F4AF9">
        <w:instrText xml:space="preserve"> \* MERGEFORMAT </w:instrText>
      </w:r>
      <w:r w:rsidR="008F4AF9" w:rsidRPr="008F4AF9">
        <w:fldChar w:fldCharType="separate"/>
      </w:r>
      <w:r w:rsidR="008F4AF9" w:rsidRPr="008F4AF9">
        <w:t>4.4</w:t>
      </w:r>
      <w:r w:rsidR="008F4AF9" w:rsidRPr="008F4AF9">
        <w:fldChar w:fldCharType="end"/>
      </w:r>
      <w:r w:rsidR="008F4AF9" w:rsidRPr="008F4AF9">
        <w:t xml:space="preserve"> </w:t>
      </w:r>
      <w:r w:rsidR="008F7060" w:rsidRPr="008F4AF9">
        <w:t xml:space="preserve">further </w:t>
      </w:r>
      <w:r w:rsidR="00EF02B3" w:rsidRPr="008F4AF9">
        <w:t>discuss</w:t>
      </w:r>
      <w:r w:rsidR="00EF02B3" w:rsidRPr="00156E7A">
        <w:t xml:space="preserve"> how the hubs are delivering support in </w:t>
      </w:r>
      <w:r w:rsidR="003242B7" w:rsidRPr="00156E7A">
        <w:t>a</w:t>
      </w:r>
      <w:r w:rsidR="00EF02B3" w:rsidRPr="00156E7A">
        <w:t xml:space="preserve"> way</w:t>
      </w:r>
      <w:r w:rsidR="003242B7" w:rsidRPr="00156E7A">
        <w:t xml:space="preserve"> that builds clients’ confidence and capabilities</w:t>
      </w:r>
      <w:r w:rsidR="00EF02B3" w:rsidRPr="00156E7A">
        <w:t xml:space="preserve">. </w:t>
      </w:r>
    </w:p>
    <w:p w14:paraId="38CCED3B" w14:textId="75F597B9" w:rsidR="00B430BA" w:rsidRPr="00156E7A" w:rsidRDefault="00B430BA" w:rsidP="00B430BA">
      <w:r w:rsidRPr="00156E7A">
        <w:t xml:space="preserve">There is evidence that the hubs have supported </w:t>
      </w:r>
      <w:r w:rsidR="00653667" w:rsidRPr="00156E7A">
        <w:t>First Nations</w:t>
      </w:r>
      <w:r w:rsidRPr="00156E7A">
        <w:t xml:space="preserve"> peoples’ increased economic participation </w:t>
      </w:r>
      <w:r w:rsidR="00A17CF7" w:rsidRPr="00156E7A">
        <w:t xml:space="preserve">and self-determination. This includes </w:t>
      </w:r>
      <w:r w:rsidRPr="00156E7A">
        <w:t xml:space="preserve">by supporting their clients to become self-employed through successful business ownership and inspiring other First Nations people to also develop their own businesses. In particular, the program supports the </w:t>
      </w:r>
      <w:r w:rsidR="00986109" w:rsidRPr="00156E7A">
        <w:t xml:space="preserve">achievement of </w:t>
      </w:r>
      <w:r w:rsidRPr="00156E7A">
        <w:t xml:space="preserve">Closing the Gap </w:t>
      </w:r>
      <w:r w:rsidR="00677788">
        <w:t>t</w:t>
      </w:r>
      <w:r w:rsidRPr="00156E7A">
        <w:t xml:space="preserve">argets 7 and 8: </w:t>
      </w:r>
    </w:p>
    <w:tbl>
      <w:tblPr>
        <w:tblStyle w:val="NousLongformcallout"/>
        <w:tblW w:w="4950" w:type="pct"/>
        <w:tblCellMar>
          <w:top w:w="170" w:type="dxa"/>
          <w:bottom w:w="170" w:type="dxa"/>
        </w:tblCellMar>
        <w:tblLook w:val="04A0" w:firstRow="1" w:lastRow="0" w:firstColumn="1" w:lastColumn="0" w:noHBand="0" w:noVBand="1"/>
      </w:tblPr>
      <w:tblGrid>
        <w:gridCol w:w="8960"/>
      </w:tblGrid>
      <w:tr w:rsidR="00B430BA" w:rsidRPr="00156E7A" w14:paraId="103E9D52" w14:textId="77777777">
        <w:tc>
          <w:tcPr>
            <w:tcW w:w="8818" w:type="dxa"/>
          </w:tcPr>
          <w:p w14:paraId="28B5C268" w14:textId="7A1DB7C9" w:rsidR="00B430BA" w:rsidRPr="00156E7A" w:rsidRDefault="00B430BA">
            <w:pPr>
              <w:pStyle w:val="longformcalloutnumber"/>
              <w:ind w:left="0" w:firstLine="0"/>
              <w:rPr>
                <w:bCs/>
              </w:rPr>
            </w:pPr>
            <w:r w:rsidRPr="00156E7A">
              <w:rPr>
                <w:rFonts w:asciiTheme="majorHAnsi" w:hAnsiTheme="majorHAnsi" w:cstheme="majorHAnsi"/>
                <w:bCs/>
              </w:rPr>
              <w:t>Target 7 - Youth are engaged in employment or education</w:t>
            </w:r>
            <w:r w:rsidRPr="00156E7A">
              <w:rPr>
                <w:bCs/>
              </w:rPr>
              <w:t>: By 2031, increase the proportion of Aboriginal and Torres Strait Islander youth (15</w:t>
            </w:r>
            <w:r w:rsidR="00E26DD5">
              <w:rPr>
                <w:bCs/>
              </w:rPr>
              <w:t>–</w:t>
            </w:r>
            <w:r w:rsidRPr="00156E7A">
              <w:rPr>
                <w:bCs/>
              </w:rPr>
              <w:t>24 years) who are in employment, education or training to 67 per cent.</w:t>
            </w:r>
          </w:p>
          <w:p w14:paraId="5FEFDEAE" w14:textId="61208A43" w:rsidR="00B430BA" w:rsidRPr="00156E7A" w:rsidRDefault="00B430BA">
            <w:pPr>
              <w:pStyle w:val="longformcalloutnumber"/>
              <w:ind w:left="0" w:firstLine="0"/>
              <w:rPr>
                <w:bCs/>
              </w:rPr>
            </w:pPr>
            <w:r w:rsidRPr="00156E7A">
              <w:rPr>
                <w:rFonts w:asciiTheme="majorHAnsi" w:hAnsiTheme="majorHAnsi" w:cstheme="majorHAnsi"/>
                <w:bCs/>
              </w:rPr>
              <w:t>Target 8 – Strong economic participation and development of people and their communities:</w:t>
            </w:r>
            <w:r w:rsidRPr="00156E7A">
              <w:rPr>
                <w:bCs/>
              </w:rPr>
              <w:t xml:space="preserve"> By 2031, increase the proportion of Aboriginal and Torres Strait Islander people aged 25</w:t>
            </w:r>
            <w:r w:rsidR="00E26DD5">
              <w:rPr>
                <w:bCs/>
              </w:rPr>
              <w:t>–</w:t>
            </w:r>
            <w:r w:rsidRPr="00156E7A">
              <w:rPr>
                <w:bCs/>
              </w:rPr>
              <w:t>64 who are employed to 62 per cent.</w:t>
            </w:r>
            <w:r w:rsidRPr="00156E7A">
              <w:rPr>
                <w:rStyle w:val="FootnoteReference"/>
                <w:bCs/>
              </w:rPr>
              <w:footnoteReference w:id="95"/>
            </w:r>
          </w:p>
        </w:tc>
      </w:tr>
    </w:tbl>
    <w:p w14:paraId="1CAF0641" w14:textId="20B8DE94" w:rsidR="00677788" w:rsidRDefault="00FD326F" w:rsidP="00830CFE">
      <w:pPr>
        <w:rPr>
          <w:lang w:eastAsia="en-AU"/>
        </w:rPr>
      </w:pPr>
      <w:r w:rsidRPr="00156E7A">
        <w:rPr>
          <w:lang w:eastAsia="en-AU"/>
        </w:rPr>
        <w:t>Nous acknowledges that the amount of evidence gathered on the hubs’ contribution to Closing the Gap targets is limited. This is largely because the hubs do not collect longitudinal economic outcomes data about their clients</w:t>
      </w:r>
      <w:r w:rsidR="00E26DD5">
        <w:rPr>
          <w:lang w:eastAsia="en-AU"/>
        </w:rPr>
        <w:t>. This</w:t>
      </w:r>
      <w:r w:rsidRPr="00156E7A" w:rsidDel="00E26DD5">
        <w:rPr>
          <w:lang w:eastAsia="en-AU"/>
        </w:rPr>
        <w:t xml:space="preserve"> </w:t>
      </w:r>
      <w:r w:rsidRPr="00156E7A">
        <w:rPr>
          <w:lang w:eastAsia="en-AU"/>
        </w:rPr>
        <w:t xml:space="preserve">constrains their ability to quantify the impact of their work. This limitation is </w:t>
      </w:r>
      <w:r w:rsidRPr="00C85565">
        <w:rPr>
          <w:lang w:eastAsia="en-AU"/>
        </w:rPr>
        <w:t xml:space="preserve">discussed in detail in Section </w:t>
      </w:r>
      <w:r w:rsidR="00955A29">
        <w:rPr>
          <w:lang w:eastAsia="en-AU"/>
        </w:rPr>
        <w:fldChar w:fldCharType="begin"/>
      </w:r>
      <w:r w:rsidR="00955A29">
        <w:rPr>
          <w:lang w:eastAsia="en-AU"/>
        </w:rPr>
        <w:instrText xml:space="preserve"> REF _Ref184665375 \r \h </w:instrText>
      </w:r>
      <w:r w:rsidR="00955A29">
        <w:rPr>
          <w:lang w:eastAsia="en-AU"/>
        </w:rPr>
      </w:r>
      <w:r w:rsidR="00955A29">
        <w:rPr>
          <w:lang w:eastAsia="en-AU"/>
        </w:rPr>
        <w:fldChar w:fldCharType="separate"/>
      </w:r>
      <w:r w:rsidR="0061597F">
        <w:rPr>
          <w:lang w:eastAsia="en-AU"/>
        </w:rPr>
        <w:t>4.5</w:t>
      </w:r>
      <w:r w:rsidR="00955A29">
        <w:rPr>
          <w:lang w:eastAsia="en-AU"/>
        </w:rPr>
        <w:fldChar w:fldCharType="end"/>
      </w:r>
      <w:r w:rsidRPr="00C85565">
        <w:rPr>
          <w:lang w:eastAsia="en-AU"/>
        </w:rPr>
        <w:t xml:space="preserve"> and Recommendation 6.</w:t>
      </w:r>
      <w:r w:rsidRPr="00156E7A">
        <w:rPr>
          <w:lang w:eastAsia="en-AU"/>
        </w:rPr>
        <w:t xml:space="preserve"> However, the evaluation collected sufficient data through the interviews and surveys to </w:t>
      </w:r>
      <w:r w:rsidR="00E26DD5">
        <w:rPr>
          <w:lang w:eastAsia="en-AU"/>
        </w:rPr>
        <w:t>show</w:t>
      </w:r>
      <w:r w:rsidR="00E26DD5" w:rsidRPr="00156E7A">
        <w:rPr>
          <w:lang w:eastAsia="en-AU"/>
        </w:rPr>
        <w:t xml:space="preserve"> </w:t>
      </w:r>
      <w:r w:rsidRPr="00156E7A">
        <w:rPr>
          <w:lang w:eastAsia="en-AU"/>
        </w:rPr>
        <w:t>that the hubs are delivering support that has translated to economic empowerment for hub clients.</w:t>
      </w:r>
      <w:r w:rsidR="00E26DD5">
        <w:rPr>
          <w:lang w:eastAsia="en-AU"/>
        </w:rPr>
        <w:t xml:space="preserve"> </w:t>
      </w:r>
      <w:r w:rsidR="00B430BA" w:rsidRPr="00156E7A">
        <w:rPr>
          <w:lang w:eastAsia="en-AU"/>
        </w:rPr>
        <w:t xml:space="preserve">As discussed in Section </w:t>
      </w:r>
      <w:r w:rsidR="00FE2DB4" w:rsidRPr="00156E7A">
        <w:rPr>
          <w:lang w:eastAsia="en-AU"/>
        </w:rPr>
        <w:fldChar w:fldCharType="begin"/>
      </w:r>
      <w:r w:rsidR="00FE2DB4" w:rsidRPr="00156E7A">
        <w:rPr>
          <w:lang w:eastAsia="en-AU"/>
        </w:rPr>
        <w:instrText xml:space="preserve"> REF _Ref171457074 \n \h  \* MERGEFORMAT </w:instrText>
      </w:r>
      <w:r w:rsidR="00FE2DB4" w:rsidRPr="00156E7A">
        <w:rPr>
          <w:lang w:eastAsia="en-AU"/>
        </w:rPr>
      </w:r>
      <w:r w:rsidR="00FE2DB4" w:rsidRPr="00156E7A">
        <w:rPr>
          <w:lang w:eastAsia="en-AU"/>
        </w:rPr>
        <w:fldChar w:fldCharType="separate"/>
      </w:r>
      <w:r w:rsidR="0061597F">
        <w:rPr>
          <w:lang w:eastAsia="en-AU"/>
        </w:rPr>
        <w:t>4.3.1</w:t>
      </w:r>
      <w:r w:rsidR="00FE2DB4" w:rsidRPr="00156E7A">
        <w:rPr>
          <w:lang w:eastAsia="en-AU"/>
        </w:rPr>
        <w:fldChar w:fldCharType="end"/>
      </w:r>
      <w:r w:rsidR="00B430BA" w:rsidRPr="00156E7A">
        <w:rPr>
          <w:lang w:eastAsia="en-AU"/>
        </w:rPr>
        <w:t>,</w:t>
      </w:r>
      <w:r w:rsidR="00500AA9" w:rsidRPr="00156E7A">
        <w:rPr>
          <w:lang w:eastAsia="en-AU"/>
        </w:rPr>
        <w:t xml:space="preserve"> several clients shared that their businesses and confidence have grown because of support </w:t>
      </w:r>
      <w:r w:rsidR="00E96C68" w:rsidRPr="00156E7A">
        <w:rPr>
          <w:lang w:eastAsia="en-AU"/>
        </w:rPr>
        <w:t>from</w:t>
      </w:r>
      <w:r w:rsidR="00500AA9" w:rsidRPr="00156E7A">
        <w:rPr>
          <w:lang w:eastAsia="en-AU"/>
        </w:rPr>
        <w:t xml:space="preserve"> the hub</w:t>
      </w:r>
      <w:r w:rsidR="00E96C68" w:rsidRPr="00156E7A">
        <w:rPr>
          <w:lang w:eastAsia="en-AU"/>
        </w:rPr>
        <w:t>s.</w:t>
      </w:r>
      <w:r w:rsidR="00B430BA" w:rsidRPr="00156E7A">
        <w:rPr>
          <w:lang w:eastAsia="en-AU"/>
        </w:rPr>
        <w:t xml:space="preserve"> </w:t>
      </w:r>
    </w:p>
    <w:p w14:paraId="44E8461A" w14:textId="59760CB9" w:rsidR="00B430BA" w:rsidRPr="00156E7A" w:rsidRDefault="00833659" w:rsidP="00830CFE">
      <w:pPr>
        <w:rPr>
          <w:lang w:eastAsia="en-AU"/>
        </w:rPr>
      </w:pPr>
      <w:r w:rsidRPr="00156E7A">
        <w:rPr>
          <w:lang w:eastAsia="en-AU"/>
        </w:rPr>
        <w:t xml:space="preserve">One hub client </w:t>
      </w:r>
      <w:r w:rsidR="00364B61" w:rsidRPr="00156E7A">
        <w:rPr>
          <w:lang w:eastAsia="en-AU"/>
        </w:rPr>
        <w:t>described the</w:t>
      </w:r>
      <w:r w:rsidR="00D45BE7" w:rsidRPr="00156E7A">
        <w:rPr>
          <w:lang w:eastAsia="en-AU"/>
        </w:rPr>
        <w:t>ir personal</w:t>
      </w:r>
      <w:r w:rsidR="00364B61" w:rsidRPr="00156E7A">
        <w:rPr>
          <w:lang w:eastAsia="en-AU"/>
        </w:rPr>
        <w:t xml:space="preserve"> journey </w:t>
      </w:r>
      <w:r w:rsidR="00D45BE7" w:rsidRPr="00156E7A">
        <w:rPr>
          <w:lang w:eastAsia="en-AU"/>
        </w:rPr>
        <w:t>of being unable to find work</w:t>
      </w:r>
      <w:r w:rsidR="00BE615E" w:rsidRPr="00156E7A">
        <w:rPr>
          <w:lang w:eastAsia="en-AU"/>
        </w:rPr>
        <w:t xml:space="preserve"> </w:t>
      </w:r>
      <w:r w:rsidR="007C3D67" w:rsidRPr="00156E7A">
        <w:rPr>
          <w:lang w:eastAsia="en-AU"/>
        </w:rPr>
        <w:t xml:space="preserve">and starting their business with the support of their local hub. </w:t>
      </w:r>
      <w:r w:rsidR="00753121" w:rsidRPr="00156E7A">
        <w:rPr>
          <w:lang w:eastAsia="en-AU"/>
        </w:rPr>
        <w:t xml:space="preserve">Through the support of a business coach and </w:t>
      </w:r>
      <w:r w:rsidR="00BE615E" w:rsidRPr="00156E7A">
        <w:rPr>
          <w:lang w:eastAsia="en-AU"/>
        </w:rPr>
        <w:t xml:space="preserve">networking </w:t>
      </w:r>
      <w:r w:rsidR="00753121" w:rsidRPr="00156E7A">
        <w:rPr>
          <w:lang w:eastAsia="en-AU"/>
        </w:rPr>
        <w:t xml:space="preserve">opportunities hosted by the hub, </w:t>
      </w:r>
      <w:r w:rsidR="00D93A34" w:rsidRPr="00156E7A">
        <w:rPr>
          <w:lang w:eastAsia="en-AU"/>
        </w:rPr>
        <w:t xml:space="preserve">this hub client </w:t>
      </w:r>
      <w:r w:rsidR="00926752" w:rsidRPr="00156E7A">
        <w:rPr>
          <w:lang w:eastAsia="en-AU"/>
        </w:rPr>
        <w:t>started,</w:t>
      </w:r>
      <w:r w:rsidR="001B4E7D" w:rsidRPr="00156E7A">
        <w:rPr>
          <w:lang w:eastAsia="en-AU"/>
        </w:rPr>
        <w:t xml:space="preserve"> established and expanded their business within </w:t>
      </w:r>
      <w:r w:rsidR="00926752" w:rsidRPr="00156E7A">
        <w:rPr>
          <w:lang w:eastAsia="en-AU"/>
        </w:rPr>
        <w:t>one year</w:t>
      </w:r>
      <w:r w:rsidR="00E51B4A" w:rsidRPr="00156E7A">
        <w:rPr>
          <w:lang w:eastAsia="en-AU"/>
        </w:rPr>
        <w:t>. Th</w:t>
      </w:r>
      <w:r w:rsidR="009517D5" w:rsidRPr="00156E7A">
        <w:rPr>
          <w:lang w:eastAsia="en-AU"/>
        </w:rPr>
        <w:t>is</w:t>
      </w:r>
      <w:r w:rsidR="00E51B4A" w:rsidRPr="00156E7A">
        <w:rPr>
          <w:lang w:eastAsia="en-AU"/>
        </w:rPr>
        <w:t xml:space="preserve"> </w:t>
      </w:r>
      <w:r w:rsidR="006E3DFF" w:rsidRPr="00156E7A">
        <w:rPr>
          <w:lang w:eastAsia="en-AU"/>
        </w:rPr>
        <w:t xml:space="preserve">client has also </w:t>
      </w:r>
      <w:r w:rsidR="00333570" w:rsidRPr="00156E7A">
        <w:rPr>
          <w:lang w:eastAsia="en-AU"/>
        </w:rPr>
        <w:t>utilised the hub to connect with and employ First Nations jobseekers</w:t>
      </w:r>
      <w:r w:rsidR="009517D5" w:rsidRPr="00156E7A">
        <w:rPr>
          <w:lang w:eastAsia="en-AU"/>
        </w:rPr>
        <w:t xml:space="preserve">, demonstrating how </w:t>
      </w:r>
      <w:r w:rsidR="004F68CC" w:rsidRPr="00156E7A">
        <w:rPr>
          <w:lang w:eastAsia="en-AU"/>
        </w:rPr>
        <w:t xml:space="preserve">enabling the </w:t>
      </w:r>
      <w:r w:rsidR="00BD227F" w:rsidRPr="00156E7A">
        <w:rPr>
          <w:lang w:eastAsia="en-AU"/>
        </w:rPr>
        <w:t xml:space="preserve">economic empowerment </w:t>
      </w:r>
      <w:r w:rsidR="00C67717" w:rsidRPr="00156E7A">
        <w:rPr>
          <w:lang w:eastAsia="en-AU"/>
        </w:rPr>
        <w:t xml:space="preserve">of one individual </w:t>
      </w:r>
      <w:r w:rsidR="00BD227F" w:rsidRPr="00156E7A">
        <w:rPr>
          <w:lang w:eastAsia="en-AU"/>
        </w:rPr>
        <w:t>can have widespread benefits.</w:t>
      </w:r>
      <w:r w:rsidR="0069306E" w:rsidRPr="00156E7A">
        <w:rPr>
          <w:lang w:eastAsia="en-AU"/>
        </w:rPr>
        <w:t xml:space="preserve"> </w:t>
      </w:r>
      <w:r w:rsidR="000E3F4B" w:rsidRPr="00156E7A">
        <w:rPr>
          <w:lang w:eastAsia="en-AU"/>
        </w:rPr>
        <w:t xml:space="preserve">Another client described </w:t>
      </w:r>
      <w:r w:rsidR="00830CFE" w:rsidRPr="00156E7A">
        <w:rPr>
          <w:lang w:eastAsia="en-AU"/>
        </w:rPr>
        <w:t>that they had experienced direct outcomes from the hubs’ support, saying</w:t>
      </w:r>
      <w:r w:rsidR="00E26DD5">
        <w:rPr>
          <w:lang w:eastAsia="en-AU"/>
        </w:rPr>
        <w:t>:</w:t>
      </w:r>
    </w:p>
    <w:p w14:paraId="181EBE59" w14:textId="5ED281ED" w:rsidR="00830CFE" w:rsidRPr="00156E7A" w:rsidRDefault="00830CFE" w:rsidP="00830CFE">
      <w:pPr>
        <w:ind w:left="567" w:right="567"/>
        <w:rPr>
          <w:lang w:eastAsia="en-AU"/>
        </w:rPr>
      </w:pPr>
      <w:r w:rsidRPr="00156E7A">
        <w:rPr>
          <w:lang w:eastAsia="en-AU"/>
        </w:rPr>
        <w:t xml:space="preserve">“The support I have received has been both rewarding and empowering, enabling me to establish my own business and pursue my personal aspirations. The ongoing support from [my business </w:t>
      </w:r>
      <w:r w:rsidR="00596B71">
        <w:rPr>
          <w:lang w:eastAsia="en-AU"/>
        </w:rPr>
        <w:t>support staff</w:t>
      </w:r>
      <w:r w:rsidRPr="00156E7A">
        <w:rPr>
          <w:lang w:eastAsia="en-AU"/>
        </w:rPr>
        <w:t>] has been invaluable; they consistently keep me updated with the latest news, events, and information relevant to my business. This continued guidance has opened doors to opportunities for securing contracts with companies and organisations, allowing me to fulfill the primary objectives of my business.”</w:t>
      </w:r>
    </w:p>
    <w:p w14:paraId="19D463AF" w14:textId="55DE3FF3" w:rsidR="00830CFE" w:rsidRPr="00156E7A" w:rsidRDefault="00830CFE" w:rsidP="00830CFE">
      <w:pPr>
        <w:ind w:right="567"/>
        <w:rPr>
          <w:lang w:eastAsia="en-AU"/>
        </w:rPr>
      </w:pPr>
      <w:r w:rsidRPr="00156E7A">
        <w:rPr>
          <w:lang w:eastAsia="en-AU"/>
        </w:rPr>
        <w:t xml:space="preserve">This </w:t>
      </w:r>
      <w:r w:rsidR="00936C87" w:rsidRPr="00156E7A">
        <w:rPr>
          <w:lang w:eastAsia="en-AU"/>
        </w:rPr>
        <w:t xml:space="preserve">quote </w:t>
      </w:r>
      <w:r w:rsidR="00E26DD5">
        <w:rPr>
          <w:lang w:eastAsia="en-AU"/>
        </w:rPr>
        <w:t>is a</w:t>
      </w:r>
      <w:r w:rsidR="00936C87" w:rsidRPr="00156E7A">
        <w:rPr>
          <w:lang w:eastAsia="en-AU"/>
        </w:rPr>
        <w:t xml:space="preserve"> clear example of how the hubs are contributing to directly to the economic emp</w:t>
      </w:r>
      <w:r w:rsidR="00511CE0" w:rsidRPr="00156E7A">
        <w:rPr>
          <w:lang w:eastAsia="en-AU"/>
        </w:rPr>
        <w:t>owerment and self</w:t>
      </w:r>
      <w:r w:rsidR="006E7D9E" w:rsidRPr="00156E7A">
        <w:rPr>
          <w:lang w:eastAsia="en-AU"/>
        </w:rPr>
        <w:t>-</w:t>
      </w:r>
      <w:r w:rsidR="00511CE0" w:rsidRPr="00156E7A">
        <w:rPr>
          <w:lang w:eastAsia="en-AU"/>
        </w:rPr>
        <w:t>determination of their clients</w:t>
      </w:r>
      <w:r w:rsidR="0026032E">
        <w:rPr>
          <w:lang w:eastAsia="en-AU"/>
        </w:rPr>
        <w:t>, and contributing to Closing the Gap Target 8.</w:t>
      </w:r>
    </w:p>
    <w:p w14:paraId="6E9BE6A0" w14:textId="4B83C6FC" w:rsidR="00DB1BA7" w:rsidRDefault="00DB1BA7" w:rsidP="00DB1BA7">
      <w:pPr>
        <w:rPr>
          <w:lang w:eastAsia="en-AU"/>
        </w:rPr>
      </w:pPr>
      <w:r w:rsidRPr="00156E7A">
        <w:rPr>
          <w:lang w:eastAsia="en-AU"/>
        </w:rPr>
        <w:t>Several clients also shared evidence of personal experiences that supports existing research</w:t>
      </w:r>
      <w:r w:rsidR="003B6F1C">
        <w:rPr>
          <w:rStyle w:val="FootnoteReference"/>
          <w:lang w:eastAsia="en-AU"/>
        </w:rPr>
        <w:footnoteReference w:id="96"/>
      </w:r>
      <w:r w:rsidRPr="00156E7A">
        <w:rPr>
          <w:lang w:eastAsia="en-AU"/>
        </w:rPr>
        <w:t xml:space="preserve"> </w:t>
      </w:r>
      <w:r w:rsidR="00E26DD5">
        <w:rPr>
          <w:lang w:eastAsia="en-AU"/>
        </w:rPr>
        <w:t>showing</w:t>
      </w:r>
      <w:r w:rsidRPr="00156E7A">
        <w:rPr>
          <w:lang w:eastAsia="en-AU"/>
        </w:rPr>
        <w:t xml:space="preserve"> that economic empowerment contributes to improvements in wellbeing. For example, one hub client described that the hub’s support enabled them to grow their business</w:t>
      </w:r>
      <w:r w:rsidR="00E26DD5">
        <w:rPr>
          <w:lang w:eastAsia="en-AU"/>
        </w:rPr>
        <w:t>:</w:t>
      </w:r>
      <w:r w:rsidRPr="00156E7A">
        <w:rPr>
          <w:lang w:eastAsia="en-AU"/>
        </w:rPr>
        <w:t xml:space="preserve"> “now I take fee</w:t>
      </w:r>
      <w:r w:rsidR="00E26DD5">
        <w:rPr>
          <w:lang w:eastAsia="en-AU"/>
        </w:rPr>
        <w:t>-</w:t>
      </w:r>
      <w:r w:rsidRPr="00156E7A">
        <w:rPr>
          <w:lang w:eastAsia="en-AU"/>
        </w:rPr>
        <w:t xml:space="preserve">paying visitors out to connect with and care for Country, and I'm doing what I really love to share knowledge.” This </w:t>
      </w:r>
      <w:r w:rsidR="001962D3">
        <w:rPr>
          <w:lang w:eastAsia="en-AU"/>
        </w:rPr>
        <w:t>is an</w:t>
      </w:r>
      <w:r w:rsidRPr="00156E7A">
        <w:rPr>
          <w:lang w:eastAsia="en-AU"/>
        </w:rPr>
        <w:t xml:space="preserve"> example of how running a business can contribute to wellbeing and connection to culture.</w:t>
      </w:r>
    </w:p>
    <w:p w14:paraId="4F3962BD" w14:textId="68883B76" w:rsidR="0026032E" w:rsidRPr="00156E7A" w:rsidRDefault="00EC3624" w:rsidP="006C048C">
      <w:pPr>
        <w:keepNext/>
        <w:rPr>
          <w:lang w:eastAsia="en-AU"/>
        </w:rPr>
      </w:pPr>
      <w:r>
        <w:rPr>
          <w:lang w:eastAsia="en-AU"/>
        </w:rPr>
        <w:t>T</w:t>
      </w:r>
      <w:r w:rsidRPr="00EC3624">
        <w:rPr>
          <w:lang w:eastAsia="en-AU"/>
        </w:rPr>
        <w:t>he evaluation collected less information about the program’s contribution to Target 7 but did uncover a small amount of evidence to suggest that the program is likely supporting the achievement of this target</w:t>
      </w:r>
      <w:r>
        <w:rPr>
          <w:lang w:eastAsia="en-AU"/>
        </w:rPr>
        <w:t xml:space="preserve"> through supporting </w:t>
      </w:r>
      <w:r w:rsidR="00E607F3">
        <w:rPr>
          <w:lang w:eastAsia="en-AU"/>
        </w:rPr>
        <w:t>business owners</w:t>
      </w:r>
      <w:r>
        <w:rPr>
          <w:lang w:eastAsia="en-AU"/>
        </w:rPr>
        <w:t xml:space="preserve"> to emp</w:t>
      </w:r>
      <w:r w:rsidR="006C048C">
        <w:rPr>
          <w:lang w:eastAsia="en-AU"/>
        </w:rPr>
        <w:t>l</w:t>
      </w:r>
      <w:r>
        <w:rPr>
          <w:lang w:eastAsia="en-AU"/>
        </w:rPr>
        <w:t xml:space="preserve">oy other First Nations people. </w:t>
      </w:r>
      <w:r w:rsidR="0026032E" w:rsidRPr="00156E7A">
        <w:rPr>
          <w:lang w:eastAsia="en-AU"/>
        </w:rPr>
        <w:t xml:space="preserve">Some clients also described how their businesses have expanded and employed other First Nations people because of the work they have won through networking opportunities organised through the hubs. In some cases, this involved offering paid internships to young First Nations people, indicating that the hubs program is </w:t>
      </w:r>
      <w:r w:rsidR="0013305F">
        <w:rPr>
          <w:lang w:eastAsia="en-AU"/>
        </w:rPr>
        <w:t>likely</w:t>
      </w:r>
      <w:r w:rsidR="0026032E" w:rsidRPr="00156E7A">
        <w:rPr>
          <w:lang w:eastAsia="en-AU"/>
        </w:rPr>
        <w:t xml:space="preserve"> supporting Target 7. </w:t>
      </w:r>
    </w:p>
    <w:p w14:paraId="3B7B0514" w14:textId="4251F91A" w:rsidR="0041112E" w:rsidRPr="005C01B8" w:rsidRDefault="0041112E" w:rsidP="005C01B8">
      <w:r w:rsidRPr="00156E7A">
        <w:rPr>
          <w:lang w:eastAsia="en-AU"/>
        </w:rPr>
        <w:t>Some hub staff and partners also noted that supporting improvements in the economic wellbeing of First Nations people indirectly supports improved outcomes across other Closing the Gap targets. One hub staff member said, “if you have a strong Aboriginal business economy the rest will take care of itself. Because black people take care of black people.” This staff member was referring to the fact that First Nations people place high value on community</w:t>
      </w:r>
      <w:r w:rsidR="00FE364E">
        <w:rPr>
          <w:lang w:eastAsia="en-AU"/>
        </w:rPr>
        <w:t xml:space="preserve"> and </w:t>
      </w:r>
      <w:r w:rsidR="00FE58E3">
        <w:rPr>
          <w:lang w:eastAsia="en-AU"/>
        </w:rPr>
        <w:t>First Nations businesses support their communities in various ways</w:t>
      </w:r>
      <w:r w:rsidR="001962D3">
        <w:rPr>
          <w:lang w:eastAsia="en-AU"/>
        </w:rPr>
        <w:t>. T</w:t>
      </w:r>
      <w:r w:rsidRPr="00156E7A">
        <w:rPr>
          <w:lang w:eastAsia="en-AU"/>
        </w:rPr>
        <w:t xml:space="preserve">his was reflected in interviews with some hub clients who shared that they feel a sense of responsibility towards </w:t>
      </w:r>
      <w:r w:rsidRPr="005C01B8">
        <w:t xml:space="preserve">their communities. </w:t>
      </w:r>
      <w:r w:rsidR="00C82254" w:rsidRPr="005C01B8">
        <w:t xml:space="preserve">As discussed above, the survey results in </w:t>
      </w:r>
      <w:r w:rsidR="005C01B8">
        <w:fldChar w:fldCharType="begin"/>
      </w:r>
      <w:r w:rsidR="005C01B8">
        <w:instrText xml:space="preserve"> REF _Ref194495479 \h </w:instrText>
      </w:r>
      <w:r w:rsidR="005C01B8">
        <w:fldChar w:fldCharType="separate"/>
      </w:r>
      <w:r w:rsidR="005C01B8" w:rsidRPr="00156E7A">
        <w:t xml:space="preserve">Figure </w:t>
      </w:r>
      <w:r w:rsidR="005C01B8">
        <w:rPr>
          <w:noProof/>
        </w:rPr>
        <w:t>11</w:t>
      </w:r>
      <w:r w:rsidR="005C01B8">
        <w:fldChar w:fldCharType="end"/>
      </w:r>
      <w:r w:rsidR="005C01B8">
        <w:t xml:space="preserve"> </w:t>
      </w:r>
      <w:r w:rsidR="007D254C" w:rsidRPr="005C01B8">
        <w:t>reflect that the hubs</w:t>
      </w:r>
      <w:r w:rsidR="00575185" w:rsidRPr="005C01B8">
        <w:t>’</w:t>
      </w:r>
      <w:r w:rsidR="007D254C" w:rsidRPr="005C01B8">
        <w:t xml:space="preserve"> support has resulted in </w:t>
      </w:r>
      <w:r w:rsidR="00575185" w:rsidRPr="005C01B8">
        <w:t xml:space="preserve">some </w:t>
      </w:r>
      <w:r w:rsidR="007D254C" w:rsidRPr="005C01B8">
        <w:t xml:space="preserve">benefits to clients’ communities. </w:t>
      </w:r>
    </w:p>
    <w:p w14:paraId="79F764CB" w14:textId="5EE7FB6E" w:rsidR="000E3EE1" w:rsidRDefault="00DB1BA7" w:rsidP="002318EA">
      <w:r w:rsidRPr="00156E7A">
        <w:rPr>
          <w:lang w:eastAsia="en-AU"/>
        </w:rPr>
        <w:t xml:space="preserve">Overall, the hubs program is being delivered in accordance with the National Agreement on Closing the Gap and </w:t>
      </w:r>
      <w:r w:rsidR="00CD7BB5" w:rsidRPr="00156E7A">
        <w:rPr>
          <w:lang w:eastAsia="en-AU"/>
        </w:rPr>
        <w:t>aligning with some of</w:t>
      </w:r>
      <w:r w:rsidR="00F76D5E" w:rsidRPr="00156E7A">
        <w:rPr>
          <w:lang w:eastAsia="en-AU"/>
        </w:rPr>
        <w:t xml:space="preserve"> the Priority Reforms. </w:t>
      </w:r>
      <w:r w:rsidR="00CD7BB5" w:rsidRPr="00156E7A">
        <w:rPr>
          <w:lang w:eastAsia="en-AU"/>
        </w:rPr>
        <w:t xml:space="preserve">As a result, the program has demonstrated clear contributions to </w:t>
      </w:r>
      <w:r w:rsidR="00CD7BB5" w:rsidRPr="00156E7A">
        <w:t>the increasing the economic empowerment of First Nations businesspeople</w:t>
      </w:r>
      <w:r w:rsidR="008A0D74" w:rsidRPr="00156E7A">
        <w:t xml:space="preserve"> and the aim of the National Agreement to narrow socioeconomic disparities</w:t>
      </w:r>
      <w:r w:rsidR="00CB6D10" w:rsidRPr="00156E7A">
        <w:t xml:space="preserve"> between First Nations Australians and non-Indigenous people</w:t>
      </w:r>
      <w:r w:rsidR="008A0D74" w:rsidRPr="00156E7A">
        <w:t xml:space="preserve">. </w:t>
      </w:r>
      <w:r w:rsidR="00FC13BA" w:rsidRPr="00156E7A">
        <w:t>However, this</w:t>
      </w:r>
      <w:r w:rsidR="00FA56D7" w:rsidRPr="00156E7A">
        <w:t xml:space="preserve"> evaluation was limited in its ability to quantify the extent of </w:t>
      </w:r>
      <w:r w:rsidR="00CB6D10" w:rsidRPr="00156E7A">
        <w:t>the program’s</w:t>
      </w:r>
      <w:r w:rsidR="00FA56D7" w:rsidRPr="00156E7A">
        <w:t xml:space="preserve"> contribution</w:t>
      </w:r>
      <w:r w:rsidR="00CB6D10" w:rsidRPr="00156E7A">
        <w:t xml:space="preserve"> to the National Agreement</w:t>
      </w:r>
      <w:r w:rsidR="00FA56D7" w:rsidRPr="00156E7A">
        <w:t xml:space="preserve">. There is an opportunity for </w:t>
      </w:r>
      <w:r w:rsidR="00CB6D10" w:rsidRPr="00156E7A">
        <w:t>future</w:t>
      </w:r>
      <w:r w:rsidR="00FA56D7" w:rsidRPr="00156E7A">
        <w:t xml:space="preserve"> </w:t>
      </w:r>
      <w:r w:rsidR="00CB6D10" w:rsidRPr="00156E7A">
        <w:t xml:space="preserve">research to </w:t>
      </w:r>
      <w:r w:rsidR="00260270" w:rsidRPr="00156E7A">
        <w:t xml:space="preserve">undertake this analysis. </w:t>
      </w:r>
      <w:r w:rsidR="00294DB3">
        <w:t>Recommendation 8 discusses how the NIAA can e</w:t>
      </w:r>
      <w:r w:rsidR="00294DB3" w:rsidRPr="00294DB3">
        <w:t>nsure each hub’s governance model maximises opportunities for First Nations leadership and self-determination</w:t>
      </w:r>
      <w:r w:rsidR="00294DB3">
        <w:t>, in alignment with the National Agreement on Closing the Gap.</w:t>
      </w:r>
    </w:p>
    <w:p w14:paraId="1249D0B5" w14:textId="77777777" w:rsidR="00FC1904" w:rsidRPr="00156E7A" w:rsidRDefault="00FC1904" w:rsidP="002318EA">
      <w:pPr>
        <w:rPr>
          <w:lang w:eastAsia="en-AU"/>
        </w:rPr>
      </w:pPr>
    </w:p>
    <w:tbl>
      <w:tblPr>
        <w:tblW w:w="8900" w:type="dxa"/>
        <w:tblCellMar>
          <w:top w:w="85" w:type="dxa"/>
          <w:left w:w="85" w:type="dxa"/>
          <w:bottom w:w="85" w:type="dxa"/>
          <w:right w:w="85" w:type="dxa"/>
        </w:tblCellMar>
        <w:tblLook w:val="04A0" w:firstRow="1" w:lastRow="0" w:firstColumn="1" w:lastColumn="0" w:noHBand="0" w:noVBand="1"/>
      </w:tblPr>
      <w:tblGrid>
        <w:gridCol w:w="851"/>
        <w:gridCol w:w="8049"/>
      </w:tblGrid>
      <w:tr w:rsidR="00B430BA" w:rsidRPr="00156E7A" w14:paraId="6C432140" w14:textId="77777777">
        <w:trPr>
          <w:trHeight w:val="635"/>
        </w:trPr>
        <w:tc>
          <w:tcPr>
            <w:tcW w:w="851" w:type="dxa"/>
            <w:shd w:val="clear" w:color="auto" w:fill="00264D" w:themeFill="background2"/>
            <w:vAlign w:val="center"/>
          </w:tcPr>
          <w:p w14:paraId="0A4AFFF0" w14:textId="77777777" w:rsidR="00B430BA" w:rsidRPr="00156E7A" w:rsidRDefault="00B430BA">
            <w:pPr>
              <w:spacing w:after="0"/>
              <w:jc w:val="center"/>
              <w:rPr>
                <w:rFonts w:asciiTheme="majorHAnsi" w:hAnsiTheme="majorHAnsi" w:cstheme="majorHAnsi"/>
                <w:color w:val="F8981D" w:themeColor="accent3"/>
                <w:lang w:eastAsia="en-AU"/>
              </w:rPr>
            </w:pPr>
            <w:r w:rsidRPr="00156E7A">
              <w:rPr>
                <w:rFonts w:asciiTheme="majorHAnsi" w:hAnsiTheme="majorHAnsi" w:cstheme="majorHAnsi"/>
                <w:noProof/>
                <w:color w:val="F8981D" w:themeColor="accent3"/>
                <w:lang w:eastAsia="en-AU"/>
              </w:rPr>
              <w:drawing>
                <wp:inline distT="0" distB="0" distL="0" distR="0" wp14:anchorId="6DA298F7" wp14:editId="7C316152">
                  <wp:extent cx="412869" cy="418411"/>
                  <wp:effectExtent l="0" t="0" r="6350" b="1270"/>
                  <wp:docPr id="8656027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0279" name="Picture 97">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49" w:type="dxa"/>
            <w:shd w:val="clear" w:color="auto" w:fill="00264D" w:themeFill="background2"/>
            <w:vAlign w:val="center"/>
          </w:tcPr>
          <w:p w14:paraId="7A49620A" w14:textId="6BF45832" w:rsidR="00B430BA" w:rsidRPr="00156E7A" w:rsidRDefault="00B430BA">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 |</w:t>
            </w:r>
            <w:r w:rsidRPr="00156E7A">
              <w:rPr>
                <w:rFonts w:asciiTheme="majorHAnsi" w:hAnsiTheme="majorHAnsi" w:cstheme="majorHAnsi"/>
                <w:color w:val="FFFFFF" w:themeColor="background1"/>
                <w:lang w:eastAsia="en-AU"/>
              </w:rPr>
              <w:t xml:space="preserve"> 3.2 To what extent has the hubs program contributed to the Closing the Gap targets?</w:t>
            </w:r>
          </w:p>
        </w:tc>
      </w:tr>
      <w:tr w:rsidR="00B430BA" w:rsidRPr="00156E7A" w14:paraId="5407A68A" w14:textId="77777777">
        <w:trPr>
          <w:trHeight w:val="477"/>
        </w:trPr>
        <w:tc>
          <w:tcPr>
            <w:tcW w:w="8900" w:type="dxa"/>
            <w:gridSpan w:val="2"/>
            <w:shd w:val="clear" w:color="auto" w:fill="E6E6E1" w:themeFill="accent5"/>
          </w:tcPr>
          <w:p w14:paraId="20171563" w14:textId="635CEF8F" w:rsidR="00260270" w:rsidRPr="00156E7A" w:rsidRDefault="00260270">
            <w:pPr>
              <w:pStyle w:val="TableNBullet"/>
              <w:ind w:left="341" w:hanging="284"/>
              <w:rPr>
                <w:sz w:val="19"/>
              </w:rPr>
            </w:pPr>
            <w:r w:rsidRPr="00156E7A">
              <w:rPr>
                <w:sz w:val="19"/>
              </w:rPr>
              <w:t xml:space="preserve">The hubs program contributes </w:t>
            </w:r>
            <w:r w:rsidR="00A836C1">
              <w:rPr>
                <w:sz w:val="19"/>
              </w:rPr>
              <w:t xml:space="preserve">to some </w:t>
            </w:r>
            <w:r w:rsidRPr="00156E7A">
              <w:rPr>
                <w:sz w:val="19"/>
              </w:rPr>
              <w:t>of the Priority Reforms.</w:t>
            </w:r>
            <w:r w:rsidR="00456BA2">
              <w:rPr>
                <w:sz w:val="19"/>
              </w:rPr>
              <w:t xml:space="preserve"> In particular, the hubs staff have some shared </w:t>
            </w:r>
            <w:r w:rsidR="00D813EB">
              <w:rPr>
                <w:sz w:val="19"/>
              </w:rPr>
              <w:t>decision-making</w:t>
            </w:r>
            <w:r w:rsidR="00456BA2">
              <w:rPr>
                <w:sz w:val="19"/>
              </w:rPr>
              <w:t xml:space="preserve"> power through flexible KPIs that they have been able to </w:t>
            </w:r>
            <w:r w:rsidR="00EF2529">
              <w:rPr>
                <w:sz w:val="19"/>
              </w:rPr>
              <w:t>adapt and</w:t>
            </w:r>
            <w:r w:rsidR="00732786">
              <w:rPr>
                <w:sz w:val="19"/>
              </w:rPr>
              <w:t xml:space="preserve"> </w:t>
            </w:r>
            <w:r w:rsidR="006C3840" w:rsidRPr="00051367">
              <w:rPr>
                <w:sz w:val="19"/>
              </w:rPr>
              <w:t xml:space="preserve">tailor; </w:t>
            </w:r>
            <w:r w:rsidR="00FA50CB" w:rsidRPr="00051367">
              <w:rPr>
                <w:sz w:val="19"/>
              </w:rPr>
              <w:t>three</w:t>
            </w:r>
            <w:r w:rsidR="006C3840" w:rsidRPr="00051367">
              <w:rPr>
                <w:sz w:val="19"/>
              </w:rPr>
              <w:t xml:space="preserve"> hubs are</w:t>
            </w:r>
            <w:r w:rsidR="001F6BAA" w:rsidRPr="00051367">
              <w:rPr>
                <w:sz w:val="19"/>
              </w:rPr>
              <w:t xml:space="preserve"> now being delivered </w:t>
            </w:r>
            <w:r w:rsidR="00FA50CB" w:rsidRPr="00051367">
              <w:rPr>
                <w:sz w:val="19"/>
              </w:rPr>
              <w:t>by Aboriginal organisations</w:t>
            </w:r>
            <w:r w:rsidR="001F6BAA" w:rsidRPr="00051367">
              <w:rPr>
                <w:sz w:val="19"/>
              </w:rPr>
              <w:t>, and</w:t>
            </w:r>
            <w:r w:rsidR="001F6BAA">
              <w:rPr>
                <w:sz w:val="19"/>
              </w:rPr>
              <w:t xml:space="preserve"> the hubs play a role in improving the cultural competency of their government partners.</w:t>
            </w:r>
          </w:p>
          <w:p w14:paraId="478AE5B1" w14:textId="11AA6AF1" w:rsidR="00260270" w:rsidRPr="00156E7A" w:rsidRDefault="00B430BA" w:rsidP="00260270">
            <w:pPr>
              <w:pStyle w:val="TableNBullet"/>
              <w:ind w:left="341" w:hanging="284"/>
              <w:rPr>
                <w:sz w:val="19"/>
              </w:rPr>
            </w:pPr>
            <w:r w:rsidRPr="00156E7A">
              <w:rPr>
                <w:sz w:val="19"/>
              </w:rPr>
              <w:t>The hubs program has supported increased economic participation</w:t>
            </w:r>
            <w:r w:rsidR="00260270" w:rsidRPr="00156E7A">
              <w:rPr>
                <w:sz w:val="19"/>
              </w:rPr>
              <w:t xml:space="preserve"> and empowerment</w:t>
            </w:r>
            <w:r w:rsidRPr="00156E7A">
              <w:rPr>
                <w:sz w:val="19"/>
              </w:rPr>
              <w:t xml:space="preserve"> of First Nations people through their businesses</w:t>
            </w:r>
            <w:r w:rsidR="001962D3">
              <w:rPr>
                <w:sz w:val="19"/>
              </w:rPr>
              <w:t>;</w:t>
            </w:r>
            <w:r w:rsidRPr="00156E7A">
              <w:rPr>
                <w:sz w:val="19"/>
              </w:rPr>
              <w:t xml:space="preserve"> in particular, the program supports the Closing the Gap </w:t>
            </w:r>
            <w:r w:rsidR="001962D3">
              <w:rPr>
                <w:sz w:val="19"/>
              </w:rPr>
              <w:t>t</w:t>
            </w:r>
            <w:r w:rsidRPr="00156E7A">
              <w:rPr>
                <w:sz w:val="19"/>
              </w:rPr>
              <w:t>argets 7 and 8.</w:t>
            </w:r>
            <w:r w:rsidR="00260270" w:rsidRPr="00156E7A">
              <w:rPr>
                <w:sz w:val="19"/>
              </w:rPr>
              <w:t xml:space="preserve"> </w:t>
            </w:r>
          </w:p>
          <w:p w14:paraId="3D53D463" w14:textId="51D55C2B" w:rsidR="00EC2E42" w:rsidRPr="00EC2E42" w:rsidRDefault="00260270" w:rsidP="00EC2E42">
            <w:pPr>
              <w:pStyle w:val="TableNBullet"/>
              <w:ind w:left="341" w:hanging="284"/>
              <w:rPr>
                <w:sz w:val="19"/>
              </w:rPr>
            </w:pPr>
            <w:r w:rsidRPr="00156E7A">
              <w:rPr>
                <w:sz w:val="19"/>
              </w:rPr>
              <w:t>By supporting increased</w:t>
            </w:r>
            <w:r w:rsidR="00B430BA" w:rsidRPr="00156E7A">
              <w:rPr>
                <w:sz w:val="19"/>
              </w:rPr>
              <w:t xml:space="preserve"> economic participation and employment opportunities</w:t>
            </w:r>
            <w:r w:rsidRPr="00156E7A">
              <w:rPr>
                <w:sz w:val="19"/>
              </w:rPr>
              <w:t xml:space="preserve"> for First Nations people, the hubs program is contributing</w:t>
            </w:r>
            <w:r w:rsidR="00B430BA" w:rsidRPr="00156E7A">
              <w:rPr>
                <w:sz w:val="19"/>
              </w:rPr>
              <w:t xml:space="preserve"> to improved outcomes across other Closing the Gap </w:t>
            </w:r>
            <w:r w:rsidR="001962D3">
              <w:rPr>
                <w:sz w:val="19"/>
              </w:rPr>
              <w:t>t</w:t>
            </w:r>
            <w:r w:rsidR="00B430BA" w:rsidRPr="00156E7A">
              <w:rPr>
                <w:sz w:val="19"/>
              </w:rPr>
              <w:t>argets.</w:t>
            </w:r>
          </w:p>
        </w:tc>
      </w:tr>
    </w:tbl>
    <w:p w14:paraId="00EEDE7B" w14:textId="6AD59406" w:rsidR="005E5594" w:rsidRPr="00156E7A" w:rsidRDefault="0088291B" w:rsidP="005E5594">
      <w:pPr>
        <w:pStyle w:val="Heading2"/>
      </w:pPr>
      <w:bookmarkStart w:id="68" w:name="_Ref182308853"/>
      <w:bookmarkStart w:id="69" w:name="_Ref182308867"/>
      <w:bookmarkStart w:id="70" w:name="_Ref184665334"/>
      <w:bookmarkStart w:id="71" w:name="_Ref184665338"/>
      <w:bookmarkStart w:id="72" w:name="_Toc194574187"/>
      <w:bookmarkStart w:id="73" w:name="_Ref194664110"/>
      <w:r w:rsidRPr="00156E7A" w:rsidDel="00CF671D">
        <w:t xml:space="preserve">Program </w:t>
      </w:r>
      <w:r w:rsidR="005E5594" w:rsidRPr="00156E7A">
        <w:t>Implementation</w:t>
      </w:r>
      <w:bookmarkEnd w:id="68"/>
      <w:bookmarkEnd w:id="69"/>
      <w:bookmarkEnd w:id="70"/>
      <w:bookmarkEnd w:id="71"/>
      <w:bookmarkEnd w:id="72"/>
      <w:bookmarkEnd w:id="73"/>
      <w:r w:rsidR="005E5594" w:rsidRPr="00156E7A">
        <w:t xml:space="preserve"> </w:t>
      </w:r>
    </w:p>
    <w:p w14:paraId="66D9B786" w14:textId="77777777" w:rsidR="00E92046" w:rsidRPr="00156E7A" w:rsidRDefault="005E5594" w:rsidP="00E92046">
      <w:pPr>
        <w:rPr>
          <w:lang w:eastAsia="en-AU"/>
        </w:rPr>
      </w:pPr>
      <w:r w:rsidRPr="00156E7A">
        <w:rPr>
          <w:lang w:eastAsia="en-AU"/>
        </w:rPr>
        <w:t xml:space="preserve">This section </w:t>
      </w:r>
      <w:r w:rsidR="009C57F8" w:rsidRPr="00156E7A">
        <w:rPr>
          <w:lang w:eastAsia="en-AU"/>
        </w:rPr>
        <w:t xml:space="preserve">responds to the following Key Evaluation Questions: </w:t>
      </w:r>
    </w:p>
    <w:p w14:paraId="2D4BB4C6" w14:textId="0E28C64E" w:rsidR="005D6FDE" w:rsidRPr="00156E7A" w:rsidRDefault="009458D5" w:rsidP="00E92046">
      <w:pPr>
        <w:rPr>
          <w:lang w:eastAsia="en-AU"/>
        </w:rPr>
      </w:pPr>
      <w:r w:rsidRPr="009458D5">
        <w:rPr>
          <w:noProof/>
        </w:rPr>
        <mc:AlternateContent>
          <mc:Choice Requires="wpg">
            <w:drawing>
              <wp:anchor distT="0" distB="0" distL="114300" distR="114300" simplePos="0" relativeHeight="251658301" behindDoc="0" locked="0" layoutInCell="1" allowOverlap="1" wp14:anchorId="7EFAFE00" wp14:editId="7D54E637">
                <wp:simplePos x="0" y="0"/>
                <wp:positionH relativeFrom="column">
                  <wp:posOffset>78109</wp:posOffset>
                </wp:positionH>
                <wp:positionV relativeFrom="paragraph">
                  <wp:posOffset>67054</wp:posOffset>
                </wp:positionV>
                <wp:extent cx="393358" cy="393358"/>
                <wp:effectExtent l="0" t="19050" r="26035" b="45085"/>
                <wp:wrapNone/>
                <wp:docPr id="45137399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358" cy="393358"/>
                          <a:chOff x="0" y="0"/>
                          <a:chExt cx="393358" cy="393358"/>
                        </a:xfrm>
                      </wpg:grpSpPr>
                      <wps:wsp>
                        <wps:cNvPr id="41312894" name="Oval 41312894"/>
                        <wps:cNvSpPr/>
                        <wps:spPr>
                          <a:xfrm>
                            <a:off x="0" y="0"/>
                            <a:ext cx="393358" cy="393358"/>
                          </a:xfrm>
                          <a:custGeom>
                            <a:avLst/>
                            <a:gdLst>
                              <a:gd name="csX0" fmla="*/ 0 w 393358"/>
                              <a:gd name="csY0" fmla="*/ 196679 h 393358"/>
                              <a:gd name="csX1" fmla="*/ 196679 w 393358"/>
                              <a:gd name="csY1" fmla="*/ 0 h 393358"/>
                              <a:gd name="csX2" fmla="*/ 393358 w 393358"/>
                              <a:gd name="csY2" fmla="*/ 196679 h 393358"/>
                              <a:gd name="csX3" fmla="*/ 196679 w 393358"/>
                              <a:gd name="csY3" fmla="*/ 393358 h 393358"/>
                              <a:gd name="csX4" fmla="*/ 0 w 393358"/>
                              <a:gd name="csY4" fmla="*/ 196679 h 393358"/>
                            </a:gdLst>
                            <a:ahLst/>
                            <a:cxnLst>
                              <a:cxn ang="0">
                                <a:pos x="csX0" y="csY0"/>
                              </a:cxn>
                              <a:cxn ang="0">
                                <a:pos x="csX1" y="csY1"/>
                              </a:cxn>
                              <a:cxn ang="0">
                                <a:pos x="csX2" y="csY2"/>
                              </a:cxn>
                              <a:cxn ang="0">
                                <a:pos x="csX3" y="csY3"/>
                              </a:cxn>
                              <a:cxn ang="0">
                                <a:pos x="csX4" y="csY4"/>
                              </a:cxn>
                            </a:cxnLst>
                            <a:rect l="l" t="t" r="r" b="b"/>
                            <a:pathLst>
                              <a:path w="393358" h="393358" fill="none" extrusionOk="0">
                                <a:moveTo>
                                  <a:pt x="0" y="196679"/>
                                </a:moveTo>
                                <a:cubicBezTo>
                                  <a:pt x="10867" y="89345"/>
                                  <a:pt x="94908" y="-14102"/>
                                  <a:pt x="196679" y="0"/>
                                </a:cubicBezTo>
                                <a:cubicBezTo>
                                  <a:pt x="280947" y="-3730"/>
                                  <a:pt x="388307" y="92811"/>
                                  <a:pt x="393358" y="196679"/>
                                </a:cubicBezTo>
                                <a:cubicBezTo>
                                  <a:pt x="392221" y="294455"/>
                                  <a:pt x="293843" y="409283"/>
                                  <a:pt x="196679" y="393358"/>
                                </a:cubicBezTo>
                                <a:cubicBezTo>
                                  <a:pt x="104610" y="402626"/>
                                  <a:pt x="17492" y="309508"/>
                                  <a:pt x="0" y="196679"/>
                                </a:cubicBezTo>
                                <a:close/>
                              </a:path>
                              <a:path w="393358" h="393358" stroke="0" extrusionOk="0">
                                <a:moveTo>
                                  <a:pt x="0" y="196679"/>
                                </a:moveTo>
                                <a:cubicBezTo>
                                  <a:pt x="-11530" y="80944"/>
                                  <a:pt x="71505" y="6212"/>
                                  <a:pt x="196679" y="0"/>
                                </a:cubicBezTo>
                                <a:cubicBezTo>
                                  <a:pt x="316199" y="2294"/>
                                  <a:pt x="382971" y="88386"/>
                                  <a:pt x="393358" y="196679"/>
                                </a:cubicBezTo>
                                <a:cubicBezTo>
                                  <a:pt x="377564" y="320726"/>
                                  <a:pt x="302778" y="407308"/>
                                  <a:pt x="196679" y="393358"/>
                                </a:cubicBezTo>
                                <a:cubicBezTo>
                                  <a:pt x="84127" y="391208"/>
                                  <a:pt x="4674" y="307535"/>
                                  <a:pt x="0" y="196679"/>
                                </a:cubicBezTo>
                                <a:close/>
                              </a:path>
                            </a:pathLst>
                          </a:custGeom>
                          <a:solidFill>
                            <a:schemeClr val="accent3"/>
                          </a:solidFill>
                          <a:ln w="19050">
                            <a:solidFill>
                              <a:srgbClr val="E6E6E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1275834" name="Group 131275834"/>
                        <wpg:cNvGrpSpPr>
                          <a:grpSpLocks noChangeAspect="1"/>
                        </wpg:cNvGrpSpPr>
                        <wpg:grpSpPr>
                          <a:xfrm>
                            <a:off x="78167" y="103076"/>
                            <a:ext cx="225306" cy="225308"/>
                            <a:chOff x="78167" y="103076"/>
                            <a:chExt cx="536575" cy="536576"/>
                          </a:xfrm>
                          <a:solidFill>
                            <a:schemeClr val="bg1"/>
                          </a:solidFill>
                        </wpg:grpSpPr>
                        <wps:wsp>
                          <wps:cNvPr id="566536312" name="Freeform 28"/>
                          <wps:cNvSpPr>
                            <a:spLocks/>
                          </wps:cNvSpPr>
                          <wps:spPr bwMode="auto">
                            <a:xfrm>
                              <a:off x="211517" y="103076"/>
                              <a:ext cx="374650" cy="128588"/>
                            </a:xfrm>
                            <a:custGeom>
                              <a:avLst/>
                              <a:gdLst>
                                <a:gd name="T0" fmla="*/ 115 w 119"/>
                                <a:gd name="T1" fmla="*/ 0 h 41"/>
                                <a:gd name="T2" fmla="*/ 112 w 119"/>
                                <a:gd name="T3" fmla="*/ 3 h 41"/>
                                <a:gd name="T4" fmla="*/ 112 w 119"/>
                                <a:gd name="T5" fmla="*/ 28 h 41"/>
                                <a:gd name="T6" fmla="*/ 73 w 119"/>
                                <a:gd name="T7" fmla="*/ 2 h 41"/>
                                <a:gd name="T8" fmla="*/ 73 w 119"/>
                                <a:gd name="T9" fmla="*/ 2 h 41"/>
                                <a:gd name="T10" fmla="*/ 72 w 119"/>
                                <a:gd name="T11" fmla="*/ 2 h 41"/>
                                <a:gd name="T12" fmla="*/ 64 w 119"/>
                                <a:gd name="T13" fmla="*/ 0 h 41"/>
                                <a:gd name="T14" fmla="*/ 63 w 119"/>
                                <a:gd name="T15" fmla="*/ 0 h 41"/>
                                <a:gd name="T16" fmla="*/ 54 w 119"/>
                                <a:gd name="T17" fmla="*/ 0 h 41"/>
                                <a:gd name="T18" fmla="*/ 44 w 119"/>
                                <a:gd name="T19" fmla="*/ 0 h 41"/>
                                <a:gd name="T20" fmla="*/ 44 w 119"/>
                                <a:gd name="T21" fmla="*/ 0 h 41"/>
                                <a:gd name="T22" fmla="*/ 35 w 119"/>
                                <a:gd name="T23" fmla="*/ 2 h 41"/>
                                <a:gd name="T24" fmla="*/ 34 w 119"/>
                                <a:gd name="T25" fmla="*/ 2 h 41"/>
                                <a:gd name="T26" fmla="*/ 26 w 119"/>
                                <a:gd name="T27" fmla="*/ 5 h 41"/>
                                <a:gd name="T28" fmla="*/ 25 w 119"/>
                                <a:gd name="T29" fmla="*/ 5 h 41"/>
                                <a:gd name="T30" fmla="*/ 18 w 119"/>
                                <a:gd name="T31" fmla="*/ 9 h 41"/>
                                <a:gd name="T32" fmla="*/ 16 w 119"/>
                                <a:gd name="T33" fmla="*/ 10 h 41"/>
                                <a:gd name="T34" fmla="*/ 10 w 119"/>
                                <a:gd name="T35" fmla="*/ 14 h 41"/>
                                <a:gd name="T36" fmla="*/ 10 w 119"/>
                                <a:gd name="T37" fmla="*/ 14 h 41"/>
                                <a:gd name="T38" fmla="*/ 1 w 119"/>
                                <a:gd name="T39" fmla="*/ 22 h 41"/>
                                <a:gd name="T40" fmla="*/ 1 w 119"/>
                                <a:gd name="T41" fmla="*/ 27 h 41"/>
                                <a:gd name="T42" fmla="*/ 6 w 119"/>
                                <a:gd name="T43" fmla="*/ 27 h 41"/>
                                <a:gd name="T44" fmla="*/ 12 w 119"/>
                                <a:gd name="T45" fmla="*/ 21 h 41"/>
                                <a:gd name="T46" fmla="*/ 13 w 119"/>
                                <a:gd name="T47" fmla="*/ 20 h 41"/>
                                <a:gd name="T48" fmla="*/ 20 w 119"/>
                                <a:gd name="T49" fmla="*/ 16 h 41"/>
                                <a:gd name="T50" fmla="*/ 21 w 119"/>
                                <a:gd name="T51" fmla="*/ 15 h 41"/>
                                <a:gd name="T52" fmla="*/ 28 w 119"/>
                                <a:gd name="T53" fmla="*/ 12 h 41"/>
                                <a:gd name="T54" fmla="*/ 29 w 119"/>
                                <a:gd name="T55" fmla="*/ 11 h 41"/>
                                <a:gd name="T56" fmla="*/ 37 w 119"/>
                                <a:gd name="T57" fmla="*/ 9 h 41"/>
                                <a:gd name="T58" fmla="*/ 38 w 119"/>
                                <a:gd name="T59" fmla="*/ 9 h 41"/>
                                <a:gd name="T60" fmla="*/ 45 w 119"/>
                                <a:gd name="T61" fmla="*/ 7 h 41"/>
                                <a:gd name="T62" fmla="*/ 46 w 119"/>
                                <a:gd name="T63" fmla="*/ 7 h 41"/>
                                <a:gd name="T64" fmla="*/ 54 w 119"/>
                                <a:gd name="T65" fmla="*/ 7 h 41"/>
                                <a:gd name="T66" fmla="*/ 58 w 119"/>
                                <a:gd name="T67" fmla="*/ 7 h 41"/>
                                <a:gd name="T68" fmla="*/ 63 w 119"/>
                                <a:gd name="T69" fmla="*/ 7 h 41"/>
                                <a:gd name="T70" fmla="*/ 67 w 119"/>
                                <a:gd name="T71" fmla="*/ 8 h 41"/>
                                <a:gd name="T72" fmla="*/ 71 w 119"/>
                                <a:gd name="T73" fmla="*/ 9 h 41"/>
                                <a:gd name="T74" fmla="*/ 108 w 119"/>
                                <a:gd name="T75" fmla="*/ 34 h 41"/>
                                <a:gd name="T76" fmla="*/ 81 w 119"/>
                                <a:gd name="T77" fmla="*/ 34 h 41"/>
                                <a:gd name="T78" fmla="*/ 78 w 119"/>
                                <a:gd name="T79" fmla="*/ 38 h 41"/>
                                <a:gd name="T80" fmla="*/ 81 w 119"/>
                                <a:gd name="T81" fmla="*/ 41 h 41"/>
                                <a:gd name="T82" fmla="*/ 115 w 119"/>
                                <a:gd name="T83" fmla="*/ 41 h 41"/>
                                <a:gd name="T84" fmla="*/ 119 w 119"/>
                                <a:gd name="T85" fmla="*/ 38 h 41"/>
                                <a:gd name="T86" fmla="*/ 119 w 119"/>
                                <a:gd name="T87" fmla="*/ 3 h 41"/>
                                <a:gd name="T88" fmla="*/ 115 w 119"/>
                                <a:gd name="T8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41">
                                  <a:moveTo>
                                    <a:pt x="115" y="0"/>
                                  </a:moveTo>
                                  <a:cubicBezTo>
                                    <a:pt x="113" y="0"/>
                                    <a:pt x="112" y="1"/>
                                    <a:pt x="112" y="3"/>
                                  </a:cubicBezTo>
                                  <a:cubicBezTo>
                                    <a:pt x="112" y="28"/>
                                    <a:pt x="112" y="28"/>
                                    <a:pt x="112" y="28"/>
                                  </a:cubicBezTo>
                                  <a:cubicBezTo>
                                    <a:pt x="102" y="15"/>
                                    <a:pt x="88" y="6"/>
                                    <a:pt x="73" y="2"/>
                                  </a:cubicBezTo>
                                  <a:cubicBezTo>
                                    <a:pt x="73" y="2"/>
                                    <a:pt x="73" y="2"/>
                                    <a:pt x="73" y="2"/>
                                  </a:cubicBezTo>
                                  <a:cubicBezTo>
                                    <a:pt x="72" y="2"/>
                                    <a:pt x="72" y="2"/>
                                    <a:pt x="72" y="2"/>
                                  </a:cubicBezTo>
                                  <a:cubicBezTo>
                                    <a:pt x="69" y="1"/>
                                    <a:pt x="67" y="1"/>
                                    <a:pt x="64" y="0"/>
                                  </a:cubicBezTo>
                                  <a:cubicBezTo>
                                    <a:pt x="64" y="0"/>
                                    <a:pt x="63" y="0"/>
                                    <a:pt x="63" y="0"/>
                                  </a:cubicBezTo>
                                  <a:cubicBezTo>
                                    <a:pt x="60" y="0"/>
                                    <a:pt x="57" y="0"/>
                                    <a:pt x="54" y="0"/>
                                  </a:cubicBezTo>
                                  <a:cubicBezTo>
                                    <a:pt x="51" y="0"/>
                                    <a:pt x="48" y="0"/>
                                    <a:pt x="44" y="0"/>
                                  </a:cubicBezTo>
                                  <a:cubicBezTo>
                                    <a:pt x="44" y="0"/>
                                    <a:pt x="44" y="0"/>
                                    <a:pt x="44" y="0"/>
                                  </a:cubicBezTo>
                                  <a:cubicBezTo>
                                    <a:pt x="41" y="1"/>
                                    <a:pt x="38" y="1"/>
                                    <a:pt x="35" y="2"/>
                                  </a:cubicBezTo>
                                  <a:cubicBezTo>
                                    <a:pt x="35" y="2"/>
                                    <a:pt x="35" y="2"/>
                                    <a:pt x="34" y="2"/>
                                  </a:cubicBezTo>
                                  <a:cubicBezTo>
                                    <a:pt x="32" y="3"/>
                                    <a:pt x="29" y="4"/>
                                    <a:pt x="26" y="5"/>
                                  </a:cubicBezTo>
                                  <a:cubicBezTo>
                                    <a:pt x="26" y="5"/>
                                    <a:pt x="26" y="5"/>
                                    <a:pt x="25" y="5"/>
                                  </a:cubicBezTo>
                                  <a:cubicBezTo>
                                    <a:pt x="23" y="6"/>
                                    <a:pt x="20" y="8"/>
                                    <a:pt x="18" y="9"/>
                                  </a:cubicBezTo>
                                  <a:cubicBezTo>
                                    <a:pt x="17" y="9"/>
                                    <a:pt x="17" y="10"/>
                                    <a:pt x="16" y="10"/>
                                  </a:cubicBezTo>
                                  <a:cubicBezTo>
                                    <a:pt x="14" y="11"/>
                                    <a:pt x="12" y="12"/>
                                    <a:pt x="10" y="14"/>
                                  </a:cubicBezTo>
                                  <a:cubicBezTo>
                                    <a:pt x="10" y="14"/>
                                    <a:pt x="10" y="14"/>
                                    <a:pt x="10" y="14"/>
                                  </a:cubicBezTo>
                                  <a:cubicBezTo>
                                    <a:pt x="7" y="16"/>
                                    <a:pt x="4" y="19"/>
                                    <a:pt x="1" y="22"/>
                                  </a:cubicBezTo>
                                  <a:cubicBezTo>
                                    <a:pt x="0" y="23"/>
                                    <a:pt x="0" y="26"/>
                                    <a:pt x="1" y="27"/>
                                  </a:cubicBezTo>
                                  <a:cubicBezTo>
                                    <a:pt x="2" y="28"/>
                                    <a:pt x="4" y="28"/>
                                    <a:pt x="6" y="27"/>
                                  </a:cubicBezTo>
                                  <a:cubicBezTo>
                                    <a:pt x="8" y="25"/>
                                    <a:pt x="10" y="23"/>
                                    <a:pt x="12" y="21"/>
                                  </a:cubicBezTo>
                                  <a:cubicBezTo>
                                    <a:pt x="13" y="21"/>
                                    <a:pt x="13" y="20"/>
                                    <a:pt x="13" y="20"/>
                                  </a:cubicBezTo>
                                  <a:cubicBezTo>
                                    <a:pt x="16" y="19"/>
                                    <a:pt x="18" y="17"/>
                                    <a:pt x="20" y="16"/>
                                  </a:cubicBezTo>
                                  <a:cubicBezTo>
                                    <a:pt x="21" y="15"/>
                                    <a:pt x="21" y="15"/>
                                    <a:pt x="21" y="15"/>
                                  </a:cubicBezTo>
                                  <a:cubicBezTo>
                                    <a:pt x="23" y="14"/>
                                    <a:pt x="26" y="13"/>
                                    <a:pt x="28" y="12"/>
                                  </a:cubicBezTo>
                                  <a:cubicBezTo>
                                    <a:pt x="28" y="12"/>
                                    <a:pt x="29" y="12"/>
                                    <a:pt x="29" y="11"/>
                                  </a:cubicBezTo>
                                  <a:cubicBezTo>
                                    <a:pt x="32" y="10"/>
                                    <a:pt x="34" y="9"/>
                                    <a:pt x="37" y="9"/>
                                  </a:cubicBezTo>
                                  <a:cubicBezTo>
                                    <a:pt x="37" y="9"/>
                                    <a:pt x="37" y="9"/>
                                    <a:pt x="38" y="9"/>
                                  </a:cubicBezTo>
                                  <a:cubicBezTo>
                                    <a:pt x="40" y="8"/>
                                    <a:pt x="43" y="8"/>
                                    <a:pt x="45" y="7"/>
                                  </a:cubicBezTo>
                                  <a:cubicBezTo>
                                    <a:pt x="46" y="7"/>
                                    <a:pt x="46" y="7"/>
                                    <a:pt x="46" y="7"/>
                                  </a:cubicBezTo>
                                  <a:cubicBezTo>
                                    <a:pt x="49" y="7"/>
                                    <a:pt x="52" y="7"/>
                                    <a:pt x="54" y="7"/>
                                  </a:cubicBezTo>
                                  <a:cubicBezTo>
                                    <a:pt x="55" y="7"/>
                                    <a:pt x="57" y="7"/>
                                    <a:pt x="58" y="7"/>
                                  </a:cubicBezTo>
                                  <a:cubicBezTo>
                                    <a:pt x="59" y="7"/>
                                    <a:pt x="61" y="7"/>
                                    <a:pt x="63" y="7"/>
                                  </a:cubicBezTo>
                                  <a:cubicBezTo>
                                    <a:pt x="64" y="7"/>
                                    <a:pt x="66" y="8"/>
                                    <a:pt x="67" y="8"/>
                                  </a:cubicBezTo>
                                  <a:cubicBezTo>
                                    <a:pt x="68" y="8"/>
                                    <a:pt x="70" y="8"/>
                                    <a:pt x="71" y="9"/>
                                  </a:cubicBezTo>
                                  <a:cubicBezTo>
                                    <a:pt x="86" y="13"/>
                                    <a:pt x="99" y="22"/>
                                    <a:pt x="108" y="34"/>
                                  </a:cubicBezTo>
                                  <a:cubicBezTo>
                                    <a:pt x="81" y="34"/>
                                    <a:pt x="81" y="34"/>
                                    <a:pt x="81" y="34"/>
                                  </a:cubicBezTo>
                                  <a:cubicBezTo>
                                    <a:pt x="79" y="34"/>
                                    <a:pt x="78" y="36"/>
                                    <a:pt x="78" y="38"/>
                                  </a:cubicBezTo>
                                  <a:cubicBezTo>
                                    <a:pt x="78" y="40"/>
                                    <a:pt x="79" y="41"/>
                                    <a:pt x="81" y="41"/>
                                  </a:cubicBezTo>
                                  <a:cubicBezTo>
                                    <a:pt x="115" y="41"/>
                                    <a:pt x="115" y="41"/>
                                    <a:pt x="115" y="41"/>
                                  </a:cubicBezTo>
                                  <a:cubicBezTo>
                                    <a:pt x="117" y="41"/>
                                    <a:pt x="119" y="40"/>
                                    <a:pt x="119" y="38"/>
                                  </a:cubicBezTo>
                                  <a:cubicBezTo>
                                    <a:pt x="119" y="3"/>
                                    <a:pt x="119" y="3"/>
                                    <a:pt x="119" y="3"/>
                                  </a:cubicBezTo>
                                  <a:cubicBezTo>
                                    <a:pt x="119" y="1"/>
                                    <a:pt x="117" y="0"/>
                                    <a:pt x="11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8483812" name="Freeform 29"/>
                          <wps:cNvSpPr>
                            <a:spLocks/>
                          </wps:cNvSpPr>
                          <wps:spPr bwMode="auto">
                            <a:xfrm>
                              <a:off x="368679" y="272939"/>
                              <a:ext cx="246063" cy="366713"/>
                            </a:xfrm>
                            <a:custGeom>
                              <a:avLst/>
                              <a:gdLst>
                                <a:gd name="T0" fmla="*/ 36 w 78"/>
                                <a:gd name="T1" fmla="*/ 114 h 116"/>
                                <a:gd name="T2" fmla="*/ 34 w 78"/>
                                <a:gd name="T3" fmla="*/ 109 h 116"/>
                                <a:gd name="T4" fmla="*/ 14 w 78"/>
                                <a:gd name="T5" fmla="*/ 97 h 116"/>
                                <a:gd name="T6" fmla="*/ 56 w 78"/>
                                <a:gd name="T7" fmla="*/ 76 h 116"/>
                                <a:gd name="T8" fmla="*/ 56 w 78"/>
                                <a:gd name="T9" fmla="*/ 76 h 116"/>
                                <a:gd name="T10" fmla="*/ 56 w 78"/>
                                <a:gd name="T11" fmla="*/ 75 h 116"/>
                                <a:gd name="T12" fmla="*/ 62 w 78"/>
                                <a:gd name="T13" fmla="*/ 69 h 116"/>
                                <a:gd name="T14" fmla="*/ 62 w 78"/>
                                <a:gd name="T15" fmla="*/ 68 h 116"/>
                                <a:gd name="T16" fmla="*/ 68 w 78"/>
                                <a:gd name="T17" fmla="*/ 61 h 116"/>
                                <a:gd name="T18" fmla="*/ 72 w 78"/>
                                <a:gd name="T19" fmla="*/ 52 h 116"/>
                                <a:gd name="T20" fmla="*/ 72 w 78"/>
                                <a:gd name="T21" fmla="*/ 52 h 116"/>
                                <a:gd name="T22" fmla="*/ 75 w 78"/>
                                <a:gd name="T23" fmla="*/ 43 h 116"/>
                                <a:gd name="T24" fmla="*/ 75 w 78"/>
                                <a:gd name="T25" fmla="*/ 42 h 116"/>
                                <a:gd name="T26" fmla="*/ 77 w 78"/>
                                <a:gd name="T27" fmla="*/ 34 h 116"/>
                                <a:gd name="T28" fmla="*/ 77 w 78"/>
                                <a:gd name="T29" fmla="*/ 33 h 116"/>
                                <a:gd name="T30" fmla="*/ 78 w 78"/>
                                <a:gd name="T31" fmla="*/ 25 h 116"/>
                                <a:gd name="T32" fmla="*/ 78 w 78"/>
                                <a:gd name="T33" fmla="*/ 22 h 116"/>
                                <a:gd name="T34" fmla="*/ 78 w 78"/>
                                <a:gd name="T35" fmla="*/ 16 h 116"/>
                                <a:gd name="T36" fmla="*/ 78 w 78"/>
                                <a:gd name="T37" fmla="*/ 16 h 116"/>
                                <a:gd name="T38" fmla="*/ 76 w 78"/>
                                <a:gd name="T39" fmla="*/ 3 h 116"/>
                                <a:gd name="T40" fmla="*/ 72 w 78"/>
                                <a:gd name="T41" fmla="*/ 1 h 116"/>
                                <a:gd name="T42" fmla="*/ 70 w 78"/>
                                <a:gd name="T43" fmla="*/ 5 h 116"/>
                                <a:gd name="T44" fmla="*/ 71 w 78"/>
                                <a:gd name="T45" fmla="*/ 14 h 116"/>
                                <a:gd name="T46" fmla="*/ 71 w 78"/>
                                <a:gd name="T47" fmla="*/ 15 h 116"/>
                                <a:gd name="T48" fmla="*/ 72 w 78"/>
                                <a:gd name="T49" fmla="*/ 24 h 116"/>
                                <a:gd name="T50" fmla="*/ 71 w 78"/>
                                <a:gd name="T51" fmla="*/ 24 h 116"/>
                                <a:gd name="T52" fmla="*/ 71 w 78"/>
                                <a:gd name="T53" fmla="*/ 32 h 116"/>
                                <a:gd name="T54" fmla="*/ 71 w 78"/>
                                <a:gd name="T55" fmla="*/ 33 h 116"/>
                                <a:gd name="T56" fmla="*/ 69 w 78"/>
                                <a:gd name="T57" fmla="*/ 41 h 116"/>
                                <a:gd name="T58" fmla="*/ 68 w 78"/>
                                <a:gd name="T59" fmla="*/ 42 h 116"/>
                                <a:gd name="T60" fmla="*/ 66 w 78"/>
                                <a:gd name="T61" fmla="*/ 49 h 116"/>
                                <a:gd name="T62" fmla="*/ 65 w 78"/>
                                <a:gd name="T63" fmla="*/ 50 h 116"/>
                                <a:gd name="T64" fmla="*/ 61 w 78"/>
                                <a:gd name="T65" fmla="*/ 58 h 116"/>
                                <a:gd name="T66" fmla="*/ 60 w 78"/>
                                <a:gd name="T67" fmla="*/ 60 h 116"/>
                                <a:gd name="T68" fmla="*/ 57 w 78"/>
                                <a:gd name="T69" fmla="*/ 65 h 116"/>
                                <a:gd name="T70" fmla="*/ 54 w 78"/>
                                <a:gd name="T71" fmla="*/ 68 h 116"/>
                                <a:gd name="T72" fmla="*/ 51 w 78"/>
                                <a:gd name="T73" fmla="*/ 71 h 116"/>
                                <a:gd name="T74" fmla="*/ 10 w 78"/>
                                <a:gd name="T75" fmla="*/ 90 h 116"/>
                                <a:gd name="T76" fmla="*/ 24 w 78"/>
                                <a:gd name="T77" fmla="*/ 66 h 116"/>
                                <a:gd name="T78" fmla="*/ 23 w 78"/>
                                <a:gd name="T79" fmla="*/ 62 h 116"/>
                                <a:gd name="T80" fmla="*/ 18 w 78"/>
                                <a:gd name="T81" fmla="*/ 63 h 116"/>
                                <a:gd name="T82" fmla="*/ 1 w 78"/>
                                <a:gd name="T83" fmla="*/ 93 h 116"/>
                                <a:gd name="T84" fmla="*/ 2 w 78"/>
                                <a:gd name="T85" fmla="*/ 97 h 116"/>
                                <a:gd name="T86" fmla="*/ 31 w 78"/>
                                <a:gd name="T87" fmla="*/ 115 h 116"/>
                                <a:gd name="T88" fmla="*/ 36 w 78"/>
                                <a:gd name="T89" fmla="*/ 11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116">
                                  <a:moveTo>
                                    <a:pt x="36" y="114"/>
                                  </a:moveTo>
                                  <a:cubicBezTo>
                                    <a:pt x="37" y="112"/>
                                    <a:pt x="36" y="110"/>
                                    <a:pt x="34" y="109"/>
                                  </a:cubicBezTo>
                                  <a:cubicBezTo>
                                    <a:pt x="14" y="97"/>
                                    <a:pt x="14" y="97"/>
                                    <a:pt x="14" y="97"/>
                                  </a:cubicBezTo>
                                  <a:cubicBezTo>
                                    <a:pt x="29" y="94"/>
                                    <a:pt x="44" y="87"/>
                                    <a:pt x="56" y="76"/>
                                  </a:cubicBezTo>
                                  <a:cubicBezTo>
                                    <a:pt x="56" y="76"/>
                                    <a:pt x="56" y="76"/>
                                    <a:pt x="56" y="76"/>
                                  </a:cubicBezTo>
                                  <a:cubicBezTo>
                                    <a:pt x="56" y="76"/>
                                    <a:pt x="56" y="75"/>
                                    <a:pt x="56" y="75"/>
                                  </a:cubicBezTo>
                                  <a:cubicBezTo>
                                    <a:pt x="58" y="73"/>
                                    <a:pt x="60" y="71"/>
                                    <a:pt x="62" y="69"/>
                                  </a:cubicBezTo>
                                  <a:cubicBezTo>
                                    <a:pt x="62" y="69"/>
                                    <a:pt x="62" y="69"/>
                                    <a:pt x="62" y="68"/>
                                  </a:cubicBezTo>
                                  <a:cubicBezTo>
                                    <a:pt x="64" y="66"/>
                                    <a:pt x="66" y="63"/>
                                    <a:pt x="68" y="61"/>
                                  </a:cubicBezTo>
                                  <a:cubicBezTo>
                                    <a:pt x="69" y="58"/>
                                    <a:pt x="71" y="55"/>
                                    <a:pt x="72" y="52"/>
                                  </a:cubicBezTo>
                                  <a:cubicBezTo>
                                    <a:pt x="72" y="52"/>
                                    <a:pt x="72" y="52"/>
                                    <a:pt x="72" y="52"/>
                                  </a:cubicBezTo>
                                  <a:cubicBezTo>
                                    <a:pt x="73" y="49"/>
                                    <a:pt x="74" y="46"/>
                                    <a:pt x="75" y="43"/>
                                  </a:cubicBezTo>
                                  <a:cubicBezTo>
                                    <a:pt x="75" y="43"/>
                                    <a:pt x="75" y="43"/>
                                    <a:pt x="75" y="42"/>
                                  </a:cubicBezTo>
                                  <a:cubicBezTo>
                                    <a:pt x="76" y="40"/>
                                    <a:pt x="77" y="37"/>
                                    <a:pt x="77" y="34"/>
                                  </a:cubicBezTo>
                                  <a:cubicBezTo>
                                    <a:pt x="77" y="34"/>
                                    <a:pt x="77" y="33"/>
                                    <a:pt x="77" y="33"/>
                                  </a:cubicBezTo>
                                  <a:cubicBezTo>
                                    <a:pt x="78" y="30"/>
                                    <a:pt x="78" y="28"/>
                                    <a:pt x="78" y="25"/>
                                  </a:cubicBezTo>
                                  <a:cubicBezTo>
                                    <a:pt x="78" y="24"/>
                                    <a:pt x="78" y="23"/>
                                    <a:pt x="78" y="22"/>
                                  </a:cubicBezTo>
                                  <a:cubicBezTo>
                                    <a:pt x="78" y="20"/>
                                    <a:pt x="78" y="18"/>
                                    <a:pt x="78" y="16"/>
                                  </a:cubicBezTo>
                                  <a:cubicBezTo>
                                    <a:pt x="78" y="16"/>
                                    <a:pt x="78" y="16"/>
                                    <a:pt x="78" y="16"/>
                                  </a:cubicBezTo>
                                  <a:cubicBezTo>
                                    <a:pt x="78" y="12"/>
                                    <a:pt x="77" y="7"/>
                                    <a:pt x="76" y="3"/>
                                  </a:cubicBezTo>
                                  <a:cubicBezTo>
                                    <a:pt x="76" y="1"/>
                                    <a:pt x="74" y="0"/>
                                    <a:pt x="72" y="1"/>
                                  </a:cubicBezTo>
                                  <a:cubicBezTo>
                                    <a:pt x="70" y="1"/>
                                    <a:pt x="69" y="3"/>
                                    <a:pt x="70" y="5"/>
                                  </a:cubicBezTo>
                                  <a:cubicBezTo>
                                    <a:pt x="70" y="8"/>
                                    <a:pt x="71" y="11"/>
                                    <a:pt x="71" y="14"/>
                                  </a:cubicBezTo>
                                  <a:cubicBezTo>
                                    <a:pt x="71" y="14"/>
                                    <a:pt x="71" y="15"/>
                                    <a:pt x="71" y="15"/>
                                  </a:cubicBezTo>
                                  <a:cubicBezTo>
                                    <a:pt x="71" y="18"/>
                                    <a:pt x="72" y="21"/>
                                    <a:pt x="72" y="24"/>
                                  </a:cubicBezTo>
                                  <a:cubicBezTo>
                                    <a:pt x="72" y="24"/>
                                    <a:pt x="71" y="24"/>
                                    <a:pt x="71" y="24"/>
                                  </a:cubicBezTo>
                                  <a:cubicBezTo>
                                    <a:pt x="71" y="27"/>
                                    <a:pt x="71" y="29"/>
                                    <a:pt x="71" y="32"/>
                                  </a:cubicBezTo>
                                  <a:cubicBezTo>
                                    <a:pt x="71" y="32"/>
                                    <a:pt x="71" y="33"/>
                                    <a:pt x="71" y="33"/>
                                  </a:cubicBezTo>
                                  <a:cubicBezTo>
                                    <a:pt x="70" y="36"/>
                                    <a:pt x="69" y="39"/>
                                    <a:pt x="69" y="41"/>
                                  </a:cubicBezTo>
                                  <a:cubicBezTo>
                                    <a:pt x="69" y="42"/>
                                    <a:pt x="68" y="42"/>
                                    <a:pt x="68" y="42"/>
                                  </a:cubicBezTo>
                                  <a:cubicBezTo>
                                    <a:pt x="68" y="45"/>
                                    <a:pt x="67" y="47"/>
                                    <a:pt x="66" y="49"/>
                                  </a:cubicBezTo>
                                  <a:cubicBezTo>
                                    <a:pt x="66" y="50"/>
                                    <a:pt x="65" y="50"/>
                                    <a:pt x="65" y="50"/>
                                  </a:cubicBezTo>
                                  <a:cubicBezTo>
                                    <a:pt x="64" y="53"/>
                                    <a:pt x="63" y="55"/>
                                    <a:pt x="61" y="58"/>
                                  </a:cubicBezTo>
                                  <a:cubicBezTo>
                                    <a:pt x="61" y="59"/>
                                    <a:pt x="60" y="59"/>
                                    <a:pt x="60" y="60"/>
                                  </a:cubicBezTo>
                                  <a:cubicBezTo>
                                    <a:pt x="59" y="62"/>
                                    <a:pt x="58" y="63"/>
                                    <a:pt x="57" y="65"/>
                                  </a:cubicBezTo>
                                  <a:cubicBezTo>
                                    <a:pt x="56" y="66"/>
                                    <a:pt x="55" y="67"/>
                                    <a:pt x="54" y="68"/>
                                  </a:cubicBezTo>
                                  <a:cubicBezTo>
                                    <a:pt x="53" y="69"/>
                                    <a:pt x="52" y="70"/>
                                    <a:pt x="51" y="71"/>
                                  </a:cubicBezTo>
                                  <a:cubicBezTo>
                                    <a:pt x="40" y="82"/>
                                    <a:pt x="25" y="89"/>
                                    <a:pt x="10" y="90"/>
                                  </a:cubicBezTo>
                                  <a:cubicBezTo>
                                    <a:pt x="24" y="66"/>
                                    <a:pt x="24" y="66"/>
                                    <a:pt x="24" y="66"/>
                                  </a:cubicBezTo>
                                  <a:cubicBezTo>
                                    <a:pt x="25" y="65"/>
                                    <a:pt x="25" y="63"/>
                                    <a:pt x="23" y="62"/>
                                  </a:cubicBezTo>
                                  <a:cubicBezTo>
                                    <a:pt x="21" y="61"/>
                                    <a:pt x="19" y="61"/>
                                    <a:pt x="18" y="63"/>
                                  </a:cubicBezTo>
                                  <a:cubicBezTo>
                                    <a:pt x="1" y="93"/>
                                    <a:pt x="1" y="93"/>
                                    <a:pt x="1" y="93"/>
                                  </a:cubicBezTo>
                                  <a:cubicBezTo>
                                    <a:pt x="0" y="94"/>
                                    <a:pt x="0" y="96"/>
                                    <a:pt x="2" y="97"/>
                                  </a:cubicBezTo>
                                  <a:cubicBezTo>
                                    <a:pt x="31" y="115"/>
                                    <a:pt x="31" y="115"/>
                                    <a:pt x="31" y="115"/>
                                  </a:cubicBezTo>
                                  <a:cubicBezTo>
                                    <a:pt x="33" y="116"/>
                                    <a:pt x="35" y="116"/>
                                    <a:pt x="36" y="1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78259" name="Freeform 30"/>
                          <wps:cNvSpPr>
                            <a:spLocks/>
                          </wps:cNvSpPr>
                          <wps:spPr bwMode="auto">
                            <a:xfrm>
                              <a:off x="78167" y="217376"/>
                              <a:ext cx="258763" cy="355600"/>
                            </a:xfrm>
                            <a:custGeom>
                              <a:avLst/>
                              <a:gdLst>
                                <a:gd name="T0" fmla="*/ 1 w 82"/>
                                <a:gd name="T1" fmla="*/ 23 h 113"/>
                                <a:gd name="T2" fmla="*/ 5 w 82"/>
                                <a:gd name="T3" fmla="*/ 25 h 113"/>
                                <a:gd name="T4" fmla="*/ 26 w 82"/>
                                <a:gd name="T5" fmla="*/ 12 h 113"/>
                                <a:gd name="T6" fmla="*/ 24 w 82"/>
                                <a:gd name="T7" fmla="*/ 59 h 113"/>
                                <a:gd name="T8" fmla="*/ 24 w 82"/>
                                <a:gd name="T9" fmla="*/ 60 h 113"/>
                                <a:gd name="T10" fmla="*/ 25 w 82"/>
                                <a:gd name="T11" fmla="*/ 60 h 113"/>
                                <a:gd name="T12" fmla="*/ 27 w 82"/>
                                <a:gd name="T13" fmla="*/ 68 h 113"/>
                                <a:gd name="T14" fmla="*/ 28 w 82"/>
                                <a:gd name="T15" fmla="*/ 69 h 113"/>
                                <a:gd name="T16" fmla="*/ 32 w 82"/>
                                <a:gd name="T17" fmla="*/ 77 h 113"/>
                                <a:gd name="T18" fmla="*/ 37 w 82"/>
                                <a:gd name="T19" fmla="*/ 85 h 113"/>
                                <a:gd name="T20" fmla="*/ 37 w 82"/>
                                <a:gd name="T21" fmla="*/ 85 h 113"/>
                                <a:gd name="T22" fmla="*/ 44 w 82"/>
                                <a:gd name="T23" fmla="*/ 92 h 113"/>
                                <a:gd name="T24" fmla="*/ 44 w 82"/>
                                <a:gd name="T25" fmla="*/ 93 h 113"/>
                                <a:gd name="T26" fmla="*/ 51 w 82"/>
                                <a:gd name="T27" fmla="*/ 99 h 113"/>
                                <a:gd name="T28" fmla="*/ 51 w 82"/>
                                <a:gd name="T29" fmla="*/ 99 h 113"/>
                                <a:gd name="T30" fmla="*/ 58 w 82"/>
                                <a:gd name="T31" fmla="*/ 104 h 113"/>
                                <a:gd name="T32" fmla="*/ 60 w 82"/>
                                <a:gd name="T33" fmla="*/ 105 h 113"/>
                                <a:gd name="T34" fmla="*/ 66 w 82"/>
                                <a:gd name="T35" fmla="*/ 108 h 113"/>
                                <a:gd name="T36" fmla="*/ 66 w 82"/>
                                <a:gd name="T37" fmla="*/ 108 h 113"/>
                                <a:gd name="T38" fmla="*/ 78 w 82"/>
                                <a:gd name="T39" fmla="*/ 112 h 113"/>
                                <a:gd name="T40" fmla="*/ 82 w 82"/>
                                <a:gd name="T41" fmla="*/ 110 h 113"/>
                                <a:gd name="T42" fmla="*/ 79 w 82"/>
                                <a:gd name="T43" fmla="*/ 106 h 113"/>
                                <a:gd name="T44" fmla="*/ 71 w 82"/>
                                <a:gd name="T45" fmla="*/ 103 h 113"/>
                                <a:gd name="T46" fmla="*/ 70 w 82"/>
                                <a:gd name="T47" fmla="*/ 102 h 113"/>
                                <a:gd name="T48" fmla="*/ 62 w 82"/>
                                <a:gd name="T49" fmla="*/ 98 h 113"/>
                                <a:gd name="T50" fmla="*/ 62 w 82"/>
                                <a:gd name="T51" fmla="*/ 98 h 113"/>
                                <a:gd name="T52" fmla="*/ 55 w 82"/>
                                <a:gd name="T53" fmla="*/ 94 h 113"/>
                                <a:gd name="T54" fmla="*/ 54 w 82"/>
                                <a:gd name="T55" fmla="*/ 93 h 113"/>
                                <a:gd name="T56" fmla="*/ 48 w 82"/>
                                <a:gd name="T57" fmla="*/ 87 h 113"/>
                                <a:gd name="T58" fmla="*/ 48 w 82"/>
                                <a:gd name="T59" fmla="*/ 87 h 113"/>
                                <a:gd name="T60" fmla="*/ 43 w 82"/>
                                <a:gd name="T61" fmla="*/ 81 h 113"/>
                                <a:gd name="T62" fmla="*/ 42 w 82"/>
                                <a:gd name="T63" fmla="*/ 80 h 113"/>
                                <a:gd name="T64" fmla="*/ 38 w 82"/>
                                <a:gd name="T65" fmla="*/ 73 h 113"/>
                                <a:gd name="T66" fmla="*/ 36 w 82"/>
                                <a:gd name="T67" fmla="*/ 70 h 113"/>
                                <a:gd name="T68" fmla="*/ 34 w 82"/>
                                <a:gd name="T69" fmla="*/ 66 h 113"/>
                                <a:gd name="T70" fmla="*/ 32 w 82"/>
                                <a:gd name="T71" fmla="*/ 62 h 113"/>
                                <a:gd name="T72" fmla="*/ 31 w 82"/>
                                <a:gd name="T73" fmla="*/ 58 h 113"/>
                                <a:gd name="T74" fmla="*/ 34 w 82"/>
                                <a:gd name="T75" fmla="*/ 12 h 113"/>
                                <a:gd name="T76" fmla="*/ 47 w 82"/>
                                <a:gd name="T77" fmla="*/ 36 h 113"/>
                                <a:gd name="T78" fmla="*/ 52 w 82"/>
                                <a:gd name="T79" fmla="*/ 37 h 113"/>
                                <a:gd name="T80" fmla="*/ 53 w 82"/>
                                <a:gd name="T81" fmla="*/ 32 h 113"/>
                                <a:gd name="T82" fmla="*/ 36 w 82"/>
                                <a:gd name="T83" fmla="*/ 2 h 113"/>
                                <a:gd name="T84" fmla="*/ 31 w 82"/>
                                <a:gd name="T85" fmla="*/ 1 h 113"/>
                                <a:gd name="T86" fmla="*/ 2 w 82"/>
                                <a:gd name="T87" fmla="*/ 19 h 113"/>
                                <a:gd name="T88" fmla="*/ 1 w 82"/>
                                <a:gd name="T89" fmla="*/ 2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 h="113">
                                  <a:moveTo>
                                    <a:pt x="1" y="23"/>
                                  </a:moveTo>
                                  <a:cubicBezTo>
                                    <a:pt x="2" y="25"/>
                                    <a:pt x="4" y="26"/>
                                    <a:pt x="5" y="25"/>
                                  </a:cubicBezTo>
                                  <a:cubicBezTo>
                                    <a:pt x="26" y="12"/>
                                    <a:pt x="26" y="12"/>
                                    <a:pt x="26" y="12"/>
                                  </a:cubicBezTo>
                                  <a:cubicBezTo>
                                    <a:pt x="21" y="27"/>
                                    <a:pt x="20" y="44"/>
                                    <a:pt x="24" y="59"/>
                                  </a:cubicBezTo>
                                  <a:cubicBezTo>
                                    <a:pt x="24" y="60"/>
                                    <a:pt x="24" y="60"/>
                                    <a:pt x="24" y="60"/>
                                  </a:cubicBezTo>
                                  <a:cubicBezTo>
                                    <a:pt x="24" y="60"/>
                                    <a:pt x="25" y="60"/>
                                    <a:pt x="25" y="60"/>
                                  </a:cubicBezTo>
                                  <a:cubicBezTo>
                                    <a:pt x="25" y="63"/>
                                    <a:pt x="26" y="65"/>
                                    <a:pt x="27" y="68"/>
                                  </a:cubicBezTo>
                                  <a:cubicBezTo>
                                    <a:pt x="27" y="68"/>
                                    <a:pt x="28" y="68"/>
                                    <a:pt x="28" y="69"/>
                                  </a:cubicBezTo>
                                  <a:cubicBezTo>
                                    <a:pt x="29" y="72"/>
                                    <a:pt x="30" y="74"/>
                                    <a:pt x="32" y="77"/>
                                  </a:cubicBezTo>
                                  <a:cubicBezTo>
                                    <a:pt x="33" y="80"/>
                                    <a:pt x="35" y="83"/>
                                    <a:pt x="37" y="85"/>
                                  </a:cubicBezTo>
                                  <a:cubicBezTo>
                                    <a:pt x="37" y="85"/>
                                    <a:pt x="37" y="85"/>
                                    <a:pt x="37" y="85"/>
                                  </a:cubicBezTo>
                                  <a:cubicBezTo>
                                    <a:pt x="39" y="88"/>
                                    <a:pt x="41" y="90"/>
                                    <a:pt x="44" y="92"/>
                                  </a:cubicBezTo>
                                  <a:cubicBezTo>
                                    <a:pt x="44" y="93"/>
                                    <a:pt x="44" y="93"/>
                                    <a:pt x="44" y="93"/>
                                  </a:cubicBezTo>
                                  <a:cubicBezTo>
                                    <a:pt x="46" y="95"/>
                                    <a:pt x="48" y="97"/>
                                    <a:pt x="51" y="99"/>
                                  </a:cubicBezTo>
                                  <a:cubicBezTo>
                                    <a:pt x="51" y="99"/>
                                    <a:pt x="51" y="99"/>
                                    <a:pt x="51" y="99"/>
                                  </a:cubicBezTo>
                                  <a:cubicBezTo>
                                    <a:pt x="53" y="101"/>
                                    <a:pt x="56" y="102"/>
                                    <a:pt x="58" y="104"/>
                                  </a:cubicBezTo>
                                  <a:cubicBezTo>
                                    <a:pt x="59" y="104"/>
                                    <a:pt x="59" y="105"/>
                                    <a:pt x="60" y="105"/>
                                  </a:cubicBezTo>
                                  <a:cubicBezTo>
                                    <a:pt x="62" y="106"/>
                                    <a:pt x="64" y="107"/>
                                    <a:pt x="66" y="108"/>
                                  </a:cubicBezTo>
                                  <a:cubicBezTo>
                                    <a:pt x="66" y="108"/>
                                    <a:pt x="66" y="108"/>
                                    <a:pt x="66" y="108"/>
                                  </a:cubicBezTo>
                                  <a:cubicBezTo>
                                    <a:pt x="70" y="110"/>
                                    <a:pt x="74" y="111"/>
                                    <a:pt x="78" y="112"/>
                                  </a:cubicBezTo>
                                  <a:cubicBezTo>
                                    <a:pt x="79" y="113"/>
                                    <a:pt x="81" y="112"/>
                                    <a:pt x="82" y="110"/>
                                  </a:cubicBezTo>
                                  <a:cubicBezTo>
                                    <a:pt x="82" y="108"/>
                                    <a:pt x="81" y="106"/>
                                    <a:pt x="79" y="106"/>
                                  </a:cubicBezTo>
                                  <a:cubicBezTo>
                                    <a:pt x="76" y="105"/>
                                    <a:pt x="74" y="104"/>
                                    <a:pt x="71" y="103"/>
                                  </a:cubicBezTo>
                                  <a:cubicBezTo>
                                    <a:pt x="71" y="103"/>
                                    <a:pt x="70" y="102"/>
                                    <a:pt x="70" y="102"/>
                                  </a:cubicBezTo>
                                  <a:cubicBezTo>
                                    <a:pt x="67" y="101"/>
                                    <a:pt x="65" y="100"/>
                                    <a:pt x="62" y="98"/>
                                  </a:cubicBezTo>
                                  <a:cubicBezTo>
                                    <a:pt x="62" y="98"/>
                                    <a:pt x="62" y="98"/>
                                    <a:pt x="62" y="98"/>
                                  </a:cubicBezTo>
                                  <a:cubicBezTo>
                                    <a:pt x="60" y="97"/>
                                    <a:pt x="57" y="95"/>
                                    <a:pt x="55" y="94"/>
                                  </a:cubicBezTo>
                                  <a:cubicBezTo>
                                    <a:pt x="55" y="93"/>
                                    <a:pt x="55" y="93"/>
                                    <a:pt x="54" y="93"/>
                                  </a:cubicBezTo>
                                  <a:cubicBezTo>
                                    <a:pt x="52" y="91"/>
                                    <a:pt x="50" y="89"/>
                                    <a:pt x="48" y="87"/>
                                  </a:cubicBezTo>
                                  <a:cubicBezTo>
                                    <a:pt x="48" y="87"/>
                                    <a:pt x="48" y="87"/>
                                    <a:pt x="48" y="87"/>
                                  </a:cubicBezTo>
                                  <a:cubicBezTo>
                                    <a:pt x="46" y="85"/>
                                    <a:pt x="44" y="83"/>
                                    <a:pt x="43" y="81"/>
                                  </a:cubicBezTo>
                                  <a:cubicBezTo>
                                    <a:pt x="42" y="81"/>
                                    <a:pt x="42" y="80"/>
                                    <a:pt x="42" y="80"/>
                                  </a:cubicBezTo>
                                  <a:cubicBezTo>
                                    <a:pt x="40" y="78"/>
                                    <a:pt x="39" y="76"/>
                                    <a:pt x="38" y="73"/>
                                  </a:cubicBezTo>
                                  <a:cubicBezTo>
                                    <a:pt x="37" y="72"/>
                                    <a:pt x="37" y="71"/>
                                    <a:pt x="36" y="70"/>
                                  </a:cubicBezTo>
                                  <a:cubicBezTo>
                                    <a:pt x="35" y="69"/>
                                    <a:pt x="34" y="67"/>
                                    <a:pt x="34" y="66"/>
                                  </a:cubicBezTo>
                                  <a:cubicBezTo>
                                    <a:pt x="33" y="64"/>
                                    <a:pt x="33" y="63"/>
                                    <a:pt x="32" y="62"/>
                                  </a:cubicBezTo>
                                  <a:cubicBezTo>
                                    <a:pt x="32" y="60"/>
                                    <a:pt x="31" y="59"/>
                                    <a:pt x="31" y="58"/>
                                  </a:cubicBezTo>
                                  <a:cubicBezTo>
                                    <a:pt x="27" y="42"/>
                                    <a:pt x="28" y="26"/>
                                    <a:pt x="34" y="12"/>
                                  </a:cubicBezTo>
                                  <a:cubicBezTo>
                                    <a:pt x="47" y="36"/>
                                    <a:pt x="47" y="36"/>
                                    <a:pt x="47" y="36"/>
                                  </a:cubicBezTo>
                                  <a:cubicBezTo>
                                    <a:pt x="48" y="37"/>
                                    <a:pt x="51" y="38"/>
                                    <a:pt x="52" y="37"/>
                                  </a:cubicBezTo>
                                  <a:cubicBezTo>
                                    <a:pt x="54" y="36"/>
                                    <a:pt x="54" y="34"/>
                                    <a:pt x="53" y="32"/>
                                  </a:cubicBezTo>
                                  <a:cubicBezTo>
                                    <a:pt x="36" y="2"/>
                                    <a:pt x="36" y="2"/>
                                    <a:pt x="36" y="2"/>
                                  </a:cubicBezTo>
                                  <a:cubicBezTo>
                                    <a:pt x="35" y="1"/>
                                    <a:pt x="33" y="0"/>
                                    <a:pt x="31" y="1"/>
                                  </a:cubicBezTo>
                                  <a:cubicBezTo>
                                    <a:pt x="2" y="19"/>
                                    <a:pt x="2" y="19"/>
                                    <a:pt x="2" y="19"/>
                                  </a:cubicBezTo>
                                  <a:cubicBezTo>
                                    <a:pt x="0" y="20"/>
                                    <a:pt x="0" y="22"/>
                                    <a:pt x="1"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B4334C0">
              <v:group id="Group 5" style="position:absolute;margin-left:6.15pt;margin-top:5.3pt;width:30.95pt;height:30.95pt;z-index:251658301" alt="&quot;&quot;" coordsize="393358,393358" o:spid="_x0000_s1026" w14:anchorId="736D4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">
                <v:oval id="Oval 41312894" style="position:absolute;width:393358;height:393358;visibility:visible;mso-wrap-style:square;v-text-anchor:middle" o:spid="_x0000_s1027" fillcolor="#f8981d [3206]" strokecolor="#e6e6e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"/>
                <v:group id="Group 131275834" style="position:absolute;left:78167;top:103076;width:225306;height:225308" coordsize="5365,5365" coordorigin="781,103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">
                  <o:lock v:ext="edit" aspectratio="t"/>
                  <v:shape id="Freeform 28" style="position:absolute;left:2115;top:1030;width:3746;height:1286;visibility:visible;mso-wrap-style:square;v-text-anchor:top" coordsize="119,41" o:spid="_x0000_s1029" filled="f" stroked="f" path="m115,v-2,,-3,1,-3,3c112,28,112,28,112,28,102,15,88,6,73,2v,,,,,c72,2,72,2,72,2,69,1,67,1,64,v,,-1,,-1,c60,,57,,54,,51,,48,,44,v,,,,,c41,1,38,1,35,2v,,,,-1,c32,3,29,4,26,5v,,,,-1,c23,6,20,8,18,9v-1,,-1,1,-2,1c14,11,12,12,10,14v,,,,,c7,16,4,19,1,22,,23,,26,1,27v1,1,3,1,5,c8,25,10,23,12,21v1,,1,-1,1,-1c16,19,18,17,20,16v1,-1,1,-1,1,-1c23,14,26,13,28,12v,,1,,1,-1c32,10,34,9,37,9v,,,,1,c40,8,43,8,45,7v1,,1,,1,c49,7,52,7,54,7v1,,3,,4,c59,7,61,7,63,7v1,,3,1,4,1c68,8,70,8,71,9v15,4,28,13,37,25c81,34,81,34,81,34v-2,,-3,2,-3,4c78,40,79,41,81,41v34,,34,,34,c117,41,119,40,119,38v,-35,,-35,,-35c119,1,117,,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">
                    <v:path arrowok="t" o:connecttype="custom" o:connectlocs="362057,0;352612,9409;352612,87816;229827,6273;229827,6273;226679,6273;201492,0;198344,0;170009,0;138526,0;138526,0;110191,6273;107043,6273;81856,15681;78708,15681;56670,28227;50373,31363;31483,43908;31483,43908;3148,68998;3148,84680;18890,84680;37780,65862;40928,62726;62966,50181;66115,47044;88153,37636;91301,34499;116488,28227;119636,28227;141674,21954;144823,21954;170009,21954;182603,21954;198344,21954;210937,25090;223531,28227;340018,106634;255014,106634;245569,119179;255014,128588;362057,128588;374650,119179;374650,9409;362057,0" o:connectangles="0,0,0,0,0,0,0,0,0,0,0,0,0,0,0,0,0,0,0,0,0,0,0,0,0,0,0,0,0,0,0,0,0,0,0,0,0,0,0,0,0,0,0,0,0"/>
                  </v:shape>
                  <v:shape id="Freeform 29" style="position:absolute;left:3686;top:2729;width:2461;height:3667;visibility:visible;mso-wrap-style:square;v-text-anchor:top" coordsize="78,116" o:spid="_x0000_s1030" filled="f" stroked="f" path="m36,114v1,-2,,-4,-2,-5c14,97,14,97,14,97,29,94,44,87,56,76v,,,,,c56,76,56,75,56,75v2,-2,4,-4,6,-6c62,69,62,69,62,68v2,-2,4,-5,6,-7c69,58,71,55,72,52v,,,,,c73,49,74,46,75,43v,,,,,-1c76,40,77,37,77,34v,,,-1,,-1c78,30,78,28,78,25v,-1,,-2,,-3c78,20,78,18,78,16v,,,,,c78,12,77,7,76,3,76,1,74,,72,1v-2,,-3,2,-2,4c70,8,71,11,71,14v,,,1,,1c71,18,72,21,72,24v,,-1,,-1,c71,27,71,29,71,32v,,,1,,1c70,36,69,39,69,41v,1,-1,1,-1,1c68,45,67,47,66,49v,1,-1,1,-1,1c64,53,63,55,61,58v,1,-1,1,-1,2c59,62,58,63,57,65v-1,1,-2,2,-3,3c53,69,52,70,51,71,40,82,25,89,10,90,24,66,24,66,24,66v1,-1,1,-3,-1,-4c21,61,19,61,18,63,1,93,1,93,1,93,,94,,96,2,97v29,18,29,18,29,18c33,116,35,116,36,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">
                    <v:path arrowok="t" o:connecttype="custom" o:connectlocs="113568,360390;107258,344584;44165,306648;176661,240260;176661,240260;176661,237099;195589,218131;195589,214970;214516,192840;227135,164389;227135,164389;236599,135937;236599,132775;242908,107485;242908,104324;246063,79033;246063,69549;246063,50581;246063,50581;239754,9484;227135,3161;220826,15807;223980,44258;223980,47420;227135,75872;223980,75872;223980,101162;223980,104324;217671,129614;214516,132775;208207,154905;205053,158066;192434,183357;189279,189679;179815,205486;170351,214970;160887,224454;31547,284519;75712,208647;72557,196002;56784,199163;3155,294003;6309,306648;97794,363552;113568,360390" o:connectangles="0,0,0,0,0,0,0,0,0,0,0,0,0,0,0,0,0,0,0,0,0,0,0,0,0,0,0,0,0,0,0,0,0,0,0,0,0,0,0,0,0,0,0,0,0"/>
                  </v:shape>
                  <v:shape id="Freeform 30" style="position:absolute;left:781;top:2173;width:2588;height:3556;visibility:visible;mso-wrap-style:square;v-text-anchor:top" coordsize="82,113" o:spid="_x0000_s1031" filled="f" stroked="f" path="m1,23v1,2,3,3,4,2c26,12,26,12,26,12,21,27,20,44,24,59v,1,,1,,1c24,60,25,60,25,60v,3,1,5,2,8c27,68,28,68,28,69v1,3,2,5,4,8c33,80,35,83,37,85v,,,,,c39,88,41,90,44,92v,1,,1,,1c46,95,48,97,51,99v,,,,,c53,101,56,102,58,104v1,,1,1,2,1c62,106,64,107,66,108v,,,,,c70,110,74,111,78,112v1,1,3,,4,-2c82,108,81,106,79,106v-3,-1,-5,-2,-8,-3c71,103,70,102,70,102v-3,-1,-5,-2,-8,-4c62,98,62,98,62,98,60,97,57,95,55,94v,-1,,-1,-1,-1c52,91,50,89,48,87v,,,,,c46,85,44,83,43,81v-1,,-1,-1,-1,-1c40,78,39,76,38,73,37,72,37,71,36,70,35,69,34,67,34,66,33,64,33,63,32,62v,-2,-1,-3,-1,-4c27,42,28,26,34,12,47,36,47,36,47,36v1,1,4,2,5,1c54,36,54,34,53,32,36,2,36,2,36,2,35,1,33,,31,1,2,19,2,19,2,19,,20,,22,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">
                    <v:path arrowok="t" o:connecttype="custom" o:connectlocs="3156,72379;15778,78673;82047,37763;75736,185667;75736,188814;78891,188814;85202,213989;88358,217136;100981,242312;116759,267487;116759,267487;138848,289515;138848,292662;160938,311543;160938,311543;183027,327278;189339,330425;208273,339865;208273,339865;246140,352453;258763,346159;249296,333572;224051,324131;220895,320984;195650,308396;195650,308396;173561,295809;170405,292662;151471,273781;151471,273781;135693,254899;132537,251752;119915,229724;113603,220283;107292,207696;100981,195108;97825,182520;107292,37763;148315,113288;164094,116435;167249,100701;113603,6294;97825,3147;6311,59791;3156,72379" o:connectangles="0,0,0,0,0,0,0,0,0,0,0,0,0,0,0,0,0,0,0,0,0,0,0,0,0,0,0,0,0,0,0,0,0,0,0,0,0,0,0,0,0,0,0,0,0"/>
                  </v:shape>
                </v:group>
              </v:group>
            </w:pict>
          </mc:Fallback>
        </mc:AlternateContent>
      </w:r>
      <w:r w:rsidR="00820120" w:rsidRPr="00820120">
        <w:rPr>
          <w:noProof/>
          <w:lang w:eastAsia="en-AU"/>
        </w:rPr>
        <mc:AlternateContent>
          <mc:Choice Requires="wps">
            <w:drawing>
              <wp:inline distT="0" distB="0" distL="0" distR="0" wp14:anchorId="20A23F56" wp14:editId="724BEDA7">
                <wp:extent cx="5670000" cy="1812688"/>
                <wp:effectExtent l="0" t="0" r="6985" b="0"/>
                <wp:docPr id="57" name="Rectangle 56">
                  <a:extLst xmlns:a="http://schemas.openxmlformats.org/drawingml/2006/main">
                    <a:ext uri="{FF2B5EF4-FFF2-40B4-BE49-F238E27FC236}">
                      <a16:creationId xmlns:a16="http://schemas.microsoft.com/office/drawing/2014/main" id="{0F9199BA-E841-B1D7-7DA4-AABD6C77D1C4}"/>
                    </a:ext>
                  </a:extLst>
                </wp:docPr>
                <wp:cNvGraphicFramePr/>
                <a:graphic xmlns:a="http://schemas.openxmlformats.org/drawingml/2006/main">
                  <a:graphicData uri="http://schemas.microsoft.com/office/word/2010/wordprocessingShape">
                    <wps:wsp>
                      <wps:cNvSpPr/>
                      <wps:spPr>
                        <a:xfrm>
                          <a:off x="0" y="0"/>
                          <a:ext cx="5670000" cy="1812688"/>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E754EC" w14:textId="77777777" w:rsidR="00820120" w:rsidRPr="00085727" w:rsidRDefault="00820120" w:rsidP="00820120">
                            <w:pPr>
                              <w:spacing w:before="120" w:after="200"/>
                              <w:ind w:left="731"/>
                              <w:rPr>
                                <w:rFonts w:asciiTheme="majorHAnsi" w:hAnsi="Segoe UI Semibold"/>
                                <w:color w:val="FFFFFF" w:themeColor="background1"/>
                                <w:kern w:val="24"/>
                                <w:sz w:val="21"/>
                                <w:szCs w:val="21"/>
                              </w:rPr>
                            </w:pPr>
                            <w:r>
                              <w:rPr>
                                <w:rFonts w:asciiTheme="majorHAnsi" w:hAnsi="Segoe UI Semibold"/>
                                <w:color w:val="F8981D" w:themeColor="accent3"/>
                                <w:kern w:val="24"/>
                                <w:sz w:val="21"/>
                                <w:szCs w:val="21"/>
                              </w:rPr>
                              <w:t xml:space="preserve">4. Program Implementation: </w:t>
                            </w:r>
                            <w:r w:rsidRPr="00085727">
                              <w:rPr>
                                <w:rFonts w:asciiTheme="majorHAnsi" w:hAnsi="Segoe UI Semibold"/>
                                <w:color w:val="FFFFFF" w:themeColor="background1"/>
                                <w:kern w:val="24"/>
                                <w:sz w:val="21"/>
                                <w:szCs w:val="21"/>
                              </w:rPr>
                              <w:t>Key Evaluation Questions</w:t>
                            </w:r>
                          </w:p>
                          <w:p w14:paraId="0DB1CE16" w14:textId="77777777" w:rsidR="00820120" w:rsidRPr="00085727" w:rsidRDefault="00820120" w:rsidP="00820120">
                            <w:pPr>
                              <w:ind w:left="1022" w:hanging="288"/>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4.1 What is working well or less well and why? </w:t>
                            </w:r>
                          </w:p>
                          <w:p w14:paraId="793BD397" w14:textId="77777777" w:rsidR="00820120" w:rsidRPr="00085727" w:rsidRDefault="00820120" w:rsidP="00820120">
                            <w:pPr>
                              <w:ind w:left="1022" w:hanging="288"/>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4.2 What are the enablers/barriers to the effective implementation and delivery of </w:t>
                            </w:r>
                            <w:r w:rsidRPr="00085727">
                              <w:rPr>
                                <w:rFonts w:ascii="Segoe UI Semilight" w:hAnsi="Segoe UI Semilight" w:cs="Segoe UI Semilight"/>
                                <w:color w:val="FFFFFF" w:themeColor="background1"/>
                                <w:kern w:val="24"/>
                                <w:sz w:val="22"/>
                              </w:rPr>
                              <w:br/>
                              <w:t>the program?</w:t>
                            </w:r>
                          </w:p>
                          <w:p w14:paraId="07315181" w14:textId="77777777" w:rsidR="00820120" w:rsidRPr="00085727" w:rsidRDefault="00820120" w:rsidP="00820120">
                            <w:pPr>
                              <w:ind w:left="734"/>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Recommendations in Section 5 cover </w:t>
                            </w:r>
                            <w:r w:rsidRPr="00085727">
                              <w:rPr>
                                <w:rFonts w:ascii="Segoe UI Semilight" w:hAnsi="Segoe UI Semilight" w:cs="Segoe UI Semilight"/>
                                <w:color w:val="FFFFFF" w:themeColor="background1"/>
                                <w:kern w:val="24"/>
                              </w:rPr>
                              <w:t xml:space="preserve">the </w:t>
                            </w:r>
                            <w:r w:rsidRPr="00085727">
                              <w:rPr>
                                <w:rFonts w:ascii="Segoe UI Semilight" w:hAnsi="Segoe UI Semilight" w:cs="Segoe UI Semilight"/>
                                <w:color w:val="FFFFFF" w:themeColor="background1"/>
                                <w:kern w:val="24"/>
                                <w:sz w:val="22"/>
                              </w:rPr>
                              <w:t xml:space="preserve">Key Evaluation Question 4.3: What can be done differently to maximise the achievement of any beneficial outcomes and reduce any negative impacts? </w:t>
                            </w:r>
                          </w:p>
                        </w:txbxContent>
                      </wps:txbx>
                      <wps:bodyPr lIns="72000" tIns="0" rIns="36000" bIns="0" rtlCol="0" anchor="t"/>
                    </wps:wsp>
                  </a:graphicData>
                </a:graphic>
              </wp:inline>
            </w:drawing>
          </mc:Choice>
          <mc:Fallback>
            <w:pict>
              <v:rect w14:anchorId="20A23F56" id="Rectangle 56" o:spid="_x0000_s1140" style="width:446.45pt;height:1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" fillcolor="#00264d [3214]" stroked="f" strokeweight="2pt">
                <v:textbox inset="2mm,0,1mm,0">
                  <w:txbxContent>
                    <w:p w14:paraId="68E754EC" w14:textId="77777777" w:rsidR="00820120" w:rsidRPr="00085727" w:rsidRDefault="00820120" w:rsidP="00820120">
                      <w:pPr>
                        <w:spacing w:before="120" w:after="200"/>
                        <w:ind w:left="731"/>
                        <w:rPr>
                          <w:rFonts w:asciiTheme="majorHAnsi" w:hAnsi="Segoe UI Semibold"/>
                          <w:color w:val="FFFFFF" w:themeColor="background1"/>
                          <w:kern w:val="24"/>
                          <w:sz w:val="21"/>
                          <w:szCs w:val="21"/>
                        </w:rPr>
                      </w:pPr>
                      <w:r>
                        <w:rPr>
                          <w:rFonts w:asciiTheme="majorHAnsi" w:hAnsi="Segoe UI Semibold"/>
                          <w:color w:val="F8981D" w:themeColor="accent3"/>
                          <w:kern w:val="24"/>
                          <w:sz w:val="21"/>
                          <w:szCs w:val="21"/>
                        </w:rPr>
                        <w:t xml:space="preserve">4. Program Implementation: </w:t>
                      </w:r>
                      <w:r w:rsidRPr="00085727">
                        <w:rPr>
                          <w:rFonts w:asciiTheme="majorHAnsi" w:hAnsi="Segoe UI Semibold"/>
                          <w:color w:val="FFFFFF" w:themeColor="background1"/>
                          <w:kern w:val="24"/>
                          <w:sz w:val="21"/>
                          <w:szCs w:val="21"/>
                        </w:rPr>
                        <w:t>Key Evaluation Questions</w:t>
                      </w:r>
                    </w:p>
                    <w:p w14:paraId="0DB1CE16" w14:textId="77777777" w:rsidR="00820120" w:rsidRPr="00085727" w:rsidRDefault="00820120" w:rsidP="00820120">
                      <w:pPr>
                        <w:ind w:left="1022" w:hanging="288"/>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4.1 What is working well or less well and why? </w:t>
                      </w:r>
                    </w:p>
                    <w:p w14:paraId="793BD397" w14:textId="77777777" w:rsidR="00820120" w:rsidRPr="00085727" w:rsidRDefault="00820120" w:rsidP="00820120">
                      <w:pPr>
                        <w:ind w:left="1022" w:hanging="288"/>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4.2 What are the enablers/barriers to the effective implementation and delivery of </w:t>
                      </w:r>
                      <w:r w:rsidRPr="00085727">
                        <w:rPr>
                          <w:rFonts w:ascii="Segoe UI Semilight" w:hAnsi="Segoe UI Semilight" w:cs="Segoe UI Semilight"/>
                          <w:color w:val="FFFFFF" w:themeColor="background1"/>
                          <w:kern w:val="24"/>
                          <w:sz w:val="22"/>
                        </w:rPr>
                        <w:br/>
                        <w:t>the program?</w:t>
                      </w:r>
                    </w:p>
                    <w:p w14:paraId="07315181" w14:textId="77777777" w:rsidR="00820120" w:rsidRPr="00085727" w:rsidRDefault="00820120" w:rsidP="00820120">
                      <w:pPr>
                        <w:ind w:left="734"/>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Recommendations in Section 5 cover </w:t>
                      </w:r>
                      <w:r w:rsidRPr="00085727">
                        <w:rPr>
                          <w:rFonts w:ascii="Segoe UI Semilight" w:hAnsi="Segoe UI Semilight" w:cs="Segoe UI Semilight"/>
                          <w:color w:val="FFFFFF" w:themeColor="background1"/>
                          <w:kern w:val="24"/>
                        </w:rPr>
                        <w:t xml:space="preserve">the </w:t>
                      </w:r>
                      <w:r w:rsidRPr="00085727">
                        <w:rPr>
                          <w:rFonts w:ascii="Segoe UI Semilight" w:hAnsi="Segoe UI Semilight" w:cs="Segoe UI Semilight"/>
                          <w:color w:val="FFFFFF" w:themeColor="background1"/>
                          <w:kern w:val="24"/>
                          <w:sz w:val="22"/>
                        </w:rPr>
                        <w:t xml:space="preserve">Key Evaluation Question 4.3: What can be done differently to maximise the achievement of any beneficial outcomes and reduce any negative impacts? </w:t>
                      </w:r>
                    </w:p>
                  </w:txbxContent>
                </v:textbox>
                <w10:anchorlock/>
              </v:rect>
            </w:pict>
          </mc:Fallback>
        </mc:AlternateContent>
      </w:r>
    </w:p>
    <w:p w14:paraId="0D27F96B" w14:textId="13745CD7" w:rsidR="00226874" w:rsidRPr="00156E7A" w:rsidRDefault="00226874" w:rsidP="00BD6185">
      <w:pPr>
        <w:pStyle w:val="Heading3"/>
      </w:pPr>
      <w:bookmarkStart w:id="74" w:name="_Ref172530809"/>
      <w:bookmarkStart w:id="75" w:name="_Ref171606711"/>
      <w:r w:rsidRPr="00156E7A">
        <w:t>What is working well or less well and why?</w:t>
      </w:r>
      <w:bookmarkEnd w:id="74"/>
      <w:bookmarkEnd w:id="75"/>
    </w:p>
    <w:p w14:paraId="51984786" w14:textId="5B5085A9" w:rsidR="00226874" w:rsidRPr="00156E7A" w:rsidRDefault="00226874" w:rsidP="00A9279F">
      <w:pPr>
        <w:pStyle w:val="Heading4"/>
      </w:pPr>
      <w:r w:rsidRPr="00156E7A">
        <w:t xml:space="preserve">Many aspects of </w:t>
      </w:r>
      <w:r w:rsidR="0088291B" w:rsidRPr="00156E7A">
        <w:t xml:space="preserve">program </w:t>
      </w:r>
      <w:r w:rsidRPr="00156E7A">
        <w:t>delivery are working well</w:t>
      </w:r>
    </w:p>
    <w:p w14:paraId="59FCCEB9" w14:textId="5BE061CF" w:rsidR="005A3EB4" w:rsidRPr="00156E7A" w:rsidRDefault="005A3EB4" w:rsidP="005A3EB4">
      <w:r w:rsidRPr="00156E7A">
        <w:t>As already described, this evaluation uncovered many ways in which the hubs program is working well, including</w:t>
      </w:r>
      <w:r w:rsidR="00E9534C" w:rsidRPr="00156E7A">
        <w:t xml:space="preserve"> through</w:t>
      </w:r>
      <w:r w:rsidRPr="00156E7A">
        <w:t>:</w:t>
      </w:r>
    </w:p>
    <w:p w14:paraId="7543B4CF" w14:textId="37665F08" w:rsidR="00CA1F9D" w:rsidRPr="00156E7A" w:rsidRDefault="00E57C84" w:rsidP="00CA1F9D">
      <w:pPr>
        <w:pStyle w:val="Bullet"/>
      </w:pPr>
      <w:r>
        <w:t>p</w:t>
      </w:r>
      <w:r w:rsidR="005A3EB4" w:rsidRPr="00156E7A">
        <w:t>lay</w:t>
      </w:r>
      <w:r w:rsidR="00483764" w:rsidRPr="00156E7A">
        <w:t>ing</w:t>
      </w:r>
      <w:r w:rsidR="005A3EB4" w:rsidRPr="00156E7A">
        <w:t xml:space="preserve"> an important role in connecting First Nations businesses to potential buyers and clients through referrals and networking events, which supports them to grow their businesses</w:t>
      </w:r>
    </w:p>
    <w:p w14:paraId="2ABDCC1F" w14:textId="78EB96E4" w:rsidR="00CA1F9D" w:rsidRPr="00156E7A" w:rsidRDefault="00E57C84" w:rsidP="00CA1F9D">
      <w:pPr>
        <w:pStyle w:val="Bullet"/>
      </w:pPr>
      <w:r>
        <w:t>p</w:t>
      </w:r>
      <w:r w:rsidR="00345A6B" w:rsidRPr="00156E7A">
        <w:t>laying a central role in</w:t>
      </w:r>
      <w:r w:rsidR="005A3EB4" w:rsidRPr="00156E7A">
        <w:t xml:space="preserve"> the First Nations business support services</w:t>
      </w:r>
      <w:r w:rsidR="00AF0779" w:rsidRPr="00156E7A">
        <w:t xml:space="preserve"> ecosystem</w:t>
      </w:r>
      <w:r w:rsidR="005A3EB4" w:rsidRPr="00156E7A">
        <w:t xml:space="preserve"> and refer</w:t>
      </w:r>
      <w:r w:rsidR="00627C8A" w:rsidRPr="00156E7A">
        <w:t>ring</w:t>
      </w:r>
      <w:r w:rsidR="005A3EB4" w:rsidRPr="00156E7A">
        <w:t xml:space="preserve"> their clients to other supports to help them access specific services and navigate the business support environment </w:t>
      </w:r>
    </w:p>
    <w:p w14:paraId="138D1E14" w14:textId="43BF6FDC" w:rsidR="00CA1F9D" w:rsidRPr="00156E7A" w:rsidRDefault="00E57C84" w:rsidP="00CA1F9D">
      <w:pPr>
        <w:pStyle w:val="Bullet"/>
      </w:pPr>
      <w:r>
        <w:t>p</w:t>
      </w:r>
      <w:r w:rsidR="00CA1F9D" w:rsidRPr="00156E7A">
        <w:t>rovid</w:t>
      </w:r>
      <w:r w:rsidR="00483764" w:rsidRPr="00156E7A">
        <w:t>ing</w:t>
      </w:r>
      <w:r w:rsidR="005A3EB4" w:rsidRPr="00156E7A">
        <w:t xml:space="preserve"> free, culturally specific and culturally safe</w:t>
      </w:r>
      <w:r w:rsidR="00CA1F9D" w:rsidRPr="00156E7A">
        <w:t xml:space="preserve"> services</w:t>
      </w:r>
    </w:p>
    <w:p w14:paraId="52937063" w14:textId="22333147" w:rsidR="005A3EB4" w:rsidRPr="00156E7A" w:rsidRDefault="00E57C84" w:rsidP="00CA1F9D">
      <w:pPr>
        <w:pStyle w:val="Bullet"/>
      </w:pPr>
      <w:r>
        <w:t>g</w:t>
      </w:r>
      <w:r w:rsidR="005A3EB4" w:rsidRPr="00156E7A">
        <w:t>rowing their presence in regional areas</w:t>
      </w:r>
      <w:r w:rsidR="004D1F31" w:rsidRPr="00156E7A">
        <w:t xml:space="preserve"> to expand thei</w:t>
      </w:r>
      <w:r w:rsidR="003720E0" w:rsidRPr="00156E7A">
        <w:t xml:space="preserve">r support to </w:t>
      </w:r>
      <w:r w:rsidR="00CF359B" w:rsidRPr="00156E7A">
        <w:t>a wider range of</w:t>
      </w:r>
      <w:r w:rsidR="003720E0" w:rsidRPr="00156E7A">
        <w:t xml:space="preserve"> businesses.</w:t>
      </w:r>
    </w:p>
    <w:p w14:paraId="7D4B765B" w14:textId="370EF376" w:rsidR="005A3EB4" w:rsidRPr="00156E7A" w:rsidRDefault="002F7028" w:rsidP="005A3EB4">
      <w:pPr>
        <w:pStyle w:val="Heading4"/>
      </w:pPr>
      <w:r w:rsidRPr="00156E7A">
        <w:t>Working well</w:t>
      </w:r>
      <w:r w:rsidR="00FF439B" w:rsidRPr="00156E7A">
        <w:t>:</w:t>
      </w:r>
      <w:r w:rsidRPr="00156E7A">
        <w:t xml:space="preserve"> </w:t>
      </w:r>
      <w:r w:rsidR="00587786" w:rsidRPr="00156E7A">
        <w:t>hub staff</w:t>
      </w:r>
      <w:r w:rsidR="00AD6AF5" w:rsidRPr="00156E7A">
        <w:t xml:space="preserve"> </w:t>
      </w:r>
      <w:r w:rsidR="00733633" w:rsidRPr="00156E7A">
        <w:t>mostly</w:t>
      </w:r>
      <w:r w:rsidR="00AD6AF5" w:rsidRPr="00156E7A">
        <w:t xml:space="preserve"> have </w:t>
      </w:r>
      <w:r w:rsidR="00587786" w:rsidRPr="00156E7A">
        <w:t xml:space="preserve">a wide range of </w:t>
      </w:r>
      <w:r w:rsidR="006677D0" w:rsidRPr="00156E7A">
        <w:t xml:space="preserve">relevant qualifications and experience </w:t>
      </w:r>
      <w:r w:rsidR="005A3EB4" w:rsidRPr="00156E7A" w:rsidDel="006677D0">
        <w:t xml:space="preserve">to </w:t>
      </w:r>
      <w:r w:rsidR="005A3EB4" w:rsidRPr="00156E7A">
        <w:t>provide valuable</w:t>
      </w:r>
      <w:r w:rsidR="0093393F" w:rsidRPr="00156E7A">
        <w:t xml:space="preserve"> </w:t>
      </w:r>
      <w:r w:rsidR="003E45AF" w:rsidRPr="00156E7A">
        <w:t>business support services</w:t>
      </w:r>
      <w:r w:rsidR="005A3EB4" w:rsidRPr="00156E7A">
        <w:t xml:space="preserve"> to hub clients</w:t>
      </w:r>
    </w:p>
    <w:p w14:paraId="53086C94" w14:textId="4CCF3F6F" w:rsidR="00226874" w:rsidRPr="00156E7A" w:rsidRDefault="007412A1" w:rsidP="00A9279F">
      <w:r w:rsidRPr="00156E7A">
        <w:rPr>
          <w:noProof/>
        </w:rPr>
        <mc:AlternateContent>
          <mc:Choice Requires="wps">
            <w:drawing>
              <wp:anchor distT="0" distB="0" distL="114300" distR="114300" simplePos="0" relativeHeight="251658249" behindDoc="0" locked="0" layoutInCell="1" allowOverlap="1" wp14:anchorId="4DF2A960" wp14:editId="24514AF5">
                <wp:simplePos x="0" y="0"/>
                <wp:positionH relativeFrom="margin">
                  <wp:posOffset>4017010</wp:posOffset>
                </wp:positionH>
                <wp:positionV relativeFrom="paragraph">
                  <wp:posOffset>31750</wp:posOffset>
                </wp:positionV>
                <wp:extent cx="1628140" cy="1610995"/>
                <wp:effectExtent l="0" t="0" r="0" b="8255"/>
                <wp:wrapSquare wrapText="bothSides"/>
                <wp:docPr id="2055624964" name="Text Box 21"/>
                <wp:cNvGraphicFramePr/>
                <a:graphic xmlns:a="http://schemas.openxmlformats.org/drawingml/2006/main">
                  <a:graphicData uri="http://schemas.microsoft.com/office/word/2010/wordprocessingShape">
                    <wps:wsp>
                      <wps:cNvSpPr txBox="1"/>
                      <wps:spPr>
                        <a:xfrm>
                          <a:off x="0" y="0"/>
                          <a:ext cx="1628140" cy="161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D342E" w14:textId="666C792B" w:rsidR="002F5ED1" w:rsidRPr="00156E7A" w:rsidRDefault="005A3EB4" w:rsidP="007412A1">
                            <w:pPr>
                              <w:pStyle w:val="Callout"/>
                              <w:jc w:val="right"/>
                              <w:rPr>
                                <w:color w:val="F25E21" w:themeColor="accent2"/>
                              </w:rPr>
                            </w:pPr>
                            <w:r w:rsidRPr="00156E7A">
                              <w:rPr>
                                <w:color w:val="F25E21" w:themeColor="accent2"/>
                              </w:rPr>
                              <w:t>“I think the hub’s service really gives you the confidence – it’s having those people backing you and supporting you.”</w:t>
                            </w:r>
                            <w:r w:rsidR="00970B7E" w:rsidRPr="00156E7A">
                              <w:rPr>
                                <w:color w:val="F25E21" w:themeColor="accent2"/>
                              </w:rPr>
                              <w:t xml:space="preserve"> </w:t>
                            </w:r>
                          </w:p>
                          <w:p w14:paraId="5BE77673" w14:textId="101FC646" w:rsidR="005A3EB4" w:rsidRPr="00156E7A" w:rsidRDefault="005A3EB4" w:rsidP="00500EBE">
                            <w:pPr>
                              <w:pStyle w:val="Callout"/>
                              <w:numPr>
                                <w:ilvl w:val="0"/>
                                <w:numId w:val="14"/>
                              </w:numPr>
                              <w:jc w:val="right"/>
                              <w:rPr>
                                <w:i/>
                                <w:color w:val="F25E21" w:themeColor="accent2"/>
                              </w:rPr>
                            </w:pPr>
                            <w:r w:rsidRPr="00156E7A">
                              <w:rPr>
                                <w:i/>
                                <w:color w:val="F25E21" w:themeColor="accent2"/>
                              </w:rPr>
                              <w:t>Hub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F2A960" id="Text Box 21" o:spid="_x0000_s1141" type="#_x0000_t202" style="position:absolute;margin-left:316.3pt;margin-top:2.5pt;width:128.2pt;height:126.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" fillcolor="white [3201]" stroked="f" strokeweight=".5pt">
                <v:textbox inset="0,,1mm">
                  <w:txbxContent>
                    <w:p w14:paraId="361D342E" w14:textId="666C792B" w:rsidR="002F5ED1" w:rsidRPr="00156E7A" w:rsidRDefault="005A3EB4" w:rsidP="007412A1">
                      <w:pPr>
                        <w:pStyle w:val="Callout"/>
                        <w:jc w:val="right"/>
                        <w:rPr>
                          <w:color w:val="F25E21" w:themeColor="accent2"/>
                        </w:rPr>
                      </w:pPr>
                      <w:r w:rsidRPr="00156E7A">
                        <w:rPr>
                          <w:color w:val="F25E21" w:themeColor="accent2"/>
                        </w:rPr>
                        <w:t>“I think the hub’s service really gives you the confidence – it’s having those people backing you and supporting you.”</w:t>
                      </w:r>
                      <w:r w:rsidR="00970B7E" w:rsidRPr="00156E7A">
                        <w:rPr>
                          <w:color w:val="F25E21" w:themeColor="accent2"/>
                        </w:rPr>
                        <w:t xml:space="preserve"> </w:t>
                      </w:r>
                    </w:p>
                    <w:p w14:paraId="5BE77673" w14:textId="101FC646" w:rsidR="005A3EB4" w:rsidRPr="00156E7A" w:rsidRDefault="005A3EB4" w:rsidP="00500EBE">
                      <w:pPr>
                        <w:pStyle w:val="Callout"/>
                        <w:numPr>
                          <w:ilvl w:val="0"/>
                          <w:numId w:val="14"/>
                        </w:numPr>
                        <w:jc w:val="right"/>
                        <w:rPr>
                          <w:i/>
                          <w:color w:val="F25E21" w:themeColor="accent2"/>
                        </w:rPr>
                      </w:pPr>
                      <w:r w:rsidRPr="00156E7A">
                        <w:rPr>
                          <w:i/>
                          <w:color w:val="F25E21" w:themeColor="accent2"/>
                        </w:rPr>
                        <w:t>Hub client</w:t>
                      </w:r>
                    </w:p>
                  </w:txbxContent>
                </v:textbox>
                <w10:wrap type="square" anchorx="margin"/>
              </v:shape>
            </w:pict>
          </mc:Fallback>
        </mc:AlternateContent>
      </w:r>
      <w:r w:rsidR="00226874" w:rsidRPr="00156E7A">
        <w:t>The leadership and expertise of hub managers appears to be highly valued by hub staff, clients and partners</w:t>
      </w:r>
      <w:r w:rsidR="00550B3F" w:rsidRPr="00156E7A">
        <w:t>. The</w:t>
      </w:r>
      <w:r w:rsidR="00226874" w:rsidRPr="00156E7A">
        <w:t xml:space="preserve"> hub </w:t>
      </w:r>
      <w:r w:rsidR="00226874" w:rsidRPr="00480FDC">
        <w:t>managers</w:t>
      </w:r>
      <w:r w:rsidR="002524F3" w:rsidRPr="00480FDC">
        <w:t xml:space="preserve"> have a range of </w:t>
      </w:r>
      <w:r w:rsidR="00AD26A9" w:rsidRPr="00480FDC">
        <w:t xml:space="preserve">qualifications and </w:t>
      </w:r>
      <w:r w:rsidR="002524F3" w:rsidRPr="00480FDC">
        <w:t>experience relevant to their work</w:t>
      </w:r>
      <w:r w:rsidR="009868B5" w:rsidRPr="00480FDC">
        <w:t>; all have previous</w:t>
      </w:r>
      <w:r w:rsidR="00A14F8A" w:rsidRPr="00480FDC">
        <w:t>ly</w:t>
      </w:r>
      <w:r w:rsidR="009868B5" w:rsidRPr="00480FDC">
        <w:t xml:space="preserve"> </w:t>
      </w:r>
      <w:r w:rsidR="00A14F8A" w:rsidRPr="00480FDC">
        <w:t>operated</w:t>
      </w:r>
      <w:r w:rsidR="003B59AE" w:rsidRPr="00480FDC">
        <w:t xml:space="preserve"> their own </w:t>
      </w:r>
      <w:r w:rsidR="00112A8C" w:rsidRPr="00480FDC">
        <w:t>business</w:t>
      </w:r>
      <w:r w:rsidR="003B59AE" w:rsidRPr="00480FDC">
        <w:t>es</w:t>
      </w:r>
      <w:r w:rsidR="00112A8C" w:rsidRPr="00480FDC">
        <w:t xml:space="preserve"> or </w:t>
      </w:r>
      <w:r w:rsidR="00A14F8A" w:rsidRPr="00480FDC">
        <w:t xml:space="preserve">worked </w:t>
      </w:r>
      <w:r w:rsidR="00A0596A" w:rsidRPr="00480FDC">
        <w:t xml:space="preserve">in policy roles </w:t>
      </w:r>
      <w:r w:rsidR="003B59AE" w:rsidRPr="00480FDC">
        <w:t xml:space="preserve">that support </w:t>
      </w:r>
      <w:r w:rsidR="00112A8C" w:rsidRPr="00480FDC">
        <w:t>the First Nations business sector</w:t>
      </w:r>
      <w:r w:rsidR="00A54842" w:rsidRPr="00480FDC">
        <w:t xml:space="preserve">. </w:t>
      </w:r>
      <w:r w:rsidR="00112A8C" w:rsidRPr="00480FDC">
        <w:t xml:space="preserve">All hub managers </w:t>
      </w:r>
      <w:r w:rsidR="00744FFC" w:rsidRPr="00480FDC">
        <w:t>are</w:t>
      </w:r>
      <w:r w:rsidR="00744FFC" w:rsidRPr="00156E7A">
        <w:t xml:space="preserve"> </w:t>
      </w:r>
      <w:r w:rsidR="00226874" w:rsidRPr="00156E7A">
        <w:t>well respected by their staff, who often spoke about seeking guidance from these individuals when needed to support their work. Hub managers</w:t>
      </w:r>
      <w:r w:rsidR="002524F3" w:rsidRPr="00156E7A">
        <w:t xml:space="preserve"> also</w:t>
      </w:r>
      <w:r w:rsidR="00226874" w:rsidRPr="00156E7A">
        <w:t xml:space="preserve"> </w:t>
      </w:r>
      <w:r w:rsidR="002524F3" w:rsidRPr="00156E7A">
        <w:t>appear to be</w:t>
      </w:r>
      <w:r w:rsidR="00226874" w:rsidRPr="00156E7A">
        <w:t xml:space="preserve"> engaged in the</w:t>
      </w:r>
      <w:r w:rsidR="00877252" w:rsidRPr="00156E7A">
        <w:t>ir</w:t>
      </w:r>
      <w:r w:rsidR="00226874" w:rsidRPr="00156E7A">
        <w:t xml:space="preserve"> communi</w:t>
      </w:r>
      <w:r w:rsidR="00877252" w:rsidRPr="00156E7A">
        <w:t>ties</w:t>
      </w:r>
      <w:r w:rsidR="00226874" w:rsidRPr="00156E7A">
        <w:t xml:space="preserve">. </w:t>
      </w:r>
      <w:r w:rsidR="005A3EB4" w:rsidRPr="00156E7A">
        <w:t>All hub managers</w:t>
      </w:r>
      <w:r w:rsidR="00226874" w:rsidRPr="00156E7A">
        <w:t xml:space="preserve"> provide direct support to hub client</w:t>
      </w:r>
      <w:r w:rsidR="003D6672" w:rsidRPr="00156E7A">
        <w:t>s</w:t>
      </w:r>
      <w:r w:rsidR="00E63481" w:rsidRPr="00156E7A">
        <w:t>, sometimes in a</w:t>
      </w:r>
      <w:r w:rsidR="00A86517" w:rsidRPr="00156E7A">
        <w:t xml:space="preserve">n ongoing </w:t>
      </w:r>
      <w:r w:rsidR="00E63481" w:rsidRPr="00156E7A">
        <w:t>coaching capacity</w:t>
      </w:r>
      <w:r w:rsidR="00BF0B6A" w:rsidRPr="00156E7A">
        <w:t xml:space="preserve">, other times </w:t>
      </w:r>
      <w:r w:rsidR="005A3EB4" w:rsidRPr="00156E7A">
        <w:t xml:space="preserve">through </w:t>
      </w:r>
      <w:r w:rsidR="00BF0B6A" w:rsidRPr="00156E7A">
        <w:t xml:space="preserve">providing </w:t>
      </w:r>
      <w:r w:rsidR="00A86517" w:rsidRPr="00156E7A">
        <w:t xml:space="preserve">ad hoc advice to augment the </w:t>
      </w:r>
      <w:r w:rsidR="003F76C6" w:rsidRPr="00156E7A">
        <w:t xml:space="preserve">support </w:t>
      </w:r>
      <w:r w:rsidR="00E57C84">
        <w:t xml:space="preserve">that clients </w:t>
      </w:r>
      <w:r w:rsidR="005A3EB4" w:rsidRPr="00156E7A">
        <w:t xml:space="preserve">received </w:t>
      </w:r>
      <w:r w:rsidR="003F76C6" w:rsidRPr="00156E7A">
        <w:t xml:space="preserve">from business </w:t>
      </w:r>
      <w:r w:rsidR="00596B71">
        <w:t>support staff</w:t>
      </w:r>
      <w:r w:rsidR="003F76C6" w:rsidRPr="00156E7A">
        <w:t>.</w:t>
      </w:r>
      <w:r w:rsidR="00A86517" w:rsidRPr="00156E7A">
        <w:t xml:space="preserve"> </w:t>
      </w:r>
      <w:r w:rsidR="00DF6122" w:rsidRPr="00156E7A">
        <w:t>S</w:t>
      </w:r>
      <w:r w:rsidR="00226874" w:rsidRPr="00156E7A">
        <w:t xml:space="preserve">everal </w:t>
      </w:r>
      <w:r w:rsidR="00DF6122" w:rsidRPr="00156E7A">
        <w:t>clients in each hub</w:t>
      </w:r>
      <w:r w:rsidR="00226874" w:rsidRPr="00156E7A">
        <w:t xml:space="preserve"> spoke very highly of the hub managers. </w:t>
      </w:r>
    </w:p>
    <w:p w14:paraId="053A5CC9" w14:textId="19EC76C7" w:rsidR="00744FFC" w:rsidRPr="00156E7A" w:rsidRDefault="00226874" w:rsidP="00783696">
      <w:r w:rsidRPr="00156E7A">
        <w:t xml:space="preserve">Business </w:t>
      </w:r>
      <w:r w:rsidR="00596B71">
        <w:t>support staff</w:t>
      </w:r>
      <w:r w:rsidRPr="00156E7A">
        <w:t xml:space="preserve"> provide </w:t>
      </w:r>
      <w:r w:rsidR="00C46EB4" w:rsidRPr="00156E7A">
        <w:t>various</w:t>
      </w:r>
      <w:r w:rsidRPr="00156E7A">
        <w:t xml:space="preserve"> valuable services to hub clients, in particular foundational support to start-ups. </w:t>
      </w:r>
      <w:r w:rsidR="005A3EB4" w:rsidRPr="00156E7A">
        <w:t xml:space="preserve">Across the hubs the </w:t>
      </w:r>
      <w:r w:rsidR="00596B71">
        <w:t>business support staff</w:t>
      </w:r>
      <w:r w:rsidR="005A3EB4" w:rsidRPr="00156E7A">
        <w:t xml:space="preserve"> have a range of expertise and valuable experience that they can draw on to support their clients. Notably, a number of </w:t>
      </w:r>
      <w:r w:rsidR="00596B71">
        <w:t>business support staff</w:t>
      </w:r>
      <w:r w:rsidR="005A3EB4" w:rsidRPr="00156E7A">
        <w:t xml:space="preserve"> across the four hubs have owned or continue to own their own businesses. The hub</w:t>
      </w:r>
      <w:r w:rsidR="00596B71">
        <w:t>s’</w:t>
      </w:r>
      <w:r w:rsidR="005A3EB4" w:rsidRPr="00156E7A">
        <w:t xml:space="preserve"> </w:t>
      </w:r>
      <w:r w:rsidR="00596B71">
        <w:t>business support staff</w:t>
      </w:r>
      <w:r w:rsidR="005F73E3" w:rsidRPr="00156E7A">
        <w:t xml:space="preserve"> </w:t>
      </w:r>
      <w:r w:rsidR="005A3EB4" w:rsidRPr="00156E7A">
        <w:t>come</w:t>
      </w:r>
      <w:r w:rsidR="006713CE" w:rsidRPr="00156E7A">
        <w:t xml:space="preserve"> from a variety of backgrounds that </w:t>
      </w:r>
      <w:r w:rsidR="001E463C" w:rsidRPr="00156E7A">
        <w:t xml:space="preserve">span </w:t>
      </w:r>
      <w:r w:rsidR="002245A9" w:rsidRPr="00156E7A">
        <w:t xml:space="preserve">previous business coaching </w:t>
      </w:r>
      <w:r w:rsidR="00A8127B" w:rsidRPr="00156E7A">
        <w:t>roles</w:t>
      </w:r>
      <w:r w:rsidR="002245A9" w:rsidRPr="00156E7A">
        <w:t xml:space="preserve">, </w:t>
      </w:r>
      <w:r w:rsidR="00C0746E" w:rsidRPr="00156E7A">
        <w:t xml:space="preserve">insurance, </w:t>
      </w:r>
      <w:r w:rsidR="001E463C" w:rsidRPr="00156E7A">
        <w:t xml:space="preserve">government, corporate leadership, project management, First Nations culture and heritage, </w:t>
      </w:r>
      <w:r w:rsidR="00DD7737" w:rsidRPr="00156E7A">
        <w:t>industry</w:t>
      </w:r>
      <w:r w:rsidR="00346E43" w:rsidRPr="00156E7A">
        <w:t>, marketing and community advocacy</w:t>
      </w:r>
      <w:r w:rsidR="00A052EC" w:rsidRPr="00156E7A">
        <w:t>.</w:t>
      </w:r>
    </w:p>
    <w:p w14:paraId="5331BAAE" w14:textId="4D278BC1" w:rsidR="00D46BD4" w:rsidRPr="00156E7A" w:rsidRDefault="00D46BD4" w:rsidP="00D46BD4">
      <w:r w:rsidRPr="00156E7A">
        <w:t xml:space="preserve">The evaluation shows that hub clients view </w:t>
      </w:r>
      <w:r w:rsidR="00596B71">
        <w:t>business support staff</w:t>
      </w:r>
      <w:r w:rsidRPr="00156E7A">
        <w:t xml:space="preserve"> as passionate about their work and generally well-qualified to provide relevant, tailored support. Several clients said that their business </w:t>
      </w:r>
      <w:r w:rsidR="00727505">
        <w:t>support staff member</w:t>
      </w:r>
      <w:r w:rsidR="00727505" w:rsidRPr="00156E7A">
        <w:t xml:space="preserve"> </w:t>
      </w:r>
      <w:r w:rsidRPr="00156E7A">
        <w:t>goes “above and beyond” to support them, often calling and working with them after hours if needed. The survey data supported the notion that clients are satisfied with hub services</w:t>
      </w:r>
      <w:r w:rsidR="00E57C84">
        <w:t>. A</w:t>
      </w:r>
      <w:r w:rsidR="0045327F" w:rsidRPr="00156E7A">
        <w:t>s shown in</w:t>
      </w:r>
      <w:r w:rsidR="003F3770">
        <w:t xml:space="preserve"> </w:t>
      </w:r>
      <w:r w:rsidR="003F3770">
        <w:fldChar w:fldCharType="begin"/>
      </w:r>
      <w:r w:rsidR="003F3770">
        <w:instrText xml:space="preserve"> REF _Ref194495548 \h </w:instrText>
      </w:r>
      <w:r w:rsidR="003F3770">
        <w:fldChar w:fldCharType="separate"/>
      </w:r>
      <w:r w:rsidR="0061597F" w:rsidRPr="00156E7A">
        <w:t xml:space="preserve">Figure </w:t>
      </w:r>
      <w:r w:rsidR="0061597F">
        <w:rPr>
          <w:noProof/>
        </w:rPr>
        <w:t>14</w:t>
      </w:r>
      <w:r w:rsidR="003F3770">
        <w:fldChar w:fldCharType="end"/>
      </w:r>
      <w:r w:rsidR="0045327F" w:rsidRPr="00156E7A">
        <w:t xml:space="preserve"> below, </w:t>
      </w:r>
      <w:r w:rsidRPr="00156E7A">
        <w:t>8</w:t>
      </w:r>
      <w:r w:rsidR="00F22E6A">
        <w:t>5</w:t>
      </w:r>
      <w:r w:rsidRPr="00156E7A">
        <w:t xml:space="preserve"> per cent of survey respondents selected “agree” or “strongly agree” to the statement: </w:t>
      </w:r>
      <w:r w:rsidRPr="00156E7A">
        <w:rPr>
          <w:i/>
          <w:iCs/>
        </w:rPr>
        <w:t>The hub’s service is high quality.</w:t>
      </w:r>
      <w:r w:rsidRPr="00156E7A">
        <w:t xml:space="preserve"> </w:t>
      </w:r>
    </w:p>
    <w:p w14:paraId="2843CCEF" w14:textId="3E14AFF6" w:rsidR="00003733" w:rsidRPr="00156E7A" w:rsidRDefault="00003733" w:rsidP="00003733">
      <w:pPr>
        <w:pStyle w:val="Caption"/>
      </w:pPr>
      <w:bookmarkStart w:id="76" w:name="_Ref194495548"/>
      <w:r w:rsidRPr="00156E7A">
        <w:t xml:space="preserve">Figure </w:t>
      </w:r>
      <w:r w:rsidRPr="00156E7A">
        <w:fldChar w:fldCharType="begin"/>
      </w:r>
      <w:r w:rsidRPr="00156E7A">
        <w:instrText xml:space="preserve"> SEQ Figure \* ARABIC </w:instrText>
      </w:r>
      <w:r w:rsidRPr="00156E7A">
        <w:fldChar w:fldCharType="separate"/>
      </w:r>
      <w:r w:rsidR="0061597F">
        <w:rPr>
          <w:noProof/>
        </w:rPr>
        <w:t>14</w:t>
      </w:r>
      <w:r w:rsidRPr="00156E7A">
        <w:fldChar w:fldCharType="end"/>
      </w:r>
      <w:bookmarkEnd w:id="76"/>
      <w:r w:rsidRPr="00156E7A">
        <w:t xml:space="preserve"> | </w:t>
      </w:r>
      <w:r w:rsidRPr="002267DD">
        <w:rPr>
          <w:i/>
          <w:iCs/>
        </w:rPr>
        <w:t>Survey results for: To what extent do you agree with the statement: The hub's service is high quality</w:t>
      </w:r>
    </w:p>
    <w:p w14:paraId="7B743EC0" w14:textId="7E6CE89F" w:rsidR="0045327F" w:rsidRPr="00156E7A" w:rsidRDefault="00003733" w:rsidP="00D46BD4">
      <w:r>
        <w:rPr>
          <w:noProof/>
        </w:rPr>
        <w:drawing>
          <wp:inline distT="0" distB="0" distL="0" distR="0" wp14:anchorId="0F976B18" wp14:editId="38DB7A26">
            <wp:extent cx="5675630" cy="2524125"/>
            <wp:effectExtent l="0" t="0" r="1270" b="9525"/>
            <wp:docPr id="1101407352" name="Picture 50" descr="For the accessible version of this graph, refer to Table 15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07352" name="Picture 50" descr="For the accessible version of this graph, refer to Table 15 in Appendix 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5630" cy="2524125"/>
                    </a:xfrm>
                    <a:prstGeom prst="rect">
                      <a:avLst/>
                    </a:prstGeom>
                    <a:noFill/>
                  </pic:spPr>
                </pic:pic>
              </a:graphicData>
            </a:graphic>
          </wp:inline>
        </w:drawing>
      </w:r>
    </w:p>
    <w:p w14:paraId="48AD4C54" w14:textId="2D48348B" w:rsidR="008B74C7" w:rsidRPr="00623908" w:rsidRDefault="00C8460D" w:rsidP="00D46BD4">
      <w:r w:rsidRPr="00156E7A">
        <w:t>Hub clients at different stages of the business lifecycle</w:t>
      </w:r>
      <w:r w:rsidR="003E2FB8" w:rsidRPr="00156E7A">
        <w:t xml:space="preserve"> again responded similarly to this question</w:t>
      </w:r>
      <w:r w:rsidR="002B774D" w:rsidRPr="00156E7A">
        <w:t xml:space="preserve">, suggesting that </w:t>
      </w:r>
      <w:r w:rsidR="00FD3DFB" w:rsidRPr="00156E7A">
        <w:t xml:space="preserve">a diverse range of First Nations businesses felt they had received high quality support from the hubs. </w:t>
      </w:r>
      <w:r w:rsidR="00E57C84">
        <w:t>However</w:t>
      </w:r>
      <w:r w:rsidR="007E04B0" w:rsidRPr="00156E7A">
        <w:t>, a small number of survey respondents and</w:t>
      </w:r>
      <w:r w:rsidR="00A56EA7" w:rsidRPr="00156E7A">
        <w:t xml:space="preserve"> interviewees </w:t>
      </w:r>
      <w:r w:rsidR="00881A69" w:rsidRPr="00156E7A">
        <w:t xml:space="preserve">suggested that </w:t>
      </w:r>
      <w:r w:rsidR="00796051" w:rsidRPr="00156E7A">
        <w:t xml:space="preserve">some hubs staff </w:t>
      </w:r>
      <w:r w:rsidR="00796051" w:rsidRPr="00623908">
        <w:t xml:space="preserve">do not have the depth of business </w:t>
      </w:r>
      <w:r w:rsidR="00A56EA7" w:rsidRPr="00623908">
        <w:t>experience</w:t>
      </w:r>
      <w:r w:rsidR="00796051" w:rsidRPr="00623908">
        <w:t xml:space="preserve"> to support </w:t>
      </w:r>
      <w:r w:rsidR="00CF3C07" w:rsidRPr="00623908">
        <w:t xml:space="preserve">clients </w:t>
      </w:r>
      <w:r w:rsidR="00E57C84" w:rsidRPr="00623908">
        <w:t xml:space="preserve">who have </w:t>
      </w:r>
      <w:r w:rsidR="00CF3C07" w:rsidRPr="00623908">
        <w:t>more established businesses</w:t>
      </w:r>
      <w:r w:rsidR="00A56EA7" w:rsidRPr="00623908">
        <w:t xml:space="preserve">. </w:t>
      </w:r>
    </w:p>
    <w:p w14:paraId="35D38AE4" w14:textId="1D91CA35" w:rsidR="00D46BD4" w:rsidRPr="00156E7A" w:rsidRDefault="00596B71" w:rsidP="00D46BD4">
      <w:r w:rsidRPr="005D246D">
        <w:t>Some hubs have</w:t>
      </w:r>
      <w:r w:rsidR="00D46BD4" w:rsidRPr="00623908">
        <w:t xml:space="preserve"> struggled more than others to hire business </w:t>
      </w:r>
      <w:r w:rsidRPr="005D246D">
        <w:t>support staff</w:t>
      </w:r>
      <w:r w:rsidRPr="00623908">
        <w:t xml:space="preserve"> </w:t>
      </w:r>
      <w:r w:rsidR="00D46BD4" w:rsidRPr="00623908">
        <w:t xml:space="preserve">with relevant business experience. </w:t>
      </w:r>
      <w:r w:rsidRPr="00623908">
        <w:t xml:space="preserve">At one of the hubs, </w:t>
      </w:r>
      <w:r w:rsidR="00D46BD4" w:rsidRPr="00623908">
        <w:t>some stakeholders</w:t>
      </w:r>
      <w:r w:rsidR="00D46BD4" w:rsidRPr="00156E7A">
        <w:t xml:space="preserve"> raised concerns that </w:t>
      </w:r>
      <w:r>
        <w:t>the business support staff</w:t>
      </w:r>
      <w:r w:rsidR="00D46BD4" w:rsidRPr="00156E7A">
        <w:t xml:space="preserve"> do not have the necessary business skills to support businesses to develop. One hub client said, “sometimes I’ve come to [the hub] looking for an expert and I didn’t find it.” One hub partner acknowledged that finding staff members with the necessary business experience, capabilities and cultural competency is a challenge and said, “staff could do with some upskilling […] but I will say it’s a hard skillset to find”. However, this hub has since made efforts to provide training to their staff to build their business skills and capabilities</w:t>
      </w:r>
      <w:r w:rsidR="00E57C84">
        <w:t>. S</w:t>
      </w:r>
      <w:r w:rsidR="00D46BD4" w:rsidRPr="00156E7A">
        <w:t>everal clients also report</w:t>
      </w:r>
      <w:r w:rsidR="00E57C84">
        <w:t>ed</w:t>
      </w:r>
      <w:r w:rsidR="00D46BD4" w:rsidRPr="00156E7A">
        <w:t xml:space="preserve"> being able to access the help that they needed through the staff at this hub, indicating some success in efforts to build </w:t>
      </w:r>
      <w:r w:rsidR="00E57C84">
        <w:t xml:space="preserve">the </w:t>
      </w:r>
      <w:r w:rsidR="00D46BD4" w:rsidRPr="00156E7A">
        <w:t>staff</w:t>
      </w:r>
      <w:r w:rsidR="00E57C84">
        <w:t>’</w:t>
      </w:r>
      <w:r w:rsidR="00D46BD4" w:rsidRPr="00156E7A">
        <w:t>s capability.</w:t>
      </w:r>
    </w:p>
    <w:p w14:paraId="0F8412F7" w14:textId="15265CBE" w:rsidR="00D46BD4" w:rsidRPr="00156E7A" w:rsidRDefault="00D46BD4" w:rsidP="00D46BD4">
      <w:r w:rsidRPr="00156E7A">
        <w:t xml:space="preserve">Clients view the skills and passion of hub staff as vital to the success of the hubs program and the First Nations business sector. However, arguably clients should be able to access a consistent minimum quality of support at any hub. Recommendation </w:t>
      </w:r>
      <w:r w:rsidR="009963E2" w:rsidRPr="00156E7A">
        <w:t>2</w:t>
      </w:r>
      <w:r w:rsidRPr="00156E7A">
        <w:t xml:space="preserve"> explores how the hubs can better achieve consistency in the business skills and availability of business </w:t>
      </w:r>
      <w:r w:rsidR="00525FE8">
        <w:t>support staff</w:t>
      </w:r>
      <w:r w:rsidRPr="00156E7A">
        <w:t xml:space="preserve"> across the hubs program by strengthening </w:t>
      </w:r>
      <w:r w:rsidR="00525FE8">
        <w:t>business support staffs</w:t>
      </w:r>
      <w:r w:rsidRPr="00156E7A">
        <w:t xml:space="preserve">’ capabilities and capacity. </w:t>
      </w:r>
    </w:p>
    <w:p w14:paraId="05CAFFA9" w14:textId="7011F7CF" w:rsidR="00931E89" w:rsidRPr="00156E7A" w:rsidRDefault="00931E89" w:rsidP="00931E89">
      <w:pPr>
        <w:pStyle w:val="Heading4"/>
      </w:pPr>
      <w:r w:rsidRPr="00156E7A">
        <w:t xml:space="preserve">Working well: hub staff </w:t>
      </w:r>
      <w:r w:rsidR="00733633" w:rsidRPr="00156E7A">
        <w:t xml:space="preserve">understand the cultural complexities of operating a businesses </w:t>
      </w:r>
      <w:r w:rsidR="00981BCE" w:rsidRPr="00156E7A">
        <w:t>as a First Nations person</w:t>
      </w:r>
    </w:p>
    <w:p w14:paraId="24108E92" w14:textId="7BC09A4B" w:rsidR="00ED09D0" w:rsidRPr="00156E7A" w:rsidRDefault="005A3EB4" w:rsidP="005A3EB4">
      <w:r w:rsidRPr="00156E7A">
        <w:t xml:space="preserve">A few stakeholders emphasised that in addition to possessing the relevant business acumen and experience, business </w:t>
      </w:r>
      <w:r w:rsidR="00525FE8">
        <w:t>support staff</w:t>
      </w:r>
      <w:r w:rsidRPr="00156E7A">
        <w:t xml:space="preserve"> need to understand the added cultural complexities that affect First Nations businesses as the</w:t>
      </w:r>
      <w:r w:rsidR="0059393B" w:rsidRPr="00156E7A">
        <w:t>y</w:t>
      </w:r>
      <w:r w:rsidRPr="00156E7A">
        <w:t xml:space="preserve"> start out in business.</w:t>
      </w:r>
      <w:r w:rsidR="005321B5" w:rsidRPr="00156E7A">
        <w:t xml:space="preserve"> </w:t>
      </w:r>
      <w:r w:rsidR="00F93F1B" w:rsidRPr="00156E7A">
        <w:t>Interviewees suggested that challenges can include a reluctance to talk about one’s achievements, perceived financial responsibility to community</w:t>
      </w:r>
      <w:r w:rsidR="00E57C84">
        <w:t>,</w:t>
      </w:r>
      <w:r w:rsidR="00F93F1B" w:rsidRPr="00156E7A">
        <w:t xml:space="preserve"> and a sense of being responsible for the reputation of the First Nations business sector as a whole. </w:t>
      </w:r>
      <w:r w:rsidR="005321B5" w:rsidRPr="00156E7A">
        <w:t xml:space="preserve">One senior hub staff member said, </w:t>
      </w:r>
    </w:p>
    <w:p w14:paraId="618DC7C1" w14:textId="77777777" w:rsidR="00ED09D0" w:rsidRPr="00156E7A" w:rsidRDefault="005321B5" w:rsidP="00ED09D0">
      <w:pPr>
        <w:ind w:left="567" w:right="567"/>
      </w:pPr>
      <w:r w:rsidRPr="00156E7A">
        <w:t>“</w:t>
      </w:r>
      <w:r w:rsidR="00417BA1" w:rsidRPr="00156E7A">
        <w:t>it’s important to reflect on the impact of tall poppy syndrome and the shame that First Nations Australians face in shouting out their achievements.”</w:t>
      </w:r>
      <w:r w:rsidR="005A3EB4" w:rsidRPr="00156E7A">
        <w:t xml:space="preserve"> </w:t>
      </w:r>
    </w:p>
    <w:p w14:paraId="0CEAAC89" w14:textId="26EC3512" w:rsidR="00EE5880" w:rsidRPr="00156E7A" w:rsidRDefault="00F93F1B" w:rsidP="005A3EB4">
      <w:r w:rsidRPr="00156E7A">
        <w:t>An</w:t>
      </w:r>
      <w:r w:rsidR="005A3EB4" w:rsidRPr="00156E7A">
        <w:t xml:space="preserve"> experienced business owner explained that “there’s so many layers if you’re a First Nations business coach</w:t>
      </w:r>
      <w:r w:rsidR="00E9405E" w:rsidRPr="00156E7A">
        <w:t>.</w:t>
      </w:r>
      <w:r w:rsidR="005A3EB4" w:rsidRPr="00156E7A">
        <w:t xml:space="preserve">” This </w:t>
      </w:r>
      <w:r w:rsidR="00F711A1" w:rsidRPr="00156E7A">
        <w:t>client</w:t>
      </w:r>
      <w:r w:rsidR="005A3EB4" w:rsidRPr="00156E7A">
        <w:t xml:space="preserve"> described community obligations that First Nations businesspeople say affect them</w:t>
      </w:r>
      <w:r w:rsidR="00E57C84">
        <w:t>:</w:t>
      </w:r>
      <w:r w:rsidR="005A3EB4" w:rsidRPr="00156E7A" w:rsidDel="00E57C84">
        <w:t xml:space="preserve"> </w:t>
      </w:r>
      <w:r w:rsidR="005A3EB4" w:rsidRPr="00156E7A">
        <w:t>“culture and money start to play massively in these spaces”</w:t>
      </w:r>
      <w:r w:rsidR="00E57C84">
        <w:t>,</w:t>
      </w:r>
      <w:r w:rsidR="005A3EB4" w:rsidRPr="00156E7A">
        <w:t xml:space="preserve"> and often business owners will have questions such as, “how do I balance this business and play a role in my community, but not give all my money away to my community?” This </w:t>
      </w:r>
      <w:r w:rsidR="00F711A1" w:rsidRPr="00156E7A">
        <w:t>client</w:t>
      </w:r>
      <w:r w:rsidR="005A3EB4" w:rsidRPr="00156E7A">
        <w:t xml:space="preserve"> suggested that business </w:t>
      </w:r>
      <w:r w:rsidR="00525FE8">
        <w:t>support staff</w:t>
      </w:r>
      <w:r w:rsidR="005A3EB4" w:rsidRPr="00156E7A">
        <w:t xml:space="preserve"> “need to have an understanding of all these complications in our communities or for us”</w:t>
      </w:r>
      <w:r w:rsidR="00E57C84">
        <w:t>.</w:t>
      </w:r>
      <w:r w:rsidR="005A3EB4" w:rsidRPr="00156E7A">
        <w:t xml:space="preserve"> </w:t>
      </w:r>
      <w:r w:rsidR="00EE5880" w:rsidRPr="00156E7A">
        <w:t xml:space="preserve">Hub clients across all hubs suggested that hub staff do possess this nuanced understanding. When asked what the hub does well, one client said, “service delivery by First Nations people who understand the environment we work and live in.” </w:t>
      </w:r>
    </w:p>
    <w:p w14:paraId="2B063787" w14:textId="4EBCB6E6" w:rsidR="005A3EB4" w:rsidRPr="00156E7A" w:rsidRDefault="005A3EB4" w:rsidP="005A3EB4">
      <w:r w:rsidRPr="00156E7A">
        <w:t xml:space="preserve">These findings suggest that to provide high quality and culturally appropriate services, business </w:t>
      </w:r>
      <w:r w:rsidR="00525FE8">
        <w:t>support staff</w:t>
      </w:r>
      <w:r w:rsidRPr="00156E7A">
        <w:t xml:space="preserve"> should </w:t>
      </w:r>
      <w:r w:rsidR="00E57C84">
        <w:t>have</w:t>
      </w:r>
      <w:r w:rsidR="00E57C84" w:rsidRPr="00156E7A">
        <w:t xml:space="preserve"> </w:t>
      </w:r>
      <w:r w:rsidRPr="00156E7A">
        <w:t xml:space="preserve">adequate business skills as well as the relevant cultural awareness to support hub clients with the added complexities they may face as First Nations business owners. </w:t>
      </w:r>
      <w:r w:rsidR="00951C9C" w:rsidRPr="00156E7A">
        <w:t xml:space="preserve">This finding is captured in Recommendation </w:t>
      </w:r>
      <w:r w:rsidR="009963E2" w:rsidRPr="00156E7A">
        <w:t>2</w:t>
      </w:r>
      <w:r w:rsidR="00951C9C" w:rsidRPr="00156E7A">
        <w:t xml:space="preserve">. </w:t>
      </w:r>
    </w:p>
    <w:p w14:paraId="4532EF42" w14:textId="06E6DC96" w:rsidR="00F358FA" w:rsidRPr="00156E7A" w:rsidRDefault="0093393F" w:rsidP="001C633A">
      <w:pPr>
        <w:pStyle w:val="Heading4"/>
      </w:pPr>
      <w:r w:rsidRPr="00156E7A">
        <w:t>Working well</w:t>
      </w:r>
      <w:r w:rsidR="00FF439B" w:rsidRPr="00156E7A">
        <w:t>:</w:t>
      </w:r>
      <w:r w:rsidRPr="00156E7A">
        <w:t xml:space="preserve"> </w:t>
      </w:r>
      <w:r w:rsidR="007545F3" w:rsidRPr="00156E7A">
        <w:t xml:space="preserve">The hubs’ layouts are </w:t>
      </w:r>
      <w:r w:rsidR="00D63F31" w:rsidRPr="00156E7A">
        <w:t>foundational for</w:t>
      </w:r>
      <w:r w:rsidR="007545F3" w:rsidRPr="00156E7A">
        <w:t xml:space="preserve"> building a sense of First Nations business community</w:t>
      </w:r>
    </w:p>
    <w:p w14:paraId="7A159512" w14:textId="1ED7E6B4" w:rsidR="00725EDD" w:rsidRPr="00156E7A" w:rsidRDefault="007337D8" w:rsidP="00400105">
      <w:pPr>
        <w:pStyle w:val="Bullet"/>
        <w:numPr>
          <w:ilvl w:val="0"/>
          <w:numId w:val="0"/>
        </w:numPr>
      </w:pPr>
      <w:r w:rsidRPr="00156E7A">
        <w:t>Permanent physical hubs are</w:t>
      </w:r>
      <w:r w:rsidR="00675029" w:rsidRPr="00156E7A">
        <w:t xml:space="preserve"> an important </w:t>
      </w:r>
      <w:r w:rsidRPr="00156E7A">
        <w:t>feature of the program</w:t>
      </w:r>
      <w:r w:rsidR="00FC11FD" w:rsidRPr="00156E7A">
        <w:t xml:space="preserve"> </w:t>
      </w:r>
      <w:r w:rsidRPr="00156E7A">
        <w:t xml:space="preserve">that </w:t>
      </w:r>
      <w:r w:rsidR="00AF68DA" w:rsidRPr="00156E7A">
        <w:t xml:space="preserve">enables the hubs </w:t>
      </w:r>
      <w:r w:rsidR="00FC11FD" w:rsidRPr="00156E7A">
        <w:t>to build a sense of community amongst their clients</w:t>
      </w:r>
      <w:r w:rsidR="00A9214E" w:rsidRPr="00156E7A">
        <w:t xml:space="preserve"> and differentiates the program from other support services</w:t>
      </w:r>
      <w:r w:rsidR="00FC11FD" w:rsidRPr="00156E7A">
        <w:t xml:space="preserve">. </w:t>
      </w:r>
      <w:r w:rsidR="00913D93" w:rsidRPr="00156E7A">
        <w:t xml:space="preserve">Firstly, it </w:t>
      </w:r>
      <w:r w:rsidR="00FA24F3" w:rsidRPr="00156E7A">
        <w:t>is foundational to</w:t>
      </w:r>
      <w:r w:rsidR="00913D93" w:rsidRPr="00156E7A">
        <w:t xml:space="preserve"> the informa</w:t>
      </w:r>
      <w:r w:rsidR="0092418E" w:rsidRPr="00156E7A">
        <w:t xml:space="preserve">l </w:t>
      </w:r>
      <w:r w:rsidR="00913D93" w:rsidRPr="00156E7A">
        <w:t xml:space="preserve">nature of the </w:t>
      </w:r>
      <w:r w:rsidR="0087741D" w:rsidRPr="00156E7A">
        <w:t xml:space="preserve">support service; clients can </w:t>
      </w:r>
      <w:r w:rsidR="004D7F81" w:rsidRPr="00156E7A">
        <w:t>‘</w:t>
      </w:r>
      <w:r w:rsidR="0087741D" w:rsidRPr="00156E7A">
        <w:t>drop</w:t>
      </w:r>
      <w:r w:rsidR="00477AF6">
        <w:t xml:space="preserve"> </w:t>
      </w:r>
      <w:r w:rsidR="0087741D" w:rsidRPr="00156E7A">
        <w:t>in</w:t>
      </w:r>
      <w:r w:rsidR="004D7F81" w:rsidRPr="00156E7A">
        <w:t>’</w:t>
      </w:r>
      <w:r w:rsidR="0087741D" w:rsidRPr="00156E7A">
        <w:t xml:space="preserve"> for a chat with staff or each other over a cup of coffee</w:t>
      </w:r>
      <w:r w:rsidR="00B155CA" w:rsidRPr="00156E7A">
        <w:t xml:space="preserve"> without needing an appointment</w:t>
      </w:r>
      <w:r w:rsidR="0087741D" w:rsidRPr="00156E7A">
        <w:t xml:space="preserve">. </w:t>
      </w:r>
      <w:r w:rsidR="00B41B52" w:rsidRPr="00156E7A">
        <w:t>One client emphasised that this was important, saying</w:t>
      </w:r>
      <w:r w:rsidR="00341556" w:rsidRPr="00156E7A">
        <w:t>, “</w:t>
      </w:r>
      <w:r w:rsidR="00DD1784" w:rsidRPr="00156E7A">
        <w:t xml:space="preserve">First Nations Australians love the idea of wandering in and having a coffee and a chat.” </w:t>
      </w:r>
      <w:r w:rsidR="009C3BD2" w:rsidRPr="00156E7A">
        <w:t>Another client said</w:t>
      </w:r>
      <w:r w:rsidR="007C6D96" w:rsidRPr="00156E7A">
        <w:t>,</w:t>
      </w:r>
      <w:r w:rsidR="009C3BD2" w:rsidRPr="00156E7A">
        <w:t xml:space="preserve"> </w:t>
      </w:r>
    </w:p>
    <w:p w14:paraId="17D227F2" w14:textId="14AD2E96" w:rsidR="00725EDD" w:rsidRPr="00156E7A" w:rsidRDefault="009C3BD2" w:rsidP="00484024">
      <w:pPr>
        <w:pStyle w:val="Bullet"/>
        <w:numPr>
          <w:ilvl w:val="0"/>
          <w:numId w:val="0"/>
        </w:numPr>
        <w:ind w:left="567" w:right="567"/>
      </w:pPr>
      <w:r w:rsidRPr="00156E7A">
        <w:t>“</w:t>
      </w:r>
      <w:r w:rsidR="006759D8" w:rsidRPr="00156E7A">
        <w:t xml:space="preserve">I </w:t>
      </w:r>
      <w:r w:rsidR="00F26B16" w:rsidRPr="00156E7A">
        <w:t xml:space="preserve">just get along with these mob </w:t>
      </w:r>
      <w:r w:rsidR="00412DC6" w:rsidRPr="00156E7A">
        <w:t>–</w:t>
      </w:r>
      <w:r w:rsidR="00F26B16" w:rsidRPr="00156E7A">
        <w:t xml:space="preserve"> </w:t>
      </w:r>
      <w:r w:rsidR="00412DC6" w:rsidRPr="00156E7A">
        <w:t xml:space="preserve">I </w:t>
      </w:r>
      <w:r w:rsidR="00F26B16" w:rsidRPr="00156E7A">
        <w:t xml:space="preserve">come and pop in and say hello, </w:t>
      </w:r>
      <w:r w:rsidR="00412DC6" w:rsidRPr="00156E7A">
        <w:t xml:space="preserve">have a </w:t>
      </w:r>
      <w:r w:rsidR="00F26B16" w:rsidRPr="00156E7A">
        <w:t>coffee and a yarn when I</w:t>
      </w:r>
      <w:r w:rsidR="00477AF6">
        <w:t>’</w:t>
      </w:r>
      <w:r w:rsidR="00F26B16" w:rsidRPr="00156E7A">
        <w:t>m in the area,</w:t>
      </w:r>
      <w:r w:rsidR="00CF69AA" w:rsidRPr="00156E7A">
        <w:t xml:space="preserve"> and</w:t>
      </w:r>
      <w:r w:rsidR="00F26B16" w:rsidRPr="00156E7A">
        <w:t xml:space="preserve"> see if there</w:t>
      </w:r>
      <w:r w:rsidR="00477AF6">
        <w:t>’</w:t>
      </w:r>
      <w:r w:rsidR="00F26B16" w:rsidRPr="00156E7A">
        <w:t xml:space="preserve">s any other jobs going. </w:t>
      </w:r>
      <w:r w:rsidR="00412DC6" w:rsidRPr="00156E7A">
        <w:t xml:space="preserve">I </w:t>
      </w:r>
      <w:r w:rsidR="00F26B16" w:rsidRPr="00156E7A">
        <w:t>mostly use them now for connecting with other jobs and clients and coming in for a chat</w:t>
      </w:r>
      <w:r w:rsidR="00412DC6" w:rsidRPr="00156E7A">
        <w:t xml:space="preserve">.” </w:t>
      </w:r>
    </w:p>
    <w:p w14:paraId="66359A8E" w14:textId="28F0832D" w:rsidR="00400105" w:rsidRPr="00156E7A" w:rsidRDefault="00907F7D" w:rsidP="00484024">
      <w:pPr>
        <w:pStyle w:val="Bullet"/>
        <w:numPr>
          <w:ilvl w:val="0"/>
          <w:numId w:val="0"/>
        </w:numPr>
      </w:pPr>
      <w:r w:rsidRPr="00156E7A">
        <w:t xml:space="preserve">This echoed the sentiment expressed by many clients, demonstrating that </w:t>
      </w:r>
      <w:r w:rsidR="00DA538D" w:rsidRPr="00156E7A">
        <w:t>clients</w:t>
      </w:r>
      <w:r w:rsidRPr="00156E7A">
        <w:t xml:space="preserve"> value </w:t>
      </w:r>
      <w:r w:rsidR="009F338A" w:rsidRPr="00156E7A">
        <w:t>the informal</w:t>
      </w:r>
      <w:r w:rsidR="00EA237D" w:rsidRPr="00156E7A">
        <w:t xml:space="preserve"> </w:t>
      </w:r>
      <w:r w:rsidR="00BE016F" w:rsidRPr="00156E7A">
        <w:t xml:space="preserve">connection </w:t>
      </w:r>
      <w:r w:rsidR="0011246E" w:rsidRPr="00156E7A">
        <w:t>offered by the hubs</w:t>
      </w:r>
      <w:r w:rsidR="00EC2A75" w:rsidRPr="00156E7A">
        <w:t xml:space="preserve"> which would not be possible without </w:t>
      </w:r>
      <w:r w:rsidR="00400105" w:rsidRPr="00156E7A">
        <w:t xml:space="preserve">a physical presence and layout </w:t>
      </w:r>
      <w:r w:rsidR="00467BFD" w:rsidRPr="00156E7A">
        <w:t>to</w:t>
      </w:r>
      <w:r w:rsidR="00400105" w:rsidRPr="00156E7A">
        <w:t xml:space="preserve"> accommodate this. </w:t>
      </w:r>
      <w:r w:rsidR="00FA3DC5" w:rsidRPr="00156E7A">
        <w:t xml:space="preserve">The cultural safety of the hub layouts discussed in Section </w:t>
      </w:r>
      <w:r w:rsidR="009F0992" w:rsidRPr="00156E7A">
        <w:fldChar w:fldCharType="begin"/>
      </w:r>
      <w:r w:rsidR="009F0992" w:rsidRPr="00156E7A">
        <w:instrText xml:space="preserve"> REF _Ref172231189 \n \h  \* MERGEFORMAT </w:instrText>
      </w:r>
      <w:r w:rsidR="009F0992" w:rsidRPr="00156E7A">
        <w:fldChar w:fldCharType="separate"/>
      </w:r>
      <w:r w:rsidR="0061597F">
        <w:t>4.2.1</w:t>
      </w:r>
      <w:r w:rsidR="009F0992" w:rsidRPr="00156E7A">
        <w:fldChar w:fldCharType="end"/>
      </w:r>
      <w:r w:rsidR="00CA212B" w:rsidRPr="00156E7A">
        <w:t xml:space="preserve"> </w:t>
      </w:r>
      <w:r w:rsidR="00FA3DC5" w:rsidRPr="00156E7A">
        <w:t xml:space="preserve">above </w:t>
      </w:r>
      <w:r w:rsidR="00477AF6">
        <w:t>is</w:t>
      </w:r>
      <w:r w:rsidR="00477AF6" w:rsidRPr="00156E7A">
        <w:t xml:space="preserve"> </w:t>
      </w:r>
      <w:r w:rsidR="00FA3DC5" w:rsidRPr="00156E7A">
        <w:t xml:space="preserve">also an important factor in </w:t>
      </w:r>
      <w:r w:rsidR="002330EA" w:rsidRPr="00156E7A">
        <w:t xml:space="preserve">clients using the space. </w:t>
      </w:r>
    </w:p>
    <w:p w14:paraId="16275C60" w14:textId="47149DE0" w:rsidR="00400105" w:rsidRPr="00156E7A" w:rsidRDefault="00400105" w:rsidP="00400105">
      <w:pPr>
        <w:pStyle w:val="Bullet"/>
        <w:numPr>
          <w:ilvl w:val="0"/>
          <w:numId w:val="0"/>
        </w:numPr>
      </w:pPr>
      <w:r w:rsidRPr="00156E7A">
        <w:t xml:space="preserve">The hub spaces also facilitate community and connection between clients </w:t>
      </w:r>
      <w:r w:rsidR="00D64731" w:rsidRPr="00156E7A">
        <w:t xml:space="preserve">by offering co-working spaces for collaboration and workshops where clients can meet each other and learn. As discussed in Section </w:t>
      </w:r>
      <w:r w:rsidR="009F0992" w:rsidRPr="00156E7A">
        <w:fldChar w:fldCharType="begin"/>
      </w:r>
      <w:r w:rsidR="009F0992" w:rsidRPr="00156E7A">
        <w:instrText xml:space="preserve"> REF _Ref178921855 \n \h  \* MERGEFORMAT </w:instrText>
      </w:r>
      <w:r w:rsidR="009F0992" w:rsidRPr="00156E7A">
        <w:fldChar w:fldCharType="separate"/>
      </w:r>
      <w:r w:rsidR="0061597F">
        <w:t>4.2.2</w:t>
      </w:r>
      <w:r w:rsidR="009F0992" w:rsidRPr="00156E7A">
        <w:fldChar w:fldCharType="end"/>
      </w:r>
      <w:r w:rsidR="00D64731" w:rsidRPr="00156E7A">
        <w:t xml:space="preserve"> above, clients shared that they highly valued the opportunities </w:t>
      </w:r>
      <w:r w:rsidR="00FA3DC5" w:rsidRPr="00156E7A">
        <w:t xml:space="preserve">at </w:t>
      </w:r>
      <w:r w:rsidR="00D64731" w:rsidRPr="00156E7A">
        <w:t xml:space="preserve">workshops to meet other First Nations business owners and the sense of community provided by these events. </w:t>
      </w:r>
    </w:p>
    <w:p w14:paraId="2DB2330F" w14:textId="38C17AB5" w:rsidR="00484024" w:rsidRPr="00156E7A" w:rsidRDefault="00711855" w:rsidP="00D64731">
      <w:pPr>
        <w:pStyle w:val="Bullet"/>
        <w:numPr>
          <w:ilvl w:val="0"/>
          <w:numId w:val="0"/>
        </w:numPr>
      </w:pPr>
      <w:r w:rsidRPr="00156E7A">
        <w:t>Notably, t</w:t>
      </w:r>
      <w:r w:rsidR="0036563B" w:rsidRPr="00156E7A">
        <w:t>he hub’s location and layout</w:t>
      </w:r>
      <w:r w:rsidR="0036563B" w:rsidRPr="00156E7A" w:rsidDel="00477AF6">
        <w:t xml:space="preserve"> </w:t>
      </w:r>
      <w:r w:rsidR="00477AF6">
        <w:t>is</w:t>
      </w:r>
      <w:r w:rsidR="00477AF6" w:rsidRPr="00156E7A">
        <w:t xml:space="preserve"> </w:t>
      </w:r>
      <w:r w:rsidR="0036563B" w:rsidRPr="00156E7A">
        <w:t>important</w:t>
      </w:r>
      <w:r w:rsidR="00477AF6">
        <w:t>,</w:t>
      </w:r>
      <w:r w:rsidR="0036563B" w:rsidRPr="00156E7A">
        <w:t xml:space="preserve"> but</w:t>
      </w:r>
      <w:r w:rsidR="00477AF6">
        <w:t xml:space="preserve"> it is</w:t>
      </w:r>
      <w:r w:rsidR="0036563B" w:rsidRPr="00156E7A">
        <w:t xml:space="preserve"> not the most crucial aspect of the service for all clients</w:t>
      </w:r>
      <w:r w:rsidR="00477AF6">
        <w:t>,</w:t>
      </w:r>
      <w:r w:rsidR="0036563B" w:rsidRPr="00156E7A">
        <w:t xml:space="preserve"> as many will access the support of their </w:t>
      </w:r>
      <w:r w:rsidR="00CD7C5E">
        <w:t>dedicated staff member</w:t>
      </w:r>
      <w:r w:rsidR="0036563B" w:rsidRPr="00156E7A">
        <w:t xml:space="preserve"> via phone or video call. </w:t>
      </w:r>
      <w:r w:rsidR="00085352" w:rsidRPr="00156E7A">
        <w:t xml:space="preserve">Additionally, </w:t>
      </w:r>
      <w:r w:rsidR="00A52B3D" w:rsidRPr="00156E7A">
        <w:t xml:space="preserve">the hub space is only valuable if the services that clients receive at the hub are </w:t>
      </w:r>
      <w:r w:rsidR="006F1FF6" w:rsidRPr="00156E7A">
        <w:t>helpful. As one client said</w:t>
      </w:r>
      <w:r w:rsidR="00477AF6">
        <w:t>:</w:t>
      </w:r>
    </w:p>
    <w:p w14:paraId="281DA81D" w14:textId="2E90EF51" w:rsidR="00484024" w:rsidRPr="00156E7A" w:rsidRDefault="006F1FF6" w:rsidP="00484024">
      <w:pPr>
        <w:pStyle w:val="Bullet"/>
        <w:numPr>
          <w:ilvl w:val="0"/>
          <w:numId w:val="0"/>
        </w:numPr>
        <w:ind w:left="567" w:right="567"/>
      </w:pPr>
      <w:r w:rsidRPr="00156E7A">
        <w:t>“</w:t>
      </w:r>
      <w:r w:rsidR="00A361D9" w:rsidRPr="00156E7A">
        <w:t xml:space="preserve">you can have a beautiful space but if people don't feel </w:t>
      </w:r>
      <w:r w:rsidR="00444725" w:rsidRPr="00156E7A">
        <w:t>welcomed,</w:t>
      </w:r>
      <w:r w:rsidR="00A361D9" w:rsidRPr="00156E7A">
        <w:t xml:space="preserve"> they won</w:t>
      </w:r>
      <w:r w:rsidR="00477AF6">
        <w:t>’</w:t>
      </w:r>
      <w:r w:rsidR="00A361D9" w:rsidRPr="00156E7A">
        <w:t>t come back. If you don't have the people who develop connections and relationships and actually care, [clients] won</w:t>
      </w:r>
      <w:r w:rsidR="00477AF6">
        <w:t>’</w:t>
      </w:r>
      <w:r w:rsidR="00A361D9" w:rsidRPr="00156E7A">
        <w:t>t return to the beautiful space.”</w:t>
      </w:r>
      <w:r w:rsidR="0042739E" w:rsidRPr="00156E7A">
        <w:t xml:space="preserve"> </w:t>
      </w:r>
    </w:p>
    <w:p w14:paraId="11303BBB" w14:textId="285D8E02" w:rsidR="007F3AE4" w:rsidRPr="00156E7A" w:rsidRDefault="004D758C" w:rsidP="00D64731">
      <w:pPr>
        <w:pStyle w:val="Bullet"/>
        <w:numPr>
          <w:ilvl w:val="0"/>
          <w:numId w:val="0"/>
        </w:numPr>
      </w:pPr>
      <w:r w:rsidRPr="00156E7A">
        <w:t xml:space="preserve">These findings show </w:t>
      </w:r>
      <w:r w:rsidR="005D3BBD" w:rsidRPr="00156E7A">
        <w:t xml:space="preserve">that </w:t>
      </w:r>
      <w:r w:rsidR="00533A15" w:rsidRPr="00156E7A">
        <w:t xml:space="preserve">while </w:t>
      </w:r>
      <w:r w:rsidR="00861F3F" w:rsidRPr="00156E7A">
        <w:t>the physical hub offices</w:t>
      </w:r>
      <w:r w:rsidR="00533A15" w:rsidRPr="00156E7A">
        <w:t xml:space="preserve"> can have a </w:t>
      </w:r>
      <w:r w:rsidR="00861F3F" w:rsidRPr="00156E7A">
        <w:t>meaningful</w:t>
      </w:r>
      <w:r w:rsidR="00533A15" w:rsidRPr="00156E7A">
        <w:t xml:space="preserve"> impact on</w:t>
      </w:r>
      <w:r w:rsidR="00861F3F" w:rsidRPr="00156E7A">
        <w:t xml:space="preserve"> the experience of</w:t>
      </w:r>
      <w:r w:rsidR="00533A15" w:rsidRPr="00156E7A">
        <w:t xml:space="preserve"> some clients, </w:t>
      </w:r>
      <w:r w:rsidR="00861F3F" w:rsidRPr="00156E7A">
        <w:t>they</w:t>
      </w:r>
      <w:r w:rsidR="005D3BBD" w:rsidRPr="00156E7A">
        <w:t xml:space="preserve"> </w:t>
      </w:r>
      <w:r w:rsidRPr="00156E7A">
        <w:t xml:space="preserve">are just </w:t>
      </w:r>
      <w:r w:rsidR="00533A15" w:rsidRPr="00156E7A">
        <w:t>one factor in</w:t>
      </w:r>
      <w:r w:rsidRPr="00156E7A">
        <w:t xml:space="preserve"> the successful implementation of the program. </w:t>
      </w:r>
    </w:p>
    <w:p w14:paraId="3C0DA121" w14:textId="5F12FD70" w:rsidR="007545F3" w:rsidRPr="00156E7A" w:rsidRDefault="007545F3" w:rsidP="005A3EB4">
      <w:pPr>
        <w:pStyle w:val="Heading4"/>
      </w:pPr>
      <w:r w:rsidRPr="00156E7A">
        <w:t xml:space="preserve">Some elements of the hubs’ office </w:t>
      </w:r>
      <w:r w:rsidR="00412AB6" w:rsidRPr="00156E7A">
        <w:t xml:space="preserve">layouts and </w:t>
      </w:r>
      <w:r w:rsidRPr="00156E7A">
        <w:t xml:space="preserve">locations </w:t>
      </w:r>
      <w:r w:rsidR="00412AB6" w:rsidRPr="00156E7A">
        <w:t xml:space="preserve">are working less well </w:t>
      </w:r>
    </w:p>
    <w:p w14:paraId="63A9A9A6" w14:textId="0939BBD0" w:rsidR="002B2473" w:rsidRPr="00156E7A" w:rsidRDefault="00443F44" w:rsidP="006C2F0B">
      <w:r w:rsidRPr="00156E7A">
        <w:t xml:space="preserve">Clients of all four hubs offered suggestions </w:t>
      </w:r>
      <w:r w:rsidR="003F35E4" w:rsidRPr="00156E7A">
        <w:t xml:space="preserve">to improve </w:t>
      </w:r>
      <w:r w:rsidRPr="00156E7A">
        <w:t xml:space="preserve">their hubs’ physical space or location. </w:t>
      </w:r>
      <w:r w:rsidR="006C2F0B" w:rsidRPr="00156E7A">
        <w:t xml:space="preserve">Except for </w:t>
      </w:r>
      <w:r w:rsidR="00304D29" w:rsidRPr="00156E7A">
        <w:t>the NT hub’s</w:t>
      </w:r>
      <w:r w:rsidR="006C2F0B" w:rsidRPr="00156E7A">
        <w:t xml:space="preserve"> Alice Springs </w:t>
      </w:r>
      <w:r w:rsidR="00304D29" w:rsidRPr="00156E7A">
        <w:t>hub site</w:t>
      </w:r>
      <w:r w:rsidR="006C2F0B" w:rsidRPr="00156E7A">
        <w:t>, the hub offices are all located in</w:t>
      </w:r>
      <w:r w:rsidR="00526610" w:rsidRPr="00156E7A">
        <w:t xml:space="preserve"> central business districts in</w:t>
      </w:r>
      <w:r w:rsidR="006C2F0B" w:rsidRPr="00156E7A">
        <w:t xml:space="preserve"> metropolitan areas. There are advantages and drawbacks associated with locating the hubs in these places. Some clients spoke positively about the hubs’ locations; others suggested that</w:t>
      </w:r>
      <w:r w:rsidR="007721B5" w:rsidRPr="00156E7A">
        <w:t xml:space="preserve"> it would be better if the hubs were located in</w:t>
      </w:r>
      <w:r w:rsidR="00526610" w:rsidRPr="00156E7A">
        <w:t xml:space="preserve"> suburban areas rather than</w:t>
      </w:r>
      <w:r w:rsidR="006C2F0B" w:rsidRPr="00156E7A" w:rsidDel="00526610">
        <w:t xml:space="preserve"> </w:t>
      </w:r>
      <w:r w:rsidR="003B27EF" w:rsidRPr="00156E7A">
        <w:t>in</w:t>
      </w:r>
      <w:r w:rsidR="00526610" w:rsidRPr="00156E7A">
        <w:t xml:space="preserve"> their current</w:t>
      </w:r>
      <w:r w:rsidR="003B27EF" w:rsidRPr="00156E7A" w:rsidDel="00526610">
        <w:t xml:space="preserve"> </w:t>
      </w:r>
      <w:r w:rsidR="003B27EF" w:rsidRPr="00156E7A">
        <w:t>location</w:t>
      </w:r>
      <w:r w:rsidR="007721B5" w:rsidRPr="00156E7A">
        <w:t>s</w:t>
      </w:r>
      <w:r w:rsidR="006C2F0B" w:rsidRPr="00156E7A">
        <w:t xml:space="preserve">. </w:t>
      </w:r>
      <w:r w:rsidR="001C633A" w:rsidRPr="00156E7A">
        <w:t>Client</w:t>
      </w:r>
      <w:r w:rsidR="00606B2C" w:rsidRPr="00156E7A">
        <w:t>s</w:t>
      </w:r>
      <w:r w:rsidR="001C633A" w:rsidRPr="00156E7A">
        <w:t xml:space="preserve"> who</w:t>
      </w:r>
      <w:r w:rsidR="006C2F0B" w:rsidRPr="00156E7A">
        <w:t xml:space="preserve"> commented on the drawbacks associated with their hub’s location in a city</w:t>
      </w:r>
      <w:r w:rsidR="001C633A" w:rsidRPr="00156E7A">
        <w:t xml:space="preserve"> cited </w:t>
      </w:r>
      <w:r w:rsidR="006C2F0B" w:rsidRPr="00156E7A">
        <w:t xml:space="preserve">the cost of parking and transport as barriers to accessing the hub. </w:t>
      </w:r>
      <w:r w:rsidR="002B2473" w:rsidRPr="00156E7A">
        <w:t>However, clients also shared that they see benefits</w:t>
      </w:r>
      <w:r w:rsidR="002D350A" w:rsidRPr="00156E7A">
        <w:t xml:space="preserve"> associated with locating the hubs in cities</w:t>
      </w:r>
      <w:r w:rsidR="002B2473" w:rsidRPr="00156E7A">
        <w:t>. One interviewee said that they “really like the hub</w:t>
      </w:r>
      <w:r w:rsidR="00606B2C" w:rsidRPr="00156E7A">
        <w:t>s</w:t>
      </w:r>
      <w:r w:rsidR="002B2473" w:rsidRPr="00156E7A">
        <w:t>,” and that “travelling to capital cities is easier now because the hub</w:t>
      </w:r>
      <w:r w:rsidR="00606B2C" w:rsidRPr="00156E7A">
        <w:t>s</w:t>
      </w:r>
      <w:r w:rsidR="002B2473" w:rsidRPr="00156E7A">
        <w:t xml:space="preserve"> provide a working space between meetings.”</w:t>
      </w:r>
      <w:r w:rsidR="004968F0" w:rsidRPr="00156E7A">
        <w:t xml:space="preserve"> </w:t>
      </w:r>
    </w:p>
    <w:p w14:paraId="62992E9D" w14:textId="769F3D7F" w:rsidR="001C633A" w:rsidRPr="00156E7A" w:rsidRDefault="001C633A" w:rsidP="006C2F0B">
      <w:r w:rsidRPr="00156E7A">
        <w:t>However, c</w:t>
      </w:r>
      <w:r w:rsidR="006C2F0B" w:rsidRPr="00156E7A">
        <w:t>lients of other hubs reported that the hubs are not located central</w:t>
      </w:r>
      <w:r w:rsidRPr="00156E7A">
        <w:t>ly</w:t>
      </w:r>
      <w:r w:rsidR="006C2F0B" w:rsidRPr="00156E7A">
        <w:t xml:space="preserve"> enough and the</w:t>
      </w:r>
      <w:r w:rsidR="00891E15" w:rsidRPr="00156E7A">
        <w:t xml:space="preserve"> time they</w:t>
      </w:r>
      <w:r w:rsidR="00841056" w:rsidRPr="00156E7A">
        <w:t xml:space="preserve"> take in travelling to the</w:t>
      </w:r>
      <w:r w:rsidR="00E57158">
        <w:t>ir</w:t>
      </w:r>
      <w:r w:rsidR="00841056" w:rsidRPr="00156E7A">
        <w:t xml:space="preserve"> hub prevents them from using the hub more often</w:t>
      </w:r>
      <w:r w:rsidR="006C2F0B" w:rsidRPr="00156E7A">
        <w:t xml:space="preserve">. </w:t>
      </w:r>
      <w:r w:rsidRPr="00156E7A">
        <w:t xml:space="preserve">For example, </w:t>
      </w:r>
      <w:r w:rsidR="007A52C9" w:rsidRPr="00156E7A">
        <w:t xml:space="preserve">one hub is located in an area which </w:t>
      </w:r>
      <w:r w:rsidRPr="00156E7A">
        <w:t xml:space="preserve">is far from where most of its clients live and work. </w:t>
      </w:r>
      <w:r w:rsidR="002B2473" w:rsidRPr="00156E7A">
        <w:t xml:space="preserve">One hub staff member reported that “everyone says that it’s a beautiful </w:t>
      </w:r>
      <w:r w:rsidR="001E0950" w:rsidRPr="00156E7A">
        <w:t>space,</w:t>
      </w:r>
      <w:r w:rsidR="002B2473" w:rsidRPr="00156E7A">
        <w:t xml:space="preserve"> but they wish it wasn’t in </w:t>
      </w:r>
      <w:r w:rsidR="007A52C9" w:rsidRPr="00156E7A">
        <w:t>[this area]</w:t>
      </w:r>
      <w:r w:rsidR="002B2473" w:rsidRPr="00156E7A">
        <w:t xml:space="preserve">.” This view was repeated by many interviewees who had visited </w:t>
      </w:r>
      <w:r w:rsidR="007A52C9" w:rsidRPr="00156E7A">
        <w:t>this hub</w:t>
      </w:r>
      <w:r w:rsidR="002B2473" w:rsidRPr="00156E7A">
        <w:t>.</w:t>
      </w:r>
      <w:r w:rsidR="00606B2C" w:rsidRPr="00156E7A">
        <w:t xml:space="preserve"> </w:t>
      </w:r>
      <w:r w:rsidR="003C5588" w:rsidRPr="00156E7A">
        <w:t xml:space="preserve">As a result, </w:t>
      </w:r>
      <w:r w:rsidR="00445463" w:rsidRPr="00156E7A">
        <w:t xml:space="preserve">unless </w:t>
      </w:r>
      <w:r w:rsidR="007A52C9" w:rsidRPr="00156E7A">
        <w:t>the hub</w:t>
      </w:r>
      <w:r w:rsidR="00445463" w:rsidRPr="00156E7A">
        <w:t xml:space="preserve"> is hosting events or workshops, they do not receive many drop-in clients because as one hub staff member said, “the accessibility's not here</w:t>
      </w:r>
      <w:r w:rsidR="00D95BBD" w:rsidRPr="00156E7A">
        <w:t>.</w:t>
      </w:r>
      <w:r w:rsidR="00445463" w:rsidRPr="00156E7A">
        <w:t xml:space="preserve">” </w:t>
      </w:r>
      <w:r w:rsidR="007575A8" w:rsidRPr="00156E7A">
        <w:t>A</w:t>
      </w:r>
      <w:r w:rsidR="00E66A94" w:rsidRPr="00156E7A">
        <w:t xml:space="preserve"> </w:t>
      </w:r>
      <w:r w:rsidR="007575A8" w:rsidRPr="00156E7A">
        <w:t xml:space="preserve">client </w:t>
      </w:r>
      <w:r w:rsidR="00E66A94" w:rsidRPr="00156E7A">
        <w:t>from another hub</w:t>
      </w:r>
      <w:r w:rsidR="007575A8" w:rsidRPr="00156E7A">
        <w:t xml:space="preserve"> highlighted that there are benefits and drawbacks </w:t>
      </w:r>
      <w:r w:rsidR="00CC2437" w:rsidRPr="00156E7A">
        <w:t>associated with</w:t>
      </w:r>
      <w:r w:rsidR="007C3753" w:rsidRPr="00156E7A">
        <w:t xml:space="preserve"> locating hub offices outside of major metropolitan areas</w:t>
      </w:r>
      <w:r w:rsidR="00AD14AC" w:rsidRPr="00156E7A">
        <w:t>. This client</w:t>
      </w:r>
      <w:r w:rsidR="007575A8" w:rsidRPr="00156E7A">
        <w:t xml:space="preserve"> shared their view that the hub, “is a bit out of town … But having said that I do like being able to work out of town without the distractions and people walking in and out all the time.”</w:t>
      </w:r>
    </w:p>
    <w:p w14:paraId="64947A7F" w14:textId="0B63274E" w:rsidR="006C2F0B" w:rsidRPr="00156E7A" w:rsidRDefault="00836D82" w:rsidP="006C2F0B">
      <w:r w:rsidRPr="00156E7A">
        <w:t xml:space="preserve">Several clients </w:t>
      </w:r>
      <w:r w:rsidR="003C5588" w:rsidRPr="00156E7A">
        <w:t>across all hubs</w:t>
      </w:r>
      <w:r w:rsidRPr="00156E7A">
        <w:t xml:space="preserve"> </w:t>
      </w:r>
      <w:r w:rsidR="00142449" w:rsidRPr="00156E7A">
        <w:t xml:space="preserve">also </w:t>
      </w:r>
      <w:r w:rsidRPr="00156E7A">
        <w:t xml:space="preserve">shared that they wished their hub had a physical presence in more regional areas. </w:t>
      </w:r>
      <w:r w:rsidR="0095226B" w:rsidRPr="00156E7A">
        <w:t>This was further highlighted through client interviews where, for example, o</w:t>
      </w:r>
      <w:r w:rsidR="008D6522" w:rsidRPr="00156E7A">
        <w:t xml:space="preserve">ne client shared they want the hub staff to “visit regional and remote communities where [hub clients] and Indigenous businesses work and live.” Another client </w:t>
      </w:r>
      <w:r w:rsidR="00DA4CBD" w:rsidRPr="00156E7A">
        <w:t>shared</w:t>
      </w:r>
      <w:r w:rsidR="008D6522" w:rsidRPr="00156E7A">
        <w:t xml:space="preserve"> that the “the hubs should be more accessible to regional communities.” </w:t>
      </w:r>
      <w:r w:rsidR="003C5588" w:rsidRPr="00156E7A">
        <w:t xml:space="preserve">The hubs’ progress and challenges in servicing regional clients is discussed in detail in Section </w:t>
      </w:r>
      <w:r w:rsidR="00800D9C" w:rsidRPr="00156E7A">
        <w:fldChar w:fldCharType="begin"/>
      </w:r>
      <w:r w:rsidR="00800D9C" w:rsidRPr="00156E7A">
        <w:instrText xml:space="preserve"> REF _Ref171457074 \n \h  \* MERGEFORMAT </w:instrText>
      </w:r>
      <w:r w:rsidR="00800D9C" w:rsidRPr="00156E7A">
        <w:fldChar w:fldCharType="separate"/>
      </w:r>
      <w:r w:rsidR="0061597F">
        <w:t>4.3.1</w:t>
      </w:r>
      <w:r w:rsidR="00800D9C" w:rsidRPr="00156E7A">
        <w:fldChar w:fldCharType="end"/>
      </w:r>
      <w:r w:rsidR="003C5588" w:rsidRPr="00156E7A">
        <w:t>.</w:t>
      </w:r>
    </w:p>
    <w:p w14:paraId="4C66E2E7" w14:textId="72B01AEA" w:rsidR="00D55F60" w:rsidRDefault="006C2F0B" w:rsidP="006C2F0B">
      <w:r w:rsidRPr="00156E7A">
        <w:t xml:space="preserve">The layout of hub offices </w:t>
      </w:r>
      <w:r w:rsidR="00142449" w:rsidRPr="00156E7A">
        <w:t xml:space="preserve">also </w:t>
      </w:r>
      <w:r w:rsidRPr="00156E7A">
        <w:t>has an important influence on how client</w:t>
      </w:r>
      <w:r w:rsidR="008A4351" w:rsidRPr="00156E7A">
        <w:t>s</w:t>
      </w:r>
      <w:r w:rsidRPr="00156E7A">
        <w:t xml:space="preserve"> respond to hub services. There is inconsistency across the hubs with respect to the appropriateness and functionality of their physical spaces. </w:t>
      </w:r>
      <w:r w:rsidR="00571A21" w:rsidRPr="00156E7A">
        <w:t xml:space="preserve">For example, </w:t>
      </w:r>
      <w:r w:rsidR="000C1307" w:rsidRPr="00156E7A">
        <w:t>one hub</w:t>
      </w:r>
      <w:r w:rsidR="00571A21" w:rsidRPr="00156E7A">
        <w:t xml:space="preserve"> has experienced challenges associated with </w:t>
      </w:r>
      <w:r w:rsidR="00B22A2D" w:rsidRPr="00156E7A">
        <w:t xml:space="preserve">its location in a secure building that means the front door is not automatically open for drop-in clients; </w:t>
      </w:r>
      <w:r w:rsidR="00754799" w:rsidRPr="00156E7A">
        <w:t>clients</w:t>
      </w:r>
      <w:r w:rsidR="00B22A2D" w:rsidRPr="00156E7A">
        <w:t xml:space="preserve"> have to be let in by staff. </w:t>
      </w:r>
      <w:r w:rsidR="00894623" w:rsidRPr="00156E7A">
        <w:t xml:space="preserve">This resulted in </w:t>
      </w:r>
      <w:r w:rsidR="009E7A40" w:rsidRPr="00156E7A">
        <w:t xml:space="preserve">one interviewee </w:t>
      </w:r>
      <w:r w:rsidR="00D55F60">
        <w:t>saying</w:t>
      </w:r>
      <w:r w:rsidR="002707C1" w:rsidRPr="00156E7A">
        <w:t>, “it can be somewhat intimidating trying to find your way in, it's not super clearly marked from either end.”</w:t>
      </w:r>
      <w:r w:rsidR="003D7D13" w:rsidRPr="00156E7A">
        <w:t xml:space="preserve"> Other interviewees who are clients of this hub expressed similar views.</w:t>
      </w:r>
      <w:r w:rsidR="001022BB" w:rsidRPr="00156E7A">
        <w:t xml:space="preserve"> A few interviewees suggested that </w:t>
      </w:r>
      <w:r w:rsidR="000B3D0D" w:rsidRPr="00156E7A">
        <w:t>building access</w:t>
      </w:r>
      <w:r w:rsidR="001022BB" w:rsidRPr="00156E7A">
        <w:t xml:space="preserve"> can have an impact on clients’ sense of cultural safety when accessing hub services.</w:t>
      </w:r>
      <w:r w:rsidR="008A201F" w:rsidRPr="00156E7A">
        <w:t xml:space="preserve"> </w:t>
      </w:r>
      <w:r w:rsidR="009E4797" w:rsidRPr="00156E7A">
        <w:t xml:space="preserve">A few </w:t>
      </w:r>
      <w:r w:rsidR="000D03D7" w:rsidRPr="00156E7A">
        <w:t xml:space="preserve">stakeholders also </w:t>
      </w:r>
      <w:r w:rsidR="00FA29FC" w:rsidRPr="00156E7A">
        <w:t xml:space="preserve">said that the hub’s </w:t>
      </w:r>
      <w:r w:rsidR="000D03D7" w:rsidRPr="00156E7A">
        <w:t>office space is too small</w:t>
      </w:r>
      <w:r w:rsidR="001F5754" w:rsidRPr="00156E7A">
        <w:t xml:space="preserve"> for the number of clients it has</w:t>
      </w:r>
      <w:r w:rsidR="00B73F50" w:rsidRPr="00156E7A">
        <w:t>. O</w:t>
      </w:r>
      <w:r w:rsidR="000D03D7" w:rsidRPr="00156E7A">
        <w:t>ne</w:t>
      </w:r>
      <w:r w:rsidR="009A7FF8" w:rsidRPr="00156E7A">
        <w:t xml:space="preserve"> client </w:t>
      </w:r>
      <w:r w:rsidR="006D3D23" w:rsidRPr="00156E7A">
        <w:t>said</w:t>
      </w:r>
      <w:r w:rsidR="009A7FF8" w:rsidRPr="00156E7A">
        <w:t>, “I think they have outgrown the phys</w:t>
      </w:r>
      <w:r w:rsidR="00CE4B51" w:rsidRPr="00156E7A">
        <w:t>ic</w:t>
      </w:r>
      <w:r w:rsidR="009A7FF8" w:rsidRPr="00156E7A">
        <w:t xml:space="preserve">al </w:t>
      </w:r>
      <w:r w:rsidR="00B73F50" w:rsidRPr="00156E7A">
        <w:t>space</w:t>
      </w:r>
      <w:r w:rsidR="009A7FF8" w:rsidRPr="00156E7A">
        <w:t xml:space="preserve"> of the hub”, while </w:t>
      </w:r>
      <w:r w:rsidR="00B73F50" w:rsidRPr="00156E7A">
        <w:t>a staff member share</w:t>
      </w:r>
      <w:r w:rsidR="001022BB" w:rsidRPr="00156E7A">
        <w:t>d</w:t>
      </w:r>
      <w:r w:rsidR="00B73F50" w:rsidRPr="00156E7A">
        <w:t xml:space="preserve"> that</w:t>
      </w:r>
      <w:r w:rsidR="000E50BD" w:rsidRPr="00156E7A">
        <w:t xml:space="preserve"> </w:t>
      </w:r>
      <w:r w:rsidR="009657F4" w:rsidRPr="00156E7A">
        <w:t>the hub’s</w:t>
      </w:r>
      <w:r w:rsidR="000E50BD" w:rsidRPr="00156E7A">
        <w:t xml:space="preserve"> space “</w:t>
      </w:r>
      <w:r w:rsidR="001022BB" w:rsidRPr="00156E7A">
        <w:t>doesn't represent how significant we think the First Nations business sector</w:t>
      </w:r>
      <w:r w:rsidR="009115AF">
        <w:t xml:space="preserve"> [is]</w:t>
      </w:r>
      <w:r w:rsidR="009657F4" w:rsidRPr="00156E7A">
        <w:t>”</w:t>
      </w:r>
      <w:r w:rsidR="001022BB" w:rsidRPr="00156E7A">
        <w:t xml:space="preserve">. </w:t>
      </w:r>
      <w:r w:rsidR="009E4797" w:rsidRPr="00156E7A">
        <w:t>Similarly i</w:t>
      </w:r>
      <w:r w:rsidR="000929F9" w:rsidRPr="00156E7A">
        <w:t xml:space="preserve">n </w:t>
      </w:r>
      <w:r w:rsidR="00FA29FC" w:rsidRPr="00156E7A">
        <w:t>another hub</w:t>
      </w:r>
      <w:r w:rsidR="000929F9" w:rsidRPr="00156E7A">
        <w:t>, a couple of clients and staff members commented that the hub’s previous building was more suitable</w:t>
      </w:r>
      <w:r w:rsidR="000E1C52" w:rsidRPr="00156E7A">
        <w:t xml:space="preserve"> than their current office space</w:t>
      </w:r>
      <w:r w:rsidR="000929F9" w:rsidRPr="00156E7A">
        <w:t>, with one staff member suggesting that</w:t>
      </w:r>
      <w:r w:rsidR="009E4797" w:rsidRPr="00156E7A">
        <w:t xml:space="preserve"> “the building is not really culturally appropriate for Aboriginal people.” </w:t>
      </w:r>
      <w:r w:rsidR="00C6237C" w:rsidRPr="00156E7A">
        <w:t xml:space="preserve">This view was held by some hub clients and staff, </w:t>
      </w:r>
      <w:r w:rsidR="004E747F" w:rsidRPr="00156E7A">
        <w:t xml:space="preserve">who viewed the </w:t>
      </w:r>
      <w:r w:rsidR="00F45032" w:rsidRPr="00156E7A">
        <w:t xml:space="preserve">current </w:t>
      </w:r>
      <w:r w:rsidR="00A57729" w:rsidRPr="00156E7A">
        <w:t>downstairs</w:t>
      </w:r>
      <w:r w:rsidR="004E747F" w:rsidRPr="00156E7A">
        <w:t xml:space="preserve"> location </w:t>
      </w:r>
      <w:r w:rsidR="00A57729" w:rsidRPr="00156E7A">
        <w:t xml:space="preserve">as being </w:t>
      </w:r>
      <w:r w:rsidR="00FB28F7" w:rsidRPr="00156E7A">
        <w:t xml:space="preserve">less open </w:t>
      </w:r>
      <w:r w:rsidR="00011E0B" w:rsidRPr="00156E7A">
        <w:t xml:space="preserve">compared to the </w:t>
      </w:r>
      <w:r w:rsidR="00D36392" w:rsidRPr="00156E7A">
        <w:t>previous location.</w:t>
      </w:r>
      <w:r w:rsidR="00DF04FF" w:rsidRPr="00156E7A">
        <w:t xml:space="preserve"> </w:t>
      </w:r>
    </w:p>
    <w:p w14:paraId="0684F302" w14:textId="70AE4F59" w:rsidR="00B22A2D" w:rsidRPr="00156E7A" w:rsidRDefault="009A2FBE" w:rsidP="006C2F0B">
      <w:r w:rsidRPr="00156E7A">
        <w:t>The</w:t>
      </w:r>
      <w:r w:rsidR="001022BB" w:rsidRPr="00156E7A">
        <w:t xml:space="preserve">se </w:t>
      </w:r>
      <w:r w:rsidRPr="00156E7A">
        <w:t xml:space="preserve">findings </w:t>
      </w:r>
      <w:r w:rsidR="00D55F60">
        <w:t>show</w:t>
      </w:r>
      <w:r w:rsidR="00D55F60" w:rsidRPr="00156E7A">
        <w:t xml:space="preserve"> </w:t>
      </w:r>
      <w:r w:rsidRPr="00156E7A">
        <w:t xml:space="preserve">that </w:t>
      </w:r>
      <w:r w:rsidR="002C0268" w:rsidRPr="00156E7A">
        <w:t xml:space="preserve">the </w:t>
      </w:r>
      <w:r w:rsidRPr="00156E7A">
        <w:t>hubs’ space</w:t>
      </w:r>
      <w:r w:rsidR="002C0268" w:rsidRPr="00156E7A">
        <w:t>s</w:t>
      </w:r>
      <w:r w:rsidRPr="00156E7A">
        <w:t xml:space="preserve"> have a meaningful impact on</w:t>
      </w:r>
      <w:r w:rsidR="00355B1E" w:rsidRPr="00156E7A">
        <w:t xml:space="preserve"> their accessibility</w:t>
      </w:r>
      <w:r w:rsidR="00D55F60">
        <w:t>,</w:t>
      </w:r>
      <w:r w:rsidRPr="00156E7A">
        <w:t xml:space="preserve"> </w:t>
      </w:r>
      <w:r w:rsidR="002C0268" w:rsidRPr="00156E7A">
        <w:t xml:space="preserve">clients’ sense of cultural safety and </w:t>
      </w:r>
      <w:r w:rsidR="00355B1E" w:rsidRPr="00156E7A">
        <w:t xml:space="preserve">their </w:t>
      </w:r>
      <w:r w:rsidR="002C0268" w:rsidRPr="00156E7A">
        <w:t xml:space="preserve">experience </w:t>
      </w:r>
      <w:r w:rsidR="00355B1E" w:rsidRPr="00156E7A">
        <w:t xml:space="preserve">in accessing hub services. </w:t>
      </w:r>
    </w:p>
    <w:p w14:paraId="2F2C3DDE" w14:textId="101278E4" w:rsidR="006C2F0B" w:rsidRPr="00156E7A" w:rsidRDefault="00AE141E" w:rsidP="006C2F0B">
      <w:r w:rsidRPr="00156E7A">
        <w:t>There are</w:t>
      </w:r>
      <w:r w:rsidR="007C2C75" w:rsidRPr="00156E7A">
        <w:t xml:space="preserve"> few key factors of the hubs’ layouts </w:t>
      </w:r>
      <w:r w:rsidRPr="00156E7A">
        <w:t xml:space="preserve">that </w:t>
      </w:r>
      <w:r w:rsidR="007C2C75" w:rsidRPr="00156E7A">
        <w:t>influence how clients experience them</w:t>
      </w:r>
      <w:r w:rsidRPr="00156E7A">
        <w:t>. These</w:t>
      </w:r>
      <w:r w:rsidR="007C2C75" w:rsidRPr="00156E7A">
        <w:t xml:space="preserve"> are</w:t>
      </w:r>
      <w:r w:rsidR="006C2F0B" w:rsidRPr="00156E7A">
        <w:t>:</w:t>
      </w:r>
    </w:p>
    <w:p w14:paraId="4F4E3E6C" w14:textId="77777777" w:rsidR="006C2F0B" w:rsidRPr="00156E7A" w:rsidRDefault="006C2F0B" w:rsidP="006C2F0B">
      <w:pPr>
        <w:pStyle w:val="Bullet"/>
      </w:pPr>
      <w:r w:rsidRPr="00156E7A">
        <w:rPr>
          <w:rFonts w:asciiTheme="majorHAnsi" w:hAnsiTheme="majorHAnsi" w:cstheme="majorHAnsi"/>
        </w:rPr>
        <w:t>Building access</w:t>
      </w:r>
      <w:r w:rsidRPr="00156E7A">
        <w:t>: Clients have expressed that having easy access to the hub, where they can enter freely, contributes to a welcoming atmosphere.</w:t>
      </w:r>
    </w:p>
    <w:p w14:paraId="07BD87BC" w14:textId="77777777" w:rsidR="006C2F0B" w:rsidRPr="00156E7A" w:rsidRDefault="006C2F0B" w:rsidP="006C2F0B">
      <w:pPr>
        <w:pStyle w:val="Bullet"/>
      </w:pPr>
      <w:r w:rsidRPr="00156E7A">
        <w:rPr>
          <w:rFonts w:asciiTheme="majorHAnsi" w:hAnsiTheme="majorHAnsi" w:cstheme="majorHAnsi"/>
        </w:rPr>
        <w:t>Ease of entry</w:t>
      </w:r>
      <w:r w:rsidRPr="00156E7A">
        <w:t xml:space="preserve">: Clients suggested that having their hub visible and on the ground floor of a building, reflecting a shopfront, would make the hub more inviting. </w:t>
      </w:r>
    </w:p>
    <w:p w14:paraId="0D0CEA40" w14:textId="77777777" w:rsidR="006C2F0B" w:rsidRPr="00156E7A" w:rsidRDefault="006C2F0B" w:rsidP="006C2F0B">
      <w:pPr>
        <w:pStyle w:val="Bullet"/>
      </w:pPr>
      <w:r w:rsidRPr="00156E7A">
        <w:rPr>
          <w:rFonts w:asciiTheme="majorHAnsi" w:hAnsiTheme="majorHAnsi" w:cstheme="majorHAnsi"/>
        </w:rPr>
        <w:t>Building type:</w:t>
      </w:r>
      <w:r w:rsidRPr="00156E7A">
        <w:t xml:space="preserve"> Some clients suggested that they would prefer their hub not to be located in government buildings. </w:t>
      </w:r>
    </w:p>
    <w:p w14:paraId="33BC49D1" w14:textId="638CB76B" w:rsidR="00571A21" w:rsidRPr="00156E7A" w:rsidRDefault="006C2F0B" w:rsidP="00571A21">
      <w:pPr>
        <w:pStyle w:val="Bullet"/>
      </w:pPr>
      <w:r w:rsidRPr="00156E7A">
        <w:rPr>
          <w:rFonts w:asciiTheme="majorHAnsi" w:hAnsiTheme="majorHAnsi" w:cstheme="majorHAnsi"/>
        </w:rPr>
        <w:t>Interior:</w:t>
      </w:r>
      <w:r w:rsidRPr="00156E7A">
        <w:t xml:space="preserve"> Clients of all hubs liked the furniture</w:t>
      </w:r>
      <w:r w:rsidR="00D55F60">
        <w:t>,</w:t>
      </w:r>
      <w:r w:rsidR="006B71F5" w:rsidRPr="00156E7A">
        <w:t xml:space="preserve"> which features</w:t>
      </w:r>
      <w:r w:rsidRPr="00156E7A" w:rsidDel="006B71F5">
        <w:t xml:space="preserve"> </w:t>
      </w:r>
      <w:r w:rsidRPr="00156E7A">
        <w:t>First Nations designs and</w:t>
      </w:r>
      <w:r w:rsidR="006B71F5" w:rsidRPr="00156E7A">
        <w:t xml:space="preserve"> also the</w:t>
      </w:r>
      <w:r w:rsidRPr="00156E7A">
        <w:t xml:space="preserve"> artwork in the hubs, suggesting that these aspects of the hubs’ decor supported the cultural safety </w:t>
      </w:r>
      <w:r w:rsidR="003B1FAA" w:rsidRPr="00156E7A">
        <w:t>associated with</w:t>
      </w:r>
      <w:r w:rsidRPr="00156E7A">
        <w:t xml:space="preserve"> the hubs and made them feel welcome. </w:t>
      </w:r>
    </w:p>
    <w:p w14:paraId="2E5FA70B" w14:textId="335AE0A5" w:rsidR="005A3EB4" w:rsidRPr="00156E7A" w:rsidRDefault="006C2F0B" w:rsidP="00F60EA4">
      <w:r w:rsidRPr="00156E7A">
        <w:t xml:space="preserve">The combination of each hub’s location and layout affected how frequently hub clients use the hub office spaces. </w:t>
      </w:r>
      <w:r w:rsidR="00407059" w:rsidRPr="00156E7A">
        <w:t>While it</w:t>
      </w:r>
      <w:r w:rsidR="00D55F60">
        <w:t xml:space="preserve"> </w:t>
      </w:r>
      <w:r w:rsidR="00FC5399">
        <w:t>i</w:t>
      </w:r>
      <w:r w:rsidR="00407059" w:rsidRPr="00156E7A">
        <w:t>s not possible</w:t>
      </w:r>
      <w:r w:rsidRPr="00156E7A">
        <w:t xml:space="preserve"> for the hub</w:t>
      </w:r>
      <w:r w:rsidR="00407059" w:rsidRPr="00156E7A">
        <w:t>s’</w:t>
      </w:r>
      <w:r w:rsidRPr="00156E7A">
        <w:t xml:space="preserve"> office spaces to suit the needs of all hub clients, each hub’s location and layout can influence clients’ experiences</w:t>
      </w:r>
      <w:r w:rsidR="001A02D6" w:rsidRPr="00156E7A">
        <w:t>. The evaluation</w:t>
      </w:r>
      <w:r w:rsidR="003A5CD0" w:rsidRPr="00156E7A">
        <w:t xml:space="preserve"> identified</w:t>
      </w:r>
      <w:r w:rsidR="001A02D6" w:rsidRPr="00156E7A" w:rsidDel="003A5CD0">
        <w:t xml:space="preserve"> </w:t>
      </w:r>
      <w:r w:rsidR="001A02D6" w:rsidRPr="00156E7A">
        <w:t>opportunities for some of the hubs to explore how they can improve the location or layout of their office space. These recommendations have been provided</w:t>
      </w:r>
      <w:r w:rsidR="00011442">
        <w:t xml:space="preserve"> from the evaluation team</w:t>
      </w:r>
      <w:r w:rsidR="001A02D6" w:rsidRPr="00156E7A">
        <w:t xml:space="preserve"> to individual hubs. </w:t>
      </w:r>
    </w:p>
    <w:tbl>
      <w:tblPr>
        <w:tblW w:w="8909" w:type="dxa"/>
        <w:tblCellMar>
          <w:top w:w="85" w:type="dxa"/>
          <w:left w:w="85" w:type="dxa"/>
          <w:bottom w:w="85" w:type="dxa"/>
          <w:right w:w="85" w:type="dxa"/>
        </w:tblCellMar>
        <w:tblLook w:val="04A0" w:firstRow="1" w:lastRow="0" w:firstColumn="1" w:lastColumn="0" w:noHBand="0" w:noVBand="1"/>
      </w:tblPr>
      <w:tblGrid>
        <w:gridCol w:w="860"/>
        <w:gridCol w:w="8049"/>
      </w:tblGrid>
      <w:tr w:rsidR="005A3EB4" w:rsidRPr="00156E7A" w14:paraId="347CE275" w14:textId="77777777" w:rsidTr="00CD3296">
        <w:trPr>
          <w:trHeight w:val="466"/>
        </w:trPr>
        <w:tc>
          <w:tcPr>
            <w:tcW w:w="860" w:type="dxa"/>
            <w:shd w:val="clear" w:color="auto" w:fill="00264D" w:themeFill="background2"/>
            <w:vAlign w:val="center"/>
          </w:tcPr>
          <w:p w14:paraId="2698218C" w14:textId="0C25D508" w:rsidR="005A3EB4" w:rsidRPr="00156E7A" w:rsidRDefault="00CD3296">
            <w:pPr>
              <w:spacing w:after="0"/>
              <w:jc w:val="center"/>
              <w:rPr>
                <w:color w:val="F8981D" w:themeColor="accent3"/>
                <w:lang w:eastAsia="en-AU"/>
              </w:rPr>
            </w:pPr>
            <w:r w:rsidRPr="00156E7A">
              <w:rPr>
                <w:noProof/>
                <w:color w:val="F8981D" w:themeColor="accent3"/>
                <w:lang w:eastAsia="en-AU"/>
              </w:rPr>
              <w:drawing>
                <wp:inline distT="0" distB="0" distL="0" distR="0" wp14:anchorId="226A4776" wp14:editId="73372E0B">
                  <wp:extent cx="412869" cy="418411"/>
                  <wp:effectExtent l="0" t="0" r="6350" b="1270"/>
                  <wp:docPr id="768360431"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0431" name="Picture 98">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49" w:type="dxa"/>
            <w:shd w:val="clear" w:color="auto" w:fill="00264D" w:themeFill="background2"/>
            <w:vAlign w:val="center"/>
          </w:tcPr>
          <w:p w14:paraId="354BB574" w14:textId="6B781909" w:rsidR="005A3EB4" w:rsidRPr="00156E7A" w:rsidRDefault="00CD3296">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 xml:space="preserve">KEY FINDINGS | </w:t>
            </w:r>
            <w:r w:rsidRPr="00156E7A">
              <w:rPr>
                <w:rFonts w:asciiTheme="majorHAnsi" w:hAnsiTheme="majorHAnsi" w:cstheme="majorHAnsi"/>
                <w:color w:val="FFFFFF" w:themeColor="background1"/>
                <w:lang w:eastAsia="en-AU"/>
              </w:rPr>
              <w:t>4.1</w:t>
            </w:r>
            <w:r w:rsidR="005A3EB4" w:rsidRPr="00156E7A">
              <w:rPr>
                <w:rFonts w:asciiTheme="majorHAnsi" w:hAnsiTheme="majorHAnsi" w:cstheme="majorHAnsi"/>
                <w:color w:val="FFFFFF" w:themeColor="background1"/>
                <w:lang w:eastAsia="en-AU"/>
              </w:rPr>
              <w:t xml:space="preserve"> What is working well or less well and why?</w:t>
            </w:r>
          </w:p>
        </w:tc>
      </w:tr>
      <w:tr w:rsidR="005A3EB4" w:rsidRPr="00156E7A" w14:paraId="75D5C9DC" w14:textId="77777777" w:rsidTr="00CD3296">
        <w:tc>
          <w:tcPr>
            <w:tcW w:w="8909" w:type="dxa"/>
            <w:gridSpan w:val="2"/>
            <w:shd w:val="clear" w:color="auto" w:fill="E6E6E1" w:themeFill="accent5"/>
          </w:tcPr>
          <w:p w14:paraId="369EE86F" w14:textId="460B1CC1" w:rsidR="00094541" w:rsidRPr="00156E7A" w:rsidRDefault="005A3EB4" w:rsidP="00D6277B">
            <w:pPr>
              <w:pStyle w:val="TableNBullet"/>
              <w:rPr>
                <w:sz w:val="19"/>
              </w:rPr>
            </w:pPr>
            <w:r w:rsidRPr="00156E7A">
              <w:rPr>
                <w:sz w:val="19"/>
              </w:rPr>
              <w:t>Many aspects of program delivery are working well</w:t>
            </w:r>
            <w:r w:rsidR="005977C1" w:rsidRPr="00156E7A">
              <w:rPr>
                <w:sz w:val="19"/>
              </w:rPr>
              <w:t>,</w:t>
            </w:r>
            <w:r w:rsidR="00BE3056" w:rsidRPr="00156E7A">
              <w:rPr>
                <w:sz w:val="19"/>
              </w:rPr>
              <w:t xml:space="preserve"> including</w:t>
            </w:r>
            <w:r w:rsidR="00A44F21">
              <w:rPr>
                <w:sz w:val="19"/>
              </w:rPr>
              <w:t xml:space="preserve"> that the hubs are</w:t>
            </w:r>
            <w:r w:rsidR="00094541" w:rsidRPr="00156E7A">
              <w:t xml:space="preserve"> </w:t>
            </w:r>
            <w:r w:rsidR="00094541" w:rsidRPr="00156E7A">
              <w:rPr>
                <w:sz w:val="19"/>
              </w:rPr>
              <w:t xml:space="preserve">connecting </w:t>
            </w:r>
            <w:r w:rsidR="005977C1" w:rsidRPr="00156E7A">
              <w:rPr>
                <w:sz w:val="19"/>
              </w:rPr>
              <w:t>clients</w:t>
            </w:r>
            <w:r w:rsidR="00094541" w:rsidRPr="00156E7A">
              <w:rPr>
                <w:sz w:val="19"/>
              </w:rPr>
              <w:t xml:space="preserve"> </w:t>
            </w:r>
            <w:r w:rsidR="00247E1B" w:rsidRPr="00156E7A">
              <w:rPr>
                <w:sz w:val="19"/>
              </w:rPr>
              <w:t xml:space="preserve">to other business support services </w:t>
            </w:r>
            <w:r w:rsidR="00593ADB" w:rsidRPr="00156E7A">
              <w:rPr>
                <w:sz w:val="19"/>
              </w:rPr>
              <w:t>as well as</w:t>
            </w:r>
            <w:r w:rsidR="00186B8B" w:rsidRPr="00156E7A">
              <w:rPr>
                <w:sz w:val="19"/>
              </w:rPr>
              <w:t xml:space="preserve"> </w:t>
            </w:r>
            <w:r w:rsidR="00094541" w:rsidRPr="00156E7A">
              <w:rPr>
                <w:sz w:val="19"/>
              </w:rPr>
              <w:t xml:space="preserve">potential buyers and clients through referrals and networking events. </w:t>
            </w:r>
            <w:r w:rsidR="002A0523" w:rsidRPr="00156E7A">
              <w:rPr>
                <w:sz w:val="19"/>
              </w:rPr>
              <w:t>The hubs are delivering f</w:t>
            </w:r>
            <w:r w:rsidR="00186B8B" w:rsidRPr="00156E7A">
              <w:rPr>
                <w:sz w:val="19"/>
              </w:rPr>
              <w:t>ree</w:t>
            </w:r>
            <w:r w:rsidR="00094541" w:rsidRPr="00156E7A">
              <w:rPr>
                <w:sz w:val="19"/>
              </w:rPr>
              <w:t>, culturally specific and culturally safe services</w:t>
            </w:r>
            <w:r w:rsidR="002A0523" w:rsidRPr="00156E7A">
              <w:rPr>
                <w:sz w:val="19"/>
              </w:rPr>
              <w:t xml:space="preserve"> which</w:t>
            </w:r>
            <w:r w:rsidR="00186B8B" w:rsidRPr="00156E7A">
              <w:rPr>
                <w:sz w:val="19"/>
              </w:rPr>
              <w:t xml:space="preserve"> are </w:t>
            </w:r>
            <w:r w:rsidR="00593ADB" w:rsidRPr="00156E7A">
              <w:rPr>
                <w:sz w:val="19"/>
              </w:rPr>
              <w:t xml:space="preserve">also </w:t>
            </w:r>
            <w:r w:rsidR="00186B8B" w:rsidRPr="00156E7A">
              <w:rPr>
                <w:sz w:val="19"/>
              </w:rPr>
              <w:t xml:space="preserve">an important factor </w:t>
            </w:r>
            <w:r w:rsidR="002A0523" w:rsidRPr="00156E7A">
              <w:rPr>
                <w:sz w:val="19"/>
              </w:rPr>
              <w:t>for successful implementation</w:t>
            </w:r>
            <w:r w:rsidR="00662684">
              <w:rPr>
                <w:sz w:val="19"/>
              </w:rPr>
              <w:t>,</w:t>
            </w:r>
            <w:r w:rsidR="00186B8B" w:rsidRPr="00156E7A">
              <w:rPr>
                <w:sz w:val="19"/>
              </w:rPr>
              <w:t xml:space="preserve"> </w:t>
            </w:r>
            <w:r w:rsidR="00366F14" w:rsidRPr="00156E7A">
              <w:rPr>
                <w:sz w:val="19"/>
              </w:rPr>
              <w:t>and</w:t>
            </w:r>
            <w:r w:rsidR="00662684">
              <w:rPr>
                <w:sz w:val="19"/>
              </w:rPr>
              <w:t xml:space="preserve"> they are</w:t>
            </w:r>
            <w:r w:rsidR="00366F14" w:rsidRPr="00156E7A">
              <w:rPr>
                <w:sz w:val="19"/>
              </w:rPr>
              <w:t xml:space="preserve"> working well to </w:t>
            </w:r>
            <w:r w:rsidR="00D6277B" w:rsidRPr="00156E7A">
              <w:rPr>
                <w:sz w:val="19"/>
              </w:rPr>
              <w:t xml:space="preserve">increase their presence in </w:t>
            </w:r>
            <w:r w:rsidR="00094541" w:rsidRPr="00156E7A">
              <w:rPr>
                <w:sz w:val="19"/>
              </w:rPr>
              <w:t xml:space="preserve">regional areas </w:t>
            </w:r>
            <w:r w:rsidR="00662684">
              <w:rPr>
                <w:sz w:val="19"/>
              </w:rPr>
              <w:t xml:space="preserve">and </w:t>
            </w:r>
            <w:r w:rsidR="00094541" w:rsidRPr="00156E7A">
              <w:rPr>
                <w:sz w:val="19"/>
              </w:rPr>
              <w:t>to expand their support to a wider range of businesses.</w:t>
            </w:r>
          </w:p>
          <w:p w14:paraId="7BA30FA6" w14:textId="77777777" w:rsidR="005A3EB4" w:rsidRPr="00156E7A" w:rsidRDefault="005A3EB4" w:rsidP="00CD3296">
            <w:pPr>
              <w:pStyle w:val="TableNBullet"/>
              <w:ind w:left="341" w:hanging="284"/>
              <w:rPr>
                <w:rFonts w:asciiTheme="minorHAnsi" w:hAnsiTheme="minorHAnsi" w:cstheme="minorHAnsi"/>
                <w:sz w:val="19"/>
              </w:rPr>
            </w:pPr>
            <w:r w:rsidRPr="00156E7A">
              <w:rPr>
                <w:rFonts w:asciiTheme="minorHAnsi" w:hAnsiTheme="minorHAnsi" w:cstheme="minorHAnsi"/>
                <w:sz w:val="19"/>
              </w:rPr>
              <w:t xml:space="preserve">The hubs are delivering services that clients consider to be high quality. </w:t>
            </w:r>
          </w:p>
          <w:p w14:paraId="399C5CB9" w14:textId="0E6D54A3" w:rsidR="005A3EB4" w:rsidRPr="00156E7A" w:rsidRDefault="005A3EB4" w:rsidP="00CD3296">
            <w:pPr>
              <w:pStyle w:val="TableNBullet"/>
              <w:ind w:left="341" w:hanging="284"/>
              <w:rPr>
                <w:sz w:val="19"/>
              </w:rPr>
            </w:pPr>
            <w:r w:rsidRPr="00156E7A">
              <w:rPr>
                <w:sz w:val="19"/>
              </w:rPr>
              <w:t xml:space="preserve">Most hub staff </w:t>
            </w:r>
            <w:r w:rsidR="00662684">
              <w:rPr>
                <w:sz w:val="19"/>
              </w:rPr>
              <w:t>are</w:t>
            </w:r>
            <w:r w:rsidRPr="00156E7A">
              <w:rPr>
                <w:sz w:val="19"/>
              </w:rPr>
              <w:t xml:space="preserve"> passionate about their work, have </w:t>
            </w:r>
            <w:r w:rsidR="004355A0">
              <w:rPr>
                <w:sz w:val="19"/>
              </w:rPr>
              <w:t>a range of skills and</w:t>
            </w:r>
            <w:r w:rsidRPr="00156E7A" w:rsidDel="00571E68">
              <w:rPr>
                <w:sz w:val="19"/>
              </w:rPr>
              <w:t xml:space="preserve"> </w:t>
            </w:r>
            <w:r w:rsidRPr="00156E7A">
              <w:rPr>
                <w:sz w:val="19"/>
              </w:rPr>
              <w:t xml:space="preserve">experience relevant to their roles and provide a range of valuable services to hub clients. </w:t>
            </w:r>
          </w:p>
          <w:p w14:paraId="3E9E0424" w14:textId="775EACFB" w:rsidR="005A3EB4" w:rsidRPr="00156E7A" w:rsidRDefault="005A3EB4" w:rsidP="00CD3296">
            <w:pPr>
              <w:pStyle w:val="TableNBullet"/>
              <w:ind w:left="341" w:hanging="284"/>
            </w:pPr>
            <w:r w:rsidRPr="00156E7A">
              <w:rPr>
                <w:sz w:val="19"/>
              </w:rPr>
              <w:t>The hubs’ physical locations and layout have a significant impact on how hub clients experience hub services</w:t>
            </w:r>
            <w:r w:rsidR="00662684">
              <w:rPr>
                <w:sz w:val="19"/>
              </w:rPr>
              <w:t>,</w:t>
            </w:r>
            <w:r w:rsidR="00C5763C" w:rsidRPr="00156E7A">
              <w:rPr>
                <w:sz w:val="19"/>
              </w:rPr>
              <w:t xml:space="preserve"> including </w:t>
            </w:r>
            <w:r w:rsidR="008717D7" w:rsidRPr="00156E7A">
              <w:rPr>
                <w:sz w:val="19"/>
              </w:rPr>
              <w:t>supporting clients’ cultural safety</w:t>
            </w:r>
            <w:r w:rsidRPr="00156E7A">
              <w:rPr>
                <w:sz w:val="19"/>
              </w:rPr>
              <w:t xml:space="preserve">. </w:t>
            </w:r>
          </w:p>
          <w:p w14:paraId="4F11B83D" w14:textId="4068ED30" w:rsidR="005A3EB4" w:rsidRPr="00156E7A" w:rsidRDefault="005A3EB4" w:rsidP="00CD3296">
            <w:pPr>
              <w:pStyle w:val="TableNBullet"/>
              <w:ind w:left="341" w:hanging="284"/>
            </w:pPr>
            <w:r w:rsidRPr="00156E7A">
              <w:rPr>
                <w:sz w:val="19"/>
              </w:rPr>
              <w:t>Respondents</w:t>
            </w:r>
            <w:r w:rsidRPr="00156E7A" w:rsidDel="00662684">
              <w:rPr>
                <w:sz w:val="19"/>
              </w:rPr>
              <w:t xml:space="preserve"> </w:t>
            </w:r>
            <w:r w:rsidR="00662684">
              <w:rPr>
                <w:sz w:val="19"/>
              </w:rPr>
              <w:t>had</w:t>
            </w:r>
            <w:r w:rsidR="00662684" w:rsidRPr="00156E7A">
              <w:rPr>
                <w:sz w:val="19"/>
              </w:rPr>
              <w:t xml:space="preserve"> </w:t>
            </w:r>
            <w:r w:rsidRPr="00156E7A">
              <w:rPr>
                <w:sz w:val="19"/>
              </w:rPr>
              <w:t xml:space="preserve">mixed views and preferences </w:t>
            </w:r>
            <w:r w:rsidR="00263584" w:rsidRPr="00156E7A">
              <w:rPr>
                <w:sz w:val="19"/>
              </w:rPr>
              <w:t>with respect to</w:t>
            </w:r>
            <w:r w:rsidRPr="00156E7A">
              <w:rPr>
                <w:sz w:val="19"/>
              </w:rPr>
              <w:t xml:space="preserve"> the hubs’ locations</w:t>
            </w:r>
            <w:r w:rsidR="00263584" w:rsidRPr="00156E7A">
              <w:rPr>
                <w:sz w:val="19"/>
              </w:rPr>
              <w:t xml:space="preserve">, specifically regarding </w:t>
            </w:r>
            <w:r w:rsidR="002F517C">
              <w:rPr>
                <w:sz w:val="19"/>
              </w:rPr>
              <w:t xml:space="preserve">whether </w:t>
            </w:r>
            <w:r w:rsidR="00263584" w:rsidRPr="00156E7A">
              <w:rPr>
                <w:sz w:val="19"/>
              </w:rPr>
              <w:t>the hubs should be</w:t>
            </w:r>
            <w:r w:rsidR="002F517C">
              <w:rPr>
                <w:sz w:val="19"/>
              </w:rPr>
              <w:t xml:space="preserve"> located in cities or regional areas</w:t>
            </w:r>
            <w:r w:rsidR="00263584" w:rsidRPr="00156E7A">
              <w:rPr>
                <w:sz w:val="19"/>
              </w:rPr>
              <w:t xml:space="preserve">. </w:t>
            </w:r>
          </w:p>
        </w:tc>
      </w:tr>
    </w:tbl>
    <w:p w14:paraId="25ADE4A0" w14:textId="77777777" w:rsidR="00554230" w:rsidRPr="00156E7A" w:rsidRDefault="007C4D22" w:rsidP="00BD6185">
      <w:pPr>
        <w:pStyle w:val="Heading3"/>
      </w:pPr>
      <w:bookmarkStart w:id="77" w:name="_Ref172225749"/>
      <w:r w:rsidRPr="00156E7A">
        <w:t>What are the enablers/barriers to the effective implementation and delivery of the program?</w:t>
      </w:r>
      <w:bookmarkEnd w:id="77"/>
    </w:p>
    <w:p w14:paraId="1B289097" w14:textId="6D664137" w:rsidR="005A3EB4" w:rsidRPr="00156E7A" w:rsidRDefault="008D3438" w:rsidP="005A3EB4">
      <w:pPr>
        <w:pStyle w:val="Heading4"/>
      </w:pPr>
      <w:r w:rsidRPr="00156E7A">
        <w:t xml:space="preserve">Enabler: </w:t>
      </w:r>
      <w:r w:rsidR="002B4F37" w:rsidRPr="00156E7A">
        <w:t>Collaboration with other service providers</w:t>
      </w:r>
      <w:r w:rsidR="0072061D" w:rsidRPr="00156E7A">
        <w:t xml:space="preserve"> support</w:t>
      </w:r>
      <w:r w:rsidR="002B4F37" w:rsidRPr="00156E7A">
        <w:t>s</w:t>
      </w:r>
      <w:r w:rsidR="0072061D" w:rsidRPr="00156E7A">
        <w:t xml:space="preserve"> the hubs to ensure th</w:t>
      </w:r>
      <w:r w:rsidR="0076201E" w:rsidRPr="00156E7A">
        <w:t>ey are not duplicating service offerings</w:t>
      </w:r>
    </w:p>
    <w:p w14:paraId="76E25582" w14:textId="03D57F21" w:rsidR="00B86477" w:rsidRPr="00156E7A" w:rsidRDefault="0076201E" w:rsidP="00B86477">
      <w:r w:rsidRPr="00156E7A">
        <w:t xml:space="preserve">The hubs participate in ongoing communication and collaboration with other service providers to </w:t>
      </w:r>
      <w:r w:rsidR="000E103A" w:rsidRPr="00156E7A">
        <w:t xml:space="preserve">understand how they can </w:t>
      </w:r>
      <w:r w:rsidRPr="00156E7A">
        <w:t>support First Nations businesspeople to access a more comprehensive service offering.</w:t>
      </w:r>
      <w:r w:rsidR="00396E1C" w:rsidRPr="00156E7A">
        <w:t xml:space="preserve"> The hubs meet regularly with other </w:t>
      </w:r>
      <w:r w:rsidR="008533F9" w:rsidRPr="00156E7A">
        <w:t>organisations that support First Nations businesses</w:t>
      </w:r>
      <w:r w:rsidR="00662684">
        <w:t>,</w:t>
      </w:r>
      <w:r w:rsidR="00396E1C" w:rsidRPr="00156E7A">
        <w:t xml:space="preserve"> such as Many Rivers, Supply Nation and First Australians Capital, to ensure there is clarity over each organisation’s role and </w:t>
      </w:r>
      <w:r w:rsidR="00162B7B">
        <w:t xml:space="preserve">service </w:t>
      </w:r>
      <w:r w:rsidR="00396E1C" w:rsidRPr="00156E7A">
        <w:t xml:space="preserve">offering </w:t>
      </w:r>
      <w:r w:rsidR="000E103A" w:rsidRPr="00156E7A">
        <w:t>and</w:t>
      </w:r>
      <w:r w:rsidR="00396E1C" w:rsidRPr="00156E7A">
        <w:t xml:space="preserve"> </w:t>
      </w:r>
      <w:r w:rsidR="00D86600" w:rsidRPr="00156E7A">
        <w:t>identify</w:t>
      </w:r>
      <w:r w:rsidR="00396E1C" w:rsidRPr="00156E7A">
        <w:t xml:space="preserve"> where</w:t>
      </w:r>
      <w:r w:rsidR="00C80447" w:rsidRPr="00156E7A">
        <w:t xml:space="preserve"> duplication and</w:t>
      </w:r>
      <w:r w:rsidR="00396E1C" w:rsidRPr="00156E7A">
        <w:t xml:space="preserve"> gaps may be. For example, The Circle recently met with UniSA, Supply Nation, I</w:t>
      </w:r>
      <w:r w:rsidR="00662684">
        <w:t>ndigenous Business Australia</w:t>
      </w:r>
      <w:r w:rsidR="00396E1C" w:rsidRPr="00156E7A">
        <w:t>, First Australians Capital</w:t>
      </w:r>
      <w:r w:rsidR="00BE5F37">
        <w:t>, Many Rivers, SA Tourism Commission, AusIndustry, the Office for Small and Family Business</w:t>
      </w:r>
      <w:r w:rsidR="00396E1C" w:rsidRPr="00156E7A">
        <w:t xml:space="preserve"> and the Office of the Industry Advocate in a facilitated discussion to map out the business support ecosystem and the services each organisation offers.</w:t>
      </w:r>
      <w:r w:rsidR="00BB3662" w:rsidRPr="00156E7A">
        <w:t xml:space="preserve"> </w:t>
      </w:r>
      <w:r w:rsidR="00AB6DF7" w:rsidRPr="00156E7A">
        <w:t xml:space="preserve">One hub partner </w:t>
      </w:r>
      <w:r w:rsidR="00BB3662" w:rsidRPr="00156E7A">
        <w:t xml:space="preserve">highlighted the </w:t>
      </w:r>
      <w:r w:rsidR="001E3935" w:rsidRPr="00156E7A">
        <w:t>value</w:t>
      </w:r>
      <w:r w:rsidR="00BB3662" w:rsidRPr="00156E7A">
        <w:t xml:space="preserve"> of this collaboration by explaining the importance of ensuring </w:t>
      </w:r>
      <w:r w:rsidR="00AB6DF7" w:rsidRPr="00156E7A">
        <w:t>that</w:t>
      </w:r>
      <w:r w:rsidR="00D86600" w:rsidRPr="00156E7A">
        <w:t xml:space="preserve"> </w:t>
      </w:r>
      <w:r w:rsidRPr="00156E7A">
        <w:t>“</w:t>
      </w:r>
      <w:r w:rsidR="00BB3662" w:rsidRPr="00156E7A">
        <w:t xml:space="preserve">the grey area between two entities is not a </w:t>
      </w:r>
      <w:r w:rsidRPr="00156E7A">
        <w:t xml:space="preserve">communication gap and there’s warm handovers so businesses aren’t falling through the cracks.” </w:t>
      </w:r>
      <w:r w:rsidR="005809D6" w:rsidRPr="00156E7A">
        <w:t>At the Waalitj Hub, a</w:t>
      </w:r>
      <w:r w:rsidR="00917A47" w:rsidRPr="00156E7A">
        <w:t xml:space="preserve"> representative from a commercial bank visit</w:t>
      </w:r>
      <w:r w:rsidR="00CC2761" w:rsidRPr="00156E7A">
        <w:t>s</w:t>
      </w:r>
      <w:r w:rsidR="00917A47" w:rsidRPr="00156E7A">
        <w:t xml:space="preserve"> the hub once a month to provide access to banking services for hub clients. </w:t>
      </w:r>
      <w:r w:rsidR="00841E70" w:rsidRPr="00156E7A">
        <w:t>Supply Nation also have a partnership with Waalitj</w:t>
      </w:r>
      <w:r w:rsidR="00DE1253">
        <w:t xml:space="preserve"> Hub</w:t>
      </w:r>
      <w:r w:rsidR="00841E70" w:rsidRPr="00156E7A">
        <w:t xml:space="preserve"> and use their </w:t>
      </w:r>
      <w:r w:rsidR="005809D6" w:rsidRPr="00156E7A">
        <w:t>workspace</w:t>
      </w:r>
      <w:r w:rsidR="00841E70" w:rsidRPr="00156E7A">
        <w:t xml:space="preserve"> to connect regularly with clients. </w:t>
      </w:r>
      <w:r w:rsidR="0009312D" w:rsidRPr="00156E7A">
        <w:t>These are practical examples of how the hubs are working with partners in the ecosystem</w:t>
      </w:r>
      <w:r w:rsidR="008173CC" w:rsidRPr="00156E7A">
        <w:t xml:space="preserve"> to coordinate services</w:t>
      </w:r>
      <w:r w:rsidR="0009312D" w:rsidRPr="00156E7A">
        <w:t xml:space="preserve">. </w:t>
      </w:r>
    </w:p>
    <w:p w14:paraId="0E98387A" w14:textId="523E7220" w:rsidR="00B86477" w:rsidRPr="00156E7A" w:rsidRDefault="00BB3662" w:rsidP="00B86477">
      <w:r w:rsidRPr="00156E7A">
        <w:t>Senior</w:t>
      </w:r>
      <w:r w:rsidR="00351065" w:rsidRPr="00156E7A">
        <w:t xml:space="preserve"> hub</w:t>
      </w:r>
      <w:r w:rsidRPr="00156E7A">
        <w:t xml:space="preserve"> staff members discussed how understanding the work of other service providers was </w:t>
      </w:r>
      <w:r w:rsidR="005A25CC" w:rsidRPr="00156E7A">
        <w:t>needed to define the</w:t>
      </w:r>
      <w:r w:rsidR="00351065" w:rsidRPr="00156E7A">
        <w:t xml:space="preserve"> role their hub should play </w:t>
      </w:r>
      <w:r w:rsidR="00B86477" w:rsidRPr="00156E7A">
        <w:t>in the</w:t>
      </w:r>
      <w:r w:rsidR="00351065" w:rsidRPr="00156E7A">
        <w:t xml:space="preserve"> business support space</w:t>
      </w:r>
      <w:r w:rsidR="002C54B8" w:rsidRPr="00156E7A">
        <w:t>.</w:t>
      </w:r>
      <w:r w:rsidR="00B86477" w:rsidRPr="00156E7A">
        <w:t xml:space="preserve"> Staff from all hubs emphasised they do not want to duplicate work that is already being done by others, but instead </w:t>
      </w:r>
      <w:r w:rsidR="00662684">
        <w:t>seek</w:t>
      </w:r>
      <w:r w:rsidR="00662684" w:rsidRPr="00156E7A">
        <w:t xml:space="preserve"> </w:t>
      </w:r>
      <w:r w:rsidR="00B86477" w:rsidRPr="00156E7A">
        <w:t xml:space="preserve">to add value by meeting needs that are not currently being served by other organisations. One hub staff member said, “duplicating services is pointless … we want to value add and be doing something worthwhile that nobody else is doing.” It appears that the </w:t>
      </w:r>
      <w:r w:rsidR="002B4F37" w:rsidRPr="00156E7A">
        <w:t xml:space="preserve">hubs’ efforts to collaborate with and understand the work of other </w:t>
      </w:r>
      <w:r w:rsidR="008533F9" w:rsidRPr="00156E7A">
        <w:t>service providers</w:t>
      </w:r>
      <w:r w:rsidR="002B4F37" w:rsidRPr="00156E7A">
        <w:t xml:space="preserve"> not only allows them </w:t>
      </w:r>
      <w:r w:rsidR="00F04C80" w:rsidRPr="00156E7A">
        <w:t>to more seamlessly</w:t>
      </w:r>
      <w:r w:rsidR="002B4F37" w:rsidRPr="00156E7A">
        <w:t xml:space="preserve"> refer their clients across the ecosystem (</w:t>
      </w:r>
      <w:r w:rsidR="008533F9" w:rsidRPr="00156E7A">
        <w:t>discussed in</w:t>
      </w:r>
      <w:r w:rsidR="002B4F37" w:rsidRPr="00156E7A">
        <w:t xml:space="preserve"> Section </w:t>
      </w:r>
      <w:r w:rsidR="00222973" w:rsidRPr="00156E7A">
        <w:fldChar w:fldCharType="begin"/>
      </w:r>
      <w:r w:rsidR="00222973" w:rsidRPr="00156E7A">
        <w:instrText xml:space="preserve"> REF _Ref174462780 \r \h </w:instrText>
      </w:r>
      <w:r w:rsidR="00222973" w:rsidRPr="00156E7A">
        <w:fldChar w:fldCharType="separate"/>
      </w:r>
      <w:r w:rsidR="0061597F">
        <w:t>4.1.3</w:t>
      </w:r>
      <w:r w:rsidR="00222973" w:rsidRPr="00156E7A">
        <w:fldChar w:fldCharType="end"/>
      </w:r>
      <w:r w:rsidR="00222973" w:rsidRPr="00156E7A">
        <w:t xml:space="preserve">), but also </w:t>
      </w:r>
      <w:r w:rsidR="00662684">
        <w:t xml:space="preserve">allows them </w:t>
      </w:r>
      <w:r w:rsidR="008533F9" w:rsidRPr="00156E7A">
        <w:t>to target</w:t>
      </w:r>
      <w:r w:rsidR="00D86F12" w:rsidRPr="00156E7A">
        <w:t xml:space="preserve"> their resources towards gaps </w:t>
      </w:r>
      <w:r w:rsidR="00F04C80" w:rsidRPr="00156E7A">
        <w:t>in support.</w:t>
      </w:r>
    </w:p>
    <w:p w14:paraId="6FE2979F" w14:textId="46B08396" w:rsidR="00EE24D0" w:rsidRPr="00156E7A" w:rsidRDefault="008D3438" w:rsidP="00D15349">
      <w:pPr>
        <w:pStyle w:val="Heading4"/>
      </w:pPr>
      <w:bookmarkStart w:id="78" w:name="_Ref184665560"/>
      <w:r w:rsidRPr="00156E7A">
        <w:t xml:space="preserve">Barrier: </w:t>
      </w:r>
      <w:r w:rsidR="00EE24D0" w:rsidRPr="00156E7A">
        <w:t>All hubs reported that resourcing is a challenge</w:t>
      </w:r>
      <w:bookmarkEnd w:id="78"/>
      <w:r w:rsidR="00EE24D0" w:rsidRPr="00156E7A">
        <w:t xml:space="preserve"> </w:t>
      </w:r>
    </w:p>
    <w:p w14:paraId="62DFA945" w14:textId="1287D196" w:rsidR="00EE24D0" w:rsidRPr="00156E7A" w:rsidRDefault="00EE24D0" w:rsidP="00D15349">
      <w:r w:rsidRPr="00156E7A">
        <w:t>The four hubs have different levels of funding, staffing levels</w:t>
      </w:r>
      <w:r w:rsidR="005A3EB4" w:rsidRPr="00156E7A">
        <w:t xml:space="preserve"> and client numbers. </w:t>
      </w:r>
      <w:r w:rsidR="00013F64">
        <w:t>However,</w:t>
      </w:r>
      <w:r w:rsidR="005A3EB4" w:rsidRPr="00156E7A">
        <w:t xml:space="preserve"> </w:t>
      </w:r>
      <w:r w:rsidR="00013F64">
        <w:t>s</w:t>
      </w:r>
      <w:r w:rsidR="005A3EB4" w:rsidRPr="00156E7A">
        <w:t xml:space="preserve">taff from all hubs consistently reported that resource limitations constrain their ability to service First Nations businesses to the extent that they would like to. Staff from some hubs said that resource constraints limit their ability to provide time-intensive dedicated mentoring services to clients. They reported that they refer clients to external support services for supports </w:t>
      </w:r>
      <w:r w:rsidR="00662684">
        <w:t>the hub does have</w:t>
      </w:r>
      <w:r w:rsidR="005A3EB4" w:rsidRPr="00156E7A">
        <w:t xml:space="preserve"> the capability to provide, such as for the development of business plans, but do</w:t>
      </w:r>
      <w:r w:rsidR="00662684">
        <w:t>es</w:t>
      </w:r>
      <w:r w:rsidR="005A3EB4" w:rsidRPr="00156E7A">
        <w:t xml:space="preserve"> not have the time to support. </w:t>
      </w:r>
      <w:r w:rsidR="00562A16">
        <w:t>Some h</w:t>
      </w:r>
      <w:r w:rsidR="005A3EB4" w:rsidRPr="00156E7A">
        <w:t xml:space="preserve">ub clients also said that they had observed that business </w:t>
      </w:r>
      <w:r w:rsidR="00CD7C5E">
        <w:t>support staff</w:t>
      </w:r>
      <w:r w:rsidR="005A3EB4" w:rsidRPr="00156E7A">
        <w:t xml:space="preserve"> are very busy, and they had mixed views about </w:t>
      </w:r>
      <w:r w:rsidR="00CD7C5E">
        <w:t>staffs</w:t>
      </w:r>
      <w:r w:rsidR="005A3EB4" w:rsidRPr="00156E7A">
        <w:t>’ capacity to provide support.</w:t>
      </w:r>
      <w:r w:rsidR="00562A16" w:rsidRPr="00562A16">
        <w:t xml:space="preserve"> In the survey 8</w:t>
      </w:r>
      <w:r w:rsidR="00F811CF">
        <w:t>1</w:t>
      </w:r>
      <w:r w:rsidR="00562A16" w:rsidRPr="00562A16">
        <w:t xml:space="preserve"> per cent of survey respondents agreed or strongly agreed that hub staff are available to provide help when they need it; but </w:t>
      </w:r>
      <w:r w:rsidR="00F811CF">
        <w:t>10</w:t>
      </w:r>
      <w:r w:rsidR="00562A16" w:rsidRPr="00562A16">
        <w:t xml:space="preserve"> per cent disagreed or strongly disagreed (see </w:t>
      </w:r>
      <w:r w:rsidR="003F3770">
        <w:fldChar w:fldCharType="begin"/>
      </w:r>
      <w:r w:rsidR="003F3770">
        <w:instrText xml:space="preserve"> REF _Ref194495564 \h </w:instrText>
      </w:r>
      <w:r w:rsidR="003F3770">
        <w:fldChar w:fldCharType="separate"/>
      </w:r>
      <w:r w:rsidR="0061597F" w:rsidRPr="00156E7A">
        <w:t xml:space="preserve">Figure </w:t>
      </w:r>
      <w:r w:rsidR="0061597F">
        <w:rPr>
          <w:noProof/>
        </w:rPr>
        <w:t>15</w:t>
      </w:r>
      <w:r w:rsidR="003F3770">
        <w:fldChar w:fldCharType="end"/>
      </w:r>
      <w:r w:rsidR="003F3770">
        <w:t xml:space="preserve"> </w:t>
      </w:r>
      <w:r w:rsidR="00562A16">
        <w:t xml:space="preserve">below). </w:t>
      </w:r>
    </w:p>
    <w:p w14:paraId="62596D37" w14:textId="5FD77405" w:rsidR="00B044D3" w:rsidRDefault="00B044D3" w:rsidP="00B044D3">
      <w:pPr>
        <w:pStyle w:val="Caption"/>
        <w:rPr>
          <w:i/>
          <w:iCs/>
          <w:noProof/>
        </w:rPr>
      </w:pPr>
      <w:bookmarkStart w:id="79" w:name="_Ref194495564"/>
      <w:r w:rsidRPr="00156E7A">
        <w:t xml:space="preserve">Figure </w:t>
      </w:r>
      <w:r w:rsidRPr="00156E7A">
        <w:fldChar w:fldCharType="begin"/>
      </w:r>
      <w:r w:rsidRPr="00156E7A">
        <w:instrText xml:space="preserve"> SEQ Figure \* ARABIC </w:instrText>
      </w:r>
      <w:r w:rsidRPr="00156E7A">
        <w:fldChar w:fldCharType="separate"/>
      </w:r>
      <w:r w:rsidR="0061597F">
        <w:rPr>
          <w:noProof/>
        </w:rPr>
        <w:t>15</w:t>
      </w:r>
      <w:r w:rsidRPr="00156E7A">
        <w:fldChar w:fldCharType="end"/>
      </w:r>
      <w:bookmarkEnd w:id="79"/>
      <w:r w:rsidRPr="00156E7A">
        <w:t xml:space="preserve"> | Survey results for: To what extent do you agree with the following statement: </w:t>
      </w:r>
      <w:r w:rsidRPr="00156E7A">
        <w:rPr>
          <w:i/>
          <w:iCs/>
        </w:rPr>
        <w:t>The hub staff are available to provide help when I need i</w:t>
      </w:r>
      <w:r>
        <w:rPr>
          <w:i/>
          <w:iCs/>
        </w:rPr>
        <w:t>t</w:t>
      </w:r>
    </w:p>
    <w:p w14:paraId="1BBFC9B3" w14:textId="77777777" w:rsidR="00B044D3" w:rsidRPr="00333C18" w:rsidRDefault="00B044D3" w:rsidP="00B044D3">
      <w:r>
        <w:rPr>
          <w:noProof/>
        </w:rPr>
        <w:drawing>
          <wp:inline distT="0" distB="0" distL="0" distR="0" wp14:anchorId="27A98F07" wp14:editId="4C8264F8">
            <wp:extent cx="5669915" cy="2517775"/>
            <wp:effectExtent l="0" t="0" r="6985" b="0"/>
            <wp:docPr id="1388689252" name="Picture 51" descr="For the accessible version of this graph, refer to Table 16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9252" name="Picture 51" descr="For the accessible version of this graph, refer to Table 16 in Appendix 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9915" cy="2517775"/>
                    </a:xfrm>
                    <a:prstGeom prst="rect">
                      <a:avLst/>
                    </a:prstGeom>
                    <a:noFill/>
                  </pic:spPr>
                </pic:pic>
              </a:graphicData>
            </a:graphic>
          </wp:inline>
        </w:drawing>
      </w:r>
    </w:p>
    <w:p w14:paraId="1F890ACD" w14:textId="5984FEDA" w:rsidR="002F2BD7" w:rsidRDefault="00EE24D0" w:rsidP="00D15349">
      <w:r w:rsidRPr="00156E7A">
        <w:t>Resourc</w:t>
      </w:r>
      <w:r w:rsidR="00433A14" w:rsidRPr="00156E7A">
        <w:t>ing</w:t>
      </w:r>
      <w:r w:rsidRPr="00156E7A">
        <w:t xml:space="preserve"> and staff capacity is a challenge for all hubs, but especially for The Circle</w:t>
      </w:r>
      <w:r w:rsidR="00B54ED4" w:rsidRPr="00156E7A">
        <w:t>,</w:t>
      </w:r>
      <w:r w:rsidRPr="00156E7A">
        <w:t xml:space="preserve"> </w:t>
      </w:r>
      <w:r w:rsidR="001C0B95" w:rsidRPr="00156E7A">
        <w:t>which</w:t>
      </w:r>
      <w:r w:rsidR="001C0B95" w:rsidRPr="00156E7A" w:rsidDel="001203B6">
        <w:t xml:space="preserve"> </w:t>
      </w:r>
      <w:r w:rsidR="00EB46C5" w:rsidRPr="00156E7A">
        <w:t xml:space="preserve">has received less funding than the other three hubs. Resource constraints are compounded by the fact that The Circle’s </w:t>
      </w:r>
      <w:r w:rsidRPr="00156E7A">
        <w:t>membership has grown more quickly than expected</w:t>
      </w:r>
      <w:r w:rsidR="006A3B8D" w:rsidRPr="00156E7A">
        <w:t xml:space="preserve"> </w:t>
      </w:r>
      <w:r w:rsidR="00662684">
        <w:t>–</w:t>
      </w:r>
      <w:r w:rsidR="00696464" w:rsidRPr="00156E7A">
        <w:t xml:space="preserve"> </w:t>
      </w:r>
      <w:r w:rsidR="006A3B8D" w:rsidRPr="00156E7A">
        <w:t xml:space="preserve">it was originally established </w:t>
      </w:r>
      <w:r w:rsidR="001C0B95" w:rsidRPr="00156E7A">
        <w:t xml:space="preserve">as a Project Hub but now delivers the range of supports expected of the </w:t>
      </w:r>
      <w:r w:rsidR="00662684">
        <w:t>h</w:t>
      </w:r>
      <w:r w:rsidR="001C0B95" w:rsidRPr="00156E7A">
        <w:t xml:space="preserve">ubs. </w:t>
      </w:r>
      <w:r w:rsidR="00767B0A" w:rsidRPr="00156E7A">
        <w:t>As one hub partner said, “</w:t>
      </w:r>
      <w:r w:rsidR="00C4504C" w:rsidRPr="00156E7A">
        <w:t xml:space="preserve">one of the barriers is that we are growing Aboriginal businesses [in </w:t>
      </w:r>
      <w:r w:rsidR="00662684">
        <w:t>South Australia</w:t>
      </w:r>
      <w:r w:rsidR="00C4504C" w:rsidRPr="00156E7A">
        <w:t>] at a rate that is moving faster than The Circle is able to sustain with their staff and resources.”</w:t>
      </w:r>
      <w:r w:rsidR="00F2301B" w:rsidRPr="00156E7A">
        <w:t xml:space="preserve"> </w:t>
      </w:r>
      <w:r w:rsidR="00525A57" w:rsidRPr="00525A57">
        <w:t>ABS Census data indicates a ~54.5% increase in the number of First Nations owner managers</w:t>
      </w:r>
      <w:r w:rsidR="00525A57">
        <w:t xml:space="preserve"> in South Australia</w:t>
      </w:r>
      <w:r w:rsidR="00525A57" w:rsidRPr="00525A57">
        <w:t xml:space="preserve"> between 2016 and 2021.</w:t>
      </w:r>
      <w:r w:rsidR="009F7A19">
        <w:rPr>
          <w:rStyle w:val="FootnoteReference"/>
        </w:rPr>
        <w:footnoteReference w:id="97"/>
      </w:r>
      <w:r w:rsidR="00B81687">
        <w:t xml:space="preserve"> </w:t>
      </w:r>
      <w:r w:rsidR="005133D5">
        <w:t xml:space="preserve">Meanwhile, </w:t>
      </w:r>
      <w:r w:rsidR="00B81687">
        <w:t>The Circle</w:t>
      </w:r>
      <w:r w:rsidR="00FB563D">
        <w:t>’s</w:t>
      </w:r>
      <w:r w:rsidR="00AE29D1">
        <w:t xml:space="preserve"> client numbers almost tripled (an increase of 191 per cent) between </w:t>
      </w:r>
      <w:r w:rsidR="00FC1B48">
        <w:t>2023 and 2024.</w:t>
      </w:r>
      <w:r w:rsidR="00FC1B48">
        <w:rPr>
          <w:rStyle w:val="FootnoteReference"/>
        </w:rPr>
        <w:footnoteReference w:id="98"/>
      </w:r>
      <w:r w:rsidR="00FC1B48">
        <w:t xml:space="preserve"> </w:t>
      </w:r>
    </w:p>
    <w:p w14:paraId="427038E8" w14:textId="447A34DB" w:rsidR="000221FC" w:rsidRPr="00156E7A" w:rsidRDefault="00F2301B" w:rsidP="000B5D20">
      <w:r w:rsidRPr="00156E7A">
        <w:t xml:space="preserve">As outlined in Recommendation 1, </w:t>
      </w:r>
      <w:r w:rsidR="009963E2" w:rsidRPr="00156E7A">
        <w:t xml:space="preserve">the NIAA </w:t>
      </w:r>
      <w:r w:rsidR="009963E2" w:rsidRPr="00CB5744">
        <w:t>should</w:t>
      </w:r>
      <w:r w:rsidR="009963E2" w:rsidRPr="00156E7A">
        <w:t xml:space="preserve"> </w:t>
      </w:r>
      <w:r w:rsidR="00260212" w:rsidRPr="00156E7A">
        <w:t>ensure that there is</w:t>
      </w:r>
      <w:r w:rsidR="009963E2" w:rsidRPr="00156E7A">
        <w:t xml:space="preserve"> equitable funding across all hubs and that each hub’s funding levels are sustainable and relative to the size, diversity and needs of their client base. </w:t>
      </w:r>
    </w:p>
    <w:p w14:paraId="6643E782" w14:textId="260948E7" w:rsidR="00EE24D0" w:rsidRPr="00156E7A" w:rsidRDefault="006A378F" w:rsidP="00EE24D0">
      <w:pPr>
        <w:pStyle w:val="Heading4"/>
      </w:pPr>
      <w:r w:rsidRPr="00156E7A">
        <w:t xml:space="preserve">Barrier: </w:t>
      </w:r>
      <w:r w:rsidR="00EE24D0" w:rsidRPr="00156E7A">
        <w:t xml:space="preserve">Hub staff view </w:t>
      </w:r>
      <w:r w:rsidR="00EE24D0" w:rsidRPr="00156E7A" w:rsidDel="00452253">
        <w:t>the</w:t>
      </w:r>
      <w:r w:rsidR="00EE24D0" w:rsidRPr="00156E7A">
        <w:t xml:space="preserve"> short duration of funding cycles as a barrier to strategic planning</w:t>
      </w:r>
      <w:r w:rsidR="00FB1876" w:rsidRPr="00156E7A">
        <w:t>,</w:t>
      </w:r>
      <w:r w:rsidR="00EE24D0" w:rsidRPr="00156E7A">
        <w:t xml:space="preserve"> staff</w:t>
      </w:r>
      <w:r w:rsidR="00FB1876" w:rsidRPr="00156E7A">
        <w:t xml:space="preserve"> recruitment and retention</w:t>
      </w:r>
    </w:p>
    <w:p w14:paraId="56154E27" w14:textId="29864103" w:rsidR="00EE24D0" w:rsidRPr="00156E7A" w:rsidRDefault="00EE24D0" w:rsidP="00EE24D0">
      <w:pPr>
        <w:rPr>
          <w:lang w:eastAsia="en-AU"/>
        </w:rPr>
      </w:pPr>
      <w:r w:rsidRPr="00156E7A">
        <w:rPr>
          <w:lang w:eastAsia="en-AU"/>
        </w:rPr>
        <w:t>Staff from all hubs reported that the hubs program’s short funding cycles</w:t>
      </w:r>
      <w:r w:rsidR="00FB1876" w:rsidRPr="00156E7A">
        <w:rPr>
          <w:lang w:eastAsia="en-AU"/>
        </w:rPr>
        <w:t xml:space="preserve"> (typically between one </w:t>
      </w:r>
      <w:r w:rsidR="00A802D6">
        <w:rPr>
          <w:lang w:eastAsia="en-AU"/>
        </w:rPr>
        <w:t>and</w:t>
      </w:r>
      <w:r w:rsidR="00A802D6" w:rsidRPr="00156E7A">
        <w:rPr>
          <w:lang w:eastAsia="en-AU"/>
        </w:rPr>
        <w:t xml:space="preserve"> </w:t>
      </w:r>
      <w:r w:rsidR="00FB1876" w:rsidRPr="00156E7A">
        <w:rPr>
          <w:lang w:eastAsia="en-AU"/>
        </w:rPr>
        <w:t>three years)</w:t>
      </w:r>
      <w:r w:rsidRPr="00156E7A">
        <w:rPr>
          <w:lang w:eastAsia="en-AU"/>
        </w:rPr>
        <w:t xml:space="preserve"> make it difficult to undertake long-term strategic planning.</w:t>
      </w:r>
      <w:r w:rsidR="00CE64FF" w:rsidRPr="00156E7A">
        <w:rPr>
          <w:lang w:eastAsia="en-AU"/>
        </w:rPr>
        <w:t xml:space="preserve"> </w:t>
      </w:r>
      <w:r w:rsidR="00B55D2F" w:rsidRPr="00156E7A">
        <w:rPr>
          <w:lang w:eastAsia="en-AU"/>
        </w:rPr>
        <w:t>Hub staff described uncertainties in relation to</w:t>
      </w:r>
      <w:r w:rsidRPr="00156E7A">
        <w:rPr>
          <w:lang w:eastAsia="en-AU"/>
        </w:rPr>
        <w:t xml:space="preserve"> future funding levels</w:t>
      </w:r>
      <w:r w:rsidR="00B55D2F" w:rsidRPr="00156E7A">
        <w:rPr>
          <w:lang w:eastAsia="en-AU"/>
        </w:rPr>
        <w:t xml:space="preserve">. </w:t>
      </w:r>
      <w:r w:rsidR="005A3EB4" w:rsidRPr="00156E7A">
        <w:rPr>
          <w:lang w:eastAsia="en-AU"/>
        </w:rPr>
        <w:t>At times hub staff</w:t>
      </w:r>
      <w:r w:rsidR="00B55D2F" w:rsidRPr="00156E7A">
        <w:rPr>
          <w:lang w:eastAsia="en-AU"/>
        </w:rPr>
        <w:t xml:space="preserve"> </w:t>
      </w:r>
      <w:r w:rsidR="007E4231" w:rsidRPr="00156E7A">
        <w:rPr>
          <w:lang w:eastAsia="en-AU"/>
        </w:rPr>
        <w:t xml:space="preserve">are </w:t>
      </w:r>
      <w:r w:rsidR="00B55D2F" w:rsidRPr="00156E7A">
        <w:rPr>
          <w:lang w:eastAsia="en-AU"/>
        </w:rPr>
        <w:t>working without knowing</w:t>
      </w:r>
      <w:r w:rsidRPr="00156E7A">
        <w:rPr>
          <w:lang w:eastAsia="en-AU"/>
        </w:rPr>
        <w:t xml:space="preserve"> whether the</w:t>
      </w:r>
      <w:r w:rsidR="00B55D2F" w:rsidRPr="00156E7A">
        <w:rPr>
          <w:lang w:eastAsia="en-AU"/>
        </w:rPr>
        <w:t>ir</w:t>
      </w:r>
      <w:r w:rsidRPr="00156E7A">
        <w:rPr>
          <w:lang w:eastAsia="en-AU"/>
        </w:rPr>
        <w:t xml:space="preserve"> hub w</w:t>
      </w:r>
      <w:r w:rsidR="00B55D2F" w:rsidRPr="00156E7A">
        <w:rPr>
          <w:lang w:eastAsia="en-AU"/>
        </w:rPr>
        <w:t>ould</w:t>
      </w:r>
      <w:r w:rsidRPr="00156E7A">
        <w:rPr>
          <w:lang w:eastAsia="en-AU"/>
        </w:rPr>
        <w:t xml:space="preserve"> even be in operation in six months</w:t>
      </w:r>
      <w:r w:rsidR="00B55D2F" w:rsidRPr="00156E7A">
        <w:rPr>
          <w:lang w:eastAsia="en-AU"/>
        </w:rPr>
        <w:t>. These uncertainties</w:t>
      </w:r>
      <w:r w:rsidRPr="00156E7A">
        <w:rPr>
          <w:lang w:eastAsia="en-AU"/>
        </w:rPr>
        <w:t xml:space="preserve"> mean that detailed long-term planning is not possible or </w:t>
      </w:r>
      <w:r w:rsidR="00B55D2F" w:rsidRPr="00156E7A">
        <w:rPr>
          <w:lang w:eastAsia="en-AU"/>
        </w:rPr>
        <w:t>is undermined by</w:t>
      </w:r>
      <w:r w:rsidR="00A612BB" w:rsidRPr="00156E7A">
        <w:rPr>
          <w:lang w:eastAsia="en-AU"/>
        </w:rPr>
        <w:t xml:space="preserve"> </w:t>
      </w:r>
      <w:r w:rsidRPr="00156E7A">
        <w:rPr>
          <w:lang w:eastAsia="en-AU"/>
        </w:rPr>
        <w:t xml:space="preserve">too many unknowns to be productive. </w:t>
      </w:r>
    </w:p>
    <w:p w14:paraId="0A64058A" w14:textId="0F3D9F32" w:rsidR="00041FF3" w:rsidRPr="00156E7A" w:rsidRDefault="00EE24D0" w:rsidP="00EE24D0">
      <w:pPr>
        <w:rPr>
          <w:lang w:eastAsia="en-AU"/>
        </w:rPr>
      </w:pPr>
      <w:r w:rsidRPr="00156E7A">
        <w:rPr>
          <w:lang w:eastAsia="en-AU"/>
        </w:rPr>
        <w:t xml:space="preserve">Additionally, short-term funding cycles have </w:t>
      </w:r>
      <w:r w:rsidR="00041FF3" w:rsidRPr="00156E7A">
        <w:rPr>
          <w:lang w:eastAsia="en-AU"/>
        </w:rPr>
        <w:t>adverse effects</w:t>
      </w:r>
      <w:r w:rsidR="00A612BB" w:rsidRPr="00156E7A">
        <w:rPr>
          <w:lang w:eastAsia="en-AU"/>
        </w:rPr>
        <w:t xml:space="preserve"> on</w:t>
      </w:r>
      <w:r w:rsidRPr="00156E7A">
        <w:rPr>
          <w:lang w:eastAsia="en-AU"/>
        </w:rPr>
        <w:t xml:space="preserve"> staffing. </w:t>
      </w:r>
      <w:r w:rsidR="003268EE" w:rsidRPr="00156E7A">
        <w:rPr>
          <w:lang w:eastAsia="en-AU"/>
        </w:rPr>
        <w:t>Some h</w:t>
      </w:r>
      <w:r w:rsidRPr="00156E7A">
        <w:t>ub managers noted that finding First Nations staff with the right skillset</w:t>
      </w:r>
      <w:r w:rsidR="00A612BB" w:rsidRPr="00156E7A">
        <w:t xml:space="preserve"> to be business </w:t>
      </w:r>
      <w:r w:rsidR="00CD7C5E">
        <w:t>support staff</w:t>
      </w:r>
      <w:r w:rsidRPr="00156E7A">
        <w:t xml:space="preserve"> is difficult. This is compounded by the fact that the hubs can only offer short-term contracts to their staff.</w:t>
      </w:r>
      <w:r w:rsidRPr="00156E7A">
        <w:rPr>
          <w:lang w:eastAsia="en-AU"/>
        </w:rPr>
        <w:t xml:space="preserve"> Experienced First Nations businesspeople have many career options, and short-term contracts are not attractive. Additionally, short-term contracts create retention challenges, as talented staff who may be concerned about the continuation of the program will look elsewhere for work. </w:t>
      </w:r>
    </w:p>
    <w:p w14:paraId="25611BD6" w14:textId="19455792" w:rsidR="003F101F" w:rsidRPr="00156E7A" w:rsidRDefault="00EC1D76" w:rsidP="00EE24D0">
      <w:pPr>
        <w:rPr>
          <w:lang w:eastAsia="en-AU"/>
        </w:rPr>
      </w:pPr>
      <w:r w:rsidRPr="00156E7A">
        <w:rPr>
          <w:lang w:eastAsia="en-AU"/>
        </w:rPr>
        <w:t xml:space="preserve">Recommendation </w:t>
      </w:r>
      <w:r w:rsidR="00BB2730" w:rsidRPr="00156E7A">
        <w:rPr>
          <w:lang w:eastAsia="en-AU"/>
        </w:rPr>
        <w:t>1</w:t>
      </w:r>
      <w:r w:rsidRPr="00156E7A">
        <w:rPr>
          <w:lang w:eastAsia="en-AU"/>
        </w:rPr>
        <w:t xml:space="preserve"> explores</w:t>
      </w:r>
      <w:r w:rsidR="00A92F7D" w:rsidRPr="00156E7A">
        <w:rPr>
          <w:lang w:eastAsia="en-AU"/>
        </w:rPr>
        <w:t xml:space="preserve"> opportunities for </w:t>
      </w:r>
      <w:r w:rsidRPr="00156E7A">
        <w:rPr>
          <w:lang w:eastAsia="en-AU"/>
        </w:rPr>
        <w:t xml:space="preserve">the </w:t>
      </w:r>
      <w:r w:rsidR="00A92F7D" w:rsidRPr="00156E7A">
        <w:rPr>
          <w:lang w:eastAsia="en-AU"/>
        </w:rPr>
        <w:t xml:space="preserve">NIAA to </w:t>
      </w:r>
      <w:r w:rsidR="00C60033" w:rsidRPr="00156E7A">
        <w:rPr>
          <w:lang w:eastAsia="en-AU"/>
        </w:rPr>
        <w:t>assure</w:t>
      </w:r>
      <w:r w:rsidR="00A92F7D" w:rsidRPr="00156E7A">
        <w:rPr>
          <w:lang w:eastAsia="en-AU"/>
        </w:rPr>
        <w:t xml:space="preserve"> continuity </w:t>
      </w:r>
      <w:r w:rsidR="000921AF" w:rsidRPr="00156E7A">
        <w:rPr>
          <w:lang w:eastAsia="en-AU"/>
        </w:rPr>
        <w:t xml:space="preserve">of the program </w:t>
      </w:r>
      <w:r w:rsidR="006E502D" w:rsidRPr="00156E7A">
        <w:rPr>
          <w:lang w:eastAsia="en-AU"/>
        </w:rPr>
        <w:t xml:space="preserve">through </w:t>
      </w:r>
      <w:r w:rsidR="00506A68" w:rsidRPr="00156E7A">
        <w:rPr>
          <w:lang w:eastAsia="en-AU"/>
        </w:rPr>
        <w:t xml:space="preserve">sustainable, </w:t>
      </w:r>
      <w:r w:rsidR="006E502D" w:rsidRPr="00156E7A">
        <w:rPr>
          <w:lang w:eastAsia="en-AU"/>
        </w:rPr>
        <w:t>longer</w:t>
      </w:r>
      <w:r w:rsidR="00506A68" w:rsidRPr="00156E7A">
        <w:rPr>
          <w:lang w:eastAsia="en-AU"/>
        </w:rPr>
        <w:t>-</w:t>
      </w:r>
      <w:r w:rsidR="006E502D" w:rsidRPr="00156E7A">
        <w:rPr>
          <w:lang w:eastAsia="en-AU"/>
        </w:rPr>
        <w:t>term f</w:t>
      </w:r>
      <w:r w:rsidR="0050170A" w:rsidRPr="00156E7A">
        <w:rPr>
          <w:lang w:eastAsia="en-AU"/>
        </w:rPr>
        <w:t>unding commitments</w:t>
      </w:r>
      <w:r w:rsidR="00206964" w:rsidRPr="00156E7A">
        <w:rPr>
          <w:lang w:eastAsia="en-AU"/>
        </w:rPr>
        <w:t xml:space="preserve">. </w:t>
      </w:r>
      <w:r w:rsidR="00D94851" w:rsidRPr="00156E7A">
        <w:rPr>
          <w:lang w:eastAsia="en-AU"/>
        </w:rPr>
        <w:t>Longer-term funding would enable employment of hub staff under longer-term contracts</w:t>
      </w:r>
      <w:r w:rsidR="00A802D6">
        <w:rPr>
          <w:lang w:eastAsia="en-AU"/>
        </w:rPr>
        <w:t>,</w:t>
      </w:r>
      <w:r w:rsidR="00D94851" w:rsidRPr="00156E7A">
        <w:rPr>
          <w:lang w:eastAsia="en-AU"/>
        </w:rPr>
        <w:t xml:space="preserve"> and </w:t>
      </w:r>
      <w:r w:rsidR="00A802D6">
        <w:rPr>
          <w:lang w:eastAsia="en-AU"/>
        </w:rPr>
        <w:t xml:space="preserve">it would </w:t>
      </w:r>
      <w:r w:rsidR="00D94851" w:rsidRPr="00156E7A">
        <w:rPr>
          <w:lang w:eastAsia="en-AU"/>
        </w:rPr>
        <w:t>support staff recruitment and retention by increasing certainty. It would also support the</w:t>
      </w:r>
      <w:r w:rsidR="00C60033" w:rsidRPr="00156E7A">
        <w:rPr>
          <w:lang w:eastAsia="en-AU"/>
        </w:rPr>
        <w:t xml:space="preserve"> hubs’</w:t>
      </w:r>
      <w:r w:rsidR="00D94851" w:rsidRPr="00156E7A">
        <w:rPr>
          <w:lang w:eastAsia="en-AU"/>
        </w:rPr>
        <w:t xml:space="preserve"> sustainability, growth and future preparedness</w:t>
      </w:r>
      <w:r w:rsidR="00D94851" w:rsidRPr="00156E7A" w:rsidDel="00C60033">
        <w:rPr>
          <w:lang w:eastAsia="en-AU"/>
        </w:rPr>
        <w:t xml:space="preserve"> </w:t>
      </w:r>
      <w:r w:rsidR="00B950F0" w:rsidRPr="00156E7A">
        <w:rPr>
          <w:lang w:eastAsia="en-AU"/>
        </w:rPr>
        <w:t xml:space="preserve">to meet the needs of a maturing </w:t>
      </w:r>
      <w:r w:rsidR="00D94851" w:rsidRPr="00156E7A">
        <w:rPr>
          <w:lang w:eastAsia="en-AU"/>
        </w:rPr>
        <w:t xml:space="preserve">First Nations business sector. </w:t>
      </w:r>
    </w:p>
    <w:p w14:paraId="3A352AAB" w14:textId="48853CB7" w:rsidR="00EE24D0" w:rsidRPr="00156E7A" w:rsidRDefault="00206964" w:rsidP="00EE24D0">
      <w:pPr>
        <w:rPr>
          <w:lang w:eastAsia="en-AU"/>
        </w:rPr>
      </w:pPr>
      <w:r w:rsidRPr="00156E7A">
        <w:rPr>
          <w:lang w:eastAsia="en-AU"/>
        </w:rPr>
        <w:t>There is also a role for the hubs to play in exploring ways to</w:t>
      </w:r>
      <w:r w:rsidR="000921AF" w:rsidRPr="00156E7A">
        <w:rPr>
          <w:lang w:eastAsia="en-AU"/>
        </w:rPr>
        <w:t xml:space="preserve"> </w:t>
      </w:r>
      <w:r w:rsidR="00A92F7D" w:rsidRPr="00156E7A">
        <w:rPr>
          <w:lang w:eastAsia="en-AU"/>
        </w:rPr>
        <w:t xml:space="preserve">diversify their revenue </w:t>
      </w:r>
      <w:r w:rsidR="000921AF" w:rsidRPr="00156E7A">
        <w:rPr>
          <w:lang w:eastAsia="en-AU"/>
        </w:rPr>
        <w:t xml:space="preserve">streams so that </w:t>
      </w:r>
      <w:r w:rsidR="00041FF3" w:rsidRPr="00156E7A">
        <w:rPr>
          <w:lang w:eastAsia="en-AU"/>
        </w:rPr>
        <w:t xml:space="preserve">they are less vulnerable to </w:t>
      </w:r>
      <w:r w:rsidR="00186E4C" w:rsidRPr="00156E7A">
        <w:rPr>
          <w:lang w:eastAsia="en-AU"/>
        </w:rPr>
        <w:t>government funding cycles.</w:t>
      </w:r>
      <w:r w:rsidR="00506A68" w:rsidRPr="00156E7A">
        <w:rPr>
          <w:lang w:eastAsia="en-AU"/>
        </w:rPr>
        <w:t xml:space="preserve"> </w:t>
      </w:r>
      <w:r w:rsidR="00C93B90" w:rsidRPr="00156E7A">
        <w:rPr>
          <w:lang w:eastAsia="en-AU"/>
        </w:rPr>
        <w:t>Diversified income sources could include co-funding arrangements with state and territory governments as well as philanthropic and private sectors, or fee</w:t>
      </w:r>
      <w:r w:rsidR="00A802D6">
        <w:rPr>
          <w:lang w:eastAsia="en-AU"/>
        </w:rPr>
        <w:t>-</w:t>
      </w:r>
      <w:r w:rsidR="00C93B90" w:rsidRPr="00156E7A">
        <w:rPr>
          <w:lang w:eastAsia="en-AU"/>
        </w:rPr>
        <w:t>for</w:t>
      </w:r>
      <w:r w:rsidR="00A802D6">
        <w:rPr>
          <w:lang w:eastAsia="en-AU"/>
        </w:rPr>
        <w:t>-</w:t>
      </w:r>
      <w:r w:rsidR="00C93B90" w:rsidRPr="00156E7A">
        <w:rPr>
          <w:lang w:eastAsia="en-AU"/>
        </w:rPr>
        <w:t>service arrangements with industry partners who benefit from the hubs’ connections to First Nations businesses.</w:t>
      </w:r>
    </w:p>
    <w:p w14:paraId="24B2AA0E" w14:textId="32F5D2E3" w:rsidR="00EE24D0" w:rsidRPr="00156E7A" w:rsidRDefault="00EE24D0" w:rsidP="00EE24D0">
      <w:pPr>
        <w:pStyle w:val="Heading4"/>
      </w:pPr>
      <w:r w:rsidRPr="00156E7A">
        <w:t>All hubs have unique operating models and governance structures, which creates differences in relationship dynamics and perception</w:t>
      </w:r>
      <w:r w:rsidR="003827A9" w:rsidRPr="00156E7A">
        <w:t>s</w:t>
      </w:r>
      <w:r w:rsidR="005A3EB4" w:rsidRPr="00156E7A">
        <w:t xml:space="preserve"> among communities in which they work</w:t>
      </w:r>
    </w:p>
    <w:p w14:paraId="4ECCACE5" w14:textId="1FF50160" w:rsidR="00125631" w:rsidRPr="00156E7A" w:rsidRDefault="003A569B" w:rsidP="00125631">
      <w:pPr>
        <w:rPr>
          <w:lang w:eastAsia="en-AU"/>
        </w:rPr>
      </w:pPr>
      <w:r w:rsidRPr="00156E7A">
        <w:rPr>
          <w:lang w:eastAsia="en-AU"/>
        </w:rPr>
        <w:t>The hubs</w:t>
      </w:r>
      <w:r w:rsidR="00AF7232" w:rsidRPr="00156E7A">
        <w:rPr>
          <w:lang w:eastAsia="en-AU"/>
        </w:rPr>
        <w:t>’</w:t>
      </w:r>
      <w:r w:rsidRPr="00156E7A">
        <w:rPr>
          <w:lang w:eastAsia="en-AU"/>
        </w:rPr>
        <w:t xml:space="preserve"> operating models </w:t>
      </w:r>
      <w:r w:rsidR="00A802D6">
        <w:rPr>
          <w:lang w:eastAsia="en-AU"/>
        </w:rPr>
        <w:t>can be</w:t>
      </w:r>
      <w:r w:rsidRPr="00156E7A">
        <w:rPr>
          <w:lang w:eastAsia="en-AU"/>
        </w:rPr>
        <w:t xml:space="preserve"> </w:t>
      </w:r>
      <w:r w:rsidR="00473995" w:rsidRPr="00156E7A">
        <w:rPr>
          <w:lang w:eastAsia="en-AU"/>
        </w:rPr>
        <w:t>either</w:t>
      </w:r>
      <w:r w:rsidRPr="00156E7A">
        <w:rPr>
          <w:lang w:eastAsia="en-AU"/>
        </w:rPr>
        <w:t xml:space="preserve"> an enabler </w:t>
      </w:r>
      <w:r w:rsidR="005041D3" w:rsidRPr="00156E7A">
        <w:rPr>
          <w:lang w:eastAsia="en-AU"/>
        </w:rPr>
        <w:t>or</w:t>
      </w:r>
      <w:r w:rsidRPr="00156E7A">
        <w:rPr>
          <w:lang w:eastAsia="en-AU"/>
        </w:rPr>
        <w:t xml:space="preserve"> barrier in </w:t>
      </w:r>
      <w:r w:rsidR="000824B0" w:rsidRPr="00156E7A">
        <w:rPr>
          <w:lang w:eastAsia="en-AU"/>
        </w:rPr>
        <w:t>different contexts.</w:t>
      </w:r>
      <w:r w:rsidRPr="00156E7A">
        <w:rPr>
          <w:lang w:eastAsia="en-AU"/>
        </w:rPr>
        <w:t xml:space="preserve"> </w:t>
      </w:r>
      <w:r w:rsidR="00125631" w:rsidRPr="00156E7A">
        <w:rPr>
          <w:lang w:eastAsia="en-AU"/>
        </w:rPr>
        <w:t xml:space="preserve">The National Agreement on Closing the Gap commits the Australian </w:t>
      </w:r>
      <w:r w:rsidR="00A802D6">
        <w:rPr>
          <w:lang w:eastAsia="en-AU"/>
        </w:rPr>
        <w:t>G</w:t>
      </w:r>
      <w:r w:rsidR="00125631" w:rsidRPr="00156E7A">
        <w:rPr>
          <w:lang w:eastAsia="en-AU"/>
        </w:rPr>
        <w:t>overnment to support governance arrangements that deliver greater community control and empowerment for First Nations people:</w:t>
      </w:r>
    </w:p>
    <w:tbl>
      <w:tblPr>
        <w:tblStyle w:val="NousLongformcallout"/>
        <w:tblW w:w="4950" w:type="pct"/>
        <w:tblCellMar>
          <w:top w:w="170" w:type="dxa"/>
          <w:bottom w:w="170" w:type="dxa"/>
        </w:tblCellMar>
        <w:tblLook w:val="04A0" w:firstRow="1" w:lastRow="0" w:firstColumn="1" w:lastColumn="0" w:noHBand="0" w:noVBand="1"/>
      </w:tblPr>
      <w:tblGrid>
        <w:gridCol w:w="8960"/>
      </w:tblGrid>
      <w:tr w:rsidR="00125631" w:rsidRPr="00156E7A" w14:paraId="755649A2" w14:textId="77777777">
        <w:tc>
          <w:tcPr>
            <w:tcW w:w="8818" w:type="dxa"/>
          </w:tcPr>
          <w:p w14:paraId="5131D28E" w14:textId="7807B725" w:rsidR="00125631" w:rsidRPr="00156E7A" w:rsidRDefault="00125631" w:rsidP="00240578">
            <w:pPr>
              <w:rPr>
                <w:lang w:eastAsia="en-AU"/>
              </w:rPr>
            </w:pPr>
            <w:r w:rsidRPr="00156E7A">
              <w:rPr>
                <w:rFonts w:asciiTheme="majorHAnsi" w:hAnsiTheme="majorHAnsi" w:cstheme="majorHAnsi"/>
                <w:lang w:eastAsia="en-AU"/>
              </w:rPr>
              <w:t xml:space="preserve">Priority Reform </w:t>
            </w:r>
            <w:r w:rsidR="006259A8">
              <w:rPr>
                <w:rFonts w:asciiTheme="majorHAnsi" w:hAnsiTheme="majorHAnsi" w:cstheme="majorHAnsi"/>
                <w:lang w:eastAsia="en-AU"/>
              </w:rPr>
              <w:t>One</w:t>
            </w:r>
            <w:r w:rsidRPr="00156E7A">
              <w:rPr>
                <w:lang w:eastAsia="en-AU"/>
              </w:rPr>
              <w:t xml:space="preserve"> seeks to empower First Nations people to share decision-making authority with governments to accelerate policy and place-based progress on Closing the Gap through formal partnership arrangements.</w:t>
            </w:r>
            <w:r w:rsidRPr="00156E7A">
              <w:rPr>
                <w:vertAlign w:val="superscript"/>
                <w:lang w:eastAsia="en-AU"/>
              </w:rPr>
              <w:footnoteReference w:id="99"/>
            </w:r>
          </w:p>
          <w:p w14:paraId="1687DDD7" w14:textId="79C714CB" w:rsidR="00125631" w:rsidRPr="00156E7A" w:rsidRDefault="00125631" w:rsidP="00240578">
            <w:pPr>
              <w:rPr>
                <w:lang w:eastAsia="en-AU"/>
              </w:rPr>
            </w:pPr>
            <w:r w:rsidRPr="00156E7A">
              <w:rPr>
                <w:rFonts w:asciiTheme="majorHAnsi" w:hAnsiTheme="majorHAnsi" w:cstheme="majorHAnsi"/>
                <w:lang w:eastAsia="en-AU"/>
              </w:rPr>
              <w:t xml:space="preserve">Priority Reform </w:t>
            </w:r>
            <w:r w:rsidR="006259A8">
              <w:rPr>
                <w:rFonts w:asciiTheme="majorHAnsi" w:hAnsiTheme="majorHAnsi" w:cstheme="majorHAnsi"/>
                <w:lang w:eastAsia="en-AU"/>
              </w:rPr>
              <w:t>Two</w:t>
            </w:r>
            <w:r w:rsidRPr="00156E7A">
              <w:rPr>
                <w:lang w:eastAsia="en-AU"/>
              </w:rPr>
              <w:t xml:space="preserve"> commits the government to increase the amount of government funding for Aboriginal and Torres Strait Islander programs and services going through Aboriginal and Torres Strait Islander community-controlled organisations.</w:t>
            </w:r>
            <w:r w:rsidR="001A761B" w:rsidRPr="00156E7A">
              <w:rPr>
                <w:rStyle w:val="FootnoteReference"/>
                <w:lang w:eastAsia="en-AU"/>
              </w:rPr>
              <w:footnoteReference w:id="100"/>
            </w:r>
          </w:p>
        </w:tc>
      </w:tr>
    </w:tbl>
    <w:p w14:paraId="5F1D87AE" w14:textId="77777777" w:rsidR="00BA3F15" w:rsidRPr="00156E7A" w:rsidRDefault="00BA3F15" w:rsidP="00116D8D">
      <w:pPr>
        <w:rPr>
          <w:lang w:eastAsia="en-AU"/>
        </w:rPr>
      </w:pPr>
    </w:p>
    <w:p w14:paraId="1ECE2923" w14:textId="74858080" w:rsidR="005E4BDA" w:rsidRPr="00156E7A" w:rsidRDefault="005E4BDA" w:rsidP="00116D8D">
      <w:pPr>
        <w:rPr>
          <w:lang w:eastAsia="en-AU"/>
        </w:rPr>
      </w:pPr>
      <w:r w:rsidRPr="00156E7A">
        <w:rPr>
          <w:lang w:eastAsia="en-AU"/>
        </w:rPr>
        <w:t xml:space="preserve">Section </w:t>
      </w:r>
      <w:r w:rsidR="00DF02DF" w:rsidRPr="00156E7A">
        <w:rPr>
          <w:lang w:eastAsia="en-AU"/>
        </w:rPr>
        <w:fldChar w:fldCharType="begin"/>
      </w:r>
      <w:r w:rsidR="00DF02DF" w:rsidRPr="00156E7A">
        <w:rPr>
          <w:lang w:eastAsia="en-AU"/>
        </w:rPr>
        <w:instrText xml:space="preserve"> REF _Ref178886054 \n \h  \* MERGEFORMAT </w:instrText>
      </w:r>
      <w:r w:rsidR="00DF02DF" w:rsidRPr="00156E7A">
        <w:rPr>
          <w:lang w:eastAsia="en-AU"/>
        </w:rPr>
      </w:r>
      <w:r w:rsidR="00DF02DF" w:rsidRPr="00156E7A">
        <w:rPr>
          <w:lang w:eastAsia="en-AU"/>
        </w:rPr>
        <w:fldChar w:fldCharType="separate"/>
      </w:r>
      <w:r w:rsidR="0061597F">
        <w:rPr>
          <w:lang w:eastAsia="en-AU"/>
        </w:rPr>
        <w:t>4.3.2</w:t>
      </w:r>
      <w:r w:rsidR="00DF02DF" w:rsidRPr="00156E7A">
        <w:rPr>
          <w:lang w:eastAsia="en-AU"/>
        </w:rPr>
        <w:fldChar w:fldCharType="end"/>
      </w:r>
      <w:r w:rsidR="00DF02DF" w:rsidRPr="00156E7A">
        <w:rPr>
          <w:lang w:eastAsia="en-AU"/>
        </w:rPr>
        <w:t xml:space="preserve"> </w:t>
      </w:r>
      <w:r w:rsidRPr="00156E7A">
        <w:rPr>
          <w:lang w:eastAsia="en-AU"/>
        </w:rPr>
        <w:t xml:space="preserve">above also discusses how the hubs program is contributing to the Closing the Gap Priority Reforms and shows there are opportunities for NIAA to strengthen shared decision-making and community control through the governance of the hubs program. </w:t>
      </w:r>
    </w:p>
    <w:p w14:paraId="75329CF2" w14:textId="3168EFBF" w:rsidR="005A3EB4" w:rsidRPr="00156E7A" w:rsidRDefault="00116D8D" w:rsidP="005A3EB4">
      <w:pPr>
        <w:rPr>
          <w:lang w:eastAsia="en-AU"/>
        </w:rPr>
      </w:pPr>
      <w:r w:rsidRPr="00156E7A">
        <w:rPr>
          <w:lang w:eastAsia="en-AU"/>
        </w:rPr>
        <w:t xml:space="preserve">As discussed in Section </w:t>
      </w:r>
      <w:r w:rsidRPr="00156E7A">
        <w:rPr>
          <w:lang w:eastAsia="en-AU"/>
        </w:rPr>
        <w:fldChar w:fldCharType="begin"/>
      </w:r>
      <w:r w:rsidRPr="00156E7A">
        <w:rPr>
          <w:lang w:eastAsia="en-AU"/>
        </w:rPr>
        <w:instrText xml:space="preserve"> REF _Ref172231189 \r \h </w:instrText>
      </w:r>
      <w:r w:rsidRPr="00156E7A">
        <w:rPr>
          <w:lang w:eastAsia="en-AU"/>
        </w:rPr>
      </w:r>
      <w:r w:rsidRPr="00156E7A">
        <w:rPr>
          <w:lang w:eastAsia="en-AU"/>
        </w:rPr>
        <w:fldChar w:fldCharType="separate"/>
      </w:r>
      <w:r w:rsidR="0061597F">
        <w:rPr>
          <w:lang w:eastAsia="en-AU"/>
        </w:rPr>
        <w:t>4.2.1</w:t>
      </w:r>
      <w:r w:rsidRPr="00156E7A">
        <w:rPr>
          <w:lang w:eastAsia="en-AU"/>
        </w:rPr>
        <w:fldChar w:fldCharType="end"/>
      </w:r>
      <w:r w:rsidRPr="00156E7A">
        <w:rPr>
          <w:lang w:eastAsia="en-AU"/>
        </w:rPr>
        <w:t xml:space="preserve"> above, the hubs have different governance models with varied levels of First Nations leadership and representation across their authorising structures. </w:t>
      </w:r>
      <w:r w:rsidR="005A3EB4" w:rsidRPr="00156E7A">
        <w:rPr>
          <w:lang w:eastAsia="en-AU"/>
        </w:rPr>
        <w:t xml:space="preserve">Some hubs are challenged by operating under these models, while others experience external criticism as a result of their governance or reporting arrangements. </w:t>
      </w:r>
      <w:r w:rsidR="005A3EB4" w:rsidRPr="001872C0">
        <w:t xml:space="preserve">For example, one hub has received some criticism on the </w:t>
      </w:r>
      <w:r w:rsidR="006E327C">
        <w:t>basis</w:t>
      </w:r>
      <w:r w:rsidR="005A3EB4" w:rsidRPr="001872C0">
        <w:t xml:space="preserve"> that it is not First Nations-owned </w:t>
      </w:r>
      <w:r w:rsidR="005A3EB4" w:rsidRPr="001872C0">
        <w:rPr>
          <w:lang w:eastAsia="en-AU"/>
        </w:rPr>
        <w:t>(</w:t>
      </w:r>
      <w:r w:rsidR="005A3EB4" w:rsidRPr="00156E7A">
        <w:rPr>
          <w:lang w:eastAsia="en-AU"/>
        </w:rPr>
        <w:t xml:space="preserve">see Section </w:t>
      </w:r>
      <w:r w:rsidR="00A560A1" w:rsidRPr="00156E7A">
        <w:rPr>
          <w:lang w:eastAsia="en-AU"/>
        </w:rPr>
        <w:fldChar w:fldCharType="begin"/>
      </w:r>
      <w:r w:rsidR="00A560A1" w:rsidRPr="00156E7A">
        <w:rPr>
          <w:lang w:eastAsia="en-AU"/>
        </w:rPr>
        <w:instrText xml:space="preserve"> REF _Ref172231189 \r \h </w:instrText>
      </w:r>
      <w:r w:rsidR="00A560A1" w:rsidRPr="00156E7A">
        <w:rPr>
          <w:lang w:eastAsia="en-AU"/>
        </w:rPr>
      </w:r>
      <w:r w:rsidR="00A560A1" w:rsidRPr="00156E7A">
        <w:rPr>
          <w:lang w:eastAsia="en-AU"/>
        </w:rPr>
        <w:fldChar w:fldCharType="separate"/>
      </w:r>
      <w:r w:rsidR="0061597F">
        <w:rPr>
          <w:lang w:eastAsia="en-AU"/>
        </w:rPr>
        <w:t>4.2.1</w:t>
      </w:r>
      <w:r w:rsidR="00A560A1" w:rsidRPr="00156E7A">
        <w:rPr>
          <w:lang w:eastAsia="en-AU"/>
        </w:rPr>
        <w:fldChar w:fldCharType="end"/>
      </w:r>
      <w:r w:rsidR="005A3EB4" w:rsidRPr="00156E7A">
        <w:rPr>
          <w:lang w:eastAsia="en-AU"/>
        </w:rPr>
        <w:t>)</w:t>
      </w:r>
      <w:r w:rsidR="005A3EB4" w:rsidRPr="00156E7A">
        <w:t xml:space="preserve">. However, as discussed, the majority of clients interviewed </w:t>
      </w:r>
      <w:r w:rsidR="003031DE" w:rsidRPr="00156E7A">
        <w:t>for the evaluation that use</w:t>
      </w:r>
      <w:r w:rsidR="005A3EB4" w:rsidRPr="00156E7A">
        <w:t xml:space="preserve"> this hub reported that this hub’s governance structure does not prevent </w:t>
      </w:r>
      <w:r w:rsidR="003031DE" w:rsidRPr="00156E7A">
        <w:t>it</w:t>
      </w:r>
      <w:r w:rsidR="005A3EB4" w:rsidRPr="00156E7A">
        <w:t xml:space="preserve"> from meeting their needs and providing culturally safe services.</w:t>
      </w:r>
    </w:p>
    <w:p w14:paraId="31BBE328" w14:textId="1F6C179F" w:rsidR="000E1BAB" w:rsidRPr="00156E7A" w:rsidRDefault="00851B14" w:rsidP="00365D5F">
      <w:pPr>
        <w:rPr>
          <w:lang w:eastAsia="en-AU"/>
        </w:rPr>
      </w:pPr>
      <w:r w:rsidRPr="00156E7A">
        <w:rPr>
          <w:lang w:eastAsia="en-AU"/>
        </w:rPr>
        <w:t>Some stakeholders reported c</w:t>
      </w:r>
      <w:r w:rsidR="004B36C9" w:rsidRPr="00156E7A">
        <w:rPr>
          <w:lang w:eastAsia="en-AU"/>
        </w:rPr>
        <w:t xml:space="preserve">hallenges </w:t>
      </w:r>
      <w:r w:rsidR="005A3EB4" w:rsidRPr="00156E7A">
        <w:rPr>
          <w:lang w:eastAsia="en-AU"/>
        </w:rPr>
        <w:t>associated with the fact that the hubs are government</w:t>
      </w:r>
      <w:r w:rsidR="00AB422C">
        <w:rPr>
          <w:lang w:eastAsia="en-AU"/>
        </w:rPr>
        <w:t xml:space="preserve"> </w:t>
      </w:r>
      <w:r w:rsidR="005A3EB4" w:rsidRPr="00156E7A">
        <w:rPr>
          <w:lang w:eastAsia="en-AU"/>
        </w:rPr>
        <w:t xml:space="preserve">funded. Some, for example, described delays </w:t>
      </w:r>
      <w:r w:rsidR="004B36C9" w:rsidRPr="00156E7A">
        <w:rPr>
          <w:lang w:eastAsia="en-AU"/>
        </w:rPr>
        <w:t>relat</w:t>
      </w:r>
      <w:r w:rsidRPr="00156E7A">
        <w:rPr>
          <w:lang w:eastAsia="en-AU"/>
        </w:rPr>
        <w:t xml:space="preserve">ing </w:t>
      </w:r>
      <w:r w:rsidR="004B36C9" w:rsidRPr="00156E7A">
        <w:rPr>
          <w:lang w:eastAsia="en-AU"/>
        </w:rPr>
        <w:t xml:space="preserve">to </w:t>
      </w:r>
      <w:r w:rsidR="00E64825" w:rsidRPr="00156E7A">
        <w:rPr>
          <w:lang w:eastAsia="en-AU"/>
        </w:rPr>
        <w:t xml:space="preserve">slow </w:t>
      </w:r>
      <w:r w:rsidR="004B36C9" w:rsidRPr="00156E7A">
        <w:rPr>
          <w:lang w:eastAsia="en-AU"/>
        </w:rPr>
        <w:t>approval</w:t>
      </w:r>
      <w:r w:rsidR="002B1AC2" w:rsidRPr="00156E7A">
        <w:rPr>
          <w:lang w:eastAsia="en-AU"/>
        </w:rPr>
        <w:t xml:space="preserve">s for new initiatives </w:t>
      </w:r>
      <w:r w:rsidR="00C87CAD" w:rsidRPr="00156E7A">
        <w:rPr>
          <w:lang w:eastAsia="en-AU"/>
        </w:rPr>
        <w:t xml:space="preserve">through </w:t>
      </w:r>
      <w:r w:rsidR="002A6E39" w:rsidRPr="00156E7A">
        <w:rPr>
          <w:lang w:eastAsia="en-AU"/>
        </w:rPr>
        <w:t>their provider or the</w:t>
      </w:r>
      <w:r w:rsidR="00C87CAD" w:rsidRPr="00156E7A">
        <w:rPr>
          <w:lang w:eastAsia="en-AU"/>
        </w:rPr>
        <w:t xml:space="preserve"> NIAA</w:t>
      </w:r>
      <w:r w:rsidR="002A6E39" w:rsidRPr="00156E7A">
        <w:rPr>
          <w:lang w:eastAsia="en-AU"/>
        </w:rPr>
        <w:t xml:space="preserve">. </w:t>
      </w:r>
      <w:r w:rsidR="000E1BAB" w:rsidRPr="00156E7A">
        <w:rPr>
          <w:lang w:eastAsia="en-AU"/>
        </w:rPr>
        <w:t>One hub</w:t>
      </w:r>
      <w:r w:rsidR="00006FB9" w:rsidRPr="00156E7A">
        <w:rPr>
          <w:lang w:eastAsia="en-AU"/>
        </w:rPr>
        <w:t xml:space="preserve"> staff member suggested that they need to go through “several levels of approval” to </w:t>
      </w:r>
      <w:r w:rsidR="00F067BA" w:rsidRPr="00156E7A">
        <w:rPr>
          <w:lang w:eastAsia="en-AU"/>
        </w:rPr>
        <w:t xml:space="preserve">undertake certain </w:t>
      </w:r>
      <w:r w:rsidR="00701B30" w:rsidRPr="00156E7A">
        <w:rPr>
          <w:lang w:eastAsia="en-AU"/>
        </w:rPr>
        <w:t>initiatives and</w:t>
      </w:r>
      <w:r w:rsidR="00F067BA" w:rsidRPr="00156E7A">
        <w:rPr>
          <w:lang w:eastAsia="en-AU"/>
        </w:rPr>
        <w:t xml:space="preserve"> said that there is “so much red tape</w:t>
      </w:r>
      <w:r w:rsidR="008A3209" w:rsidRPr="00156E7A">
        <w:rPr>
          <w:lang w:eastAsia="en-AU"/>
        </w:rPr>
        <w:t>”</w:t>
      </w:r>
      <w:r w:rsidR="00AB422C">
        <w:rPr>
          <w:lang w:eastAsia="en-AU"/>
        </w:rPr>
        <w:t>.</w:t>
      </w:r>
    </w:p>
    <w:p w14:paraId="10063719" w14:textId="0DA97825" w:rsidR="00E13C61" w:rsidRPr="00156E7A" w:rsidRDefault="00620B40" w:rsidP="00365D5F">
      <w:pPr>
        <w:rPr>
          <w:highlight w:val="yellow"/>
          <w:lang w:eastAsia="en-AU"/>
        </w:rPr>
      </w:pPr>
      <w:r w:rsidRPr="00156E7A">
        <w:rPr>
          <w:lang w:eastAsia="en-AU"/>
        </w:rPr>
        <w:t xml:space="preserve">Additionally, </w:t>
      </w:r>
      <w:r w:rsidR="0067602A" w:rsidRPr="00156E7A">
        <w:rPr>
          <w:lang w:eastAsia="en-AU"/>
        </w:rPr>
        <w:t xml:space="preserve">a </w:t>
      </w:r>
      <w:r w:rsidR="006F450F" w:rsidRPr="00156E7A">
        <w:rPr>
          <w:lang w:eastAsia="en-AU"/>
        </w:rPr>
        <w:t>small number of</w:t>
      </w:r>
      <w:r w:rsidR="007134AE" w:rsidRPr="00156E7A">
        <w:rPr>
          <w:lang w:eastAsia="en-AU"/>
        </w:rPr>
        <w:t xml:space="preserve"> </w:t>
      </w:r>
      <w:r w:rsidR="00BE7A3D">
        <w:rPr>
          <w:lang w:eastAsia="en-AU"/>
        </w:rPr>
        <w:t xml:space="preserve">hub </w:t>
      </w:r>
      <w:r w:rsidR="007134AE" w:rsidRPr="00156E7A">
        <w:rPr>
          <w:lang w:eastAsia="en-AU"/>
        </w:rPr>
        <w:t>partners and clients</w:t>
      </w:r>
      <w:r w:rsidR="00BE7A3D">
        <w:rPr>
          <w:lang w:eastAsia="en-AU"/>
        </w:rPr>
        <w:t xml:space="preserve"> </w:t>
      </w:r>
      <w:r w:rsidR="00D271A2" w:rsidRPr="00156E7A">
        <w:rPr>
          <w:lang w:eastAsia="en-AU"/>
        </w:rPr>
        <w:t>interview</w:t>
      </w:r>
      <w:r w:rsidR="00BE7A3D">
        <w:rPr>
          <w:lang w:eastAsia="en-AU"/>
        </w:rPr>
        <w:t>ed</w:t>
      </w:r>
      <w:r w:rsidR="007134AE" w:rsidRPr="00156E7A">
        <w:rPr>
          <w:lang w:eastAsia="en-AU"/>
        </w:rPr>
        <w:t xml:space="preserve"> perceived that the</w:t>
      </w:r>
      <w:r w:rsidR="002A025C" w:rsidRPr="00156E7A">
        <w:rPr>
          <w:lang w:eastAsia="en-AU"/>
        </w:rPr>
        <w:t>ir</w:t>
      </w:r>
      <w:r w:rsidR="007134AE" w:rsidRPr="00156E7A">
        <w:rPr>
          <w:lang w:eastAsia="en-AU"/>
        </w:rPr>
        <w:t xml:space="preserve"> hub</w:t>
      </w:r>
      <w:r w:rsidR="00AB102C" w:rsidRPr="00156E7A">
        <w:rPr>
          <w:lang w:eastAsia="en-AU"/>
        </w:rPr>
        <w:t xml:space="preserve"> </w:t>
      </w:r>
      <w:r w:rsidR="00C52386" w:rsidRPr="00156E7A">
        <w:rPr>
          <w:lang w:eastAsia="en-AU"/>
        </w:rPr>
        <w:t xml:space="preserve">provider does not have </w:t>
      </w:r>
      <w:r w:rsidR="00321176" w:rsidRPr="00156E7A">
        <w:rPr>
          <w:lang w:eastAsia="en-AU"/>
        </w:rPr>
        <w:t xml:space="preserve">the </w:t>
      </w:r>
      <w:r w:rsidR="00AB102C" w:rsidRPr="00156E7A">
        <w:rPr>
          <w:lang w:eastAsia="en-AU"/>
        </w:rPr>
        <w:t>profile or voice</w:t>
      </w:r>
      <w:r w:rsidR="002677FD" w:rsidRPr="00156E7A">
        <w:rPr>
          <w:lang w:eastAsia="en-AU"/>
        </w:rPr>
        <w:t xml:space="preserve"> that would enable </w:t>
      </w:r>
      <w:r w:rsidR="00AB422C">
        <w:rPr>
          <w:lang w:eastAsia="en-AU"/>
        </w:rPr>
        <w:t xml:space="preserve">the </w:t>
      </w:r>
      <w:r w:rsidR="008D00F4" w:rsidRPr="00156E7A">
        <w:rPr>
          <w:lang w:eastAsia="en-AU"/>
        </w:rPr>
        <w:t xml:space="preserve">hub to play the advocacy role </w:t>
      </w:r>
      <w:r w:rsidR="00321176" w:rsidRPr="00156E7A">
        <w:rPr>
          <w:lang w:eastAsia="en-AU"/>
        </w:rPr>
        <w:t xml:space="preserve">that </w:t>
      </w:r>
      <w:r w:rsidR="002F1416" w:rsidRPr="00156E7A">
        <w:rPr>
          <w:lang w:eastAsia="en-AU"/>
        </w:rPr>
        <w:t xml:space="preserve">they would like to </w:t>
      </w:r>
      <w:r w:rsidR="008D00F4" w:rsidRPr="00156E7A">
        <w:rPr>
          <w:lang w:eastAsia="en-AU"/>
        </w:rPr>
        <w:t>see for the</w:t>
      </w:r>
      <w:r w:rsidR="00DB6B0A">
        <w:rPr>
          <w:lang w:eastAsia="en-AU"/>
        </w:rPr>
        <w:t xml:space="preserve"> First Nations business</w:t>
      </w:r>
      <w:r w:rsidR="008D00F4" w:rsidRPr="00156E7A">
        <w:rPr>
          <w:lang w:eastAsia="en-AU"/>
        </w:rPr>
        <w:t xml:space="preserve"> sector. </w:t>
      </w:r>
      <w:r w:rsidR="005A3EB4" w:rsidRPr="00156E7A">
        <w:rPr>
          <w:lang w:eastAsia="en-AU"/>
        </w:rPr>
        <w:t>Some interviewees suggested that the hub’s governance arrangement</w:t>
      </w:r>
      <w:r w:rsidR="00AB422C">
        <w:rPr>
          <w:lang w:eastAsia="en-AU"/>
        </w:rPr>
        <w:t>s</w:t>
      </w:r>
      <w:r w:rsidR="005A3EB4" w:rsidRPr="00156E7A">
        <w:rPr>
          <w:lang w:eastAsia="en-AU"/>
        </w:rPr>
        <w:t xml:space="preserve"> undermine its ability to advocate for itself and the sector, with one partner stating that the hub’s governance arrangements are “keeping them stuck in their current space, size”</w:t>
      </w:r>
      <w:r w:rsidR="00AB422C">
        <w:rPr>
          <w:lang w:eastAsia="en-AU"/>
        </w:rPr>
        <w:t>.</w:t>
      </w:r>
      <w:r w:rsidR="005A3EB4" w:rsidRPr="00156E7A">
        <w:rPr>
          <w:lang w:eastAsia="en-AU"/>
        </w:rPr>
        <w:t xml:space="preserve"> Another hub partner said, “They do feel here that it’s really hard to get a seat at the table [</w:t>
      </w:r>
      <w:r w:rsidR="00EE619F" w:rsidRPr="00156E7A">
        <w:rPr>
          <w:lang w:eastAsia="en-AU"/>
        </w:rPr>
        <w:t xml:space="preserve">with </w:t>
      </w:r>
      <w:r w:rsidR="002A025C" w:rsidRPr="00156E7A">
        <w:rPr>
          <w:lang w:eastAsia="en-AU"/>
        </w:rPr>
        <w:t>government] …</w:t>
      </w:r>
      <w:r w:rsidR="005A3EB4" w:rsidRPr="00156E7A">
        <w:rPr>
          <w:lang w:eastAsia="en-AU"/>
        </w:rPr>
        <w:t xml:space="preserve"> I know they felt like they weren’t being heard by anyone in government</w:t>
      </w:r>
      <w:r w:rsidR="00081E64" w:rsidRPr="00156E7A">
        <w:rPr>
          <w:lang w:eastAsia="en-AU"/>
        </w:rPr>
        <w:t xml:space="preserve">.” </w:t>
      </w:r>
    </w:p>
    <w:p w14:paraId="25E51D3F" w14:textId="31D70E14" w:rsidR="00F93DA3" w:rsidRPr="00156E7A" w:rsidRDefault="00D819E2" w:rsidP="005A3EB4">
      <w:pPr>
        <w:rPr>
          <w:lang w:eastAsia="en-AU"/>
        </w:rPr>
      </w:pPr>
      <w:r w:rsidRPr="00156E7A">
        <w:rPr>
          <w:lang w:eastAsia="en-AU"/>
        </w:rPr>
        <w:t xml:space="preserve">As discussed in Section </w:t>
      </w:r>
      <w:r w:rsidR="00EC5FFA" w:rsidRPr="00156E7A">
        <w:rPr>
          <w:lang w:eastAsia="en-AU"/>
        </w:rPr>
        <w:fldChar w:fldCharType="begin"/>
      </w:r>
      <w:r w:rsidR="00EC5FFA" w:rsidRPr="00156E7A">
        <w:rPr>
          <w:lang w:eastAsia="en-AU"/>
        </w:rPr>
        <w:instrText xml:space="preserve"> REF _Ref171517819 \r \h  \* MERGEFORMAT </w:instrText>
      </w:r>
      <w:r w:rsidR="00EC5FFA" w:rsidRPr="00156E7A">
        <w:rPr>
          <w:lang w:eastAsia="en-AU"/>
        </w:rPr>
      </w:r>
      <w:r w:rsidR="00EC5FFA" w:rsidRPr="00156E7A">
        <w:rPr>
          <w:lang w:eastAsia="en-AU"/>
        </w:rPr>
        <w:fldChar w:fldCharType="separate"/>
      </w:r>
      <w:r w:rsidR="0061597F">
        <w:rPr>
          <w:lang w:eastAsia="en-AU"/>
        </w:rPr>
        <w:t>4.1.2</w:t>
      </w:r>
      <w:r w:rsidR="00EC5FFA" w:rsidRPr="00156E7A">
        <w:rPr>
          <w:lang w:eastAsia="en-AU"/>
        </w:rPr>
        <w:fldChar w:fldCharType="end"/>
      </w:r>
      <w:r w:rsidRPr="00156E7A">
        <w:rPr>
          <w:lang w:eastAsia="en-AU"/>
        </w:rPr>
        <w:t xml:space="preserve">, the evaluation found that the hubs’ contracts </w:t>
      </w:r>
      <w:r w:rsidR="00EE619F" w:rsidRPr="00156E7A">
        <w:rPr>
          <w:lang w:eastAsia="en-AU"/>
        </w:rPr>
        <w:t>allow for flexibility</w:t>
      </w:r>
      <w:r w:rsidRPr="00156E7A">
        <w:rPr>
          <w:lang w:eastAsia="en-AU"/>
        </w:rPr>
        <w:t xml:space="preserve"> and enable</w:t>
      </w:r>
      <w:r w:rsidR="00EE619F" w:rsidRPr="00156E7A">
        <w:rPr>
          <w:lang w:eastAsia="en-AU"/>
        </w:rPr>
        <w:t xml:space="preserve"> the hubs to have</w:t>
      </w:r>
      <w:r w:rsidRPr="00156E7A">
        <w:rPr>
          <w:lang w:eastAsia="en-AU"/>
        </w:rPr>
        <w:t xml:space="preserve"> a reasonable level of autonomy in delivering their services to meet the needs of their clients. However, </w:t>
      </w:r>
      <w:r w:rsidR="00F93DA3" w:rsidRPr="00156E7A">
        <w:rPr>
          <w:lang w:eastAsia="en-AU"/>
        </w:rPr>
        <w:t>these findings suggest that the governance models of some hubs are not maximising autonomy or self-determination for hub leadership, and this can result in</w:t>
      </w:r>
      <w:r w:rsidRPr="00156E7A">
        <w:rPr>
          <w:lang w:eastAsia="en-AU"/>
        </w:rPr>
        <w:t xml:space="preserve"> some</w:t>
      </w:r>
      <w:r w:rsidR="00F93DA3" w:rsidRPr="00156E7A">
        <w:rPr>
          <w:lang w:eastAsia="en-AU"/>
        </w:rPr>
        <w:t xml:space="preserve"> inefficiencies or constraints on the hubs’ effectiveness. </w:t>
      </w:r>
      <w:r w:rsidR="00134FAD" w:rsidRPr="00156E7A">
        <w:rPr>
          <w:lang w:eastAsia="en-AU"/>
        </w:rPr>
        <w:t xml:space="preserve">At the same time, a </w:t>
      </w:r>
      <w:r w:rsidR="004A334A">
        <w:rPr>
          <w:lang w:eastAsia="en-AU"/>
        </w:rPr>
        <w:t>few</w:t>
      </w:r>
      <w:r w:rsidR="00134FAD" w:rsidRPr="00156E7A">
        <w:rPr>
          <w:lang w:eastAsia="en-AU"/>
        </w:rPr>
        <w:t xml:space="preserve"> </w:t>
      </w:r>
      <w:r w:rsidR="0075120A" w:rsidRPr="00156E7A">
        <w:rPr>
          <w:lang w:eastAsia="en-AU"/>
        </w:rPr>
        <w:t>interviewees</w:t>
      </w:r>
      <w:r w:rsidR="00134FAD" w:rsidRPr="00156E7A" w:rsidDel="00AB422C">
        <w:rPr>
          <w:lang w:eastAsia="en-AU"/>
        </w:rPr>
        <w:t xml:space="preserve"> </w:t>
      </w:r>
      <w:r w:rsidR="00134FAD" w:rsidRPr="00156E7A">
        <w:rPr>
          <w:lang w:eastAsia="en-AU"/>
        </w:rPr>
        <w:t xml:space="preserve">felt that connection to government was an enabling factor for the hub, suggesting that </w:t>
      </w:r>
      <w:r w:rsidR="00C61939" w:rsidRPr="00156E7A">
        <w:rPr>
          <w:lang w:eastAsia="en-AU"/>
        </w:rPr>
        <w:t xml:space="preserve">it gave the hub credibility and enhanced trust for clients </w:t>
      </w:r>
      <w:r w:rsidR="00923C9B" w:rsidRPr="00156E7A">
        <w:rPr>
          <w:lang w:eastAsia="en-AU"/>
        </w:rPr>
        <w:t>sharing</w:t>
      </w:r>
      <w:r w:rsidR="00C61939" w:rsidRPr="00156E7A">
        <w:rPr>
          <w:lang w:eastAsia="en-AU"/>
        </w:rPr>
        <w:t xml:space="preserve"> </w:t>
      </w:r>
      <w:r w:rsidR="00D440B6" w:rsidRPr="00156E7A">
        <w:rPr>
          <w:lang w:eastAsia="en-AU"/>
        </w:rPr>
        <w:t>information about their</w:t>
      </w:r>
      <w:r w:rsidR="00C61939" w:rsidRPr="00156E7A">
        <w:rPr>
          <w:lang w:eastAsia="en-AU"/>
        </w:rPr>
        <w:t xml:space="preserve"> business </w:t>
      </w:r>
      <w:r w:rsidR="00D440B6" w:rsidRPr="00156E7A">
        <w:rPr>
          <w:lang w:eastAsia="en-AU"/>
        </w:rPr>
        <w:t>as</w:t>
      </w:r>
      <w:r w:rsidR="00C61939" w:rsidRPr="00156E7A">
        <w:rPr>
          <w:lang w:eastAsia="en-AU"/>
        </w:rPr>
        <w:t xml:space="preserve"> “</w:t>
      </w:r>
      <w:r w:rsidR="0075120A" w:rsidRPr="00156E7A">
        <w:rPr>
          <w:lang w:eastAsia="en-AU"/>
        </w:rPr>
        <w:t>th</w:t>
      </w:r>
      <w:r w:rsidR="00C61939" w:rsidRPr="00156E7A">
        <w:rPr>
          <w:lang w:eastAsia="en-AU"/>
        </w:rPr>
        <w:t xml:space="preserve">ey know </w:t>
      </w:r>
      <w:r w:rsidR="0075120A" w:rsidRPr="00156E7A">
        <w:rPr>
          <w:lang w:eastAsia="en-AU"/>
        </w:rPr>
        <w:t>[the hub</w:t>
      </w:r>
      <w:r w:rsidR="00BC42CF" w:rsidRPr="00156E7A">
        <w:rPr>
          <w:lang w:eastAsia="en-AU"/>
        </w:rPr>
        <w:t xml:space="preserve"> staff</w:t>
      </w:r>
      <w:r w:rsidR="0075120A" w:rsidRPr="00156E7A">
        <w:rPr>
          <w:lang w:eastAsia="en-AU"/>
        </w:rPr>
        <w:t xml:space="preserve">] </w:t>
      </w:r>
      <w:r w:rsidR="00BC42CF" w:rsidRPr="00156E7A">
        <w:rPr>
          <w:lang w:eastAsia="en-AU"/>
        </w:rPr>
        <w:t>will keep things confidential […and are]</w:t>
      </w:r>
      <w:r w:rsidR="00C61939" w:rsidRPr="00156E7A">
        <w:rPr>
          <w:lang w:eastAsia="en-AU"/>
        </w:rPr>
        <w:t xml:space="preserve"> bound so there is a sense of confidence in that</w:t>
      </w:r>
      <w:r w:rsidR="00753F41" w:rsidRPr="00156E7A">
        <w:rPr>
          <w:lang w:eastAsia="en-AU"/>
        </w:rPr>
        <w:t>.</w:t>
      </w:r>
      <w:r w:rsidR="0075120A" w:rsidRPr="00156E7A">
        <w:rPr>
          <w:lang w:eastAsia="en-AU"/>
        </w:rPr>
        <w:t>”</w:t>
      </w:r>
    </w:p>
    <w:p w14:paraId="597C6B15" w14:textId="5697F27C" w:rsidR="005A3EB4" w:rsidRPr="00156E7A" w:rsidRDefault="005A3EB4" w:rsidP="005A3EB4">
      <w:pPr>
        <w:rPr>
          <w:lang w:eastAsia="en-AU"/>
        </w:rPr>
      </w:pPr>
      <w:r w:rsidRPr="00156E7A">
        <w:rPr>
          <w:lang w:eastAsia="en-AU"/>
        </w:rPr>
        <w:t>Although no</w:t>
      </w:r>
      <w:r w:rsidR="004367B1" w:rsidRPr="00156E7A">
        <w:rPr>
          <w:lang w:eastAsia="en-AU"/>
        </w:rPr>
        <w:t xml:space="preserve"> single</w:t>
      </w:r>
      <w:r w:rsidRPr="00156E7A">
        <w:rPr>
          <w:lang w:eastAsia="en-AU"/>
        </w:rPr>
        <w:t xml:space="preserve"> governance structure will meet the ideals of all stakeholders</w:t>
      </w:r>
      <w:r w:rsidR="00AB422C">
        <w:rPr>
          <w:lang w:eastAsia="en-AU"/>
        </w:rPr>
        <w:t>,</w:t>
      </w:r>
      <w:r w:rsidRPr="00156E7A">
        <w:rPr>
          <w:lang w:eastAsia="en-AU"/>
        </w:rPr>
        <w:t xml:space="preserve"> there are further opportunities to ensure the governance model of each hub is appropriate for the community in which it operates, as explored in Recommendation </w:t>
      </w:r>
      <w:r w:rsidR="00DF1E30" w:rsidRPr="00156E7A">
        <w:rPr>
          <w:lang w:eastAsia="en-AU"/>
        </w:rPr>
        <w:t>8</w:t>
      </w:r>
      <w:r w:rsidRPr="00156E7A">
        <w:rPr>
          <w:lang w:eastAsia="en-AU"/>
        </w:rPr>
        <w:t>.</w:t>
      </w:r>
      <w:r w:rsidR="002318EA" w:rsidRPr="00156E7A">
        <w:rPr>
          <w:lang w:eastAsia="en-AU"/>
        </w:rPr>
        <w:br/>
      </w:r>
    </w:p>
    <w:tbl>
      <w:tblPr>
        <w:tblW w:w="8909" w:type="dxa"/>
        <w:tblCellMar>
          <w:top w:w="85" w:type="dxa"/>
          <w:left w:w="85" w:type="dxa"/>
          <w:bottom w:w="85" w:type="dxa"/>
          <w:right w:w="85" w:type="dxa"/>
        </w:tblCellMar>
        <w:tblLook w:val="04A0" w:firstRow="1" w:lastRow="0" w:firstColumn="1" w:lastColumn="0" w:noHBand="0" w:noVBand="1"/>
      </w:tblPr>
      <w:tblGrid>
        <w:gridCol w:w="860"/>
        <w:gridCol w:w="8049"/>
      </w:tblGrid>
      <w:tr w:rsidR="005A3EB4" w:rsidRPr="00156E7A" w14:paraId="5F39C0B3" w14:textId="77777777" w:rsidTr="00CD3296">
        <w:trPr>
          <w:trHeight w:val="744"/>
        </w:trPr>
        <w:tc>
          <w:tcPr>
            <w:tcW w:w="860" w:type="dxa"/>
            <w:shd w:val="clear" w:color="auto" w:fill="00264D" w:themeFill="background2"/>
            <w:vAlign w:val="center"/>
          </w:tcPr>
          <w:p w14:paraId="1524FCE4" w14:textId="7B965F6B" w:rsidR="005A3EB4" w:rsidRPr="00156E7A" w:rsidRDefault="00CD3296">
            <w:pPr>
              <w:spacing w:after="0"/>
              <w:jc w:val="center"/>
              <w:rPr>
                <w:color w:val="F8981D" w:themeColor="accent3"/>
                <w:lang w:eastAsia="en-AU"/>
              </w:rPr>
            </w:pPr>
            <w:r w:rsidRPr="00156E7A">
              <w:rPr>
                <w:noProof/>
                <w:color w:val="F8981D" w:themeColor="accent3"/>
                <w:lang w:eastAsia="en-AU"/>
              </w:rPr>
              <w:drawing>
                <wp:inline distT="0" distB="0" distL="0" distR="0" wp14:anchorId="52D77F8F" wp14:editId="2C55D0C7">
                  <wp:extent cx="412869" cy="418411"/>
                  <wp:effectExtent l="0" t="0" r="6350" b="1270"/>
                  <wp:docPr id="653412172"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12172" name="Picture 99">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49" w:type="dxa"/>
            <w:shd w:val="clear" w:color="auto" w:fill="00264D" w:themeFill="background2"/>
            <w:vAlign w:val="center"/>
          </w:tcPr>
          <w:p w14:paraId="47067EC2" w14:textId="1BCD621D" w:rsidR="005A3EB4" w:rsidRPr="00156E7A" w:rsidRDefault="00CD3296">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 xml:space="preserve">KEY FINDINGS | </w:t>
            </w:r>
            <w:r w:rsidRPr="00156E7A">
              <w:rPr>
                <w:rFonts w:asciiTheme="majorHAnsi" w:hAnsiTheme="majorHAnsi" w:cstheme="majorHAnsi"/>
                <w:color w:val="FFFFFF" w:themeColor="background1"/>
                <w:lang w:eastAsia="en-AU"/>
              </w:rPr>
              <w:t>4.2</w:t>
            </w:r>
            <w:r w:rsidR="005A3EB4" w:rsidRPr="00156E7A">
              <w:rPr>
                <w:rFonts w:asciiTheme="majorHAnsi" w:hAnsiTheme="majorHAnsi" w:cstheme="majorHAnsi"/>
                <w:color w:val="FFFFFF" w:themeColor="background1"/>
                <w:lang w:eastAsia="en-AU"/>
              </w:rPr>
              <w:t xml:space="preserve"> What are the enablers/barriers to the effective implementation and delivery of the program?</w:t>
            </w:r>
          </w:p>
        </w:tc>
      </w:tr>
      <w:tr w:rsidR="005A3EB4" w:rsidRPr="00156E7A" w14:paraId="7579B407" w14:textId="77777777" w:rsidTr="00CD3296">
        <w:tc>
          <w:tcPr>
            <w:tcW w:w="8909" w:type="dxa"/>
            <w:gridSpan w:val="2"/>
            <w:shd w:val="clear" w:color="auto" w:fill="E6E6E1" w:themeFill="accent5"/>
          </w:tcPr>
          <w:p w14:paraId="45A28644" w14:textId="18784649" w:rsidR="005A3EB4" w:rsidRPr="00156E7A" w:rsidRDefault="00175BBC" w:rsidP="00CD3296">
            <w:pPr>
              <w:pStyle w:val="TableNBullet"/>
              <w:ind w:left="341" w:hanging="284"/>
              <w:rPr>
                <w:sz w:val="19"/>
              </w:rPr>
            </w:pPr>
            <w:r w:rsidRPr="00156E7A">
              <w:rPr>
                <w:sz w:val="19"/>
              </w:rPr>
              <w:t xml:space="preserve">Enabler: </w:t>
            </w:r>
            <w:r w:rsidR="00835488">
              <w:rPr>
                <w:sz w:val="19"/>
              </w:rPr>
              <w:t>Effective c</w:t>
            </w:r>
            <w:r w:rsidR="00BB7AF5" w:rsidRPr="00BB7AF5">
              <w:rPr>
                <w:sz w:val="19"/>
              </w:rPr>
              <w:t>ollaboration with other service providers enables the hubs to avoid duplicating services and enhance</w:t>
            </w:r>
            <w:r w:rsidR="00AB422C">
              <w:rPr>
                <w:sz w:val="19"/>
              </w:rPr>
              <w:t>s</w:t>
            </w:r>
            <w:r w:rsidR="00BB7AF5" w:rsidRPr="00BB7AF5">
              <w:rPr>
                <w:sz w:val="19"/>
              </w:rPr>
              <w:t xml:space="preserve"> support for First Nations businesses.</w:t>
            </w:r>
          </w:p>
          <w:p w14:paraId="0705C67C" w14:textId="6B2803D5" w:rsidR="005A3EB4" w:rsidRPr="00156E7A" w:rsidRDefault="00175BBC" w:rsidP="00CD3296">
            <w:pPr>
              <w:pStyle w:val="TableNBullet"/>
              <w:ind w:left="341" w:hanging="284"/>
              <w:rPr>
                <w:sz w:val="19"/>
              </w:rPr>
            </w:pPr>
            <w:r w:rsidRPr="00156E7A">
              <w:rPr>
                <w:sz w:val="19"/>
              </w:rPr>
              <w:t xml:space="preserve">Barrier: </w:t>
            </w:r>
            <w:r w:rsidR="005A3EB4" w:rsidRPr="00156E7A">
              <w:rPr>
                <w:sz w:val="19"/>
              </w:rPr>
              <w:t xml:space="preserve">All hubs reported that resourcing is a challenge. </w:t>
            </w:r>
          </w:p>
          <w:p w14:paraId="039C261E" w14:textId="74EE8ADC" w:rsidR="005A3EB4" w:rsidRPr="00156E7A" w:rsidRDefault="00F531B4" w:rsidP="00CD3296">
            <w:pPr>
              <w:pStyle w:val="TableNBullet"/>
              <w:ind w:left="341" w:hanging="284"/>
              <w:rPr>
                <w:sz w:val="19"/>
              </w:rPr>
            </w:pPr>
            <w:r w:rsidRPr="00156E7A">
              <w:rPr>
                <w:sz w:val="19"/>
              </w:rPr>
              <w:t xml:space="preserve">Barrier: </w:t>
            </w:r>
            <w:r w:rsidR="005A3EB4" w:rsidRPr="00156E7A">
              <w:rPr>
                <w:sz w:val="19"/>
              </w:rPr>
              <w:t xml:space="preserve">Hub staff view the short duration of funding cycles as a barrier to strategic planning, staff recruitment and retention. </w:t>
            </w:r>
          </w:p>
          <w:p w14:paraId="186F00AD" w14:textId="344C3768" w:rsidR="005A3EB4" w:rsidRPr="00156E7A" w:rsidRDefault="005A3EB4" w:rsidP="00CD3296">
            <w:pPr>
              <w:pStyle w:val="TableNBullet"/>
              <w:ind w:left="341" w:hanging="284"/>
            </w:pPr>
            <w:r w:rsidRPr="00156E7A">
              <w:rPr>
                <w:sz w:val="19"/>
              </w:rPr>
              <w:t xml:space="preserve">The hubs have different governance models and </w:t>
            </w:r>
            <w:r w:rsidR="00AB422C">
              <w:rPr>
                <w:sz w:val="19"/>
              </w:rPr>
              <w:t>each hub delivers services</w:t>
            </w:r>
            <w:r w:rsidRPr="00156E7A">
              <w:rPr>
                <w:sz w:val="19"/>
              </w:rPr>
              <w:t xml:space="preserve"> through different providers. Some hubs are challenged by these models, while others experience external criticism as a result of their ownership or reporting structures. </w:t>
            </w:r>
            <w:r w:rsidR="006729C2" w:rsidRPr="00156E7A">
              <w:rPr>
                <w:sz w:val="19"/>
              </w:rPr>
              <w:t>Perceptions about the</w:t>
            </w:r>
            <w:r w:rsidR="00017F37" w:rsidRPr="00156E7A">
              <w:rPr>
                <w:sz w:val="19"/>
              </w:rPr>
              <w:t xml:space="preserve"> </w:t>
            </w:r>
            <w:r w:rsidR="006729C2" w:rsidRPr="00156E7A">
              <w:rPr>
                <w:sz w:val="19"/>
              </w:rPr>
              <w:t xml:space="preserve">hubs’ links to government </w:t>
            </w:r>
            <w:r w:rsidR="00107983" w:rsidRPr="00156E7A">
              <w:rPr>
                <w:sz w:val="19"/>
              </w:rPr>
              <w:t xml:space="preserve">could be viewed as a barrier </w:t>
            </w:r>
            <w:r w:rsidR="007F4C2D" w:rsidRPr="00156E7A">
              <w:rPr>
                <w:sz w:val="19"/>
              </w:rPr>
              <w:t xml:space="preserve">in </w:t>
            </w:r>
            <w:r w:rsidR="001914DD">
              <w:rPr>
                <w:sz w:val="19"/>
              </w:rPr>
              <w:t xml:space="preserve">preventing </w:t>
            </w:r>
            <w:r w:rsidR="00F87C0C" w:rsidRPr="00156E7A">
              <w:rPr>
                <w:sz w:val="19"/>
              </w:rPr>
              <w:t>the hub</w:t>
            </w:r>
            <w:r w:rsidR="001914DD">
              <w:rPr>
                <w:sz w:val="19"/>
              </w:rPr>
              <w:t>s from advoca</w:t>
            </w:r>
            <w:r w:rsidR="0068335A">
              <w:rPr>
                <w:sz w:val="19"/>
              </w:rPr>
              <w:t>ting for the First Nations business sector</w:t>
            </w:r>
            <w:r w:rsidR="00F87C0C" w:rsidRPr="00156E7A">
              <w:rPr>
                <w:sz w:val="19"/>
              </w:rPr>
              <w:t xml:space="preserve"> </w:t>
            </w:r>
            <w:r w:rsidR="00F87C0C" w:rsidRPr="00156E7A">
              <w:rPr>
                <w:i/>
                <w:iCs/>
                <w:sz w:val="19"/>
              </w:rPr>
              <w:t>to</w:t>
            </w:r>
            <w:r w:rsidR="00F444DE" w:rsidRPr="00156E7A">
              <w:rPr>
                <w:sz w:val="19"/>
              </w:rPr>
              <w:t xml:space="preserve"> government</w:t>
            </w:r>
            <w:r w:rsidR="0068335A">
              <w:rPr>
                <w:sz w:val="19"/>
              </w:rPr>
              <w:t>. It is also potentially</w:t>
            </w:r>
            <w:r w:rsidR="007F4C2D" w:rsidRPr="00156E7A">
              <w:rPr>
                <w:sz w:val="19"/>
              </w:rPr>
              <w:t xml:space="preserve"> an enabler in</w:t>
            </w:r>
            <w:r w:rsidR="001E1561" w:rsidRPr="00156E7A">
              <w:rPr>
                <w:sz w:val="19"/>
              </w:rPr>
              <w:t xml:space="preserve"> giving the hub</w:t>
            </w:r>
            <w:r w:rsidR="00B72F70">
              <w:rPr>
                <w:sz w:val="19"/>
              </w:rPr>
              <w:t>s</w:t>
            </w:r>
            <w:r w:rsidR="001E1561" w:rsidRPr="00156E7A">
              <w:rPr>
                <w:sz w:val="19"/>
              </w:rPr>
              <w:t xml:space="preserve"> </w:t>
            </w:r>
            <w:r w:rsidR="005234D3" w:rsidRPr="00156E7A">
              <w:rPr>
                <w:sz w:val="19"/>
              </w:rPr>
              <w:t>a level of credibility</w:t>
            </w:r>
            <w:r w:rsidR="008036CC">
              <w:rPr>
                <w:sz w:val="19"/>
              </w:rPr>
              <w:t xml:space="preserve"> – clients trust that</w:t>
            </w:r>
            <w:r w:rsidR="00AB422C">
              <w:rPr>
                <w:sz w:val="19"/>
              </w:rPr>
              <w:t xml:space="preserve"> </w:t>
            </w:r>
            <w:r w:rsidR="00B72F70">
              <w:rPr>
                <w:sz w:val="19"/>
              </w:rPr>
              <w:t>the hubs</w:t>
            </w:r>
            <w:r w:rsidR="00BF3462" w:rsidRPr="00156E7A">
              <w:rPr>
                <w:sz w:val="19"/>
              </w:rPr>
              <w:t xml:space="preserve"> will respect </w:t>
            </w:r>
            <w:r w:rsidR="005234D3" w:rsidRPr="00156E7A">
              <w:rPr>
                <w:sz w:val="19"/>
              </w:rPr>
              <w:t xml:space="preserve">the confidentiality of </w:t>
            </w:r>
            <w:r w:rsidR="00B72F70">
              <w:rPr>
                <w:sz w:val="19"/>
              </w:rPr>
              <w:t>their</w:t>
            </w:r>
            <w:r w:rsidR="005234D3" w:rsidRPr="00156E7A">
              <w:rPr>
                <w:sz w:val="19"/>
              </w:rPr>
              <w:t>’ business</w:t>
            </w:r>
            <w:r w:rsidR="00BF3462" w:rsidRPr="00156E7A">
              <w:rPr>
                <w:sz w:val="19"/>
              </w:rPr>
              <w:t xml:space="preserve"> information</w:t>
            </w:r>
            <w:r w:rsidR="005234D3" w:rsidRPr="00156E7A">
              <w:rPr>
                <w:sz w:val="19"/>
              </w:rPr>
              <w:t>.</w:t>
            </w:r>
          </w:p>
        </w:tc>
      </w:tr>
    </w:tbl>
    <w:p w14:paraId="69F174FC" w14:textId="492C797D" w:rsidR="00E13333" w:rsidRPr="007513B5" w:rsidRDefault="002C66DE" w:rsidP="007513B5">
      <w:bookmarkStart w:id="80" w:name="_Ref171517872"/>
      <w:bookmarkStart w:id="81" w:name="_Ref174709155"/>
      <w:bookmarkStart w:id="82" w:name="_Ref178780125"/>
      <w:r>
        <w:t xml:space="preserve"> </w:t>
      </w:r>
    </w:p>
    <w:p w14:paraId="58FC5FCF" w14:textId="40431E62" w:rsidR="005E5594" w:rsidRPr="00156E7A" w:rsidRDefault="005E5594" w:rsidP="00BD6185">
      <w:pPr>
        <w:pStyle w:val="Heading2"/>
      </w:pPr>
      <w:bookmarkStart w:id="83" w:name="_Ref184665013"/>
      <w:bookmarkStart w:id="84" w:name="_Ref184665031"/>
      <w:bookmarkStart w:id="85" w:name="_Ref184665145"/>
      <w:bookmarkStart w:id="86" w:name="_Ref184665375"/>
      <w:bookmarkStart w:id="87" w:name="_Ref184665595"/>
      <w:bookmarkStart w:id="88" w:name="_Ref184665634"/>
      <w:bookmarkStart w:id="89" w:name="_Toc194574188"/>
      <w:r w:rsidRPr="00156E7A">
        <w:t>Achievement of value for money</w:t>
      </w:r>
      <w:bookmarkEnd w:id="80"/>
      <w:bookmarkEnd w:id="81"/>
      <w:bookmarkEnd w:id="82"/>
      <w:bookmarkEnd w:id="83"/>
      <w:bookmarkEnd w:id="84"/>
      <w:bookmarkEnd w:id="85"/>
      <w:bookmarkEnd w:id="86"/>
      <w:bookmarkEnd w:id="87"/>
      <w:bookmarkEnd w:id="88"/>
      <w:bookmarkEnd w:id="89"/>
    </w:p>
    <w:p w14:paraId="1A880E02" w14:textId="1F3E5C06" w:rsidR="00D033F4" w:rsidRPr="00156E7A" w:rsidRDefault="00154279" w:rsidP="00E92046">
      <w:pPr>
        <w:pStyle w:val="Bullet"/>
        <w:numPr>
          <w:ilvl w:val="0"/>
          <w:numId w:val="0"/>
        </w:numPr>
      </w:pPr>
      <w:r w:rsidRPr="00156E7A">
        <w:t>The hubs program constitutes a total</w:t>
      </w:r>
      <w:r w:rsidR="003938B0" w:rsidRPr="00156E7A">
        <w:t xml:space="preserve"> committed</w:t>
      </w:r>
      <w:r w:rsidRPr="00156E7A">
        <w:t xml:space="preserve"> investment by the Australian </w:t>
      </w:r>
      <w:r w:rsidR="003B6422">
        <w:t>G</w:t>
      </w:r>
      <w:r w:rsidRPr="00156E7A">
        <w:t>overnment of $5</w:t>
      </w:r>
      <w:r w:rsidR="00434A2D" w:rsidRPr="00156E7A">
        <w:t>4</w:t>
      </w:r>
      <w:r w:rsidRPr="00156E7A">
        <w:t>.</w:t>
      </w:r>
      <w:r w:rsidR="00434A2D" w:rsidRPr="00156E7A">
        <w:t>3</w:t>
      </w:r>
      <w:r w:rsidRPr="00156E7A">
        <w:t xml:space="preserve"> million between 1 July 2018 and 1 January 2026. </w:t>
      </w:r>
      <w:r w:rsidR="0085686B" w:rsidRPr="00156E7A" w:rsidDel="003472DD">
        <w:t xml:space="preserve">For the purposes of </w:t>
      </w:r>
      <w:r w:rsidR="0085686B" w:rsidRPr="00156E7A">
        <w:t>th</w:t>
      </w:r>
      <w:r w:rsidR="007A309C">
        <w:t xml:space="preserve">is </w:t>
      </w:r>
      <w:r w:rsidR="0085686B" w:rsidRPr="00156E7A" w:rsidDel="003472DD">
        <w:t xml:space="preserve">value for money analysis, we have </w:t>
      </w:r>
      <w:r w:rsidR="00E456EE">
        <w:t>focused on the government’s</w:t>
      </w:r>
      <w:r w:rsidR="0085686B" w:rsidRPr="00156E7A" w:rsidDel="003472DD">
        <w:t xml:space="preserve"> </w:t>
      </w:r>
      <w:r w:rsidR="00CA7C26" w:rsidRPr="00156E7A" w:rsidDel="003472DD">
        <w:t>investment</w:t>
      </w:r>
      <w:r w:rsidR="006D03DC" w:rsidRPr="00156E7A" w:rsidDel="003472DD">
        <w:t xml:space="preserve"> to date</w:t>
      </w:r>
      <w:r w:rsidR="001F609D">
        <w:t>: b</w:t>
      </w:r>
      <w:r w:rsidR="00434A2D" w:rsidRPr="00156E7A">
        <w:t>etween July 201</w:t>
      </w:r>
      <w:r w:rsidR="005E7189" w:rsidRPr="00156E7A">
        <w:t>8</w:t>
      </w:r>
      <w:r w:rsidR="00434A2D" w:rsidRPr="00156E7A">
        <w:t xml:space="preserve"> and </w:t>
      </w:r>
      <w:r w:rsidR="00954245" w:rsidRPr="00156E7A">
        <w:t>November 2024</w:t>
      </w:r>
      <w:r w:rsidR="00D95588" w:rsidRPr="00156E7A">
        <w:t xml:space="preserve">, the </w:t>
      </w:r>
      <w:r w:rsidR="003B6422">
        <w:t xml:space="preserve">Australian </w:t>
      </w:r>
      <w:r w:rsidR="00BD36FD" w:rsidRPr="00156E7A">
        <w:t>Government</w:t>
      </w:r>
      <w:r w:rsidR="00D95588" w:rsidRPr="00156E7A">
        <w:t xml:space="preserve"> provided</w:t>
      </w:r>
      <w:r w:rsidR="00EA5B69" w:rsidRPr="00156E7A">
        <w:t xml:space="preserve"> </w:t>
      </w:r>
      <w:r w:rsidR="008D74B1" w:rsidRPr="00156E7A">
        <w:t>$45.9</w:t>
      </w:r>
      <w:r w:rsidR="005B3FC0" w:rsidRPr="00156E7A">
        <w:t xml:space="preserve"> million</w:t>
      </w:r>
      <w:r w:rsidR="00954245" w:rsidRPr="00156E7A">
        <w:t xml:space="preserve">. </w:t>
      </w:r>
      <w:r w:rsidR="00882EE2">
        <w:t>As of</w:t>
      </w:r>
      <w:r w:rsidR="001F1995">
        <w:t xml:space="preserve"> </w:t>
      </w:r>
      <w:r w:rsidR="003472DD">
        <w:t>November 2024</w:t>
      </w:r>
      <w:r w:rsidR="005E7189" w:rsidRPr="00156E7A">
        <w:t>, 1</w:t>
      </w:r>
      <w:r w:rsidR="003B6422">
        <w:t>,</w:t>
      </w:r>
      <w:r w:rsidR="005E7189" w:rsidRPr="00156E7A">
        <w:t>931 clients ha</w:t>
      </w:r>
      <w:r w:rsidR="00882EE2">
        <w:t>ve</w:t>
      </w:r>
      <w:r w:rsidR="005E7189" w:rsidRPr="00156E7A">
        <w:t xml:space="preserve"> accessed support from the hubs program</w:t>
      </w:r>
      <w:r w:rsidR="001F609D">
        <w:t xml:space="preserve"> – </w:t>
      </w:r>
      <w:r w:rsidR="005E7189" w:rsidRPr="00156E7A">
        <w:t xml:space="preserve">an </w:t>
      </w:r>
      <w:r w:rsidR="007C2FF7" w:rsidRPr="00156E7A">
        <w:t xml:space="preserve">average </w:t>
      </w:r>
      <w:r w:rsidR="004826EB" w:rsidRPr="00156E7A">
        <w:t xml:space="preserve">investment of </w:t>
      </w:r>
      <w:r w:rsidR="007C2FF7" w:rsidRPr="00156E7A">
        <w:t>$</w:t>
      </w:r>
      <w:r w:rsidR="000736ED" w:rsidRPr="00156E7A">
        <w:t>23,</w:t>
      </w:r>
      <w:r w:rsidR="003758B8" w:rsidRPr="00156E7A">
        <w:t>8</w:t>
      </w:r>
      <w:r w:rsidR="000736ED" w:rsidRPr="00156E7A">
        <w:t xml:space="preserve">00 </w:t>
      </w:r>
      <w:r w:rsidR="007C2FF7" w:rsidRPr="00156E7A">
        <w:t>per client</w:t>
      </w:r>
      <w:r w:rsidR="00ED1DEC" w:rsidRPr="00156E7A">
        <w:rPr>
          <w:rFonts w:eastAsiaTheme="minorHAnsi"/>
        </w:rPr>
        <w:t xml:space="preserve">. </w:t>
      </w:r>
      <w:r w:rsidR="00E9005F" w:rsidRPr="00156E7A">
        <w:t xml:space="preserve">Note that this figure is not an </w:t>
      </w:r>
      <w:r w:rsidR="009D5160">
        <w:t>annual cost per year</w:t>
      </w:r>
      <w:r w:rsidR="00E9005F" w:rsidRPr="00156E7A">
        <w:t xml:space="preserve"> but indicates the average </w:t>
      </w:r>
      <w:r w:rsidR="00E9005F" w:rsidRPr="009D5160">
        <w:rPr>
          <w:i/>
        </w:rPr>
        <w:t>total</w:t>
      </w:r>
      <w:r w:rsidR="00E9005F" w:rsidRPr="00156E7A">
        <w:t xml:space="preserve"> investment per client since the commencement of the hubs program.</w:t>
      </w:r>
      <w:r w:rsidR="00E9005F" w:rsidRPr="00156E7A">
        <w:rPr>
          <w:rFonts w:eastAsiaTheme="minorHAnsi"/>
        </w:rPr>
        <w:t xml:space="preserve"> </w:t>
      </w:r>
      <w:r w:rsidR="0008416E">
        <w:rPr>
          <w:rFonts w:eastAsiaTheme="minorHAnsi"/>
        </w:rPr>
        <w:t>Because the average cost per client to date includes the fixed costs of establishing the hubs, t</w:t>
      </w:r>
      <w:r w:rsidR="00D61A85">
        <w:rPr>
          <w:rFonts w:eastAsiaTheme="minorHAnsi"/>
        </w:rPr>
        <w:t>he</w:t>
      </w:r>
      <w:r w:rsidR="006F1C0B">
        <w:rPr>
          <w:rFonts w:eastAsiaTheme="minorHAnsi"/>
        </w:rPr>
        <w:t xml:space="preserve"> growth in client numbers</w:t>
      </w:r>
      <w:r w:rsidR="00911917">
        <w:rPr>
          <w:rFonts w:eastAsiaTheme="minorHAnsi"/>
        </w:rPr>
        <w:t xml:space="preserve">, which averaged </w:t>
      </w:r>
      <w:r w:rsidR="00911917" w:rsidRPr="00156E7A">
        <w:t xml:space="preserve">46 per cent per </w:t>
      </w:r>
      <w:r w:rsidR="003B6422">
        <w:t xml:space="preserve">year </w:t>
      </w:r>
      <w:r w:rsidR="00AD3F4B">
        <w:t>between 2020 and 2024,</w:t>
      </w:r>
      <w:r w:rsidR="006F1C0B">
        <w:rPr>
          <w:rFonts w:eastAsiaTheme="minorHAnsi"/>
        </w:rPr>
        <w:t xml:space="preserve"> </w:t>
      </w:r>
      <w:r w:rsidR="000E078A">
        <w:rPr>
          <w:rFonts w:eastAsiaTheme="minorHAnsi"/>
        </w:rPr>
        <w:t xml:space="preserve">has </w:t>
      </w:r>
      <w:r w:rsidR="00D61A85">
        <w:rPr>
          <w:rFonts w:eastAsiaTheme="minorHAnsi"/>
        </w:rPr>
        <w:t>contributed to</w:t>
      </w:r>
      <w:r w:rsidR="000E078A">
        <w:rPr>
          <w:rFonts w:eastAsiaTheme="minorHAnsi"/>
        </w:rPr>
        <w:t xml:space="preserve"> </w:t>
      </w:r>
      <w:r w:rsidR="000E078A" w:rsidRPr="00156E7A">
        <w:t>a downwards trend in the average cost per client</w:t>
      </w:r>
      <w:r w:rsidR="0008416E">
        <w:t>.</w:t>
      </w:r>
      <w:r w:rsidR="00EF4C04" w:rsidRPr="00156E7A" w:rsidDel="0008416E">
        <w:t xml:space="preserve"> </w:t>
      </w:r>
      <w:r w:rsidR="0008416E">
        <w:t>This suggests</w:t>
      </w:r>
      <w:r w:rsidR="0008416E" w:rsidRPr="00156E7A">
        <w:t xml:space="preserve"> </w:t>
      </w:r>
      <w:r w:rsidR="00EF4C04" w:rsidRPr="00156E7A">
        <w:t>that the hubs program is delivering increasing value over time</w:t>
      </w:r>
      <w:r w:rsidR="001F609D">
        <w:t xml:space="preserve"> as the fixed costs</w:t>
      </w:r>
      <w:r w:rsidR="0008416E">
        <w:t xml:space="preserve"> are spread over more clients</w:t>
      </w:r>
      <w:r w:rsidR="00EF4C04" w:rsidRPr="00156E7A">
        <w:t>.</w:t>
      </w:r>
      <w:r w:rsidR="00EF4C04" w:rsidRPr="00156E7A">
        <w:rPr>
          <w:rStyle w:val="CommentReference"/>
          <w:rFonts w:eastAsiaTheme="minorHAnsi" w:cstheme="minorBidi"/>
          <w:lang w:eastAsia="en-US"/>
        </w:rPr>
        <w:t xml:space="preserve"> </w:t>
      </w:r>
    </w:p>
    <w:p w14:paraId="76EADE7F" w14:textId="78475FEA" w:rsidR="00C353EB" w:rsidRPr="00156E7A" w:rsidRDefault="002F578E" w:rsidP="003665BB">
      <w:pPr>
        <w:pStyle w:val="Bullet"/>
        <w:numPr>
          <w:ilvl w:val="0"/>
          <w:numId w:val="0"/>
        </w:numPr>
      </w:pPr>
      <w:r w:rsidRPr="00156E7A">
        <w:t xml:space="preserve">A notable limitation of this calculation is </w:t>
      </w:r>
      <w:r w:rsidR="00C6726F" w:rsidRPr="00156E7A">
        <w:t xml:space="preserve">that it </w:t>
      </w:r>
      <w:r w:rsidR="00B62570" w:rsidRPr="00156E7A">
        <w:t>only</w:t>
      </w:r>
      <w:r w:rsidR="0097439E" w:rsidRPr="00156E7A">
        <w:t xml:space="preserve"> </w:t>
      </w:r>
      <w:r w:rsidR="00BE2236">
        <w:t xml:space="preserve">takes into account </w:t>
      </w:r>
      <w:r w:rsidR="0097439E" w:rsidRPr="00156E7A">
        <w:t xml:space="preserve">the number of clients who have directly received services from the </w:t>
      </w:r>
      <w:r w:rsidR="003665BB" w:rsidRPr="00156E7A">
        <w:t xml:space="preserve">hubs. </w:t>
      </w:r>
      <w:r w:rsidR="001F609D">
        <w:t xml:space="preserve">It </w:t>
      </w:r>
      <w:r w:rsidRPr="00156E7A">
        <w:t xml:space="preserve">does not reflect the </w:t>
      </w:r>
      <w:r w:rsidR="003665BB" w:rsidRPr="00156E7A">
        <w:t xml:space="preserve">broader contribution of the hubs to the First Nations business sector, or the work that they do </w:t>
      </w:r>
      <w:r w:rsidR="001F609D">
        <w:t>apart from</w:t>
      </w:r>
      <w:r w:rsidR="003665BB" w:rsidRPr="00156E7A">
        <w:t xml:space="preserve"> directly </w:t>
      </w:r>
      <w:r w:rsidR="00BE2EB9" w:rsidRPr="00156E7A">
        <w:t xml:space="preserve">supporting individual clients. </w:t>
      </w:r>
      <w:r w:rsidR="005D4271" w:rsidRPr="00156E7A" w:rsidDel="009A2D74">
        <w:t>Further limitations of the value for money analysis are detailed below.</w:t>
      </w:r>
    </w:p>
    <w:p w14:paraId="7F9EA973" w14:textId="06C23B95" w:rsidR="0027365A" w:rsidRPr="00156E7A" w:rsidRDefault="00095261" w:rsidP="00E92046">
      <w:pPr>
        <w:pStyle w:val="Bullet"/>
        <w:numPr>
          <w:ilvl w:val="0"/>
          <w:numId w:val="0"/>
        </w:numPr>
      </w:pPr>
      <w:r w:rsidRPr="00156E7A">
        <w:t>The evaluation</w:t>
      </w:r>
      <w:r w:rsidRPr="00156E7A" w:rsidDel="0086134E">
        <w:t xml:space="preserve"> </w:t>
      </w:r>
      <w:r w:rsidRPr="00156E7A">
        <w:t xml:space="preserve">found that the hubs program delivers </w:t>
      </w:r>
      <w:r w:rsidR="00CB7C83" w:rsidRPr="00156E7A">
        <w:t xml:space="preserve">benefits </w:t>
      </w:r>
      <w:r w:rsidRPr="00156E7A">
        <w:t xml:space="preserve">to a range of stakeholders </w:t>
      </w:r>
      <w:r w:rsidR="00CB7C83" w:rsidRPr="00156E7A">
        <w:t xml:space="preserve">through providing </w:t>
      </w:r>
      <w:r w:rsidRPr="00156E7A">
        <w:t>needed support to the First Nations business sector and through its contribution to the</w:t>
      </w:r>
      <w:r w:rsidR="00846ED3" w:rsidRPr="00156E7A">
        <w:t xml:space="preserve"> achievement of</w:t>
      </w:r>
      <w:r w:rsidRPr="00156E7A">
        <w:t xml:space="preserve"> Closing the Gap </w:t>
      </w:r>
      <w:r w:rsidR="001962D3">
        <w:t>t</w:t>
      </w:r>
      <w:r w:rsidRPr="00156E7A">
        <w:t xml:space="preserve">argets. </w:t>
      </w:r>
      <w:r w:rsidR="00596ED7" w:rsidRPr="00156E7A">
        <w:t>In the short</w:t>
      </w:r>
      <w:r w:rsidR="001F609D">
        <w:t xml:space="preserve"> </w:t>
      </w:r>
      <w:r w:rsidR="00596ED7" w:rsidRPr="00156E7A">
        <w:t xml:space="preserve">term, there are opportunities </w:t>
      </w:r>
      <w:r w:rsidR="001F609D">
        <w:t>to deliver</w:t>
      </w:r>
      <w:r w:rsidR="001F609D" w:rsidRPr="00156E7A">
        <w:t xml:space="preserve"> </w:t>
      </w:r>
      <w:r w:rsidR="00596ED7" w:rsidRPr="00156E7A">
        <w:t xml:space="preserve">the </w:t>
      </w:r>
      <w:r w:rsidR="0027365A" w:rsidRPr="00156E7A">
        <w:t>program more efficiently</w:t>
      </w:r>
      <w:r w:rsidR="00596ED7" w:rsidRPr="00156E7A">
        <w:t>.</w:t>
      </w:r>
      <w:r w:rsidR="0027365A" w:rsidRPr="00156E7A">
        <w:t xml:space="preserve"> In the long</w:t>
      </w:r>
      <w:r w:rsidR="001F609D">
        <w:t xml:space="preserve"> </w:t>
      </w:r>
      <w:r w:rsidR="0027365A" w:rsidRPr="00156E7A">
        <w:t xml:space="preserve">term, </w:t>
      </w:r>
      <w:r w:rsidR="0027365A" w:rsidRPr="00156E7A" w:rsidDel="00A944E9">
        <w:t xml:space="preserve">the </w:t>
      </w:r>
      <w:r w:rsidR="00F52A82" w:rsidRPr="00156E7A">
        <w:t xml:space="preserve">program </w:t>
      </w:r>
      <w:r w:rsidR="0000107C" w:rsidRPr="00156E7A">
        <w:t>should explore opportunities for greater financial sustainability</w:t>
      </w:r>
      <w:r w:rsidR="001F609D">
        <w:t>,</w:t>
      </w:r>
      <w:r w:rsidR="00C95617" w:rsidRPr="00156E7A">
        <w:t xml:space="preserve"> and</w:t>
      </w:r>
      <w:r w:rsidR="001F609D">
        <w:t xml:space="preserve"> it</w:t>
      </w:r>
      <w:r w:rsidR="00C95617" w:rsidRPr="00156E7A">
        <w:t xml:space="preserve"> will need to </w:t>
      </w:r>
      <w:r w:rsidR="00150880" w:rsidRPr="00156E7A">
        <w:t>evolve alongside the growth of the</w:t>
      </w:r>
      <w:r w:rsidR="00816F99">
        <w:t xml:space="preserve"> First Nations business</w:t>
      </w:r>
      <w:r w:rsidR="00150880" w:rsidRPr="00156E7A">
        <w:t xml:space="preserve"> sector.</w:t>
      </w:r>
      <w:r w:rsidR="00E647E4" w:rsidRPr="00156E7A">
        <w:t xml:space="preserve"> The program delivers value from the perspective of hub clients by </w:t>
      </w:r>
      <w:r w:rsidR="003E632F" w:rsidRPr="00156E7A">
        <w:t>providing free</w:t>
      </w:r>
      <w:r w:rsidR="00A6669D" w:rsidRPr="00156E7A">
        <w:t>,</w:t>
      </w:r>
      <w:r w:rsidR="003E632F" w:rsidRPr="00156E7A">
        <w:t xml:space="preserve"> culturally</w:t>
      </w:r>
      <w:r w:rsidR="00CD6F7F" w:rsidRPr="00156E7A">
        <w:t xml:space="preserve"> </w:t>
      </w:r>
      <w:r w:rsidR="003E632F" w:rsidRPr="00156E7A">
        <w:t>safe services</w:t>
      </w:r>
      <w:r w:rsidR="00A6669D" w:rsidRPr="00156E7A">
        <w:t xml:space="preserve"> that meet the needs of </w:t>
      </w:r>
      <w:r w:rsidR="003D0D3A" w:rsidRPr="00156E7A">
        <w:t>First Nations business owners.</w:t>
      </w:r>
      <w:r w:rsidR="00C101F6" w:rsidRPr="00156E7A">
        <w:t xml:space="preserve"> </w:t>
      </w:r>
    </w:p>
    <w:p w14:paraId="64F47E5C" w14:textId="4C8371DA" w:rsidR="00E92046" w:rsidRDefault="003F0A64" w:rsidP="00E92046">
      <w:pPr>
        <w:pStyle w:val="Bullet"/>
        <w:numPr>
          <w:ilvl w:val="0"/>
          <w:numId w:val="0"/>
        </w:numPr>
      </w:pPr>
      <w:r w:rsidRPr="00156E7A">
        <w:t>This section explore</w:t>
      </w:r>
      <w:r w:rsidR="00B54ED4" w:rsidRPr="00156E7A">
        <w:t>s</w:t>
      </w:r>
      <w:r w:rsidRPr="00156E7A">
        <w:t xml:space="preserve"> </w:t>
      </w:r>
      <w:r w:rsidR="0068461B" w:rsidRPr="00156E7A">
        <w:t>the hub program’s value</w:t>
      </w:r>
      <w:r w:rsidRPr="00156E7A">
        <w:t xml:space="preserve"> through two lenses: </w:t>
      </w:r>
    </w:p>
    <w:p w14:paraId="67C3AFB0" w14:textId="4D4C5050" w:rsidR="00B43E67" w:rsidRPr="00156E7A" w:rsidRDefault="00644BFA" w:rsidP="00E92046">
      <w:pPr>
        <w:pStyle w:val="Bullet"/>
        <w:numPr>
          <w:ilvl w:val="0"/>
          <w:numId w:val="0"/>
        </w:numPr>
      </w:pPr>
      <w:r w:rsidRPr="00644BFA">
        <w:rPr>
          <w:noProof/>
        </w:rPr>
        <mc:AlternateContent>
          <mc:Choice Requires="wpg">
            <w:drawing>
              <wp:anchor distT="0" distB="0" distL="114300" distR="114300" simplePos="0" relativeHeight="251658267" behindDoc="0" locked="0" layoutInCell="1" allowOverlap="1" wp14:anchorId="3250D47D" wp14:editId="5DA67D88">
                <wp:simplePos x="0" y="0"/>
                <wp:positionH relativeFrom="column">
                  <wp:posOffset>79400</wp:posOffset>
                </wp:positionH>
                <wp:positionV relativeFrom="paragraph">
                  <wp:posOffset>55089</wp:posOffset>
                </wp:positionV>
                <wp:extent cx="393358" cy="393358"/>
                <wp:effectExtent l="0" t="19050" r="26035" b="45085"/>
                <wp:wrapNone/>
                <wp:docPr id="17457298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358" cy="393358"/>
                          <a:chOff x="0" y="0"/>
                          <a:chExt cx="393358" cy="393358"/>
                        </a:xfrm>
                      </wpg:grpSpPr>
                      <wps:wsp>
                        <wps:cNvPr id="117534347" name="Oval 117534347"/>
                        <wps:cNvSpPr/>
                        <wps:spPr>
                          <a:xfrm>
                            <a:off x="0" y="0"/>
                            <a:ext cx="393358" cy="393358"/>
                          </a:xfrm>
                          <a:custGeom>
                            <a:avLst/>
                            <a:gdLst>
                              <a:gd name="csX0" fmla="*/ 0 w 393358"/>
                              <a:gd name="csY0" fmla="*/ 196679 h 393358"/>
                              <a:gd name="csX1" fmla="*/ 196679 w 393358"/>
                              <a:gd name="csY1" fmla="*/ 0 h 393358"/>
                              <a:gd name="csX2" fmla="*/ 393358 w 393358"/>
                              <a:gd name="csY2" fmla="*/ 196679 h 393358"/>
                              <a:gd name="csX3" fmla="*/ 196679 w 393358"/>
                              <a:gd name="csY3" fmla="*/ 393358 h 393358"/>
                              <a:gd name="csX4" fmla="*/ 0 w 393358"/>
                              <a:gd name="csY4" fmla="*/ 196679 h 393358"/>
                            </a:gdLst>
                            <a:ahLst/>
                            <a:cxnLst>
                              <a:cxn ang="0">
                                <a:pos x="csX0" y="csY0"/>
                              </a:cxn>
                              <a:cxn ang="0">
                                <a:pos x="csX1" y="csY1"/>
                              </a:cxn>
                              <a:cxn ang="0">
                                <a:pos x="csX2" y="csY2"/>
                              </a:cxn>
                              <a:cxn ang="0">
                                <a:pos x="csX3" y="csY3"/>
                              </a:cxn>
                              <a:cxn ang="0">
                                <a:pos x="csX4" y="csY4"/>
                              </a:cxn>
                            </a:cxnLst>
                            <a:rect l="l" t="t" r="r" b="b"/>
                            <a:pathLst>
                              <a:path w="393358" h="393358" fill="none" extrusionOk="0">
                                <a:moveTo>
                                  <a:pt x="0" y="196679"/>
                                </a:moveTo>
                                <a:cubicBezTo>
                                  <a:pt x="10867" y="89345"/>
                                  <a:pt x="94908" y="-14102"/>
                                  <a:pt x="196679" y="0"/>
                                </a:cubicBezTo>
                                <a:cubicBezTo>
                                  <a:pt x="280947" y="-3730"/>
                                  <a:pt x="388307" y="92811"/>
                                  <a:pt x="393358" y="196679"/>
                                </a:cubicBezTo>
                                <a:cubicBezTo>
                                  <a:pt x="392221" y="294455"/>
                                  <a:pt x="293843" y="409283"/>
                                  <a:pt x="196679" y="393358"/>
                                </a:cubicBezTo>
                                <a:cubicBezTo>
                                  <a:pt x="104610" y="402626"/>
                                  <a:pt x="17492" y="309508"/>
                                  <a:pt x="0" y="196679"/>
                                </a:cubicBezTo>
                                <a:close/>
                              </a:path>
                              <a:path w="393358" h="393358" stroke="0" extrusionOk="0">
                                <a:moveTo>
                                  <a:pt x="0" y="196679"/>
                                </a:moveTo>
                                <a:cubicBezTo>
                                  <a:pt x="-11530" y="80944"/>
                                  <a:pt x="71505" y="6212"/>
                                  <a:pt x="196679" y="0"/>
                                </a:cubicBezTo>
                                <a:cubicBezTo>
                                  <a:pt x="316199" y="2294"/>
                                  <a:pt x="382971" y="88386"/>
                                  <a:pt x="393358" y="196679"/>
                                </a:cubicBezTo>
                                <a:cubicBezTo>
                                  <a:pt x="377564" y="320726"/>
                                  <a:pt x="302778" y="407308"/>
                                  <a:pt x="196679" y="393358"/>
                                </a:cubicBezTo>
                                <a:cubicBezTo>
                                  <a:pt x="84127" y="391208"/>
                                  <a:pt x="4674" y="307535"/>
                                  <a:pt x="0" y="196679"/>
                                </a:cubicBezTo>
                                <a:close/>
                              </a:path>
                            </a:pathLst>
                          </a:custGeom>
                          <a:solidFill>
                            <a:schemeClr val="accent3"/>
                          </a:solidFill>
                          <a:ln w="19050">
                            <a:solidFill>
                              <a:srgbClr val="E6E6E1"/>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14111745" name="Group 314111745"/>
                        <wpg:cNvGrpSpPr>
                          <a:grpSpLocks noChangeAspect="1"/>
                        </wpg:cNvGrpSpPr>
                        <wpg:grpSpPr>
                          <a:xfrm>
                            <a:off x="69668" y="119566"/>
                            <a:ext cx="247672" cy="166927"/>
                            <a:chOff x="69668" y="119566"/>
                            <a:chExt cx="506412" cy="341313"/>
                          </a:xfrm>
                          <a:solidFill>
                            <a:schemeClr val="bg1"/>
                          </a:solidFill>
                        </wpg:grpSpPr>
                        <wps:wsp>
                          <wps:cNvPr id="1381311286" name="Freeform 5"/>
                          <wps:cNvSpPr>
                            <a:spLocks noEditPoints="1"/>
                          </wps:cNvSpPr>
                          <wps:spPr bwMode="auto">
                            <a:xfrm>
                              <a:off x="428443" y="162429"/>
                              <a:ext cx="79375" cy="128588"/>
                            </a:xfrm>
                            <a:custGeom>
                              <a:avLst/>
                              <a:gdLst>
                                <a:gd name="T0" fmla="*/ 27 w 28"/>
                                <a:gd name="T1" fmla="*/ 25 h 45"/>
                                <a:gd name="T2" fmla="*/ 24 w 28"/>
                                <a:gd name="T3" fmla="*/ 22 h 45"/>
                                <a:gd name="T4" fmla="*/ 20 w 28"/>
                                <a:gd name="T5" fmla="*/ 20 h 45"/>
                                <a:gd name="T6" fmla="*/ 17 w 28"/>
                                <a:gd name="T7" fmla="*/ 19 h 45"/>
                                <a:gd name="T8" fmla="*/ 17 w 28"/>
                                <a:gd name="T9" fmla="*/ 8 h 45"/>
                                <a:gd name="T10" fmla="*/ 19 w 28"/>
                                <a:gd name="T11" fmla="*/ 9 h 45"/>
                                <a:gd name="T12" fmla="*/ 21 w 28"/>
                                <a:gd name="T13" fmla="*/ 13 h 45"/>
                                <a:gd name="T14" fmla="*/ 27 w 28"/>
                                <a:gd name="T15" fmla="*/ 13 h 45"/>
                                <a:gd name="T16" fmla="*/ 26 w 28"/>
                                <a:gd name="T17" fmla="*/ 9 h 45"/>
                                <a:gd name="T18" fmla="*/ 23 w 28"/>
                                <a:gd name="T19" fmla="*/ 6 h 45"/>
                                <a:gd name="T20" fmla="*/ 20 w 28"/>
                                <a:gd name="T21" fmla="*/ 4 h 45"/>
                                <a:gd name="T22" fmla="*/ 17 w 28"/>
                                <a:gd name="T23" fmla="*/ 3 h 45"/>
                                <a:gd name="T24" fmla="*/ 17 w 28"/>
                                <a:gd name="T25" fmla="*/ 0 h 45"/>
                                <a:gd name="T26" fmla="*/ 12 w 28"/>
                                <a:gd name="T27" fmla="*/ 0 h 45"/>
                                <a:gd name="T28" fmla="*/ 12 w 28"/>
                                <a:gd name="T29" fmla="*/ 3 h 45"/>
                                <a:gd name="T30" fmla="*/ 9 w 28"/>
                                <a:gd name="T31" fmla="*/ 4 h 45"/>
                                <a:gd name="T32" fmla="*/ 5 w 28"/>
                                <a:gd name="T33" fmla="*/ 6 h 45"/>
                                <a:gd name="T34" fmla="*/ 2 w 28"/>
                                <a:gd name="T35" fmla="*/ 9 h 45"/>
                                <a:gd name="T36" fmla="*/ 1 w 28"/>
                                <a:gd name="T37" fmla="*/ 13 h 45"/>
                                <a:gd name="T38" fmla="*/ 2 w 28"/>
                                <a:gd name="T39" fmla="*/ 18 h 45"/>
                                <a:gd name="T40" fmla="*/ 5 w 28"/>
                                <a:gd name="T41" fmla="*/ 21 h 45"/>
                                <a:gd name="T42" fmla="*/ 9 w 28"/>
                                <a:gd name="T43" fmla="*/ 23 h 45"/>
                                <a:gd name="T44" fmla="*/ 12 w 28"/>
                                <a:gd name="T45" fmla="*/ 24 h 45"/>
                                <a:gd name="T46" fmla="*/ 12 w 28"/>
                                <a:gd name="T47" fmla="*/ 37 h 45"/>
                                <a:gd name="T48" fmla="*/ 8 w 28"/>
                                <a:gd name="T49" fmla="*/ 35 h 45"/>
                                <a:gd name="T50" fmla="*/ 6 w 28"/>
                                <a:gd name="T51" fmla="*/ 30 h 45"/>
                                <a:gd name="T52" fmla="*/ 0 w 28"/>
                                <a:gd name="T53" fmla="*/ 30 h 45"/>
                                <a:gd name="T54" fmla="*/ 1 w 28"/>
                                <a:gd name="T55" fmla="*/ 35 h 45"/>
                                <a:gd name="T56" fmla="*/ 4 w 28"/>
                                <a:gd name="T57" fmla="*/ 38 h 45"/>
                                <a:gd name="T58" fmla="*/ 8 w 28"/>
                                <a:gd name="T59" fmla="*/ 41 h 45"/>
                                <a:gd name="T60" fmla="*/ 12 w 28"/>
                                <a:gd name="T61" fmla="*/ 41 h 45"/>
                                <a:gd name="T62" fmla="*/ 12 w 28"/>
                                <a:gd name="T63" fmla="*/ 45 h 45"/>
                                <a:gd name="T64" fmla="*/ 17 w 28"/>
                                <a:gd name="T65" fmla="*/ 45 h 45"/>
                                <a:gd name="T66" fmla="*/ 17 w 28"/>
                                <a:gd name="T67" fmla="*/ 41 h 45"/>
                                <a:gd name="T68" fmla="*/ 20 w 28"/>
                                <a:gd name="T69" fmla="*/ 41 h 45"/>
                                <a:gd name="T70" fmla="*/ 24 w 28"/>
                                <a:gd name="T71" fmla="*/ 39 h 45"/>
                                <a:gd name="T72" fmla="*/ 27 w 28"/>
                                <a:gd name="T73" fmla="*/ 35 h 45"/>
                                <a:gd name="T74" fmla="*/ 28 w 28"/>
                                <a:gd name="T75" fmla="*/ 30 h 45"/>
                                <a:gd name="T76" fmla="*/ 27 w 28"/>
                                <a:gd name="T77" fmla="*/ 25 h 45"/>
                                <a:gd name="T78" fmla="*/ 12 w 28"/>
                                <a:gd name="T79" fmla="*/ 18 h 45"/>
                                <a:gd name="T80" fmla="*/ 11 w 28"/>
                                <a:gd name="T81" fmla="*/ 17 h 45"/>
                                <a:gd name="T82" fmla="*/ 9 w 28"/>
                                <a:gd name="T83" fmla="*/ 16 h 45"/>
                                <a:gd name="T84" fmla="*/ 8 w 28"/>
                                <a:gd name="T85" fmla="*/ 15 h 45"/>
                                <a:gd name="T86" fmla="*/ 7 w 28"/>
                                <a:gd name="T87" fmla="*/ 13 h 45"/>
                                <a:gd name="T88" fmla="*/ 9 w 28"/>
                                <a:gd name="T89" fmla="*/ 9 h 45"/>
                                <a:gd name="T90" fmla="*/ 12 w 28"/>
                                <a:gd name="T91" fmla="*/ 8 h 45"/>
                                <a:gd name="T92" fmla="*/ 12 w 28"/>
                                <a:gd name="T93" fmla="*/ 18 h 45"/>
                                <a:gd name="T94" fmla="*/ 20 w 28"/>
                                <a:gd name="T95" fmla="*/ 35 h 45"/>
                                <a:gd name="T96" fmla="*/ 17 w 28"/>
                                <a:gd name="T97" fmla="*/ 37 h 45"/>
                                <a:gd name="T98" fmla="*/ 17 w 28"/>
                                <a:gd name="T99" fmla="*/ 25 h 45"/>
                                <a:gd name="T100" fmla="*/ 18 w 28"/>
                                <a:gd name="T101" fmla="*/ 26 h 45"/>
                                <a:gd name="T102" fmla="*/ 20 w 28"/>
                                <a:gd name="T103" fmla="*/ 27 h 45"/>
                                <a:gd name="T104" fmla="*/ 21 w 28"/>
                                <a:gd name="T105" fmla="*/ 28 h 45"/>
                                <a:gd name="T106" fmla="*/ 22 w 28"/>
                                <a:gd name="T107" fmla="*/ 31 h 45"/>
                                <a:gd name="T108" fmla="*/ 20 w 28"/>
                                <a:gd name="T109"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 h="45">
                                  <a:moveTo>
                                    <a:pt x="27" y="25"/>
                                  </a:moveTo>
                                  <a:cubicBezTo>
                                    <a:pt x="26" y="24"/>
                                    <a:pt x="25" y="23"/>
                                    <a:pt x="24" y="22"/>
                                  </a:cubicBezTo>
                                  <a:cubicBezTo>
                                    <a:pt x="23" y="21"/>
                                    <a:pt x="21" y="21"/>
                                    <a:pt x="20" y="20"/>
                                  </a:cubicBezTo>
                                  <a:cubicBezTo>
                                    <a:pt x="19" y="20"/>
                                    <a:pt x="18" y="19"/>
                                    <a:pt x="17" y="19"/>
                                  </a:cubicBezTo>
                                  <a:cubicBezTo>
                                    <a:pt x="17" y="8"/>
                                    <a:pt x="17" y="8"/>
                                    <a:pt x="17" y="8"/>
                                  </a:cubicBezTo>
                                  <a:cubicBezTo>
                                    <a:pt x="18" y="8"/>
                                    <a:pt x="19" y="8"/>
                                    <a:pt x="19" y="9"/>
                                  </a:cubicBezTo>
                                  <a:cubicBezTo>
                                    <a:pt x="20" y="10"/>
                                    <a:pt x="21" y="11"/>
                                    <a:pt x="21" y="13"/>
                                  </a:cubicBezTo>
                                  <a:cubicBezTo>
                                    <a:pt x="27" y="13"/>
                                    <a:pt x="27" y="13"/>
                                    <a:pt x="27" y="13"/>
                                  </a:cubicBezTo>
                                  <a:cubicBezTo>
                                    <a:pt x="27" y="11"/>
                                    <a:pt x="27" y="10"/>
                                    <a:pt x="26" y="9"/>
                                  </a:cubicBezTo>
                                  <a:cubicBezTo>
                                    <a:pt x="25" y="7"/>
                                    <a:pt x="24" y="6"/>
                                    <a:pt x="23" y="6"/>
                                  </a:cubicBezTo>
                                  <a:cubicBezTo>
                                    <a:pt x="22" y="5"/>
                                    <a:pt x="21" y="4"/>
                                    <a:pt x="20" y="4"/>
                                  </a:cubicBezTo>
                                  <a:cubicBezTo>
                                    <a:pt x="19" y="3"/>
                                    <a:pt x="18" y="3"/>
                                    <a:pt x="17" y="3"/>
                                  </a:cubicBezTo>
                                  <a:cubicBezTo>
                                    <a:pt x="17" y="0"/>
                                    <a:pt x="17" y="0"/>
                                    <a:pt x="17" y="0"/>
                                  </a:cubicBezTo>
                                  <a:cubicBezTo>
                                    <a:pt x="12" y="0"/>
                                    <a:pt x="12" y="0"/>
                                    <a:pt x="12" y="0"/>
                                  </a:cubicBezTo>
                                  <a:cubicBezTo>
                                    <a:pt x="12" y="3"/>
                                    <a:pt x="12" y="3"/>
                                    <a:pt x="12" y="3"/>
                                  </a:cubicBezTo>
                                  <a:cubicBezTo>
                                    <a:pt x="11" y="3"/>
                                    <a:pt x="10" y="3"/>
                                    <a:pt x="9" y="4"/>
                                  </a:cubicBezTo>
                                  <a:cubicBezTo>
                                    <a:pt x="7" y="4"/>
                                    <a:pt x="6" y="5"/>
                                    <a:pt x="5" y="6"/>
                                  </a:cubicBezTo>
                                  <a:cubicBezTo>
                                    <a:pt x="4" y="7"/>
                                    <a:pt x="3" y="8"/>
                                    <a:pt x="2" y="9"/>
                                  </a:cubicBezTo>
                                  <a:cubicBezTo>
                                    <a:pt x="2" y="10"/>
                                    <a:pt x="1" y="12"/>
                                    <a:pt x="1" y="13"/>
                                  </a:cubicBezTo>
                                  <a:cubicBezTo>
                                    <a:pt x="1" y="15"/>
                                    <a:pt x="2" y="17"/>
                                    <a:pt x="2" y="18"/>
                                  </a:cubicBezTo>
                                  <a:cubicBezTo>
                                    <a:pt x="3" y="19"/>
                                    <a:pt x="4" y="20"/>
                                    <a:pt x="5" y="21"/>
                                  </a:cubicBezTo>
                                  <a:cubicBezTo>
                                    <a:pt x="6" y="22"/>
                                    <a:pt x="7" y="23"/>
                                    <a:pt x="9" y="23"/>
                                  </a:cubicBezTo>
                                  <a:cubicBezTo>
                                    <a:pt x="10" y="24"/>
                                    <a:pt x="11" y="24"/>
                                    <a:pt x="12" y="24"/>
                                  </a:cubicBezTo>
                                  <a:cubicBezTo>
                                    <a:pt x="12" y="37"/>
                                    <a:pt x="12" y="37"/>
                                    <a:pt x="12" y="37"/>
                                  </a:cubicBezTo>
                                  <a:cubicBezTo>
                                    <a:pt x="10" y="37"/>
                                    <a:pt x="9" y="36"/>
                                    <a:pt x="8" y="35"/>
                                  </a:cubicBezTo>
                                  <a:cubicBezTo>
                                    <a:pt x="7" y="34"/>
                                    <a:pt x="6" y="32"/>
                                    <a:pt x="6" y="30"/>
                                  </a:cubicBezTo>
                                  <a:cubicBezTo>
                                    <a:pt x="0" y="30"/>
                                    <a:pt x="0" y="30"/>
                                    <a:pt x="0" y="30"/>
                                  </a:cubicBezTo>
                                  <a:cubicBezTo>
                                    <a:pt x="0" y="31"/>
                                    <a:pt x="1" y="33"/>
                                    <a:pt x="1" y="35"/>
                                  </a:cubicBezTo>
                                  <a:cubicBezTo>
                                    <a:pt x="2" y="36"/>
                                    <a:pt x="3" y="37"/>
                                    <a:pt x="4" y="38"/>
                                  </a:cubicBezTo>
                                  <a:cubicBezTo>
                                    <a:pt x="5" y="39"/>
                                    <a:pt x="6" y="40"/>
                                    <a:pt x="8" y="41"/>
                                  </a:cubicBezTo>
                                  <a:cubicBezTo>
                                    <a:pt x="9" y="41"/>
                                    <a:pt x="10" y="41"/>
                                    <a:pt x="12" y="41"/>
                                  </a:cubicBezTo>
                                  <a:cubicBezTo>
                                    <a:pt x="12" y="45"/>
                                    <a:pt x="12" y="45"/>
                                    <a:pt x="12" y="45"/>
                                  </a:cubicBezTo>
                                  <a:cubicBezTo>
                                    <a:pt x="17" y="45"/>
                                    <a:pt x="17" y="45"/>
                                    <a:pt x="17" y="45"/>
                                  </a:cubicBezTo>
                                  <a:cubicBezTo>
                                    <a:pt x="17" y="41"/>
                                    <a:pt x="17" y="41"/>
                                    <a:pt x="17" y="41"/>
                                  </a:cubicBezTo>
                                  <a:cubicBezTo>
                                    <a:pt x="18" y="41"/>
                                    <a:pt x="19" y="41"/>
                                    <a:pt x="20" y="41"/>
                                  </a:cubicBezTo>
                                  <a:cubicBezTo>
                                    <a:pt x="22" y="40"/>
                                    <a:pt x="23" y="39"/>
                                    <a:pt x="24" y="39"/>
                                  </a:cubicBezTo>
                                  <a:cubicBezTo>
                                    <a:pt x="25" y="38"/>
                                    <a:pt x="26" y="36"/>
                                    <a:pt x="27" y="35"/>
                                  </a:cubicBezTo>
                                  <a:cubicBezTo>
                                    <a:pt x="27" y="34"/>
                                    <a:pt x="28" y="32"/>
                                    <a:pt x="28" y="30"/>
                                  </a:cubicBezTo>
                                  <a:cubicBezTo>
                                    <a:pt x="28" y="28"/>
                                    <a:pt x="27" y="27"/>
                                    <a:pt x="27" y="25"/>
                                  </a:cubicBezTo>
                                  <a:close/>
                                  <a:moveTo>
                                    <a:pt x="12" y="18"/>
                                  </a:moveTo>
                                  <a:cubicBezTo>
                                    <a:pt x="12" y="18"/>
                                    <a:pt x="11" y="18"/>
                                    <a:pt x="11" y="17"/>
                                  </a:cubicBezTo>
                                  <a:cubicBezTo>
                                    <a:pt x="10" y="17"/>
                                    <a:pt x="10" y="17"/>
                                    <a:pt x="9" y="16"/>
                                  </a:cubicBezTo>
                                  <a:cubicBezTo>
                                    <a:pt x="9" y="16"/>
                                    <a:pt x="8" y="15"/>
                                    <a:pt x="8" y="15"/>
                                  </a:cubicBezTo>
                                  <a:cubicBezTo>
                                    <a:pt x="7" y="14"/>
                                    <a:pt x="7" y="14"/>
                                    <a:pt x="7" y="13"/>
                                  </a:cubicBezTo>
                                  <a:cubicBezTo>
                                    <a:pt x="7" y="11"/>
                                    <a:pt x="8" y="10"/>
                                    <a:pt x="9" y="9"/>
                                  </a:cubicBezTo>
                                  <a:cubicBezTo>
                                    <a:pt x="10" y="8"/>
                                    <a:pt x="11" y="8"/>
                                    <a:pt x="12" y="8"/>
                                  </a:cubicBezTo>
                                  <a:lnTo>
                                    <a:pt x="12" y="18"/>
                                  </a:lnTo>
                                  <a:close/>
                                  <a:moveTo>
                                    <a:pt x="20" y="35"/>
                                  </a:moveTo>
                                  <a:cubicBezTo>
                                    <a:pt x="19" y="36"/>
                                    <a:pt x="18" y="37"/>
                                    <a:pt x="17" y="37"/>
                                  </a:cubicBezTo>
                                  <a:cubicBezTo>
                                    <a:pt x="17" y="25"/>
                                    <a:pt x="17" y="25"/>
                                    <a:pt x="17" y="25"/>
                                  </a:cubicBezTo>
                                  <a:cubicBezTo>
                                    <a:pt x="17" y="25"/>
                                    <a:pt x="17" y="25"/>
                                    <a:pt x="18" y="26"/>
                                  </a:cubicBezTo>
                                  <a:cubicBezTo>
                                    <a:pt x="19" y="26"/>
                                    <a:pt x="19" y="26"/>
                                    <a:pt x="20" y="27"/>
                                  </a:cubicBezTo>
                                  <a:cubicBezTo>
                                    <a:pt x="20" y="27"/>
                                    <a:pt x="21" y="28"/>
                                    <a:pt x="21" y="28"/>
                                  </a:cubicBezTo>
                                  <a:cubicBezTo>
                                    <a:pt x="22" y="29"/>
                                    <a:pt x="22" y="30"/>
                                    <a:pt x="22" y="31"/>
                                  </a:cubicBezTo>
                                  <a:cubicBezTo>
                                    <a:pt x="22" y="33"/>
                                    <a:pt x="21" y="34"/>
                                    <a:pt x="20" y="3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4930037" name="Freeform 6"/>
                          <wps:cNvSpPr>
                            <a:spLocks noEditPoints="1"/>
                          </wps:cNvSpPr>
                          <wps:spPr bwMode="auto">
                            <a:xfrm>
                              <a:off x="361768" y="119566"/>
                              <a:ext cx="214312" cy="215900"/>
                            </a:xfrm>
                            <a:custGeom>
                              <a:avLst/>
                              <a:gdLst>
                                <a:gd name="T0" fmla="*/ 37 w 75"/>
                                <a:gd name="T1" fmla="*/ 75 h 75"/>
                                <a:gd name="T2" fmla="*/ 0 w 75"/>
                                <a:gd name="T3" fmla="*/ 37 h 75"/>
                                <a:gd name="T4" fmla="*/ 37 w 75"/>
                                <a:gd name="T5" fmla="*/ 0 h 75"/>
                                <a:gd name="T6" fmla="*/ 75 w 75"/>
                                <a:gd name="T7" fmla="*/ 37 h 75"/>
                                <a:gd name="T8" fmla="*/ 37 w 75"/>
                                <a:gd name="T9" fmla="*/ 75 h 75"/>
                                <a:gd name="T10" fmla="*/ 37 w 75"/>
                                <a:gd name="T11" fmla="*/ 5 h 75"/>
                                <a:gd name="T12" fmla="*/ 5 w 75"/>
                                <a:gd name="T13" fmla="*/ 37 h 75"/>
                                <a:gd name="T14" fmla="*/ 37 w 75"/>
                                <a:gd name="T15" fmla="*/ 70 h 75"/>
                                <a:gd name="T16" fmla="*/ 70 w 75"/>
                                <a:gd name="T17" fmla="*/ 37 h 75"/>
                                <a:gd name="T18" fmla="*/ 37 w 75"/>
                                <a:gd name="T1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75">
                                  <a:moveTo>
                                    <a:pt x="37" y="75"/>
                                  </a:moveTo>
                                  <a:cubicBezTo>
                                    <a:pt x="16" y="75"/>
                                    <a:pt x="0" y="58"/>
                                    <a:pt x="0" y="37"/>
                                  </a:cubicBezTo>
                                  <a:cubicBezTo>
                                    <a:pt x="0" y="17"/>
                                    <a:pt x="16" y="0"/>
                                    <a:pt x="37" y="0"/>
                                  </a:cubicBezTo>
                                  <a:cubicBezTo>
                                    <a:pt x="58" y="0"/>
                                    <a:pt x="75" y="17"/>
                                    <a:pt x="75" y="37"/>
                                  </a:cubicBezTo>
                                  <a:cubicBezTo>
                                    <a:pt x="75" y="58"/>
                                    <a:pt x="58" y="75"/>
                                    <a:pt x="37" y="75"/>
                                  </a:cubicBezTo>
                                  <a:close/>
                                  <a:moveTo>
                                    <a:pt x="37" y="5"/>
                                  </a:moveTo>
                                  <a:cubicBezTo>
                                    <a:pt x="19" y="5"/>
                                    <a:pt x="5" y="20"/>
                                    <a:pt x="5" y="37"/>
                                  </a:cubicBezTo>
                                  <a:cubicBezTo>
                                    <a:pt x="5" y="55"/>
                                    <a:pt x="19" y="70"/>
                                    <a:pt x="37" y="70"/>
                                  </a:cubicBezTo>
                                  <a:cubicBezTo>
                                    <a:pt x="55" y="70"/>
                                    <a:pt x="70" y="55"/>
                                    <a:pt x="70" y="37"/>
                                  </a:cubicBezTo>
                                  <a:cubicBezTo>
                                    <a:pt x="70" y="20"/>
                                    <a:pt x="55" y="5"/>
                                    <a:pt x="37"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5481624" name="Freeform 7"/>
                          <wps:cNvSpPr>
                            <a:spLocks noEditPoints="1"/>
                          </wps:cNvSpPr>
                          <wps:spPr bwMode="auto">
                            <a:xfrm>
                              <a:off x="69668" y="156079"/>
                              <a:ext cx="466725" cy="304800"/>
                            </a:xfrm>
                            <a:custGeom>
                              <a:avLst/>
                              <a:gdLst>
                                <a:gd name="T0" fmla="*/ 163 w 164"/>
                                <a:gd name="T1" fmla="*/ 82 h 106"/>
                                <a:gd name="T2" fmla="*/ 143 w 164"/>
                                <a:gd name="T3" fmla="*/ 75 h 106"/>
                                <a:gd name="T4" fmla="*/ 119 w 164"/>
                                <a:gd name="T5" fmla="*/ 83 h 106"/>
                                <a:gd name="T6" fmla="*/ 111 w 164"/>
                                <a:gd name="T7" fmla="*/ 82 h 106"/>
                                <a:gd name="T8" fmla="*/ 116 w 164"/>
                                <a:gd name="T9" fmla="*/ 78 h 106"/>
                                <a:gd name="T10" fmla="*/ 101 w 164"/>
                                <a:gd name="T11" fmla="*/ 56 h 106"/>
                                <a:gd name="T12" fmla="*/ 93 w 164"/>
                                <a:gd name="T13" fmla="*/ 50 h 106"/>
                                <a:gd name="T14" fmla="*/ 80 w 164"/>
                                <a:gd name="T15" fmla="*/ 40 h 106"/>
                                <a:gd name="T16" fmla="*/ 74 w 164"/>
                                <a:gd name="T17" fmla="*/ 28 h 106"/>
                                <a:gd name="T18" fmla="*/ 60 w 164"/>
                                <a:gd name="T19" fmla="*/ 15 h 106"/>
                                <a:gd name="T20" fmla="*/ 25 w 164"/>
                                <a:gd name="T21" fmla="*/ 16 h 106"/>
                                <a:gd name="T22" fmla="*/ 25 w 164"/>
                                <a:gd name="T23" fmla="*/ 10 h 106"/>
                                <a:gd name="T24" fmla="*/ 15 w 164"/>
                                <a:gd name="T25" fmla="*/ 0 h 106"/>
                                <a:gd name="T26" fmla="*/ 10 w 164"/>
                                <a:gd name="T27" fmla="*/ 0 h 106"/>
                                <a:gd name="T28" fmla="*/ 0 w 164"/>
                                <a:gd name="T29" fmla="*/ 10 h 106"/>
                                <a:gd name="T30" fmla="*/ 0 w 164"/>
                                <a:gd name="T31" fmla="*/ 59 h 106"/>
                                <a:gd name="T32" fmla="*/ 10 w 164"/>
                                <a:gd name="T33" fmla="*/ 69 h 106"/>
                                <a:gd name="T34" fmla="*/ 15 w 164"/>
                                <a:gd name="T35" fmla="*/ 69 h 106"/>
                                <a:gd name="T36" fmla="*/ 25 w 164"/>
                                <a:gd name="T37" fmla="*/ 59 h 106"/>
                                <a:gd name="T38" fmla="*/ 25 w 164"/>
                                <a:gd name="T39" fmla="*/ 58 h 106"/>
                                <a:gd name="T40" fmla="*/ 38 w 164"/>
                                <a:gd name="T41" fmla="*/ 58 h 106"/>
                                <a:gd name="T42" fmla="*/ 90 w 164"/>
                                <a:gd name="T43" fmla="*/ 101 h 106"/>
                                <a:gd name="T44" fmla="*/ 124 w 164"/>
                                <a:gd name="T45" fmla="*/ 104 h 106"/>
                                <a:gd name="T46" fmla="*/ 162 w 164"/>
                                <a:gd name="T47" fmla="*/ 89 h 106"/>
                                <a:gd name="T48" fmla="*/ 163 w 164"/>
                                <a:gd name="T49" fmla="*/ 82 h 106"/>
                                <a:gd name="T50" fmla="*/ 20 w 164"/>
                                <a:gd name="T51" fmla="*/ 59 h 106"/>
                                <a:gd name="T52" fmla="*/ 15 w 164"/>
                                <a:gd name="T53" fmla="*/ 63 h 106"/>
                                <a:gd name="T54" fmla="*/ 10 w 164"/>
                                <a:gd name="T55" fmla="*/ 63 h 106"/>
                                <a:gd name="T56" fmla="*/ 5 w 164"/>
                                <a:gd name="T57" fmla="*/ 59 h 106"/>
                                <a:gd name="T58" fmla="*/ 5 w 164"/>
                                <a:gd name="T59" fmla="*/ 10 h 106"/>
                                <a:gd name="T60" fmla="*/ 10 w 164"/>
                                <a:gd name="T61" fmla="*/ 6 h 106"/>
                                <a:gd name="T62" fmla="*/ 15 w 164"/>
                                <a:gd name="T63" fmla="*/ 6 h 106"/>
                                <a:gd name="T64" fmla="*/ 20 w 164"/>
                                <a:gd name="T65" fmla="*/ 10 h 106"/>
                                <a:gd name="T66" fmla="*/ 20 w 164"/>
                                <a:gd name="T67" fmla="*/ 59 h 106"/>
                                <a:gd name="T68" fmla="*/ 122 w 164"/>
                                <a:gd name="T69" fmla="*/ 98 h 106"/>
                                <a:gd name="T70" fmla="*/ 91 w 164"/>
                                <a:gd name="T71" fmla="*/ 95 h 106"/>
                                <a:gd name="T72" fmla="*/ 42 w 164"/>
                                <a:gd name="T73" fmla="*/ 53 h 106"/>
                                <a:gd name="T74" fmla="*/ 39 w 164"/>
                                <a:gd name="T75" fmla="*/ 52 h 106"/>
                                <a:gd name="T76" fmla="*/ 25 w 164"/>
                                <a:gd name="T77" fmla="*/ 52 h 106"/>
                                <a:gd name="T78" fmla="*/ 25 w 164"/>
                                <a:gd name="T79" fmla="*/ 21 h 106"/>
                                <a:gd name="T80" fmla="*/ 38 w 164"/>
                                <a:gd name="T81" fmla="*/ 21 h 106"/>
                                <a:gd name="T82" fmla="*/ 69 w 164"/>
                                <a:gd name="T83" fmla="*/ 30 h 106"/>
                                <a:gd name="T84" fmla="*/ 75 w 164"/>
                                <a:gd name="T85" fmla="*/ 42 h 106"/>
                                <a:gd name="T86" fmla="*/ 89 w 164"/>
                                <a:gd name="T87" fmla="*/ 55 h 106"/>
                                <a:gd name="T88" fmla="*/ 97 w 164"/>
                                <a:gd name="T89" fmla="*/ 61 h 106"/>
                                <a:gd name="T90" fmla="*/ 111 w 164"/>
                                <a:gd name="T91" fmla="*/ 75 h 106"/>
                                <a:gd name="T92" fmla="*/ 93 w 164"/>
                                <a:gd name="T93" fmla="*/ 73 h 106"/>
                                <a:gd name="T94" fmla="*/ 92 w 164"/>
                                <a:gd name="T95" fmla="*/ 72 h 106"/>
                                <a:gd name="T96" fmla="*/ 91 w 164"/>
                                <a:gd name="T97" fmla="*/ 72 h 106"/>
                                <a:gd name="T98" fmla="*/ 86 w 164"/>
                                <a:gd name="T99" fmla="*/ 67 h 106"/>
                                <a:gd name="T100" fmla="*/ 85 w 164"/>
                                <a:gd name="T101" fmla="*/ 65 h 106"/>
                                <a:gd name="T102" fmla="*/ 82 w 164"/>
                                <a:gd name="T103" fmla="*/ 65 h 106"/>
                                <a:gd name="T104" fmla="*/ 81 w 164"/>
                                <a:gd name="T105" fmla="*/ 69 h 106"/>
                                <a:gd name="T106" fmla="*/ 87 w 164"/>
                                <a:gd name="T107" fmla="*/ 76 h 106"/>
                                <a:gd name="T108" fmla="*/ 89 w 164"/>
                                <a:gd name="T109" fmla="*/ 77 h 106"/>
                                <a:gd name="T110" fmla="*/ 94 w 164"/>
                                <a:gd name="T111" fmla="*/ 81 h 106"/>
                                <a:gd name="T112" fmla="*/ 120 w 164"/>
                                <a:gd name="T113" fmla="*/ 90 h 106"/>
                                <a:gd name="T114" fmla="*/ 146 w 164"/>
                                <a:gd name="T115" fmla="*/ 81 h 106"/>
                                <a:gd name="T116" fmla="*/ 157 w 164"/>
                                <a:gd name="T117" fmla="*/ 84 h 106"/>
                                <a:gd name="T118" fmla="*/ 122 w 164"/>
                                <a:gd name="T119" fmla="*/ 9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 h="106">
                                  <a:moveTo>
                                    <a:pt x="163" y="82"/>
                                  </a:moveTo>
                                  <a:cubicBezTo>
                                    <a:pt x="160" y="77"/>
                                    <a:pt x="151" y="72"/>
                                    <a:pt x="143" y="75"/>
                                  </a:cubicBezTo>
                                  <a:cubicBezTo>
                                    <a:pt x="138" y="77"/>
                                    <a:pt x="121" y="83"/>
                                    <a:pt x="119" y="83"/>
                                  </a:cubicBezTo>
                                  <a:cubicBezTo>
                                    <a:pt x="116" y="83"/>
                                    <a:pt x="113" y="83"/>
                                    <a:pt x="111" y="82"/>
                                  </a:cubicBezTo>
                                  <a:cubicBezTo>
                                    <a:pt x="113" y="82"/>
                                    <a:pt x="115" y="80"/>
                                    <a:pt x="116" y="78"/>
                                  </a:cubicBezTo>
                                  <a:cubicBezTo>
                                    <a:pt x="121" y="71"/>
                                    <a:pt x="111" y="64"/>
                                    <a:pt x="101" y="56"/>
                                  </a:cubicBezTo>
                                  <a:cubicBezTo>
                                    <a:pt x="98" y="54"/>
                                    <a:pt x="96" y="52"/>
                                    <a:pt x="93" y="50"/>
                                  </a:cubicBezTo>
                                  <a:cubicBezTo>
                                    <a:pt x="87" y="46"/>
                                    <a:pt x="83" y="44"/>
                                    <a:pt x="80" y="40"/>
                                  </a:cubicBezTo>
                                  <a:cubicBezTo>
                                    <a:pt x="79" y="37"/>
                                    <a:pt x="77" y="33"/>
                                    <a:pt x="74" y="28"/>
                                  </a:cubicBezTo>
                                  <a:cubicBezTo>
                                    <a:pt x="71" y="24"/>
                                    <a:pt x="67" y="18"/>
                                    <a:pt x="60" y="15"/>
                                  </a:cubicBezTo>
                                  <a:cubicBezTo>
                                    <a:pt x="58" y="14"/>
                                    <a:pt x="34" y="15"/>
                                    <a:pt x="25" y="16"/>
                                  </a:cubicBezTo>
                                  <a:cubicBezTo>
                                    <a:pt x="25" y="10"/>
                                    <a:pt x="25" y="10"/>
                                    <a:pt x="25" y="10"/>
                                  </a:cubicBezTo>
                                  <a:cubicBezTo>
                                    <a:pt x="25" y="5"/>
                                    <a:pt x="21" y="0"/>
                                    <a:pt x="15" y="0"/>
                                  </a:cubicBezTo>
                                  <a:cubicBezTo>
                                    <a:pt x="10" y="0"/>
                                    <a:pt x="10" y="0"/>
                                    <a:pt x="10" y="0"/>
                                  </a:cubicBezTo>
                                  <a:cubicBezTo>
                                    <a:pt x="4" y="0"/>
                                    <a:pt x="0" y="5"/>
                                    <a:pt x="0" y="10"/>
                                  </a:cubicBezTo>
                                  <a:cubicBezTo>
                                    <a:pt x="0" y="59"/>
                                    <a:pt x="0" y="59"/>
                                    <a:pt x="0" y="59"/>
                                  </a:cubicBezTo>
                                  <a:cubicBezTo>
                                    <a:pt x="0" y="64"/>
                                    <a:pt x="4" y="69"/>
                                    <a:pt x="10" y="69"/>
                                  </a:cubicBezTo>
                                  <a:cubicBezTo>
                                    <a:pt x="15" y="69"/>
                                    <a:pt x="15" y="69"/>
                                    <a:pt x="15" y="69"/>
                                  </a:cubicBezTo>
                                  <a:cubicBezTo>
                                    <a:pt x="21" y="69"/>
                                    <a:pt x="25" y="64"/>
                                    <a:pt x="25" y="59"/>
                                  </a:cubicBezTo>
                                  <a:cubicBezTo>
                                    <a:pt x="25" y="58"/>
                                    <a:pt x="25" y="58"/>
                                    <a:pt x="25" y="58"/>
                                  </a:cubicBezTo>
                                  <a:cubicBezTo>
                                    <a:pt x="38" y="58"/>
                                    <a:pt x="38" y="58"/>
                                    <a:pt x="38" y="58"/>
                                  </a:cubicBezTo>
                                  <a:cubicBezTo>
                                    <a:pt x="43" y="66"/>
                                    <a:pt x="68" y="96"/>
                                    <a:pt x="90" y="101"/>
                                  </a:cubicBezTo>
                                  <a:cubicBezTo>
                                    <a:pt x="99" y="103"/>
                                    <a:pt x="119" y="106"/>
                                    <a:pt x="124" y="104"/>
                                  </a:cubicBezTo>
                                  <a:cubicBezTo>
                                    <a:pt x="125" y="104"/>
                                    <a:pt x="151" y="97"/>
                                    <a:pt x="162" y="89"/>
                                  </a:cubicBezTo>
                                  <a:cubicBezTo>
                                    <a:pt x="164" y="87"/>
                                    <a:pt x="164" y="85"/>
                                    <a:pt x="163" y="82"/>
                                  </a:cubicBezTo>
                                  <a:close/>
                                  <a:moveTo>
                                    <a:pt x="20" y="59"/>
                                  </a:moveTo>
                                  <a:cubicBezTo>
                                    <a:pt x="20" y="61"/>
                                    <a:pt x="18" y="63"/>
                                    <a:pt x="15" y="63"/>
                                  </a:cubicBezTo>
                                  <a:cubicBezTo>
                                    <a:pt x="10" y="63"/>
                                    <a:pt x="10" y="63"/>
                                    <a:pt x="10" y="63"/>
                                  </a:cubicBezTo>
                                  <a:cubicBezTo>
                                    <a:pt x="7" y="63"/>
                                    <a:pt x="5" y="61"/>
                                    <a:pt x="5" y="59"/>
                                  </a:cubicBezTo>
                                  <a:cubicBezTo>
                                    <a:pt x="5" y="10"/>
                                    <a:pt x="5" y="10"/>
                                    <a:pt x="5" y="10"/>
                                  </a:cubicBezTo>
                                  <a:cubicBezTo>
                                    <a:pt x="5" y="8"/>
                                    <a:pt x="7" y="6"/>
                                    <a:pt x="10" y="6"/>
                                  </a:cubicBezTo>
                                  <a:cubicBezTo>
                                    <a:pt x="15" y="6"/>
                                    <a:pt x="15" y="6"/>
                                    <a:pt x="15" y="6"/>
                                  </a:cubicBezTo>
                                  <a:cubicBezTo>
                                    <a:pt x="18" y="6"/>
                                    <a:pt x="20" y="8"/>
                                    <a:pt x="20" y="10"/>
                                  </a:cubicBezTo>
                                  <a:lnTo>
                                    <a:pt x="20" y="59"/>
                                  </a:lnTo>
                                  <a:close/>
                                  <a:moveTo>
                                    <a:pt x="122" y="98"/>
                                  </a:moveTo>
                                  <a:cubicBezTo>
                                    <a:pt x="119" y="99"/>
                                    <a:pt x="101" y="97"/>
                                    <a:pt x="91" y="95"/>
                                  </a:cubicBezTo>
                                  <a:cubicBezTo>
                                    <a:pt x="70" y="90"/>
                                    <a:pt x="42" y="54"/>
                                    <a:pt x="42" y="53"/>
                                  </a:cubicBezTo>
                                  <a:cubicBezTo>
                                    <a:pt x="41" y="52"/>
                                    <a:pt x="40" y="52"/>
                                    <a:pt x="39" y="52"/>
                                  </a:cubicBezTo>
                                  <a:cubicBezTo>
                                    <a:pt x="25" y="52"/>
                                    <a:pt x="25" y="52"/>
                                    <a:pt x="25" y="52"/>
                                  </a:cubicBezTo>
                                  <a:cubicBezTo>
                                    <a:pt x="25" y="21"/>
                                    <a:pt x="25" y="21"/>
                                    <a:pt x="25" y="21"/>
                                  </a:cubicBezTo>
                                  <a:cubicBezTo>
                                    <a:pt x="38" y="21"/>
                                    <a:pt x="38" y="21"/>
                                    <a:pt x="38" y="21"/>
                                  </a:cubicBezTo>
                                  <a:cubicBezTo>
                                    <a:pt x="60" y="21"/>
                                    <a:pt x="58" y="20"/>
                                    <a:pt x="69" y="30"/>
                                  </a:cubicBezTo>
                                  <a:cubicBezTo>
                                    <a:pt x="72" y="33"/>
                                    <a:pt x="72" y="37"/>
                                    <a:pt x="75" y="42"/>
                                  </a:cubicBezTo>
                                  <a:cubicBezTo>
                                    <a:pt x="77" y="47"/>
                                    <a:pt x="82" y="50"/>
                                    <a:pt x="89" y="55"/>
                                  </a:cubicBezTo>
                                  <a:cubicBezTo>
                                    <a:pt x="92" y="57"/>
                                    <a:pt x="94" y="59"/>
                                    <a:pt x="97" y="61"/>
                                  </a:cubicBezTo>
                                  <a:cubicBezTo>
                                    <a:pt x="102" y="65"/>
                                    <a:pt x="112" y="72"/>
                                    <a:pt x="111" y="75"/>
                                  </a:cubicBezTo>
                                  <a:cubicBezTo>
                                    <a:pt x="108" y="79"/>
                                    <a:pt x="100" y="76"/>
                                    <a:pt x="93" y="73"/>
                                  </a:cubicBezTo>
                                  <a:cubicBezTo>
                                    <a:pt x="92" y="72"/>
                                    <a:pt x="92" y="72"/>
                                    <a:pt x="92" y="72"/>
                                  </a:cubicBezTo>
                                  <a:cubicBezTo>
                                    <a:pt x="91" y="72"/>
                                    <a:pt x="91" y="72"/>
                                    <a:pt x="91" y="72"/>
                                  </a:cubicBezTo>
                                  <a:cubicBezTo>
                                    <a:pt x="89" y="70"/>
                                    <a:pt x="87" y="68"/>
                                    <a:pt x="86" y="67"/>
                                  </a:cubicBezTo>
                                  <a:cubicBezTo>
                                    <a:pt x="86" y="66"/>
                                    <a:pt x="85" y="65"/>
                                    <a:pt x="85" y="65"/>
                                  </a:cubicBezTo>
                                  <a:cubicBezTo>
                                    <a:pt x="84" y="65"/>
                                    <a:pt x="83" y="65"/>
                                    <a:pt x="82" y="65"/>
                                  </a:cubicBezTo>
                                  <a:cubicBezTo>
                                    <a:pt x="81" y="66"/>
                                    <a:pt x="80" y="68"/>
                                    <a:pt x="81" y="69"/>
                                  </a:cubicBezTo>
                                  <a:cubicBezTo>
                                    <a:pt x="82" y="72"/>
                                    <a:pt x="87" y="76"/>
                                    <a:pt x="87" y="76"/>
                                  </a:cubicBezTo>
                                  <a:cubicBezTo>
                                    <a:pt x="89" y="77"/>
                                    <a:pt x="89" y="77"/>
                                    <a:pt x="89" y="77"/>
                                  </a:cubicBezTo>
                                  <a:cubicBezTo>
                                    <a:pt x="94" y="81"/>
                                    <a:pt x="94" y="81"/>
                                    <a:pt x="94" y="81"/>
                                  </a:cubicBezTo>
                                  <a:cubicBezTo>
                                    <a:pt x="104" y="87"/>
                                    <a:pt x="108" y="90"/>
                                    <a:pt x="120" y="90"/>
                                  </a:cubicBezTo>
                                  <a:cubicBezTo>
                                    <a:pt x="124" y="90"/>
                                    <a:pt x="145" y="81"/>
                                    <a:pt x="146" y="81"/>
                                  </a:cubicBezTo>
                                  <a:cubicBezTo>
                                    <a:pt x="150" y="79"/>
                                    <a:pt x="156" y="82"/>
                                    <a:pt x="157" y="84"/>
                                  </a:cubicBezTo>
                                  <a:cubicBezTo>
                                    <a:pt x="148" y="91"/>
                                    <a:pt x="129" y="96"/>
                                    <a:pt x="122" y="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6F93F20">
              <v:group id="Group 6" style="position:absolute;margin-left:6.25pt;margin-top:4.35pt;width:30.95pt;height:30.95pt;z-index:251658267" alt="&quot;&quot;" coordsize="393358,393358" o:spid="_x0000_s1026" w14:anchorId="0C36E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">
                <v:oval id="Oval 117534347" style="position:absolute;width:393358;height:393358;visibility:visible;mso-wrap-style:square;v-text-anchor:middle" o:spid="_x0000_s1027" fillcolor="#f8981d [3206]" strokecolor="#e6e6e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"/>
                <v:group id="Group 314111745" style="position:absolute;left:69668;top:119566;width:247672;height:166927" coordsize="5064,3413" coordorigin="696,119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">
                  <o:lock v:ext="edit" aspectratio="t"/>
                  <v:shape id="Freeform 5" style="position:absolute;left:4284;top:1624;width:794;height:1286;visibility:visible;mso-wrap-style:square;v-text-anchor:top" coordsize="28,45" o:spid="_x0000_s1029" filled="f" stroked="f" path="m27,25c26,24,25,23,24,22,23,21,21,21,20,20v-1,,-2,-1,-3,-1c17,8,17,8,17,8v1,,2,,2,1c20,10,21,11,21,13v6,,6,,6,c27,11,27,10,26,9,25,7,24,6,23,6,22,5,21,4,20,4,19,3,18,3,17,3,17,,17,,17,,12,,12,,12,v,3,,3,,3c11,3,10,3,9,4,7,4,6,5,5,6,4,7,3,8,2,9v,1,-1,3,-1,4c1,15,2,17,2,18v1,1,2,2,3,3c6,22,7,23,9,23v1,1,2,1,3,1c12,37,12,37,12,37,10,37,9,36,8,35,7,34,6,32,6,30,,30,,30,,30v,1,1,3,1,5c2,36,3,37,4,38v1,1,2,2,4,3c9,41,10,41,12,41v,4,,4,,4c17,45,17,45,17,45v,-4,,-4,,-4c18,41,19,41,20,41v2,-1,3,-2,4,-2c25,38,26,36,27,35v,-1,1,-3,1,-5c28,28,27,27,27,25xm12,18v,,-1,,-1,-1c10,17,10,17,9,16v,,-1,-1,-1,-1c7,14,7,14,7,13,7,11,8,10,9,9,10,8,11,8,12,8r,10xm20,35v-1,1,-2,2,-3,2c17,25,17,25,17,25v,,,,1,1c19,26,19,26,20,27v,,1,1,1,1c22,29,22,30,22,31v,2,-1,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">
                    <v:path arrowok="t" o:connecttype="custom" o:connectlocs="76540,71438;68036,62865;56696,57150;48192,54293;48192,22860;53862,25718;59531,37148;76540,37148;73705,25718;65201,17145;56696,11430;48192,8573;48192,0;34018,0;34018,8573;25513,11430;14174,17145;5670,25718;2835,37148;5670,51435;14174,60008;25513,65723;34018,68580;34018,105728;22679,100013;17009,85725;0,85725;2835,100013;11339,108585;22679,117158;34018,117158;34018,128588;48192,128588;48192,117158;56696,117158;68036,111443;76540,100013;79375,85725;76540,71438;34018,51435;31183,48578;25513,45720;22679,42863;19844,37148;25513,25718;34018,22860;34018,51435;56696,100013;48192,105728;48192,71438;51027,74295;56696,77153;59531,80010;62366,88583;56696,100013" o:connectangles="0,0,0,0,0,0,0,0,0,0,0,0,0,0,0,0,0,0,0,0,0,0,0,0,0,0,0,0,0,0,0,0,0,0,0,0,0,0,0,0,0,0,0,0,0,0,0,0,0,0,0,0,0,0,0"/>
                    <o:lock v:ext="edit" verticies="t"/>
                  </v:shape>
                  <v:shape id="Freeform 6" style="position:absolute;left:3617;top:1195;width:2143;height:2159;visibility:visible;mso-wrap-style:square;v-text-anchor:top" coordsize="75,75" o:spid="_x0000_s1030" filled="f" stroked="f" path="m37,75c16,75,,58,,37,,17,16,,37,,58,,75,17,75,37,75,58,58,75,37,75xm37,5c19,5,5,20,5,37v,18,14,33,32,33c55,70,70,55,70,37,70,20,55,5,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">
                    <v:path arrowok="t" o:connecttype="custom" o:connectlocs="105727,215900;0,106511;105727,0;214312,106511;105727,215900;105727,14393;14287,106511;105727,201507;200025,106511;105727,14393" o:connectangles="0,0,0,0,0,0,0,0,0,0"/>
                    <o:lock v:ext="edit" verticies="t"/>
                  </v:shape>
                  <v:shape id="Freeform 7" style="position:absolute;left:696;top:1560;width:4667;height:3048;visibility:visible;mso-wrap-style:square;v-text-anchor:top" coordsize="164,106" o:spid="_x0000_s1031" filled="f" stroked="f" path="m163,82c160,77,151,72,143,75v-5,2,-22,8,-24,8c116,83,113,83,111,82v2,,4,-2,5,-4c121,71,111,64,101,56,98,54,96,52,93,50,87,46,83,44,80,40,79,37,77,33,74,28,71,24,67,18,60,15v-2,-1,-26,,-35,1c25,10,25,10,25,10,25,5,21,,15,,10,,10,,10,,4,,,5,,10,,59,,59,,59v,5,4,10,10,10c15,69,15,69,15,69v6,,10,-5,10,-10c25,58,25,58,25,58v13,,13,,13,c43,66,68,96,90,101v9,2,29,5,34,3c125,104,151,97,162,89v2,-2,2,-4,1,-7xm20,59v,2,-2,4,-5,4c10,63,10,63,10,63,7,63,5,61,5,59,5,10,5,10,5,10,5,8,7,6,10,6v5,,5,,5,c18,6,20,8,20,10r,49xm122,98v-3,1,-21,-1,-31,-3c70,90,42,54,42,53,41,52,40,52,39,52v-14,,-14,,-14,c25,21,25,21,25,21v13,,13,,13,c60,21,58,20,69,30v3,3,3,7,6,12c77,47,82,50,89,55v3,2,5,4,8,6c102,65,112,72,111,75v-3,4,-11,1,-18,-2c92,72,92,72,92,72v-1,,-1,,-1,c89,70,87,68,86,67v,-1,-1,-2,-1,-2c84,65,83,65,82,65v-1,1,-2,3,-1,4c82,72,87,76,87,76v2,1,2,1,2,1c94,81,94,81,94,81v10,6,14,9,26,9c124,90,145,81,146,81v4,-2,10,1,11,3c148,91,129,96,12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">
                    <v:path arrowok="t" o:connecttype="custom" o:connectlocs="463879,235789;406961,215660;338660,238664;315893,235789;330123,224287;287434,161026;264667,143774;227671,115019;210595,80513;170753,43132;71147,46008;71147,28755;42688,0;28459,0;0,28755;0,169653;28459,198408;42688,198408;71147,169653;71147,166777;108144,166777;256130,290423;352890,299049;461033,255917;463879,235789;56918,169653;42688,181155;28459,181155;14229,169653;14229,28755;28459,17253;42688,17253;56918,28755;56918,169653;347198,281796;258975,273170;119527,152400;110989,149525;71147,149525;71147,60385;108144,60385;196366,86264;213441,120770;253284,158151;276051,175404;315893,215660;264667,209909;261821,207034;258975,207034;244746,192657;241900,186906;233363,186906;230517,198408;247592,218536;253284,221411;267513,232913;341506,258792;415499,232913;446804,241540;347198,281796" o:connectangles="0,0,0,0,0,0,0,0,0,0,0,0,0,0,0,0,0,0,0,0,0,0,0,0,0,0,0,0,0,0,0,0,0,0,0,0,0,0,0,0,0,0,0,0,0,0,0,0,0,0,0,0,0,0,0,0,0,0,0,0"/>
                    <o:lock v:ext="edit" verticies="t"/>
                  </v:shape>
                </v:group>
              </v:group>
            </w:pict>
          </mc:Fallback>
        </mc:AlternateContent>
      </w:r>
      <w:r w:rsidR="00DE0988" w:rsidRPr="00DE0988">
        <w:rPr>
          <w:noProof/>
        </w:rPr>
        <mc:AlternateContent>
          <mc:Choice Requires="wps">
            <w:drawing>
              <wp:inline distT="0" distB="0" distL="0" distR="0" wp14:anchorId="528DC9E1" wp14:editId="65E91108">
                <wp:extent cx="5670000" cy="1261041"/>
                <wp:effectExtent l="0" t="0" r="6985" b="0"/>
                <wp:docPr id="72" name="Rectangle 71">
                  <a:extLst xmlns:a="http://schemas.openxmlformats.org/drawingml/2006/main">
                    <a:ext uri="{FF2B5EF4-FFF2-40B4-BE49-F238E27FC236}">
                      <a16:creationId xmlns:a16="http://schemas.microsoft.com/office/drawing/2014/main" id="{9AC21EE4-4B2C-A206-CF27-96D33C25D5E1}"/>
                    </a:ext>
                  </a:extLst>
                </wp:docPr>
                <wp:cNvGraphicFramePr/>
                <a:graphic xmlns:a="http://schemas.openxmlformats.org/drawingml/2006/main">
                  <a:graphicData uri="http://schemas.microsoft.com/office/word/2010/wordprocessingShape">
                    <wps:wsp>
                      <wps:cNvSpPr/>
                      <wps:spPr>
                        <a:xfrm>
                          <a:off x="0" y="0"/>
                          <a:ext cx="5670000" cy="1261041"/>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0F2735" w14:textId="77777777" w:rsidR="00DE0988" w:rsidRPr="00085727" w:rsidRDefault="00DE0988" w:rsidP="00DF53CD">
                            <w:pPr>
                              <w:spacing w:before="160" w:after="200"/>
                              <w:ind w:left="731"/>
                              <w:rPr>
                                <w:rFonts w:asciiTheme="majorHAnsi" w:hAnsi="Segoe UI Semibold"/>
                                <w:color w:val="FFFFFF" w:themeColor="background1"/>
                                <w:kern w:val="24"/>
                                <w:sz w:val="21"/>
                                <w:szCs w:val="21"/>
                              </w:rPr>
                            </w:pPr>
                            <w:r>
                              <w:rPr>
                                <w:rFonts w:asciiTheme="majorHAnsi" w:hAnsi="Segoe UI Semibold"/>
                                <w:color w:val="F8981D" w:themeColor="accent3"/>
                                <w:kern w:val="24"/>
                                <w:sz w:val="21"/>
                                <w:szCs w:val="21"/>
                              </w:rPr>
                              <w:t xml:space="preserve">5. Achievement of value for money: </w:t>
                            </w:r>
                            <w:r w:rsidRPr="00085727">
                              <w:rPr>
                                <w:rFonts w:asciiTheme="majorHAnsi" w:hAnsi="Segoe UI Semibold"/>
                                <w:color w:val="FFFFFF" w:themeColor="background1"/>
                                <w:kern w:val="24"/>
                                <w:sz w:val="21"/>
                                <w:szCs w:val="21"/>
                              </w:rPr>
                              <w:t>Key Evaluation Questions</w:t>
                            </w:r>
                          </w:p>
                          <w:p w14:paraId="235FCE02" w14:textId="77777777" w:rsidR="00DE0988" w:rsidRPr="00085727" w:rsidRDefault="00DE0988" w:rsidP="00DE0988">
                            <w:pPr>
                              <w:ind w:left="734"/>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5.1 Is the hubs program on track to support the achievement of value for money, i.e., is the program economical, efficient, effective, equitable and ethical? </w:t>
                            </w:r>
                          </w:p>
                          <w:p w14:paraId="2D6EED95" w14:textId="77777777" w:rsidR="00DE0988" w:rsidRPr="00085727" w:rsidRDefault="00DE0988" w:rsidP="00DE0988">
                            <w:pPr>
                              <w:ind w:left="734"/>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5.2 Is the program providing value for money from the point of view of hub clients?</w:t>
                            </w:r>
                          </w:p>
                        </w:txbxContent>
                      </wps:txbx>
                      <wps:bodyPr lIns="72000" tIns="0" rIns="36000" bIns="0" rtlCol="0" anchor="t"/>
                    </wps:wsp>
                  </a:graphicData>
                </a:graphic>
              </wp:inline>
            </w:drawing>
          </mc:Choice>
          <mc:Fallback>
            <w:pict>
              <v:rect w14:anchorId="528DC9E1" id="Rectangle 71" o:spid="_x0000_s1142" style="width:446.45pt;height: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" fillcolor="#00264d [3214]" stroked="f" strokeweight="2pt">
                <v:textbox inset="2mm,0,1mm,0">
                  <w:txbxContent>
                    <w:p w14:paraId="1F0F2735" w14:textId="77777777" w:rsidR="00DE0988" w:rsidRPr="00085727" w:rsidRDefault="00DE0988" w:rsidP="00DF53CD">
                      <w:pPr>
                        <w:spacing w:before="160" w:after="200"/>
                        <w:ind w:left="731"/>
                        <w:rPr>
                          <w:rFonts w:asciiTheme="majorHAnsi" w:hAnsi="Segoe UI Semibold"/>
                          <w:color w:val="FFFFFF" w:themeColor="background1"/>
                          <w:kern w:val="24"/>
                          <w:sz w:val="21"/>
                          <w:szCs w:val="21"/>
                        </w:rPr>
                      </w:pPr>
                      <w:r>
                        <w:rPr>
                          <w:rFonts w:asciiTheme="majorHAnsi" w:hAnsi="Segoe UI Semibold"/>
                          <w:color w:val="F8981D" w:themeColor="accent3"/>
                          <w:kern w:val="24"/>
                          <w:sz w:val="21"/>
                          <w:szCs w:val="21"/>
                        </w:rPr>
                        <w:t xml:space="preserve">5. Achievement of value for money: </w:t>
                      </w:r>
                      <w:r w:rsidRPr="00085727">
                        <w:rPr>
                          <w:rFonts w:asciiTheme="majorHAnsi" w:hAnsi="Segoe UI Semibold"/>
                          <w:color w:val="FFFFFF" w:themeColor="background1"/>
                          <w:kern w:val="24"/>
                          <w:sz w:val="21"/>
                          <w:szCs w:val="21"/>
                        </w:rPr>
                        <w:t>Key Evaluation Questions</w:t>
                      </w:r>
                    </w:p>
                    <w:p w14:paraId="235FCE02" w14:textId="77777777" w:rsidR="00DE0988" w:rsidRPr="00085727" w:rsidRDefault="00DE0988" w:rsidP="00DE0988">
                      <w:pPr>
                        <w:ind w:left="734"/>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 xml:space="preserve">5.1 Is the hubs program on track to support the achievement of value for money, i.e., is the program economical, efficient, effective, equitable and ethical? </w:t>
                      </w:r>
                    </w:p>
                    <w:p w14:paraId="2D6EED95" w14:textId="77777777" w:rsidR="00DE0988" w:rsidRPr="00085727" w:rsidRDefault="00DE0988" w:rsidP="00DE0988">
                      <w:pPr>
                        <w:ind w:left="734"/>
                        <w:rPr>
                          <w:rFonts w:ascii="Segoe UI Semilight" w:hAnsi="Segoe UI Semilight" w:cs="Segoe UI Semilight"/>
                          <w:color w:val="FFFFFF" w:themeColor="background1"/>
                          <w:kern w:val="24"/>
                          <w:sz w:val="22"/>
                        </w:rPr>
                      </w:pPr>
                      <w:r w:rsidRPr="00085727">
                        <w:rPr>
                          <w:rFonts w:ascii="Segoe UI Semilight" w:hAnsi="Segoe UI Semilight" w:cs="Segoe UI Semilight"/>
                          <w:color w:val="FFFFFF" w:themeColor="background1"/>
                          <w:kern w:val="24"/>
                          <w:sz w:val="22"/>
                        </w:rPr>
                        <w:t>5.2 Is the program providing value for money from the point of view of hub clients?</w:t>
                      </w:r>
                    </w:p>
                  </w:txbxContent>
                </v:textbox>
                <w10:anchorlock/>
              </v:rect>
            </w:pict>
          </mc:Fallback>
        </mc:AlternateContent>
      </w:r>
    </w:p>
    <w:p w14:paraId="72174D10" w14:textId="079DD2E7" w:rsidR="005E5594" w:rsidRPr="00156E7A" w:rsidRDefault="00A3651A" w:rsidP="00BD6185">
      <w:pPr>
        <w:pStyle w:val="Heading3"/>
      </w:pPr>
      <w:r w:rsidRPr="00A3651A">
        <w:t>Is the hubs program on track to support the achievement of value for money, i.e., is the program economical, efficient, effective, equitable and ethical</w:t>
      </w:r>
      <w:r w:rsidR="00334342" w:rsidRPr="00156E7A">
        <w:t>?</w:t>
      </w:r>
      <w:r w:rsidR="000C1447" w:rsidRPr="00156E7A">
        <w:rPr>
          <w:rStyle w:val="FootnoteReference"/>
          <w:sz w:val="19"/>
        </w:rPr>
        <w:footnoteReference w:id="101"/>
      </w:r>
    </w:p>
    <w:p w14:paraId="2922863B" w14:textId="26D80CB8" w:rsidR="009512D1" w:rsidRPr="00156E7A" w:rsidRDefault="00CF4466" w:rsidP="009512D1">
      <w:pPr>
        <w:rPr>
          <w:lang w:eastAsia="en-AU"/>
        </w:rPr>
      </w:pPr>
      <w:r>
        <w:rPr>
          <w:lang w:eastAsia="en-AU"/>
        </w:rPr>
        <w:t>This</w:t>
      </w:r>
      <w:r w:rsidR="00F45210" w:rsidRPr="00156E7A">
        <w:rPr>
          <w:lang w:eastAsia="en-AU"/>
        </w:rPr>
        <w:t xml:space="preserve"> section provides program</w:t>
      </w:r>
      <w:r w:rsidR="001F609D">
        <w:rPr>
          <w:lang w:eastAsia="en-AU"/>
        </w:rPr>
        <w:t>-</w:t>
      </w:r>
      <w:r w:rsidR="00F45210" w:rsidRPr="00156E7A">
        <w:rPr>
          <w:lang w:eastAsia="en-AU"/>
        </w:rPr>
        <w:t>level insights related to</w:t>
      </w:r>
      <w:r w:rsidR="00A960E3" w:rsidRPr="00156E7A">
        <w:rPr>
          <w:lang w:eastAsia="en-AU"/>
        </w:rPr>
        <w:t xml:space="preserve"> the cost of the program</w:t>
      </w:r>
      <w:r w:rsidR="00CB05F4" w:rsidRPr="00156E7A">
        <w:rPr>
          <w:lang w:eastAsia="en-AU"/>
        </w:rPr>
        <w:t xml:space="preserve"> </w:t>
      </w:r>
      <w:r w:rsidR="00A960E3" w:rsidRPr="00156E7A">
        <w:rPr>
          <w:lang w:eastAsia="en-AU"/>
        </w:rPr>
        <w:t>and the</w:t>
      </w:r>
      <w:r w:rsidR="00F45210" w:rsidRPr="00156E7A">
        <w:rPr>
          <w:lang w:eastAsia="en-AU"/>
        </w:rPr>
        <w:t xml:space="preserve"> </w:t>
      </w:r>
      <w:r w:rsidR="009512D1" w:rsidRPr="00156E7A">
        <w:rPr>
          <w:lang w:eastAsia="en-AU"/>
        </w:rPr>
        <w:t xml:space="preserve">five </w:t>
      </w:r>
      <w:r w:rsidR="00282A4D" w:rsidRPr="00156E7A">
        <w:rPr>
          <w:lang w:eastAsia="en-AU"/>
        </w:rPr>
        <w:t>elements of</w:t>
      </w:r>
      <w:r w:rsidR="000151BA" w:rsidRPr="00156E7A">
        <w:rPr>
          <w:lang w:eastAsia="en-AU"/>
        </w:rPr>
        <w:t xml:space="preserve"> value</w:t>
      </w:r>
      <w:r w:rsidR="009512D1" w:rsidRPr="00156E7A">
        <w:rPr>
          <w:lang w:eastAsia="en-AU"/>
        </w:rPr>
        <w:t xml:space="preserve"> </w:t>
      </w:r>
      <w:r w:rsidR="00282A4D" w:rsidRPr="00156E7A">
        <w:rPr>
          <w:lang w:eastAsia="en-AU"/>
        </w:rPr>
        <w:t>for money</w:t>
      </w:r>
      <w:r w:rsidR="00E95364">
        <w:rPr>
          <w:lang w:eastAsia="en-AU"/>
        </w:rPr>
        <w:t xml:space="preserve"> </w:t>
      </w:r>
      <w:r w:rsidR="0064739E">
        <w:rPr>
          <w:lang w:eastAsia="en-AU"/>
        </w:rPr>
        <w:t xml:space="preserve">set out in the </w:t>
      </w:r>
      <w:r w:rsidR="001F609D">
        <w:rPr>
          <w:lang w:eastAsia="en-AU"/>
        </w:rPr>
        <w:t>Key Evaluation Questions:</w:t>
      </w:r>
      <w:r w:rsidR="009512D1" w:rsidRPr="00156E7A">
        <w:rPr>
          <w:lang w:eastAsia="en-AU"/>
        </w:rPr>
        <w:t xml:space="preserve"> economical, efficient, effective, equitable and ethical.</w:t>
      </w:r>
      <w:r w:rsidR="009512D1" w:rsidRPr="00156E7A">
        <w:rPr>
          <w:rStyle w:val="FootnoteReference"/>
          <w:lang w:eastAsia="en-AU"/>
        </w:rPr>
        <w:footnoteReference w:id="102"/>
      </w:r>
      <w:r w:rsidR="009512D1" w:rsidRPr="00156E7A">
        <w:rPr>
          <w:lang w:eastAsia="en-AU"/>
        </w:rPr>
        <w:t xml:space="preserve"> These are considered the key elements for evaluators to analyse when assessing whether an investment provides good value.</w:t>
      </w:r>
      <w:r w:rsidR="009512D1" w:rsidRPr="00156E7A">
        <w:rPr>
          <w:rStyle w:val="FootnoteReference"/>
          <w:lang w:eastAsia="en-AU"/>
        </w:rPr>
        <w:footnoteReference w:id="103"/>
      </w:r>
      <w:r w:rsidR="009512D1" w:rsidRPr="00156E7A">
        <w:rPr>
          <w:lang w:eastAsia="en-AU"/>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8960"/>
      </w:tblGrid>
      <w:tr w:rsidR="009512D1" w:rsidRPr="00156E7A" w14:paraId="2921A696" w14:textId="77777777">
        <w:trPr>
          <w:trHeight w:val="15"/>
        </w:trPr>
        <w:tc>
          <w:tcPr>
            <w:tcW w:w="7285" w:type="dxa"/>
          </w:tcPr>
          <w:p w14:paraId="74487769" w14:textId="56F15458" w:rsidR="009512D1" w:rsidRPr="00085727" w:rsidRDefault="000B552E">
            <w:pPr>
              <w:pStyle w:val="TableNBullet"/>
              <w:numPr>
                <w:ilvl w:val="0"/>
                <w:numId w:val="0"/>
              </w:numPr>
              <w:spacing w:before="0" w:after="120"/>
              <w:rPr>
                <w:rFonts w:asciiTheme="majorHAnsi" w:hAnsiTheme="majorHAnsi" w:cstheme="majorHAnsi"/>
                <w:sz w:val="20"/>
                <w:szCs w:val="20"/>
              </w:rPr>
            </w:pPr>
            <w:r w:rsidRPr="00085727">
              <w:rPr>
                <w:rFonts w:asciiTheme="majorHAnsi" w:hAnsiTheme="majorHAnsi" w:cstheme="majorHAnsi"/>
                <w:sz w:val="20"/>
                <w:szCs w:val="20"/>
              </w:rPr>
              <w:t>ELEMENTS OF</w:t>
            </w:r>
            <w:r w:rsidR="009D5FC2" w:rsidRPr="00085727">
              <w:rPr>
                <w:rFonts w:asciiTheme="majorHAnsi" w:hAnsiTheme="majorHAnsi" w:cstheme="majorHAnsi"/>
                <w:sz w:val="20"/>
                <w:szCs w:val="20"/>
              </w:rPr>
              <w:t xml:space="preserve"> VALUE</w:t>
            </w:r>
            <w:r w:rsidR="009512D1" w:rsidRPr="00085727">
              <w:rPr>
                <w:rFonts w:asciiTheme="majorHAnsi" w:hAnsiTheme="majorHAnsi" w:cstheme="majorHAnsi"/>
                <w:sz w:val="20"/>
                <w:szCs w:val="20"/>
              </w:rPr>
              <w:t xml:space="preserve"> </w:t>
            </w:r>
            <w:r w:rsidRPr="00085727">
              <w:rPr>
                <w:rFonts w:asciiTheme="majorHAnsi" w:hAnsiTheme="majorHAnsi" w:cstheme="majorHAnsi"/>
                <w:sz w:val="20"/>
                <w:szCs w:val="20"/>
              </w:rPr>
              <w:t>FOR MONEY</w:t>
            </w:r>
          </w:p>
          <w:p w14:paraId="1B19E046" w14:textId="77777777" w:rsidR="009512D1" w:rsidRPr="00156E7A" w:rsidRDefault="009512D1">
            <w:pPr>
              <w:pStyle w:val="Bullet"/>
            </w:pPr>
            <w:r w:rsidRPr="00156E7A">
              <w:rPr>
                <w:rFonts w:asciiTheme="majorHAnsi" w:hAnsiTheme="majorHAnsi" w:cstheme="majorHAnsi"/>
              </w:rPr>
              <w:t>Economical</w:t>
            </w:r>
            <w:r w:rsidRPr="00156E7A">
              <w:t>: The inputs to the program have been acquired at the least cost for the required level of quality.</w:t>
            </w:r>
            <w:r w:rsidRPr="00156E7A">
              <w:rPr>
                <w:rStyle w:val="FootnoteReference"/>
              </w:rPr>
              <w:footnoteReference w:id="104"/>
            </w:r>
          </w:p>
          <w:p w14:paraId="4ABD8AE9" w14:textId="77777777" w:rsidR="009512D1" w:rsidRPr="00156E7A" w:rsidRDefault="009512D1">
            <w:pPr>
              <w:pStyle w:val="Bullet"/>
            </w:pPr>
            <w:r w:rsidRPr="00156E7A">
              <w:rPr>
                <w:rFonts w:asciiTheme="majorHAnsi" w:hAnsiTheme="majorHAnsi" w:cstheme="majorHAnsi"/>
              </w:rPr>
              <w:t>Efficient</w:t>
            </w:r>
            <w:r w:rsidRPr="00156E7A">
              <w:t>: The value of program outputs is maximised in relation to the total cost of program inputs.</w:t>
            </w:r>
            <w:r w:rsidRPr="00156E7A">
              <w:rPr>
                <w:rStyle w:val="FootnoteReference"/>
              </w:rPr>
              <w:footnoteReference w:id="105"/>
            </w:r>
          </w:p>
          <w:p w14:paraId="6486F04C" w14:textId="77777777" w:rsidR="009512D1" w:rsidRPr="00156E7A" w:rsidRDefault="009512D1">
            <w:pPr>
              <w:pStyle w:val="Bullet"/>
            </w:pPr>
            <w:r w:rsidRPr="00156E7A">
              <w:rPr>
                <w:rFonts w:asciiTheme="majorHAnsi" w:hAnsiTheme="majorHAnsi" w:cstheme="majorHAnsi"/>
              </w:rPr>
              <w:t>Effective</w:t>
            </w:r>
            <w:r w:rsidRPr="00156E7A">
              <w:t>: Program outcomes are achieved at the least cost for the required level of quality.</w:t>
            </w:r>
            <w:r w:rsidRPr="00156E7A">
              <w:rPr>
                <w:rStyle w:val="FootnoteReference"/>
              </w:rPr>
              <w:footnoteReference w:id="106"/>
            </w:r>
          </w:p>
          <w:p w14:paraId="27BD83C7" w14:textId="77777777" w:rsidR="009512D1" w:rsidRPr="00156E7A" w:rsidRDefault="009512D1">
            <w:pPr>
              <w:pStyle w:val="Bullet"/>
            </w:pPr>
            <w:r w:rsidRPr="00156E7A">
              <w:rPr>
                <w:rFonts w:asciiTheme="majorHAnsi" w:hAnsiTheme="majorHAnsi" w:cstheme="majorHAnsi"/>
              </w:rPr>
              <w:t>Equitable</w:t>
            </w:r>
            <w:r w:rsidRPr="00156E7A">
              <w:t>: Program benefits are distributed equitably; for example, no type of business is disadvantaged in accessing or benefiting from the service.</w:t>
            </w:r>
            <w:r w:rsidRPr="00156E7A">
              <w:rPr>
                <w:rStyle w:val="FootnoteReference"/>
              </w:rPr>
              <w:footnoteReference w:id="107"/>
            </w:r>
          </w:p>
          <w:p w14:paraId="2C753FE9" w14:textId="77777777" w:rsidR="009512D1" w:rsidRPr="00156E7A" w:rsidRDefault="009512D1">
            <w:pPr>
              <w:pStyle w:val="Bullet"/>
            </w:pPr>
            <w:r w:rsidRPr="00156E7A">
              <w:rPr>
                <w:rFonts w:asciiTheme="majorHAnsi" w:hAnsiTheme="majorHAnsi" w:cstheme="majorHAnsi"/>
              </w:rPr>
              <w:t>Ethical</w:t>
            </w:r>
            <w:r w:rsidRPr="00156E7A">
              <w:t>: Program delivery, services and outcomes are ethical; for example, services are delivered fairly and without the presence of bias.</w:t>
            </w:r>
          </w:p>
        </w:tc>
      </w:tr>
    </w:tbl>
    <w:p w14:paraId="00EE4B4A" w14:textId="77777777" w:rsidR="00D1788F" w:rsidRDefault="00D1788F" w:rsidP="00D1788F">
      <w:pPr>
        <w:rPr>
          <w:lang w:eastAsia="en-AU"/>
        </w:rPr>
      </w:pPr>
    </w:p>
    <w:p w14:paraId="51ED7C7F" w14:textId="3407BE31" w:rsidR="00D1788F" w:rsidRDefault="00695A75" w:rsidP="00D1788F">
      <w:r w:rsidRPr="00156E7A">
        <w:rPr>
          <w:lang w:eastAsia="en-AU"/>
        </w:rPr>
        <w:t xml:space="preserve">The hubs program inputs </w:t>
      </w:r>
      <w:r w:rsidR="00985327" w:rsidRPr="00156E7A">
        <w:rPr>
          <w:lang w:eastAsia="en-AU"/>
        </w:rPr>
        <w:t>include</w:t>
      </w:r>
      <w:r w:rsidR="00D1788F">
        <w:t xml:space="preserve"> </w:t>
      </w:r>
      <w:r w:rsidR="00191518" w:rsidRPr="00156E7A">
        <w:t>a</w:t>
      </w:r>
      <w:r w:rsidR="007F4A52" w:rsidRPr="00156E7A">
        <w:t xml:space="preserve"> </w:t>
      </w:r>
      <w:r w:rsidR="0022338D" w:rsidRPr="00156E7A">
        <w:t xml:space="preserve">committed </w:t>
      </w:r>
      <w:r w:rsidR="007F4A52" w:rsidRPr="00156E7A">
        <w:t>investment totalling</w:t>
      </w:r>
      <w:r w:rsidR="00051DDC" w:rsidRPr="00156E7A">
        <w:t xml:space="preserve"> $</w:t>
      </w:r>
      <w:r w:rsidR="00B96D08" w:rsidRPr="00156E7A">
        <w:t>54.3</w:t>
      </w:r>
      <w:r w:rsidR="006C3CE7" w:rsidRPr="00156E7A">
        <w:t xml:space="preserve"> </w:t>
      </w:r>
      <w:r w:rsidR="007F4A52" w:rsidRPr="00156E7A">
        <w:t xml:space="preserve">million </w:t>
      </w:r>
      <w:r w:rsidR="009D5541" w:rsidRPr="00156E7A">
        <w:t xml:space="preserve">(GST inc.) </w:t>
      </w:r>
      <w:r w:rsidR="00F1546A" w:rsidRPr="00156E7A">
        <w:t>between</w:t>
      </w:r>
      <w:r w:rsidR="00DF2E90" w:rsidRPr="00156E7A">
        <w:t xml:space="preserve"> </w:t>
      </w:r>
      <w:r w:rsidR="00333AE2" w:rsidRPr="00156E7A">
        <w:t xml:space="preserve">July 2018 </w:t>
      </w:r>
      <w:r w:rsidR="00E21B34" w:rsidRPr="00156E7A">
        <w:t xml:space="preserve">and </w:t>
      </w:r>
      <w:r w:rsidR="00AE5010" w:rsidRPr="00156E7A" w:rsidDel="00D1788F">
        <w:t xml:space="preserve">January </w:t>
      </w:r>
      <w:r w:rsidR="00B96D08" w:rsidRPr="00156E7A" w:rsidDel="00D1788F">
        <w:t>2026</w:t>
      </w:r>
      <w:r w:rsidR="00197605">
        <w:t xml:space="preserve">. </w:t>
      </w:r>
      <w:r w:rsidR="00C15CA8">
        <w:t>To date</w:t>
      </w:r>
      <w:r w:rsidR="00A3376F">
        <w:t xml:space="preserve">, </w:t>
      </w:r>
      <w:r w:rsidR="003C2D3D">
        <w:t>$45.9</w:t>
      </w:r>
      <w:r w:rsidR="0072291E">
        <w:t xml:space="preserve"> million</w:t>
      </w:r>
      <w:r w:rsidR="003C2D3D">
        <w:t xml:space="preserve"> has been provided</w:t>
      </w:r>
      <w:r w:rsidR="0072291E">
        <w:t xml:space="preserve"> to the hubs</w:t>
      </w:r>
      <w:r w:rsidR="003C2D3D">
        <w:t xml:space="preserve"> </w:t>
      </w:r>
      <w:r w:rsidR="002719E0">
        <w:t>(</w:t>
      </w:r>
      <w:r w:rsidR="003C2D3D" w:rsidRPr="003C2D3D">
        <w:t>between July 2018 and November 2024</w:t>
      </w:r>
      <w:r w:rsidR="002719E0">
        <w:t>)</w:t>
      </w:r>
      <w:r w:rsidR="0072291E">
        <w:t xml:space="preserve">. </w:t>
      </w:r>
      <w:r w:rsidR="00D1788F">
        <w:t>T</w:t>
      </w:r>
      <w:r w:rsidR="00F7297F" w:rsidRPr="00156E7A">
        <w:t xml:space="preserve">his has </w:t>
      </w:r>
      <w:r w:rsidR="00B733CF" w:rsidRPr="00156E7A">
        <w:t>supported the establishment of</w:t>
      </w:r>
      <w:r w:rsidR="00913575" w:rsidRPr="00156E7A">
        <w:t xml:space="preserve"> four hubs in Perth, Western Sydney, Adelaide and the Northern Territory</w:t>
      </w:r>
      <w:r w:rsidR="00D1788F">
        <w:t xml:space="preserve"> (where there are</w:t>
      </w:r>
      <w:r w:rsidR="00913575" w:rsidRPr="00156E7A">
        <w:t xml:space="preserve"> physical spaces in Darwin and Alice Springs</w:t>
      </w:r>
      <w:r w:rsidR="00D1788F">
        <w:t>).</w:t>
      </w:r>
    </w:p>
    <w:p w14:paraId="57253C96" w14:textId="4ADE2E37" w:rsidR="009058BA" w:rsidRPr="00156E7A" w:rsidRDefault="00D1788F" w:rsidP="00765890">
      <w:r>
        <w:t>A</w:t>
      </w:r>
      <w:r w:rsidR="00041D08" w:rsidRPr="00156E7A">
        <w:t xml:space="preserve">t the time of </w:t>
      </w:r>
      <w:r w:rsidR="004D6A24" w:rsidRPr="00156E7A">
        <w:t>the evaluation</w:t>
      </w:r>
      <w:r w:rsidR="00041D08" w:rsidRPr="00156E7A">
        <w:t xml:space="preserve">, there were </w:t>
      </w:r>
      <w:r w:rsidR="00680C0E" w:rsidRPr="00156E7A">
        <w:t>40</w:t>
      </w:r>
      <w:r w:rsidR="00041D08" w:rsidRPr="00156E7A">
        <w:t xml:space="preserve"> </w:t>
      </w:r>
      <w:r w:rsidR="00DB79DB" w:rsidRPr="00156E7A">
        <w:t>staff members employed</w:t>
      </w:r>
      <w:r w:rsidR="007F4A52" w:rsidRPr="00156E7A">
        <w:t xml:space="preserve"> across the four hubs</w:t>
      </w:r>
      <w:r>
        <w:t>,</w:t>
      </w:r>
      <w:r w:rsidR="00680C0E" w:rsidRPr="00156E7A">
        <w:t xml:space="preserve"> with 78 per</w:t>
      </w:r>
      <w:r w:rsidR="00F20616" w:rsidRPr="00156E7A">
        <w:t xml:space="preserve"> </w:t>
      </w:r>
      <w:r w:rsidR="00680C0E" w:rsidRPr="00156E7A">
        <w:t>cent</w:t>
      </w:r>
      <w:r w:rsidR="004D6A24" w:rsidRPr="00156E7A">
        <w:t xml:space="preserve"> </w:t>
      </w:r>
      <w:r w:rsidR="00F20616" w:rsidRPr="00156E7A">
        <w:t xml:space="preserve">of </w:t>
      </w:r>
      <w:r w:rsidR="00680C0E" w:rsidRPr="00156E7A">
        <w:t xml:space="preserve">staff identifying as </w:t>
      </w:r>
      <w:r w:rsidR="004D6A24" w:rsidRPr="00156E7A">
        <w:t xml:space="preserve">First Nations. </w:t>
      </w:r>
    </w:p>
    <w:p w14:paraId="508A10DB" w14:textId="77777777" w:rsidR="00904C87" w:rsidRPr="00156E7A" w:rsidRDefault="00904C87" w:rsidP="00904C87">
      <w:pPr>
        <w:pStyle w:val="Heading4"/>
      </w:pPr>
      <w:r w:rsidRPr="00156E7A">
        <w:t>The hubs are delivering on most of the expected outputs and contributing to many intended outcomes of the program</w:t>
      </w:r>
    </w:p>
    <w:p w14:paraId="5BB572DB" w14:textId="1F395E86" w:rsidR="00904C87" w:rsidRPr="00156E7A" w:rsidRDefault="00904C87" w:rsidP="00904C87">
      <w:pPr>
        <w:pStyle w:val="Bullet"/>
        <w:numPr>
          <w:ilvl w:val="0"/>
          <w:numId w:val="0"/>
        </w:numPr>
      </w:pPr>
      <w:r w:rsidRPr="00156E7A">
        <w:t>The evaluation collected</w:t>
      </w:r>
      <w:r w:rsidRPr="00156E7A" w:rsidDel="00054A72">
        <w:t xml:space="preserve"> </w:t>
      </w:r>
      <w:r w:rsidRPr="00156E7A">
        <w:t>qualitative data which indicates that the hubs are furthering many of the program outcomes defined by the program logic model. As explored in detail in Section</w:t>
      </w:r>
      <w:r w:rsidR="001449C5">
        <w:t xml:space="preserve"> </w:t>
      </w:r>
      <w:r w:rsidR="003F5AD1">
        <w:fldChar w:fldCharType="begin"/>
      </w:r>
      <w:r w:rsidR="003F5AD1">
        <w:instrText xml:space="preserve"> REF _Ref184665457 \r \h </w:instrText>
      </w:r>
      <w:r w:rsidR="003F5AD1">
        <w:fldChar w:fldCharType="separate"/>
      </w:r>
      <w:r w:rsidR="0061597F">
        <w:t>4.3</w:t>
      </w:r>
      <w:r w:rsidR="003F5AD1">
        <w:fldChar w:fldCharType="end"/>
      </w:r>
      <w:r w:rsidRPr="00156E7A">
        <w:t xml:space="preserve"> above, the hubs are delivering:</w:t>
      </w:r>
    </w:p>
    <w:p w14:paraId="5B041878" w14:textId="043B1D10" w:rsidR="00904C87" w:rsidRPr="00156E7A" w:rsidRDefault="00904C87" w:rsidP="00904C87">
      <w:pPr>
        <w:pStyle w:val="Bullet"/>
      </w:pPr>
      <w:r w:rsidRPr="00156E7A">
        <w:t xml:space="preserve">culturally appropriate business support services, tailored to the needs of </w:t>
      </w:r>
      <w:r w:rsidR="00D1788F">
        <w:t>the</w:t>
      </w:r>
      <w:r w:rsidRPr="00156E7A" w:rsidDel="00D1788F">
        <w:t xml:space="preserve"> combined </w:t>
      </w:r>
      <w:r w:rsidRPr="00156E7A">
        <w:t>1</w:t>
      </w:r>
      <w:r w:rsidR="00D1788F">
        <w:t>,</w:t>
      </w:r>
      <w:r w:rsidRPr="00156E7A">
        <w:t>931 hub clients</w:t>
      </w:r>
      <w:r w:rsidR="00D1788F">
        <w:t xml:space="preserve"> who have received support up to November 2024</w:t>
      </w:r>
      <w:r w:rsidRPr="00156E7A">
        <w:rPr>
          <w:rStyle w:val="FootnoteReference"/>
        </w:rPr>
        <w:footnoteReference w:id="108"/>
      </w:r>
    </w:p>
    <w:p w14:paraId="472B966D" w14:textId="77777777" w:rsidR="00904C87" w:rsidRPr="00156E7A" w:rsidRDefault="00904C87" w:rsidP="00904C87">
      <w:pPr>
        <w:pStyle w:val="Bullet"/>
      </w:pPr>
      <w:r w:rsidRPr="00156E7A">
        <w:t>access to business support for First Nations people in some regional areas</w:t>
      </w:r>
    </w:p>
    <w:p w14:paraId="6E369D79" w14:textId="7BC740AA" w:rsidR="00904C87" w:rsidRPr="00156E7A" w:rsidRDefault="00904C87" w:rsidP="00904C87">
      <w:pPr>
        <w:pStyle w:val="Bullet"/>
      </w:pPr>
      <w:r w:rsidRPr="00156E7A">
        <w:t>access to an office space and use of office facilities</w:t>
      </w:r>
      <w:r w:rsidR="00D1788F">
        <w:t>,</w:t>
      </w:r>
      <w:r w:rsidRPr="00156E7A">
        <w:t xml:space="preserve"> which has facilitated connections between First Nations business owners and entrepreneurs</w:t>
      </w:r>
    </w:p>
    <w:p w14:paraId="40442EE8" w14:textId="6AD691F4" w:rsidR="00904C87" w:rsidRPr="00156E7A" w:rsidRDefault="00904C87" w:rsidP="00904C87">
      <w:pPr>
        <w:pStyle w:val="Bullet"/>
      </w:pPr>
      <w:r w:rsidRPr="00156E7A">
        <w:t>supports that facilitate collaboration and relationship</w:t>
      </w:r>
      <w:r w:rsidR="00D1788F">
        <w:t>-</w:t>
      </w:r>
      <w:r w:rsidRPr="00156E7A">
        <w:t>building between First Nations businesses</w:t>
      </w:r>
    </w:p>
    <w:p w14:paraId="12C84F2E" w14:textId="44AA1EBF" w:rsidR="00904C87" w:rsidRPr="00156E7A" w:rsidRDefault="00904C87" w:rsidP="00904C87">
      <w:pPr>
        <w:pStyle w:val="Bullet"/>
      </w:pPr>
      <w:r w:rsidRPr="00156E7A">
        <w:t>capability</w:t>
      </w:r>
      <w:r w:rsidR="00D1788F">
        <w:t>-</w:t>
      </w:r>
      <w:r w:rsidRPr="00156E7A">
        <w:t>building support that has helped First Nations business owners to acquire new skills and confidence</w:t>
      </w:r>
    </w:p>
    <w:p w14:paraId="29924379" w14:textId="20C4B56E" w:rsidR="00904C87" w:rsidRPr="00156E7A" w:rsidRDefault="00904C87" w:rsidP="00904C87">
      <w:pPr>
        <w:pStyle w:val="Bullet"/>
      </w:pPr>
      <w:r w:rsidRPr="00156E7A">
        <w:t>connection to buyers</w:t>
      </w:r>
      <w:r w:rsidR="00D1788F">
        <w:t>,</w:t>
      </w:r>
      <w:r w:rsidRPr="00156E7A">
        <w:t xml:space="preserve"> which has resulted in hub clients being awarded contracts.</w:t>
      </w:r>
    </w:p>
    <w:p w14:paraId="6B332F6D" w14:textId="2608A894" w:rsidR="00904C87" w:rsidRPr="00156E7A" w:rsidRDefault="00952975" w:rsidP="00904C87">
      <w:pPr>
        <w:pStyle w:val="Bullet"/>
        <w:numPr>
          <w:ilvl w:val="0"/>
          <w:numId w:val="0"/>
        </w:numPr>
      </w:pPr>
      <w:r>
        <w:t>There is no quantitative data</w:t>
      </w:r>
      <w:r w:rsidR="00095713">
        <w:t xml:space="preserve"> available to measure</w:t>
      </w:r>
      <w:r w:rsidR="00095713" w:rsidDel="00E6704F">
        <w:t xml:space="preserve"> </w:t>
      </w:r>
      <w:r w:rsidR="00533F51">
        <w:t xml:space="preserve">program outcomes. </w:t>
      </w:r>
    </w:p>
    <w:p w14:paraId="28FD5A29" w14:textId="77D0BBAC" w:rsidR="00A960E3" w:rsidRPr="00156E7A" w:rsidRDefault="0027170B" w:rsidP="00AE5382">
      <w:pPr>
        <w:pStyle w:val="Heading4"/>
      </w:pPr>
      <w:r w:rsidRPr="00156E7A">
        <w:t>The</w:t>
      </w:r>
      <w:r w:rsidR="00AE5382" w:rsidRPr="00156E7A">
        <w:t xml:space="preserve"> hubs program </w:t>
      </w:r>
      <w:r w:rsidR="00363552" w:rsidRPr="00156E7A">
        <w:t xml:space="preserve">has operated </w:t>
      </w:r>
      <w:r w:rsidR="00AE5382" w:rsidRPr="00156E7A">
        <w:t>at an</w:t>
      </w:r>
      <w:r w:rsidRPr="00156E7A">
        <w:t xml:space="preserve"> </w:t>
      </w:r>
      <w:r w:rsidR="00AE5382" w:rsidRPr="00156E7A">
        <w:t xml:space="preserve">average </w:t>
      </w:r>
      <w:r w:rsidR="00337273" w:rsidRPr="00156E7A">
        <w:t xml:space="preserve">total </w:t>
      </w:r>
      <w:r w:rsidR="00AE5382" w:rsidRPr="00156E7A">
        <w:t xml:space="preserve">cost per client </w:t>
      </w:r>
      <w:r w:rsidR="0008416E">
        <w:t xml:space="preserve">to date </w:t>
      </w:r>
      <w:r w:rsidR="00AE5382" w:rsidRPr="00156E7A">
        <w:t xml:space="preserve">of </w:t>
      </w:r>
      <w:r w:rsidR="00EB6FD4" w:rsidRPr="00156E7A">
        <w:t>$2</w:t>
      </w:r>
      <w:r w:rsidR="00AB3622" w:rsidRPr="00156E7A">
        <w:t>3</w:t>
      </w:r>
      <w:r w:rsidR="00EB6FD4" w:rsidRPr="00156E7A">
        <w:t>,</w:t>
      </w:r>
      <w:r w:rsidR="00AB3622" w:rsidRPr="00156E7A">
        <w:t>800</w:t>
      </w:r>
    </w:p>
    <w:p w14:paraId="5AEBE490" w14:textId="556F76F1" w:rsidR="00AE5382" w:rsidRDefault="00273067" w:rsidP="0091408E">
      <w:pPr>
        <w:pStyle w:val="Bullet"/>
        <w:numPr>
          <w:ilvl w:val="0"/>
          <w:numId w:val="0"/>
        </w:numPr>
      </w:pPr>
      <w:r w:rsidRPr="00156E7A">
        <w:t>Th</w:t>
      </w:r>
      <w:r w:rsidR="003C01F6" w:rsidRPr="00156E7A">
        <w:t>e hubs program has received</w:t>
      </w:r>
      <w:r w:rsidR="00AE5382" w:rsidRPr="00156E7A">
        <w:t xml:space="preserve"> </w:t>
      </w:r>
      <w:r w:rsidR="00593D4A" w:rsidRPr="00156E7A">
        <w:t xml:space="preserve">$45.9 </w:t>
      </w:r>
      <w:r w:rsidR="003C01F6" w:rsidRPr="00156E7A">
        <w:t>million in funding over 6</w:t>
      </w:r>
      <w:r w:rsidR="00BB6550" w:rsidRPr="00156E7A">
        <w:t>.3</w:t>
      </w:r>
      <w:r w:rsidR="003C01F6" w:rsidRPr="00156E7A">
        <w:t xml:space="preserve"> years</w:t>
      </w:r>
      <w:r w:rsidR="006B4BB7" w:rsidRPr="00156E7A">
        <w:t xml:space="preserve">, constituting an average investment of </w:t>
      </w:r>
      <w:r w:rsidR="005E6996" w:rsidRPr="00156E7A">
        <w:t>$</w:t>
      </w:r>
      <w:r w:rsidR="00C20D3B" w:rsidRPr="00156E7A">
        <w:t>7.3 million</w:t>
      </w:r>
      <w:r w:rsidR="006B4BB7" w:rsidRPr="00156E7A">
        <w:t xml:space="preserve"> per year</w:t>
      </w:r>
      <w:r w:rsidR="009D5541" w:rsidRPr="00156E7A">
        <w:t>. This has supported a total of</w:t>
      </w:r>
      <w:r w:rsidR="00747032" w:rsidRPr="00156E7A">
        <w:t xml:space="preserve"> 1</w:t>
      </w:r>
      <w:r w:rsidR="00D1788F">
        <w:t>,</w:t>
      </w:r>
      <w:r w:rsidR="00747032" w:rsidRPr="00156E7A">
        <w:t xml:space="preserve">931 </w:t>
      </w:r>
      <w:r w:rsidR="009D5541" w:rsidRPr="00156E7A">
        <w:t xml:space="preserve">clients across </w:t>
      </w:r>
      <w:r w:rsidR="006B4BB7" w:rsidRPr="00156E7A">
        <w:t>the four hubs</w:t>
      </w:r>
      <w:r w:rsidR="009D5541" w:rsidRPr="00156E7A">
        <w:t xml:space="preserve">, </w:t>
      </w:r>
      <w:r w:rsidR="00FB2BD4">
        <w:t>being an average cost per client to date of</w:t>
      </w:r>
      <w:r w:rsidR="0091408E" w:rsidRPr="00156E7A">
        <w:t xml:space="preserve"> $</w:t>
      </w:r>
      <w:r w:rsidR="005E2511" w:rsidRPr="00156E7A">
        <w:t>23,800</w:t>
      </w:r>
      <w:r w:rsidR="00FB2BD4">
        <w:t xml:space="preserve"> (total funding divided by total clients served).</w:t>
      </w:r>
      <w:r w:rsidR="00B01717">
        <w:t xml:space="preserve"> More detail on the methodology of the value for money analysis is on page </w:t>
      </w:r>
      <w:r w:rsidR="007C77CA">
        <w:rPr>
          <w:highlight w:val="yellow"/>
        </w:rPr>
        <w:fldChar w:fldCharType="begin"/>
      </w:r>
      <w:r w:rsidR="007C77CA">
        <w:instrText xml:space="preserve"> PAGEREF _Ref184593289 \h </w:instrText>
      </w:r>
      <w:r w:rsidR="007C77CA">
        <w:rPr>
          <w:highlight w:val="yellow"/>
        </w:rPr>
      </w:r>
      <w:r w:rsidR="007C77CA">
        <w:rPr>
          <w:highlight w:val="yellow"/>
        </w:rPr>
        <w:fldChar w:fldCharType="separate"/>
      </w:r>
      <w:r w:rsidR="0061597F">
        <w:rPr>
          <w:noProof/>
        </w:rPr>
        <w:t>85</w:t>
      </w:r>
      <w:r w:rsidR="007C77CA">
        <w:rPr>
          <w:highlight w:val="yellow"/>
        </w:rPr>
        <w:fldChar w:fldCharType="end"/>
      </w:r>
      <w:r w:rsidR="00B01717">
        <w:t>.</w:t>
      </w:r>
    </w:p>
    <w:p w14:paraId="71FC727D" w14:textId="465B874D" w:rsidR="00A47D78" w:rsidRPr="00DC65FF" w:rsidRDefault="0091408E" w:rsidP="00577B26">
      <w:pPr>
        <w:pStyle w:val="Bullet"/>
        <w:numPr>
          <w:ilvl w:val="0"/>
          <w:numId w:val="0"/>
        </w:numPr>
      </w:pPr>
      <w:r w:rsidRPr="00156E7A">
        <w:t xml:space="preserve">Across the four hubs, the </w:t>
      </w:r>
      <w:r w:rsidR="00967A43" w:rsidRPr="00156E7A">
        <w:t xml:space="preserve">average </w:t>
      </w:r>
      <w:r w:rsidR="006831FC" w:rsidRPr="00156E7A">
        <w:t>cost per client</w:t>
      </w:r>
      <w:r w:rsidR="00C64EC2" w:rsidRPr="00156E7A">
        <w:t xml:space="preserve"> </w:t>
      </w:r>
      <w:r w:rsidR="006831FC" w:rsidRPr="00156E7A">
        <w:t>ranges from $</w:t>
      </w:r>
      <w:r w:rsidR="001D4DFA" w:rsidRPr="00156E7A">
        <w:t>14</w:t>
      </w:r>
      <w:r w:rsidR="004F14A6" w:rsidRPr="00156E7A">
        <w:t>,400</w:t>
      </w:r>
      <w:r w:rsidR="006831FC" w:rsidRPr="00156E7A">
        <w:t xml:space="preserve"> to $</w:t>
      </w:r>
      <w:r w:rsidR="004F14A6" w:rsidRPr="00156E7A">
        <w:t>63,000</w:t>
      </w:r>
      <w:r w:rsidR="006831FC" w:rsidRPr="00156E7A">
        <w:t xml:space="preserve">. </w:t>
      </w:r>
      <w:r w:rsidR="002F569B">
        <w:t>Th</w:t>
      </w:r>
      <w:r w:rsidR="00E319E4">
        <w:t>is</w:t>
      </w:r>
      <w:r w:rsidR="002F569B">
        <w:t xml:space="preserve"> variation </w:t>
      </w:r>
      <w:r w:rsidR="00E319E4">
        <w:t xml:space="preserve">is explained by </w:t>
      </w:r>
      <w:r w:rsidR="00872FE0">
        <w:t xml:space="preserve">differences in </w:t>
      </w:r>
      <w:r w:rsidR="00E319E4">
        <w:t>both the funding provided and</w:t>
      </w:r>
      <w:r w:rsidR="002F569B">
        <w:t xml:space="preserve"> the number of clients in each hub. </w:t>
      </w:r>
      <w:r w:rsidR="00E319E4">
        <w:t>W</w:t>
      </w:r>
      <w:r w:rsidR="00923C83" w:rsidRPr="00156E7A">
        <w:t xml:space="preserve">hile this </w:t>
      </w:r>
      <w:r w:rsidR="00872FE0">
        <w:t>variation</w:t>
      </w:r>
      <w:r w:rsidR="00923C83" w:rsidRPr="00156E7A">
        <w:t xml:space="preserve"> may indicate </w:t>
      </w:r>
      <w:r w:rsidR="004F14A6" w:rsidRPr="00156E7A">
        <w:t xml:space="preserve">some </w:t>
      </w:r>
      <w:r w:rsidR="00872FE0">
        <w:t xml:space="preserve">difference </w:t>
      </w:r>
      <w:r w:rsidR="00A974BB" w:rsidRPr="00156E7A">
        <w:t xml:space="preserve">in efficiency between the hubs, </w:t>
      </w:r>
      <w:r w:rsidR="00872FE0" w:rsidRPr="0008416E">
        <w:t>the number of clients</w:t>
      </w:r>
      <w:r w:rsidR="0008416E">
        <w:t xml:space="preserve"> served to date</w:t>
      </w:r>
      <w:r w:rsidR="00A974BB" w:rsidRPr="00156E7A">
        <w:t xml:space="preserve"> </w:t>
      </w:r>
      <w:r w:rsidR="0008416E">
        <w:t>also reflects</w:t>
      </w:r>
      <w:r w:rsidR="00A974BB" w:rsidRPr="00156E7A">
        <w:t xml:space="preserve"> the hub’s </w:t>
      </w:r>
      <w:r w:rsidR="008B25B9" w:rsidRPr="00156E7A">
        <w:t xml:space="preserve">stage of establishment, </w:t>
      </w:r>
      <w:r w:rsidR="00337273" w:rsidRPr="00156E7A">
        <w:t xml:space="preserve">the </w:t>
      </w:r>
      <w:r w:rsidR="008B25B9" w:rsidRPr="00156E7A">
        <w:t xml:space="preserve">size </w:t>
      </w:r>
      <w:r w:rsidR="00F57B03" w:rsidRPr="00156E7A">
        <w:t xml:space="preserve">of the </w:t>
      </w:r>
      <w:r w:rsidR="00337273" w:rsidRPr="00156E7A">
        <w:t>First Nations business sector in each jurisdiction</w:t>
      </w:r>
      <w:r w:rsidR="00FB515A" w:rsidRPr="00156E7A">
        <w:t>, the cost to provide services in each region</w:t>
      </w:r>
      <w:r w:rsidR="00337273" w:rsidRPr="00156E7A">
        <w:t xml:space="preserve"> </w:t>
      </w:r>
      <w:r w:rsidR="008B25B9" w:rsidRPr="00156E7A">
        <w:t xml:space="preserve">and </w:t>
      </w:r>
      <w:r w:rsidR="00337273" w:rsidRPr="00156E7A">
        <w:t xml:space="preserve">the </w:t>
      </w:r>
      <w:r w:rsidR="008B25B9" w:rsidRPr="00156E7A">
        <w:t>level of service provision.</w:t>
      </w:r>
      <w:r w:rsidR="00F827E3" w:rsidRPr="00156E7A">
        <w:t xml:space="preserve"> Importantly, the trend analysis of costs over time</w:t>
      </w:r>
      <w:r w:rsidR="00107C75" w:rsidRPr="00156E7A">
        <w:t xml:space="preserve"> (discussed below)</w:t>
      </w:r>
      <w:r w:rsidR="00F827E3" w:rsidRPr="00156E7A">
        <w:t xml:space="preserve"> show</w:t>
      </w:r>
      <w:r w:rsidR="00107C75" w:rsidRPr="00156E7A">
        <w:t>s</w:t>
      </w:r>
      <w:r w:rsidR="00F827E3" w:rsidRPr="00156E7A">
        <w:t xml:space="preserve"> that hubs deliver less value for money </w:t>
      </w:r>
      <w:r w:rsidR="00312809" w:rsidRPr="00156E7A">
        <w:t>initially</w:t>
      </w:r>
      <w:r w:rsidR="003A6858" w:rsidRPr="00156E7A">
        <w:t xml:space="preserve"> during their set</w:t>
      </w:r>
      <w:r w:rsidR="00901001" w:rsidRPr="00156E7A">
        <w:t>-up and early implementation phases</w:t>
      </w:r>
      <w:r w:rsidR="007A2A79" w:rsidRPr="00156E7A">
        <w:t xml:space="preserve">; as a result, the cost per client is higher in </w:t>
      </w:r>
      <w:r w:rsidR="008A2CE5" w:rsidRPr="00156E7A">
        <w:t xml:space="preserve">the first years of operation and reduces over time. The $63,000 </w:t>
      </w:r>
      <w:r w:rsidR="00A222E0" w:rsidRPr="00156E7A">
        <w:t xml:space="preserve">per client figure is an outlier that reflects the </w:t>
      </w:r>
      <w:r w:rsidR="002742B6" w:rsidRPr="00156E7A">
        <w:t xml:space="preserve">costs of a newer hub. </w:t>
      </w:r>
      <w:r w:rsidR="00577B26" w:rsidRPr="00156E7A">
        <w:t xml:space="preserve">Based on the trend analysis below, it is expected that this average cost will also reduce over time. </w:t>
      </w:r>
    </w:p>
    <w:p w14:paraId="63E8B75F" w14:textId="51F48339" w:rsidR="00EC576A" w:rsidRDefault="004F14A6" w:rsidP="005B0DE8">
      <w:r w:rsidRPr="00156E7A">
        <w:t xml:space="preserve">It is also important to note that the </w:t>
      </w:r>
      <w:r w:rsidR="00967A43" w:rsidRPr="00156E7A">
        <w:t xml:space="preserve">average </w:t>
      </w:r>
      <w:r w:rsidRPr="00156E7A">
        <w:t xml:space="preserve">cost per client </w:t>
      </w:r>
      <w:r w:rsidR="00974655">
        <w:t>figure reflects</w:t>
      </w:r>
      <w:r w:rsidR="00EC576A" w:rsidRPr="00156E7A">
        <w:t xml:space="preserve"> </w:t>
      </w:r>
      <w:r w:rsidRPr="00156E7A">
        <w:t xml:space="preserve">the </w:t>
      </w:r>
      <w:r w:rsidR="00967A43" w:rsidRPr="00156E7A">
        <w:t xml:space="preserve">average </w:t>
      </w:r>
      <w:r w:rsidRPr="00156E7A">
        <w:t xml:space="preserve">cost </w:t>
      </w:r>
      <w:r w:rsidR="00EC576A">
        <w:t>of supporting</w:t>
      </w:r>
      <w:r w:rsidRPr="00156E7A">
        <w:t xml:space="preserve"> one hub client over the </w:t>
      </w:r>
      <w:r w:rsidR="003A0639" w:rsidRPr="00156E7A">
        <w:t xml:space="preserve">duration </w:t>
      </w:r>
      <w:r w:rsidR="00783BD9" w:rsidRPr="00156E7A">
        <w:t>that they receive support from the hub</w:t>
      </w:r>
      <w:r w:rsidRPr="00156E7A">
        <w:t xml:space="preserve">; it is not </w:t>
      </w:r>
      <w:r w:rsidR="00EC576A">
        <w:t>a</w:t>
      </w:r>
      <w:r w:rsidRPr="00156E7A">
        <w:t xml:space="preserve"> cost per year. </w:t>
      </w:r>
      <w:r w:rsidR="004F6485" w:rsidRPr="00156E7A">
        <w:t>This would have required detailed data on the number of clients actively serviced each year</w:t>
      </w:r>
      <w:r w:rsidR="00EC576A">
        <w:t>,</w:t>
      </w:r>
      <w:r w:rsidR="00526123" w:rsidRPr="00156E7A">
        <w:t xml:space="preserve"> which was not available to the evaluation team.</w:t>
      </w:r>
      <w:r w:rsidR="00872FE0" w:rsidRPr="00156E7A">
        <w:t xml:space="preserve"> </w:t>
      </w:r>
    </w:p>
    <w:p w14:paraId="2528CFFB" w14:textId="5DDB0CC9" w:rsidR="00FC13A7" w:rsidRPr="005B0DE8" w:rsidRDefault="003167E2" w:rsidP="005B0DE8">
      <w:pPr>
        <w:rPr>
          <w:color w:val="000000" w:themeColor="text1"/>
        </w:rPr>
      </w:pPr>
      <w:r>
        <w:t xml:space="preserve">Importantly, the benefits </w:t>
      </w:r>
      <w:r w:rsidR="005B0DE8">
        <w:t>realised by</w:t>
      </w:r>
      <w:r>
        <w:t xml:space="preserve"> the hubs program are not isolated to the </w:t>
      </w:r>
      <w:r w:rsidR="005B0DE8">
        <w:t>1</w:t>
      </w:r>
      <w:r w:rsidR="00EC576A">
        <w:t>,</w:t>
      </w:r>
      <w:r w:rsidR="005B0DE8">
        <w:t xml:space="preserve">931 clients who have received support from the hubs. </w:t>
      </w:r>
      <w:r w:rsidR="00872FE0">
        <w:t>T</w:t>
      </w:r>
      <w:r w:rsidR="00872FE0" w:rsidRPr="00156E7A">
        <w:t>he social return on investment of First Nations businesses is high</w:t>
      </w:r>
      <w:r w:rsidR="00EC576A">
        <w:t>:</w:t>
      </w:r>
      <w:r w:rsidR="00872FE0" w:rsidRPr="00156E7A">
        <w:t xml:space="preserve"> research by Supply Nation suggests that every $1 of revenue generated by a First Nations business owner delivers an average social return of $4</w:t>
      </w:r>
      <w:r w:rsidR="00872FE0">
        <w:t>.</w:t>
      </w:r>
      <w:r w:rsidR="00872FE0" w:rsidRPr="00156E7A">
        <w:t>41.</w:t>
      </w:r>
      <w:r w:rsidR="00872FE0" w:rsidRPr="00156E7A">
        <w:rPr>
          <w:rStyle w:val="FootnoteReference"/>
        </w:rPr>
        <w:footnoteReference w:id="109"/>
      </w:r>
      <w:r w:rsidR="00872FE0" w:rsidRPr="00156E7A">
        <w:t xml:space="preserve"> </w:t>
      </w:r>
      <w:r w:rsidR="00872FE0" w:rsidRPr="00156E7A">
        <w:rPr>
          <w:bCs/>
          <w:color w:val="000000" w:themeColor="text1"/>
        </w:rPr>
        <w:t>This is because many First Nations business owners employ other First Nations people, re-invest in their children’s education, and act as role models for their communities, thereby creating significant wide-reaching benefits through their businesses.</w:t>
      </w:r>
      <w:r w:rsidR="00872FE0" w:rsidRPr="00156E7A">
        <w:rPr>
          <w:rStyle w:val="FootnoteReference"/>
          <w:bCs/>
          <w:color w:val="000000" w:themeColor="text1"/>
        </w:rPr>
        <w:footnoteReference w:id="110"/>
      </w:r>
      <w:r w:rsidR="00872FE0" w:rsidRPr="00156E7A">
        <w:rPr>
          <w:bCs/>
          <w:color w:val="000000" w:themeColor="text1"/>
        </w:rPr>
        <w:t xml:space="preserve"> As discussed throughout the report, the work of all hubs has supported many of their clients to start and grow their businesses</w:t>
      </w:r>
      <w:r w:rsidR="00EC576A">
        <w:rPr>
          <w:bCs/>
          <w:color w:val="000000" w:themeColor="text1"/>
        </w:rPr>
        <w:t>,</w:t>
      </w:r>
      <w:r w:rsidR="00B00495">
        <w:rPr>
          <w:bCs/>
          <w:color w:val="000000" w:themeColor="text1"/>
        </w:rPr>
        <w:t xml:space="preserve"> and several clients reported additional </w:t>
      </w:r>
      <w:r w:rsidR="001F5052">
        <w:rPr>
          <w:bCs/>
          <w:color w:val="000000" w:themeColor="text1"/>
        </w:rPr>
        <w:t>non-</w:t>
      </w:r>
      <w:r w:rsidR="001F5052" w:rsidRPr="00B675F0">
        <w:rPr>
          <w:color w:val="000000" w:themeColor="text1"/>
        </w:rPr>
        <w:t>economic benefits</w:t>
      </w:r>
      <w:r w:rsidR="00701A47" w:rsidRPr="00B675F0">
        <w:rPr>
          <w:color w:val="000000" w:themeColor="text1"/>
        </w:rPr>
        <w:t xml:space="preserve"> </w:t>
      </w:r>
      <w:r w:rsidR="000D3EA3">
        <w:rPr>
          <w:bCs/>
          <w:color w:val="000000" w:themeColor="text1"/>
        </w:rPr>
        <w:t>as a result of</w:t>
      </w:r>
      <w:r w:rsidR="00B675F0" w:rsidRPr="00B675F0">
        <w:rPr>
          <w:bCs/>
          <w:color w:val="000000" w:themeColor="text1"/>
        </w:rPr>
        <w:t xml:space="preserve"> being able to pursue their business goals.</w:t>
      </w:r>
    </w:p>
    <w:p w14:paraId="55383B22" w14:textId="4C095F94" w:rsidR="00DF51CA" w:rsidRPr="00156E7A" w:rsidRDefault="00DF51CA" w:rsidP="00DF51CA">
      <w:pPr>
        <w:pStyle w:val="Heading4"/>
      </w:pPr>
      <w:r w:rsidRPr="00156E7A">
        <w:t xml:space="preserve">The hubs program </w:t>
      </w:r>
      <w:r w:rsidR="007E1507" w:rsidRPr="00156E7A">
        <w:t>is</w:t>
      </w:r>
      <w:r w:rsidR="00795516">
        <w:t xml:space="preserve"> delivering greater value on a per client</w:t>
      </w:r>
      <w:r w:rsidR="00083A82">
        <w:t xml:space="preserve"> </w:t>
      </w:r>
      <w:r w:rsidR="00795516">
        <w:t>basis</w:t>
      </w:r>
      <w:r w:rsidR="00083A82">
        <w:t xml:space="preserve"> </w:t>
      </w:r>
      <w:r w:rsidR="001D3761">
        <w:t>as the program grows</w:t>
      </w:r>
    </w:p>
    <w:p w14:paraId="0C633801" w14:textId="37961C76" w:rsidR="001D3761" w:rsidRDefault="00192CDA" w:rsidP="0091408E">
      <w:pPr>
        <w:pStyle w:val="Bullet"/>
        <w:numPr>
          <w:ilvl w:val="0"/>
          <w:numId w:val="0"/>
        </w:numPr>
      </w:pPr>
      <w:r>
        <w:t xml:space="preserve">The cost </w:t>
      </w:r>
      <w:r w:rsidR="008B25B9" w:rsidRPr="00156E7A">
        <w:t>per client</w:t>
      </w:r>
      <w:r w:rsidR="001D3761">
        <w:t xml:space="preserve"> </w:t>
      </w:r>
      <w:r>
        <w:t>to deliver the hubs program is decreasing over time</w:t>
      </w:r>
      <w:r w:rsidR="0029718F">
        <w:t>. This is primarily attributable to the increasing client numbers that the hubs service (see</w:t>
      </w:r>
      <w:r w:rsidR="0029718F" w:rsidRPr="00156E7A">
        <w:t xml:space="preserve"> </w:t>
      </w:r>
      <w:r w:rsidR="0029718F" w:rsidRPr="00156E7A">
        <w:rPr>
          <w:highlight w:val="yellow"/>
        </w:rPr>
        <w:fldChar w:fldCharType="begin"/>
      </w:r>
      <w:r w:rsidR="0029718F" w:rsidRPr="00156E7A">
        <w:instrText xml:space="preserve"> REF _Ref183271003 \h </w:instrText>
      </w:r>
      <w:r w:rsidR="0029718F" w:rsidRPr="00156E7A">
        <w:rPr>
          <w:highlight w:val="yellow"/>
        </w:rPr>
        <w:instrText xml:space="preserve"> \* MERGEFORMAT </w:instrText>
      </w:r>
      <w:r w:rsidR="0029718F" w:rsidRPr="00156E7A">
        <w:rPr>
          <w:highlight w:val="yellow"/>
        </w:rPr>
      </w:r>
      <w:r w:rsidR="0029718F" w:rsidRPr="00156E7A">
        <w:rPr>
          <w:highlight w:val="yellow"/>
        </w:rPr>
        <w:fldChar w:fldCharType="separate"/>
      </w:r>
      <w:r w:rsidR="0061597F" w:rsidRPr="00156E7A">
        <w:t xml:space="preserve">Figure </w:t>
      </w:r>
      <w:r w:rsidR="0061597F">
        <w:t>16</w:t>
      </w:r>
      <w:r w:rsidR="0029718F" w:rsidRPr="00156E7A">
        <w:rPr>
          <w:highlight w:val="yellow"/>
        </w:rPr>
        <w:fldChar w:fldCharType="end"/>
      </w:r>
      <w:r w:rsidR="0029718F">
        <w:t>)</w:t>
      </w:r>
      <w:r w:rsidR="006B3B76">
        <w:t xml:space="preserve">, which shows that </w:t>
      </w:r>
      <w:r w:rsidR="006B3B76" w:rsidRPr="0008416E">
        <w:t>the cost per client reduced by an average of 14 per cent per year</w:t>
      </w:r>
      <w:r w:rsidR="00AA57D1">
        <w:t xml:space="preserve"> to date</w:t>
      </w:r>
      <w:r w:rsidR="006B3B76">
        <w:t>.</w:t>
      </w:r>
      <w:r w:rsidR="001271A8">
        <w:rPr>
          <w:rStyle w:val="FootnoteReference"/>
        </w:rPr>
        <w:footnoteReference w:id="111"/>
      </w:r>
    </w:p>
    <w:p w14:paraId="65E656C2" w14:textId="1EFFA700" w:rsidR="007701BA" w:rsidRPr="00156E7A" w:rsidRDefault="009476B3" w:rsidP="009476B3">
      <w:pPr>
        <w:pStyle w:val="Caption"/>
      </w:pPr>
      <w:bookmarkStart w:id="90" w:name="_Ref183271003"/>
      <w:r w:rsidRPr="00156E7A">
        <w:t xml:space="preserve">Figure </w:t>
      </w:r>
      <w:r w:rsidRPr="00156E7A">
        <w:fldChar w:fldCharType="begin"/>
      </w:r>
      <w:r w:rsidRPr="00156E7A">
        <w:instrText xml:space="preserve"> SEQ Figure \* ARABIC </w:instrText>
      </w:r>
      <w:r w:rsidRPr="00156E7A">
        <w:fldChar w:fldCharType="separate"/>
      </w:r>
      <w:r w:rsidR="0061597F">
        <w:rPr>
          <w:noProof/>
        </w:rPr>
        <w:t>16</w:t>
      </w:r>
      <w:r w:rsidRPr="00156E7A">
        <w:fldChar w:fldCharType="end"/>
      </w:r>
      <w:bookmarkEnd w:id="90"/>
      <w:r w:rsidRPr="00156E7A">
        <w:t xml:space="preserve"> | Cost per client over time</w:t>
      </w:r>
      <w:r w:rsidR="00E402EF">
        <w:t xml:space="preserve"> (</w:t>
      </w:r>
      <w:r w:rsidR="00E402EF" w:rsidRPr="00E402EF">
        <w:t>cumulative total funding divided by cumulative total clients served</w:t>
      </w:r>
      <w:r w:rsidR="00E402EF">
        <w:t>)</w:t>
      </w:r>
    </w:p>
    <w:p w14:paraId="0F5CC6F8" w14:textId="70918549" w:rsidR="003354B6" w:rsidRPr="00156E7A" w:rsidRDefault="003354B6" w:rsidP="003354B6">
      <w:r w:rsidRPr="00156E7A">
        <w:rPr>
          <w:noProof/>
        </w:rPr>
        <w:drawing>
          <wp:inline distT="0" distB="0" distL="0" distR="0" wp14:anchorId="2E242E68" wp14:editId="4E31AF69">
            <wp:extent cx="5669915" cy="2938780"/>
            <wp:effectExtent l="0" t="0" r="6985" b="0"/>
            <wp:docPr id="1675761332" name="Picture 53" descr="Figure 16 shows that the cost of the hubs program per client fell gradually from $49100 in mid 2020 to $23800 in the final quarter of 2024. This is an average decrease of 14 percent per year from 2020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61332" name="Picture 53" descr="Figure 16 shows that the cost of the hubs program per client fell gradually from $49100 in mid 2020 to $23800 in the final quarter of 2024. This is an average decrease of 14 percent per year from 2020 to 20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9915" cy="2938780"/>
                    </a:xfrm>
                    <a:prstGeom prst="rect">
                      <a:avLst/>
                    </a:prstGeom>
                    <a:noFill/>
                  </pic:spPr>
                </pic:pic>
              </a:graphicData>
            </a:graphic>
          </wp:inline>
        </w:drawing>
      </w:r>
    </w:p>
    <w:p w14:paraId="7FC6F940" w14:textId="545C4079" w:rsidR="00291682" w:rsidRDefault="007701BA" w:rsidP="000F4D1D">
      <w:pPr>
        <w:pStyle w:val="Bullet"/>
        <w:numPr>
          <w:ilvl w:val="0"/>
          <w:numId w:val="0"/>
        </w:numPr>
      </w:pPr>
      <w:r w:rsidRPr="00156E7A">
        <w:t>The trend shown above</w:t>
      </w:r>
      <w:r w:rsidR="009B057E" w:rsidRPr="00156E7A">
        <w:t xml:space="preserve"> is not unexpected; it </w:t>
      </w:r>
      <w:r w:rsidR="00EC576A">
        <w:t>reflects</w:t>
      </w:r>
      <w:r w:rsidR="009B057E" w:rsidRPr="00156E7A">
        <w:t xml:space="preserve"> the early establishment costs and </w:t>
      </w:r>
      <w:r w:rsidR="00D45FD9" w:rsidRPr="00156E7A">
        <w:t xml:space="preserve">smaller client </w:t>
      </w:r>
      <w:r w:rsidR="00EC576A">
        <w:t>numbers</w:t>
      </w:r>
      <w:r w:rsidR="00EC576A" w:rsidRPr="00156E7A">
        <w:t xml:space="preserve"> </w:t>
      </w:r>
      <w:r w:rsidR="00D45FD9" w:rsidRPr="00156E7A">
        <w:t>during</w:t>
      </w:r>
      <w:r w:rsidR="00115C13" w:rsidRPr="00156E7A">
        <w:t xml:space="preserve"> </w:t>
      </w:r>
      <w:r w:rsidR="00E171A7">
        <w:t>the</w:t>
      </w:r>
      <w:r w:rsidR="00E171A7" w:rsidRPr="00156E7A">
        <w:t xml:space="preserve"> </w:t>
      </w:r>
      <w:r w:rsidR="00115C13" w:rsidRPr="00156E7A">
        <w:t>hubs</w:t>
      </w:r>
      <w:r w:rsidR="00E171A7">
        <w:t>’</w:t>
      </w:r>
      <w:r w:rsidR="00D45FD9" w:rsidRPr="00156E7A">
        <w:t xml:space="preserve"> start-up phase. </w:t>
      </w:r>
      <w:r w:rsidR="00004B1B" w:rsidRPr="00156E7A">
        <w:t xml:space="preserve">Some hubs </w:t>
      </w:r>
      <w:r w:rsidR="00964C81" w:rsidRPr="00156E7A">
        <w:t>received</w:t>
      </w:r>
      <w:r w:rsidR="00004B1B" w:rsidRPr="00156E7A">
        <w:t xml:space="preserve"> larger funding injections in</w:t>
      </w:r>
      <w:r w:rsidR="00964C81" w:rsidRPr="00156E7A">
        <w:t xml:space="preserve"> the initial years of establishment to support </w:t>
      </w:r>
      <w:r w:rsidR="000F4D1D" w:rsidRPr="00156E7A">
        <w:t xml:space="preserve">the </w:t>
      </w:r>
      <w:r w:rsidR="00204E73" w:rsidRPr="00156E7A">
        <w:t xml:space="preserve">associated </w:t>
      </w:r>
      <w:r w:rsidR="000F4D1D" w:rsidRPr="00156E7A">
        <w:t xml:space="preserve">set-up </w:t>
      </w:r>
      <w:r w:rsidR="00204E73" w:rsidRPr="00156E7A">
        <w:t>costs</w:t>
      </w:r>
      <w:r w:rsidR="008B15ED" w:rsidRPr="00156E7A">
        <w:t>.</w:t>
      </w:r>
      <w:r w:rsidR="00B14FE8" w:rsidRPr="00156E7A">
        <w:t xml:space="preserve"> </w:t>
      </w:r>
      <w:r w:rsidR="00A13D34">
        <w:t>This</w:t>
      </w:r>
      <w:r w:rsidR="00B14FE8" w:rsidRPr="00156E7A">
        <w:t xml:space="preserve"> trend is </w:t>
      </w:r>
      <w:r w:rsidR="00A13D34">
        <w:t xml:space="preserve">also largely a result of </w:t>
      </w:r>
      <w:r w:rsidR="00015C7E" w:rsidRPr="00156E7A">
        <w:t xml:space="preserve">the growth of </w:t>
      </w:r>
      <w:r w:rsidR="0099111F" w:rsidRPr="00156E7A">
        <w:t>the total program’s client</w:t>
      </w:r>
      <w:r w:rsidR="00363552" w:rsidRPr="00156E7A">
        <w:t xml:space="preserve"> base year on year,</w:t>
      </w:r>
      <w:r w:rsidR="00015C7E" w:rsidRPr="00156E7A">
        <w:t xml:space="preserve"> which has increased</w:t>
      </w:r>
      <w:r w:rsidR="00363552" w:rsidRPr="00156E7A">
        <w:t xml:space="preserve"> by an average of</w:t>
      </w:r>
      <w:r w:rsidR="009A2B27" w:rsidRPr="00156E7A">
        <w:t xml:space="preserve"> </w:t>
      </w:r>
      <w:r w:rsidR="00085F27" w:rsidRPr="00156E7A">
        <w:t>46</w:t>
      </w:r>
      <w:r w:rsidR="00FA26C9" w:rsidRPr="00156E7A">
        <w:t xml:space="preserve"> per cent</w:t>
      </w:r>
      <w:r w:rsidR="00151A57" w:rsidRPr="00156E7A">
        <w:t xml:space="preserve"> per </w:t>
      </w:r>
      <w:r w:rsidR="00EC576A">
        <w:t>year</w:t>
      </w:r>
      <w:r w:rsidR="009A2B27" w:rsidRPr="00156E7A">
        <w:t xml:space="preserve">. </w:t>
      </w:r>
      <w:r w:rsidR="00345082" w:rsidRPr="00156E7A">
        <w:t xml:space="preserve">The peaks in the trend line reflect </w:t>
      </w:r>
      <w:r w:rsidR="00660203" w:rsidRPr="00156E7A">
        <w:t>discrete funding allocations to existing hubs and in some case</w:t>
      </w:r>
      <w:r w:rsidR="00414D86" w:rsidRPr="00156E7A">
        <w:t xml:space="preserve">s the </w:t>
      </w:r>
      <w:r w:rsidR="00414D86" w:rsidRPr="00E171A7">
        <w:t>establishment of a new hub</w:t>
      </w:r>
      <w:r w:rsidR="00414D86" w:rsidRPr="00156E7A">
        <w:t xml:space="preserve">. </w:t>
      </w:r>
      <w:r w:rsidR="007B2EB5" w:rsidRPr="00156E7A">
        <w:t>Although</w:t>
      </w:r>
      <w:r w:rsidR="00414D86" w:rsidRPr="00156E7A">
        <w:t xml:space="preserve"> </w:t>
      </w:r>
      <w:r w:rsidR="006E134E" w:rsidRPr="00156E7A">
        <w:t>the addition of new</w:t>
      </w:r>
      <w:r w:rsidR="00414D86" w:rsidRPr="00156E7A">
        <w:t xml:space="preserve"> hubs </w:t>
      </w:r>
      <w:r w:rsidR="007B2EB5" w:rsidRPr="00156E7A">
        <w:t xml:space="preserve">temporarily </w:t>
      </w:r>
      <w:r w:rsidR="006E134E" w:rsidRPr="00156E7A">
        <w:t>caused</w:t>
      </w:r>
      <w:r w:rsidR="00A95500" w:rsidRPr="00156E7A">
        <w:t xml:space="preserve"> a rise in </w:t>
      </w:r>
      <w:r w:rsidR="007B2EB5" w:rsidRPr="00156E7A">
        <w:t xml:space="preserve">total average </w:t>
      </w:r>
      <w:r w:rsidR="00E171A7">
        <w:t xml:space="preserve">cumulative </w:t>
      </w:r>
      <w:r w:rsidR="007B2EB5" w:rsidRPr="00156E7A">
        <w:t>per</w:t>
      </w:r>
      <w:r w:rsidR="00EC576A">
        <w:t>-</w:t>
      </w:r>
      <w:r w:rsidR="007B2EB5" w:rsidRPr="00156E7A">
        <w:t>client costs</w:t>
      </w:r>
      <w:r w:rsidR="00414D86" w:rsidRPr="00156E7A">
        <w:t xml:space="preserve">, the efficiency </w:t>
      </w:r>
      <w:r w:rsidR="007B2EB5" w:rsidRPr="00156E7A">
        <w:t xml:space="preserve">of the program </w:t>
      </w:r>
      <w:r w:rsidR="00A95500" w:rsidRPr="00156E7A">
        <w:t>as a whole s</w:t>
      </w:r>
      <w:r w:rsidR="007B2EB5" w:rsidRPr="00156E7A">
        <w:t>till increased over time</w:t>
      </w:r>
      <w:r w:rsidR="00A95500" w:rsidRPr="00156E7A">
        <w:t xml:space="preserve"> as all hubs grew their client </w:t>
      </w:r>
      <w:r w:rsidR="00C31AFD">
        <w:t>numbers</w:t>
      </w:r>
      <w:r w:rsidR="00A95500" w:rsidRPr="00156E7A">
        <w:t xml:space="preserve">. </w:t>
      </w:r>
    </w:p>
    <w:p w14:paraId="29D7EAB1" w14:textId="29A9A16F" w:rsidR="008F7384" w:rsidRPr="00156E7A" w:rsidRDefault="008F7384" w:rsidP="000F4D1D">
      <w:pPr>
        <w:pStyle w:val="Bullet"/>
        <w:numPr>
          <w:ilvl w:val="0"/>
          <w:numId w:val="0"/>
        </w:numPr>
      </w:pPr>
      <w:r>
        <w:t>This downwards trend may also be attributable in part to productivity gains that the hubs are realising as a result of becoming more mature. For example, the hubs are now capturing better data about their clients through their Customer Relationship Management (CRM) systems which they established a couple of years into operation. This allows them to capture consistent data about hub clients and deliver tailored services, for example workshops related to common queries. The hubs’ CRMs also reduce administrative overhead</w:t>
      </w:r>
      <w:r w:rsidR="004361DD">
        <w:t xml:space="preserve"> costs</w:t>
      </w:r>
      <w:r>
        <w:t xml:space="preserve"> which would lower costs on a per client basis. </w:t>
      </w:r>
    </w:p>
    <w:p w14:paraId="019388D4" w14:textId="470936A0" w:rsidR="00A92795" w:rsidRPr="00156E7A" w:rsidRDefault="00B44560" w:rsidP="00A92795">
      <w:pPr>
        <w:pStyle w:val="Heading4"/>
      </w:pPr>
      <w:r w:rsidRPr="00156E7A">
        <w:t>The hubs program model is resource intensive</w:t>
      </w:r>
      <w:r w:rsidR="00EC576A">
        <w:t>,</w:t>
      </w:r>
      <w:r w:rsidRPr="00156E7A">
        <w:t xml:space="preserve"> </w:t>
      </w:r>
      <w:r w:rsidR="00A92795" w:rsidRPr="00156E7A">
        <w:t xml:space="preserve">but is a worthwhile investment in </w:t>
      </w:r>
      <w:r w:rsidR="00B97ED1" w:rsidRPr="00156E7A">
        <w:t xml:space="preserve">supporting the First Nations business sector and contributing to Closing the Gap </w:t>
      </w:r>
    </w:p>
    <w:p w14:paraId="5838361B" w14:textId="57F780EF" w:rsidR="00A92795" w:rsidRPr="00156E7A" w:rsidRDefault="00A92795" w:rsidP="00A92795">
      <w:r w:rsidRPr="00156E7A">
        <w:t xml:space="preserve">The hubs program model is resource intensive; it </w:t>
      </w:r>
      <w:r w:rsidR="007010BB" w:rsidRPr="00156E7A">
        <w:t xml:space="preserve">operates largely through a one-on-one support model and requires frequent travel for </w:t>
      </w:r>
      <w:r w:rsidR="00A25637" w:rsidRPr="00156E7A">
        <w:t>a number of staff members at each hub.</w:t>
      </w:r>
      <w:r w:rsidRPr="00156E7A">
        <w:t xml:space="preserve"> However, it likely has other wide-reaching social benefits which come from supporting the economic wellbeing of First Nations businesses and people.</w:t>
      </w:r>
      <w:r w:rsidRPr="00156E7A">
        <w:rPr>
          <w:rStyle w:val="FootnoteReference"/>
        </w:rPr>
        <w:footnoteReference w:id="112"/>
      </w:r>
      <w:r w:rsidRPr="00156E7A">
        <w:t xml:space="preserve"> Further, it is an investment that targets a group that has been historically disadvantaged and has had reduced access to business ownership.</w:t>
      </w:r>
      <w:r w:rsidRPr="00156E7A">
        <w:rPr>
          <w:rStyle w:val="FootnoteReference"/>
        </w:rPr>
        <w:footnoteReference w:id="113"/>
      </w:r>
      <w:r w:rsidRPr="00156E7A">
        <w:t xml:space="preserve"> As discussed in Section </w:t>
      </w:r>
      <w:r w:rsidR="0083582B" w:rsidRPr="00156E7A">
        <w:rPr>
          <w:highlight w:val="yellow"/>
        </w:rPr>
        <w:fldChar w:fldCharType="begin"/>
      </w:r>
      <w:r w:rsidR="0083582B" w:rsidRPr="00156E7A">
        <w:instrText xml:space="preserve"> REF _Ref178886054 \r \h </w:instrText>
      </w:r>
      <w:r w:rsidR="0083582B" w:rsidRPr="00156E7A">
        <w:rPr>
          <w:highlight w:val="yellow"/>
        </w:rPr>
      </w:r>
      <w:r w:rsidR="0083582B" w:rsidRPr="00156E7A">
        <w:rPr>
          <w:highlight w:val="yellow"/>
        </w:rPr>
        <w:fldChar w:fldCharType="separate"/>
      </w:r>
      <w:r w:rsidR="0061597F">
        <w:t>4.3.2</w:t>
      </w:r>
      <w:r w:rsidR="0083582B" w:rsidRPr="00156E7A">
        <w:rPr>
          <w:highlight w:val="yellow"/>
        </w:rPr>
        <w:fldChar w:fldCharType="end"/>
      </w:r>
      <w:r w:rsidRPr="00156E7A">
        <w:t xml:space="preserve"> above, it is also an important initiative for furthering the Australian </w:t>
      </w:r>
      <w:r w:rsidR="00EE656D">
        <w:t>G</w:t>
      </w:r>
      <w:r w:rsidRPr="00156E7A">
        <w:t>overnment’s commitment to Closing the Gap.</w:t>
      </w:r>
      <w:r w:rsidRPr="00156E7A">
        <w:rPr>
          <w:rStyle w:val="FootnoteReference"/>
        </w:rPr>
        <w:footnoteReference w:id="114"/>
      </w:r>
      <w:r w:rsidRPr="00156E7A">
        <w:t xml:space="preserve"> </w:t>
      </w:r>
    </w:p>
    <w:p w14:paraId="36956776" w14:textId="7B8810F4" w:rsidR="003F44A2" w:rsidRPr="00156E7A" w:rsidRDefault="003F44A2" w:rsidP="003F44A2">
      <w:pPr>
        <w:pStyle w:val="Bullet"/>
        <w:numPr>
          <w:ilvl w:val="0"/>
          <w:numId w:val="0"/>
        </w:numPr>
      </w:pPr>
      <w:r w:rsidRPr="00156E7A">
        <w:t xml:space="preserve">Of note, the hubs operate within a broader ecosystem of business support, with their clients often accessing multiple business support services. In this context, it would be very complex and likely misleading to attempt to isolate, accurately measure and attribute specific financial growth to the hubs alone. </w:t>
      </w:r>
    </w:p>
    <w:p w14:paraId="52DEDA72" w14:textId="6134DAC2" w:rsidR="009B18D0" w:rsidRPr="00156E7A" w:rsidRDefault="00C60DD4" w:rsidP="00A92795">
      <w:r w:rsidRPr="00156E7A">
        <w:t>T</w:t>
      </w:r>
      <w:r w:rsidR="00A92795" w:rsidRPr="00156E7A">
        <w:t>he evaluation found that the hubs program</w:t>
      </w:r>
      <w:r w:rsidR="00374A0F" w:rsidRPr="00156E7A">
        <w:t xml:space="preserve"> </w:t>
      </w:r>
      <w:r w:rsidRPr="00156E7A">
        <w:t>is playing an important role in providing needed support for First Nations business</w:t>
      </w:r>
      <w:r w:rsidR="00F0457D" w:rsidRPr="00156E7A">
        <w:t xml:space="preserve"> and filling a gap in the support ecosystem</w:t>
      </w:r>
      <w:r w:rsidRPr="00156E7A">
        <w:t>. On balance,</w:t>
      </w:r>
      <w:r w:rsidR="00F0457D" w:rsidRPr="00156E7A">
        <w:t xml:space="preserve"> it </w:t>
      </w:r>
      <w:r w:rsidR="00A92795" w:rsidRPr="00156E7A">
        <w:t xml:space="preserve">is </w:t>
      </w:r>
      <w:r w:rsidR="008B2302" w:rsidRPr="00156E7A">
        <w:t xml:space="preserve">a significant but </w:t>
      </w:r>
      <w:r w:rsidR="00A92795" w:rsidRPr="00156E7A">
        <w:t xml:space="preserve">worthwhile </w:t>
      </w:r>
      <w:r w:rsidR="00F0457D" w:rsidRPr="00156E7A">
        <w:t>i</w:t>
      </w:r>
      <w:r w:rsidR="00A92795" w:rsidRPr="00156E7A">
        <w:t xml:space="preserve">nvestment and </w:t>
      </w:r>
      <w:r w:rsidR="00A92795" w:rsidRPr="00E171A7">
        <w:t>should</w:t>
      </w:r>
      <w:r w:rsidR="00A92795" w:rsidRPr="00156E7A">
        <w:t xml:space="preserve"> continue to be fund</w:t>
      </w:r>
      <w:r w:rsidR="00FE5156" w:rsidRPr="00156E7A">
        <w:t>ed</w:t>
      </w:r>
      <w:r w:rsidR="00D378A8" w:rsidRPr="00156E7A">
        <w:t xml:space="preserve"> </w:t>
      </w:r>
      <w:r w:rsidR="00D134D7" w:rsidRPr="00156E7A">
        <w:t xml:space="preserve">as a key initiative in the Australian </w:t>
      </w:r>
      <w:r w:rsidR="00EE656D">
        <w:t>G</w:t>
      </w:r>
      <w:r w:rsidR="00D134D7" w:rsidRPr="00156E7A">
        <w:t xml:space="preserve">overnment’s commitment to supporting the growth of the </w:t>
      </w:r>
      <w:r w:rsidR="00B033E5" w:rsidRPr="00156E7A">
        <w:t xml:space="preserve">First Nations business sector. </w:t>
      </w:r>
    </w:p>
    <w:p w14:paraId="4BA7C857" w14:textId="207CE334" w:rsidR="00B44560" w:rsidRPr="00156E7A" w:rsidRDefault="00A92795" w:rsidP="00B44560">
      <w:pPr>
        <w:pStyle w:val="Heading4"/>
      </w:pPr>
      <w:r w:rsidRPr="00156E7A">
        <w:t>The hubs program will need to evolve to become more sustainable over time</w:t>
      </w:r>
    </w:p>
    <w:p w14:paraId="3C73AE60" w14:textId="43B93911" w:rsidR="00B44560" w:rsidRPr="00156E7A" w:rsidRDefault="00FE5156" w:rsidP="00B44560">
      <w:r w:rsidRPr="00156E7A">
        <w:t>As discussed, t</w:t>
      </w:r>
      <w:r w:rsidR="00B44560" w:rsidRPr="00156E7A">
        <w:t xml:space="preserve">he </w:t>
      </w:r>
      <w:r w:rsidRPr="00156E7A">
        <w:t>h</w:t>
      </w:r>
      <w:r w:rsidR="00B44560" w:rsidRPr="00156E7A">
        <w:t>ub</w:t>
      </w:r>
      <w:r w:rsidR="00B75CBA" w:rsidRPr="00156E7A">
        <w:t>s</w:t>
      </w:r>
      <w:r w:rsidR="00B44560" w:rsidRPr="00156E7A">
        <w:t xml:space="preserve"> program realises value </w:t>
      </w:r>
      <w:r w:rsidR="00B75CBA" w:rsidRPr="00156E7A">
        <w:t xml:space="preserve">through its </w:t>
      </w:r>
      <w:r w:rsidR="001F395F">
        <w:t>‘</w:t>
      </w:r>
      <w:r w:rsidR="00B75CBA" w:rsidRPr="00156E7A">
        <w:t>hand</w:t>
      </w:r>
      <w:r w:rsidR="00891EC8" w:rsidRPr="00156E7A">
        <w:t>s-on</w:t>
      </w:r>
      <w:r w:rsidR="001F395F">
        <w:t>’</w:t>
      </w:r>
      <w:r w:rsidR="00B75CBA" w:rsidRPr="00156E7A">
        <w:t xml:space="preserve"> </w:t>
      </w:r>
      <w:r w:rsidR="00891EC8" w:rsidRPr="00156E7A">
        <w:t>approach</w:t>
      </w:r>
      <w:r w:rsidR="00EE656D">
        <w:t>,</w:t>
      </w:r>
      <w:r w:rsidR="00891EC8" w:rsidRPr="00156E7A">
        <w:t xml:space="preserve"> particularly </w:t>
      </w:r>
      <w:r w:rsidR="00B44560" w:rsidRPr="00156E7A">
        <w:t xml:space="preserve">for businesses early on in their journey, which suits the nature of the </w:t>
      </w:r>
      <w:r w:rsidR="00EE656D">
        <w:t xml:space="preserve">growing </w:t>
      </w:r>
      <w:r w:rsidR="00B44560" w:rsidRPr="00156E7A">
        <w:t>First Nations business sector. It is likely that the needs of hub clients and the nature of the support they require will change as:</w:t>
      </w:r>
    </w:p>
    <w:p w14:paraId="3CF56DEB" w14:textId="292FD271" w:rsidR="00B44560" w:rsidRPr="00156E7A" w:rsidRDefault="00EE656D" w:rsidP="00100660">
      <w:pPr>
        <w:pStyle w:val="Bullet"/>
      </w:pPr>
      <w:r>
        <w:t>t</w:t>
      </w:r>
      <w:r w:rsidR="00B44560" w:rsidRPr="00156E7A">
        <w:t>hey move through the business lifecycle and require other supports associated with their expansion, change of business ownership, or closure</w:t>
      </w:r>
    </w:p>
    <w:p w14:paraId="2E86B06E" w14:textId="043C1561" w:rsidR="00B44560" w:rsidRPr="00156E7A" w:rsidRDefault="00EE656D" w:rsidP="00100660">
      <w:pPr>
        <w:pStyle w:val="Bullet"/>
      </w:pPr>
      <w:r>
        <w:t>t</w:t>
      </w:r>
      <w:r w:rsidR="00B44560" w:rsidRPr="00156E7A">
        <w:t>he operating environment in which First Nations businesses work changes. This could include shifts to market access across domestic, state and territory and international borders; changing access to the First Nations talent pool from which businesses recruit employees; and growth in the First Nations business</w:t>
      </w:r>
      <w:r w:rsidR="003649C9" w:rsidRPr="00156E7A">
        <w:t xml:space="preserve"> sector</w:t>
      </w:r>
      <w:r w:rsidR="00B44560" w:rsidRPr="00156E7A">
        <w:t xml:space="preserve"> which may increase the potential for collaboration</w:t>
      </w:r>
      <w:r w:rsidR="00C167EE">
        <w:t xml:space="preserve"> among businesses</w:t>
      </w:r>
      <w:r w:rsidR="00B44560" w:rsidRPr="00156E7A">
        <w:t xml:space="preserve">. </w:t>
      </w:r>
    </w:p>
    <w:p w14:paraId="002B408F" w14:textId="24A9CF98" w:rsidR="00B44560" w:rsidRPr="00156E7A" w:rsidRDefault="00B44560" w:rsidP="00B44560">
      <w:r w:rsidRPr="00156E7A">
        <w:t xml:space="preserve">As the needs of hub clients </w:t>
      </w:r>
      <w:r w:rsidR="00EE656D">
        <w:t>change</w:t>
      </w:r>
      <w:r w:rsidR="00EE656D" w:rsidRPr="00156E7A">
        <w:t xml:space="preserve"> </w:t>
      </w:r>
      <w:r w:rsidRPr="00156E7A">
        <w:t xml:space="preserve">in response to these changes and challenges, the supports provided by the hubs should evolve to meet these needs. (See Recommendation </w:t>
      </w:r>
      <w:r w:rsidR="005D283A" w:rsidRPr="00156E7A">
        <w:t>3</w:t>
      </w:r>
      <w:r w:rsidRPr="00156E7A">
        <w:t xml:space="preserve">). </w:t>
      </w:r>
    </w:p>
    <w:p w14:paraId="16586433" w14:textId="51B0D29F" w:rsidR="00B44560" w:rsidRPr="00156E7A" w:rsidRDefault="00B44560" w:rsidP="00B44560">
      <w:r w:rsidRPr="00156E7A">
        <w:t xml:space="preserve">Sustainability of the program model is an ongoing concern for the hubs’ leadership teams to consider. In particular, one senior hub staff member reported that the funding model is an important issue and suggested that investment in the hub should be diversified beyond just the Australian Government. They said, “We could probably do more if we had more funding … that’s where we could definitely get some more corporate support. It doesn’t have to be government funding; we know it’s a shared responsibility.” </w:t>
      </w:r>
    </w:p>
    <w:p w14:paraId="5808BF7C" w14:textId="030B4918" w:rsidR="00B44560" w:rsidRPr="00156E7A" w:rsidRDefault="00B44560" w:rsidP="00B44560">
      <w:r w:rsidRPr="00156E7A">
        <w:t xml:space="preserve">More broadly, several stakeholders commented on the sustainability of the First Nations business sector as a whole, with reference to Indigenous Preferential Procurement Policies. Several hub staff thought that the hubs should aim to ensure that the sector itself is sustainable without significant government support (see Section </w:t>
      </w:r>
      <w:r w:rsidRPr="00156E7A">
        <w:rPr>
          <w:highlight w:val="yellow"/>
        </w:rPr>
        <w:fldChar w:fldCharType="begin"/>
      </w:r>
      <w:r w:rsidRPr="00156E7A">
        <w:instrText xml:space="preserve"> REF _Ref171457074 \r \h </w:instrText>
      </w:r>
      <w:r w:rsidRPr="00156E7A">
        <w:rPr>
          <w:highlight w:val="yellow"/>
        </w:rPr>
        <w:instrText xml:space="preserve"> \* MERGEFORMAT </w:instrText>
      </w:r>
      <w:r w:rsidRPr="00156E7A">
        <w:rPr>
          <w:highlight w:val="yellow"/>
        </w:rPr>
      </w:r>
      <w:r w:rsidRPr="00156E7A">
        <w:rPr>
          <w:highlight w:val="yellow"/>
        </w:rPr>
        <w:fldChar w:fldCharType="separate"/>
      </w:r>
      <w:r w:rsidR="0061597F">
        <w:t>4.3.1</w:t>
      </w:r>
      <w:r w:rsidRPr="00156E7A">
        <w:rPr>
          <w:highlight w:val="yellow"/>
        </w:rPr>
        <w:fldChar w:fldCharType="end"/>
      </w:r>
      <w:r w:rsidRPr="00156E7A">
        <w:t>). Given the substantial benefits of the program, the NIAA and hubs should consider how the hubs program can be made more sustainable in the long term. This could be realised through cost</w:t>
      </w:r>
      <w:r w:rsidR="00EE656D">
        <w:t xml:space="preserve"> </w:t>
      </w:r>
      <w:r w:rsidRPr="00156E7A">
        <w:t xml:space="preserve">savings, expanding the funding base or other ways to increase revenue. This is explored further in Recommendation </w:t>
      </w:r>
      <w:r w:rsidR="003C6AE2" w:rsidRPr="00156E7A">
        <w:t>1</w:t>
      </w:r>
      <w:r w:rsidRPr="00156E7A">
        <w:t xml:space="preserve">. </w:t>
      </w:r>
    </w:p>
    <w:p w14:paraId="1555C2F0" w14:textId="3289C767" w:rsidR="00DA2ADF" w:rsidRPr="00156E7A" w:rsidRDefault="00487D29" w:rsidP="00752B06">
      <w:pPr>
        <w:pStyle w:val="Heading4"/>
      </w:pPr>
      <w:r w:rsidRPr="00156E7A">
        <w:t xml:space="preserve">Some costs may not be the </w:t>
      </w:r>
      <w:r w:rsidR="002E70DB" w:rsidRPr="00156E7A">
        <w:t>most effective use of program funding</w:t>
      </w:r>
    </w:p>
    <w:p w14:paraId="2527AB3B" w14:textId="268B3F14" w:rsidR="004E0B6A" w:rsidRPr="00156E7A" w:rsidRDefault="004A3078" w:rsidP="008075D3">
      <w:r w:rsidRPr="00156E7A">
        <w:t>Interview findings suggest that</w:t>
      </w:r>
      <w:r w:rsidR="004E0B6A" w:rsidRPr="00156E7A">
        <w:t xml:space="preserve"> there are some elements of the hubs’ required expenditure that may not be maximising value for money. KPIs in the hubs’ contracts encourage hubs to undertake activities that may not be the most effective means of delivering outcomes</w:t>
      </w:r>
      <w:r w:rsidR="00B23EB9" w:rsidRPr="00156E7A">
        <w:t xml:space="preserve">. For example, some of the hubs reported delivering workshops in order to meet KPI requirements that resulted in low attendance levels. </w:t>
      </w:r>
      <w:r w:rsidR="00301D67" w:rsidRPr="00156E7A">
        <w:t xml:space="preserve">One hub noted that they went to great lengths to organise </w:t>
      </w:r>
      <w:r w:rsidR="00632428" w:rsidRPr="00156E7A">
        <w:t>an e</w:t>
      </w:r>
      <w:r w:rsidR="00301D67" w:rsidRPr="00156E7A">
        <w:t xml:space="preserve">vent in </w:t>
      </w:r>
      <w:r w:rsidR="00632428" w:rsidRPr="00156E7A">
        <w:t xml:space="preserve">a </w:t>
      </w:r>
      <w:r w:rsidR="00301D67" w:rsidRPr="00156E7A">
        <w:t xml:space="preserve">regional area and </w:t>
      </w:r>
      <w:r w:rsidR="00371254" w:rsidRPr="00156E7A">
        <w:t xml:space="preserve">had no </w:t>
      </w:r>
      <w:r w:rsidR="00AC73DD" w:rsidRPr="00156E7A">
        <w:t xml:space="preserve">participants </w:t>
      </w:r>
      <w:r w:rsidR="00632428" w:rsidRPr="00156E7A">
        <w:t>attend</w:t>
      </w:r>
      <w:r w:rsidR="005A3EB4" w:rsidRPr="00156E7A">
        <w:t>.</w:t>
      </w:r>
      <w:r w:rsidR="00AC73DD" w:rsidRPr="00156E7A">
        <w:t xml:space="preserve"> </w:t>
      </w:r>
    </w:p>
    <w:p w14:paraId="7DE0C16F" w14:textId="09E6E9E7" w:rsidR="004E0B6A" w:rsidRPr="00156E7A" w:rsidRDefault="00C84BE9" w:rsidP="008075D3">
      <w:r w:rsidRPr="00156E7A">
        <w:t>Staff from some hubs also commented that they could use the funds spent on their</w:t>
      </w:r>
      <w:r w:rsidR="005A3EB4" w:rsidRPr="00156E7A">
        <w:t xml:space="preserve"> hub office</w:t>
      </w:r>
      <w:r w:rsidR="00770CDC" w:rsidRPr="00156E7A">
        <w:t>’s high rental costs</w:t>
      </w:r>
      <w:r w:rsidRPr="00156E7A">
        <w:t xml:space="preserve"> for more appropriate options, such as smaller spaces in more convenient locations, or larger spaces outside the city. </w:t>
      </w:r>
      <w:r w:rsidR="004E0B6A" w:rsidRPr="00156E7A">
        <w:t xml:space="preserve">In </w:t>
      </w:r>
      <w:r w:rsidRPr="00156E7A">
        <w:t>these cases, the</w:t>
      </w:r>
      <w:r w:rsidR="004E0B6A" w:rsidRPr="00156E7A">
        <w:t xml:space="preserve"> costs </w:t>
      </w:r>
      <w:r w:rsidR="003E1412" w:rsidRPr="00156E7A">
        <w:t>associated with</w:t>
      </w:r>
      <w:r w:rsidR="004E0B6A" w:rsidRPr="00156E7A">
        <w:t xml:space="preserve"> the hubs’ physical spaces may not </w:t>
      </w:r>
      <w:r w:rsidR="006F2145" w:rsidRPr="00156E7A">
        <w:t>represent</w:t>
      </w:r>
      <w:r w:rsidR="003616B9" w:rsidRPr="00156E7A">
        <w:t xml:space="preserve"> </w:t>
      </w:r>
      <w:r w:rsidR="004E0B6A" w:rsidRPr="00156E7A">
        <w:t>the most effective use of funds</w:t>
      </w:r>
      <w:r w:rsidR="00EE656D">
        <w:t>,</w:t>
      </w:r>
      <w:r w:rsidR="004E0B6A" w:rsidRPr="00156E7A">
        <w:t xml:space="preserve"> as their location or layout means they are not conducive to being frequently used by many clients. </w:t>
      </w:r>
      <w:r w:rsidR="003F2916" w:rsidRPr="00156E7A">
        <w:t xml:space="preserve">This is detailed </w:t>
      </w:r>
      <w:r w:rsidR="002C0185" w:rsidRPr="00156E7A">
        <w:t xml:space="preserve">in Section </w:t>
      </w:r>
      <w:r w:rsidR="00044F0C">
        <w:fldChar w:fldCharType="begin"/>
      </w:r>
      <w:r w:rsidR="00044F0C">
        <w:instrText xml:space="preserve"> REF _Ref172530809 \r \h </w:instrText>
      </w:r>
      <w:r w:rsidR="00044F0C">
        <w:fldChar w:fldCharType="separate"/>
      </w:r>
      <w:r w:rsidR="0061597F">
        <w:t>4.4.1</w:t>
      </w:r>
      <w:r w:rsidR="00044F0C">
        <w:fldChar w:fldCharType="end"/>
      </w:r>
      <w:r w:rsidR="00044F0C">
        <w:t>.</w:t>
      </w:r>
    </w:p>
    <w:p w14:paraId="3269B8B6" w14:textId="77777777" w:rsidR="00021B78" w:rsidRPr="00156E7A" w:rsidRDefault="00021B78" w:rsidP="008075D3">
      <w:pPr>
        <w:pStyle w:val="Heading4"/>
      </w:pPr>
      <w:r w:rsidRPr="00156E7A">
        <w:t>The</w:t>
      </w:r>
      <w:r w:rsidR="00045C96" w:rsidRPr="00156E7A">
        <w:t xml:space="preserve"> establishment of </w:t>
      </w:r>
      <w:r w:rsidR="003416E9" w:rsidRPr="00156E7A">
        <w:t>successive</w:t>
      </w:r>
      <w:r w:rsidR="00045C96" w:rsidRPr="00156E7A">
        <w:t xml:space="preserve"> hubs </w:t>
      </w:r>
      <w:r w:rsidR="000F3480" w:rsidRPr="00156E7A">
        <w:t xml:space="preserve">did </w:t>
      </w:r>
      <w:r w:rsidR="00E63C09" w:rsidRPr="00156E7A">
        <w:t>not fully leverage</w:t>
      </w:r>
      <w:r w:rsidR="000F3480" w:rsidRPr="00156E7A">
        <w:t xml:space="preserve"> opportunities </w:t>
      </w:r>
      <w:r w:rsidR="001C6F81" w:rsidRPr="00156E7A">
        <w:t>for cost savings</w:t>
      </w:r>
    </w:p>
    <w:p w14:paraId="1CDFDB7C" w14:textId="6A54BEF1" w:rsidR="00323672" w:rsidRPr="00156E7A" w:rsidRDefault="00323672" w:rsidP="00957660">
      <w:r w:rsidRPr="00156E7A">
        <w:t xml:space="preserve">The NIAA established each individual hub in the program </w:t>
      </w:r>
      <w:r w:rsidR="00D636AB" w:rsidRPr="00156E7A">
        <w:t>one at a time over five years,</w:t>
      </w:r>
      <w:r w:rsidRPr="00156E7A">
        <w:t xml:space="preserve"> and awarded </w:t>
      </w:r>
      <w:r w:rsidR="005A3EB4" w:rsidRPr="00156E7A">
        <w:t xml:space="preserve">hub contracts to different, local providers. Newer hubs were established based on learnings from previous hubs. For example, the </w:t>
      </w:r>
      <w:r w:rsidR="001416C4">
        <w:t>increased</w:t>
      </w:r>
      <w:r w:rsidR="005A3EB4" w:rsidRPr="00156E7A">
        <w:t xml:space="preserve"> regional focus of the </w:t>
      </w:r>
      <w:r w:rsidR="00304D29" w:rsidRPr="00156E7A">
        <w:t>NT</w:t>
      </w:r>
      <w:r w:rsidR="005A3EB4" w:rsidRPr="00156E7A">
        <w:t xml:space="preserve"> hub was in part a result of feedback</w:t>
      </w:r>
      <w:r w:rsidR="005A3EB4" w:rsidRPr="00156E7A" w:rsidDel="00C85334">
        <w:t xml:space="preserve"> </w:t>
      </w:r>
      <w:r w:rsidR="005A3EB4" w:rsidRPr="00156E7A">
        <w:t>the NIAA received from the established hubs noting challenges they experienced in</w:t>
      </w:r>
      <w:r w:rsidRPr="00156E7A">
        <w:t xml:space="preserve"> servicing regionally-based clients. </w:t>
      </w:r>
    </w:p>
    <w:p w14:paraId="52F3F4D2" w14:textId="3074E473" w:rsidR="005A3EB4" w:rsidRPr="00156E7A" w:rsidRDefault="00D417FA" w:rsidP="005A3EB4">
      <w:r w:rsidRPr="00156E7A">
        <w:t>T</w:t>
      </w:r>
      <w:r w:rsidR="00AB7CF9" w:rsidRPr="00156E7A">
        <w:t xml:space="preserve">he NIAA has sought to </w:t>
      </w:r>
      <w:r w:rsidR="00004CC6" w:rsidRPr="00156E7A">
        <w:t>foster collaboration</w:t>
      </w:r>
      <w:r w:rsidR="002375C0" w:rsidRPr="00156E7A">
        <w:t xml:space="preserve"> between </w:t>
      </w:r>
      <w:r w:rsidR="009E1C6F" w:rsidRPr="00156E7A">
        <w:t xml:space="preserve">the </w:t>
      </w:r>
      <w:r w:rsidR="002375C0" w:rsidRPr="00156E7A">
        <w:t>hubs</w:t>
      </w:r>
      <w:r w:rsidR="00004CC6" w:rsidRPr="00156E7A">
        <w:t xml:space="preserve">. </w:t>
      </w:r>
      <w:r w:rsidR="005A3EB4" w:rsidRPr="00156E7A">
        <w:t>However,</w:t>
      </w:r>
      <w:r w:rsidR="007826DF" w:rsidRPr="00156E7A">
        <w:t xml:space="preserve"> </w:t>
      </w:r>
      <w:r w:rsidR="00323672" w:rsidRPr="00156E7A">
        <w:t xml:space="preserve">there </w:t>
      </w:r>
      <w:r w:rsidRPr="00156E7A">
        <w:t>has been</w:t>
      </w:r>
      <w:r w:rsidR="00323672" w:rsidRPr="00156E7A">
        <w:t xml:space="preserve"> </w:t>
      </w:r>
      <w:r w:rsidR="00057C80" w:rsidRPr="00156E7A">
        <w:t>limited</w:t>
      </w:r>
      <w:r w:rsidR="00323672" w:rsidRPr="00156E7A">
        <w:t xml:space="preserve"> communication or </w:t>
      </w:r>
      <w:r w:rsidR="00677F50" w:rsidRPr="00156E7A">
        <w:t xml:space="preserve">interaction </w:t>
      </w:r>
      <w:r w:rsidR="005A3EB4" w:rsidRPr="00156E7A">
        <w:t xml:space="preserve">between the hubs </w:t>
      </w:r>
      <w:r w:rsidR="00677F50" w:rsidRPr="00156E7A">
        <w:t>to date</w:t>
      </w:r>
      <w:r w:rsidR="00323672" w:rsidRPr="00156E7A">
        <w:t xml:space="preserve">. Although the program design intended </w:t>
      </w:r>
      <w:r w:rsidR="005A3EB4" w:rsidRPr="00156E7A">
        <w:t>that the hubs would</w:t>
      </w:r>
      <w:r w:rsidR="00323672" w:rsidRPr="00156E7A">
        <w:t xml:space="preserve"> evolve to their unique operating environments, newer hubs </w:t>
      </w:r>
      <w:r w:rsidR="00F13654" w:rsidRPr="00156E7A">
        <w:t>made limited</w:t>
      </w:r>
      <w:r w:rsidR="00323672" w:rsidRPr="00156E7A">
        <w:t xml:space="preserve"> use of the work </w:t>
      </w:r>
      <w:r w:rsidR="005A3EB4" w:rsidRPr="00156E7A">
        <w:t>and learnings developed by earlier established hubs.</w:t>
      </w:r>
      <w:r w:rsidR="00DB30BC" w:rsidRPr="00156E7A">
        <w:t xml:space="preserve"> The hubs are now working</w:t>
      </w:r>
      <w:r w:rsidR="00CE0E80" w:rsidRPr="00156E7A">
        <w:t xml:space="preserve"> predominantly</w:t>
      </w:r>
      <w:r w:rsidR="00DB30BC" w:rsidRPr="00156E7A">
        <w:t xml:space="preserve"> in a siloed way and </w:t>
      </w:r>
      <w:r w:rsidR="00F56277" w:rsidRPr="00156E7A">
        <w:t>do</w:t>
      </w:r>
      <w:r w:rsidR="00DB30BC" w:rsidRPr="00156E7A">
        <w:t xml:space="preserve"> not </w:t>
      </w:r>
      <w:r w:rsidR="00913575" w:rsidRPr="00156E7A">
        <w:t xml:space="preserve">actively </w:t>
      </w:r>
      <w:r w:rsidR="00DB30BC" w:rsidRPr="00156E7A">
        <w:t>collaborat</w:t>
      </w:r>
      <w:r w:rsidR="00F56277" w:rsidRPr="00156E7A">
        <w:t>e</w:t>
      </w:r>
      <w:r w:rsidR="00DB30BC" w:rsidRPr="00156E7A">
        <w:t xml:space="preserve"> to support Indigenous businesses who may seek to move </w:t>
      </w:r>
      <w:r w:rsidR="005A3EB4" w:rsidRPr="00156E7A">
        <w:t xml:space="preserve">interstate or expand into interstate or national domestic markets. </w:t>
      </w:r>
    </w:p>
    <w:p w14:paraId="7415718B" w14:textId="6D0ABC40" w:rsidR="007F5303" w:rsidRPr="00156E7A" w:rsidRDefault="005A3EB4" w:rsidP="00957660">
      <w:r w:rsidRPr="00156E7A">
        <w:t xml:space="preserve">Exemplifying the siloed approach, </w:t>
      </w:r>
      <w:r w:rsidR="00323672" w:rsidRPr="00156E7A">
        <w:t>all of the hubs have developed their own resources and frameworks for initial meetings with new clients</w:t>
      </w:r>
      <w:r w:rsidRPr="00156E7A">
        <w:t>.</w:t>
      </w:r>
      <w:r w:rsidR="00323672" w:rsidRPr="00156E7A">
        <w:t xml:space="preserve"> Across the hubs these are referred to as </w:t>
      </w:r>
      <w:r w:rsidR="0092758D" w:rsidRPr="00156E7A">
        <w:t>‘</w:t>
      </w:r>
      <w:r w:rsidR="00323672" w:rsidRPr="00156E7A">
        <w:t>business canvassing</w:t>
      </w:r>
      <w:r w:rsidR="0092758D" w:rsidRPr="00156E7A">
        <w:t>’</w:t>
      </w:r>
      <w:r w:rsidR="00323672" w:rsidRPr="00156E7A">
        <w:t xml:space="preserve">, flow charts, business profiles and capability statements. All </w:t>
      </w:r>
      <w:r w:rsidR="00F56277" w:rsidRPr="00156E7A">
        <w:t>of these tools provide</w:t>
      </w:r>
      <w:r w:rsidR="00755B9A" w:rsidRPr="00156E7A">
        <w:t xml:space="preserve"> </w:t>
      </w:r>
      <w:r w:rsidR="00323672" w:rsidRPr="00156E7A">
        <w:t xml:space="preserve">clients </w:t>
      </w:r>
      <w:r w:rsidR="00F56277" w:rsidRPr="00156E7A">
        <w:t>with</w:t>
      </w:r>
      <w:r w:rsidR="00323672" w:rsidRPr="00156E7A">
        <w:t xml:space="preserve"> a similar diagnostic service that helps them to understand their strengths</w:t>
      </w:r>
      <w:r w:rsidR="00755B9A" w:rsidRPr="00156E7A">
        <w:t xml:space="preserve"> and</w:t>
      </w:r>
      <w:r w:rsidR="00323672" w:rsidRPr="00156E7A">
        <w:t xml:space="preserve"> how the hub can help them, clarify their business idea</w:t>
      </w:r>
      <w:r w:rsidR="00EE7684" w:rsidRPr="00156E7A">
        <w:t>,</w:t>
      </w:r>
      <w:r w:rsidR="00323672" w:rsidRPr="00156E7A">
        <w:t xml:space="preserve"> and communicate their capability. </w:t>
      </w:r>
      <w:r w:rsidR="00083AC9" w:rsidRPr="00156E7A">
        <w:t xml:space="preserve">The Waalitj Hub and </w:t>
      </w:r>
      <w:r w:rsidR="00304D29" w:rsidRPr="00156E7A">
        <w:t>the NT</w:t>
      </w:r>
      <w:r w:rsidR="00083AC9" w:rsidRPr="00156E7A">
        <w:t xml:space="preserve"> hub were </w:t>
      </w:r>
      <w:r w:rsidR="00B82913" w:rsidRPr="00156E7A">
        <w:t xml:space="preserve">also </w:t>
      </w:r>
      <w:r w:rsidR="00083AC9" w:rsidRPr="00156E7A">
        <w:t xml:space="preserve">set up within existing organisations that </w:t>
      </w:r>
      <w:r w:rsidR="009D477E" w:rsidRPr="00156E7A">
        <w:t xml:space="preserve">had </w:t>
      </w:r>
      <w:r w:rsidR="00D7495F" w:rsidRPr="00156E7A">
        <w:t xml:space="preserve">pre-established processes and </w:t>
      </w:r>
      <w:r w:rsidR="00724B6F" w:rsidRPr="00156E7A">
        <w:t xml:space="preserve">systems, </w:t>
      </w:r>
      <w:r w:rsidR="00EE656D">
        <w:t>which limited</w:t>
      </w:r>
      <w:r w:rsidR="00EE656D" w:rsidRPr="00156E7A">
        <w:t xml:space="preserve"> </w:t>
      </w:r>
      <w:r w:rsidR="00724B6F" w:rsidRPr="00156E7A">
        <w:t>the ability to standardise these across the program.</w:t>
      </w:r>
      <w:r w:rsidR="009D477E" w:rsidRPr="00156E7A">
        <w:t xml:space="preserve"> </w:t>
      </w:r>
      <w:r w:rsidR="00425817" w:rsidRPr="00156E7A">
        <w:t xml:space="preserve">However, this has meant that the hubs have duplicated efforts in developing </w:t>
      </w:r>
      <w:r w:rsidR="00CB248B" w:rsidRPr="00156E7A">
        <w:t xml:space="preserve">similar resources. </w:t>
      </w:r>
    </w:p>
    <w:p w14:paraId="168840B2" w14:textId="0D560816" w:rsidR="00F655C2" w:rsidRPr="00156E7A" w:rsidRDefault="00323672" w:rsidP="00957660">
      <w:r w:rsidRPr="00156E7A">
        <w:t xml:space="preserve">Going forward, there are opportunities to realise efficiencies at the hub and program levels through </w:t>
      </w:r>
      <w:r w:rsidR="00CB248B" w:rsidRPr="00156E7A">
        <w:t xml:space="preserve">greater collaboration between hubs to leverage </w:t>
      </w:r>
      <w:r w:rsidR="00394EF3" w:rsidRPr="00156E7A">
        <w:t>existing processes and materials</w:t>
      </w:r>
      <w:r w:rsidR="00772DB0" w:rsidRPr="00156E7A">
        <w:t>.</w:t>
      </w:r>
      <w:r w:rsidRPr="00156E7A">
        <w:t xml:space="preserve"> </w:t>
      </w:r>
      <w:r w:rsidR="00772DB0" w:rsidRPr="00156E7A">
        <w:rPr>
          <w:lang w:eastAsia="en-AU"/>
        </w:rPr>
        <w:t xml:space="preserve">A more coordinated approach would support the hubs to provide clients with a consistent, baseline level of support no matter which hub they access. It would also enable clients to access seamless support when expanding nationally or across regional markets. A programmatic approach </w:t>
      </w:r>
      <w:r w:rsidR="00772DB0" w:rsidRPr="00E171A7">
        <w:rPr>
          <w:lang w:eastAsia="en-AU"/>
        </w:rPr>
        <w:t>should</w:t>
      </w:r>
      <w:r w:rsidR="00772DB0" w:rsidRPr="00156E7A">
        <w:rPr>
          <w:lang w:eastAsia="en-AU"/>
        </w:rPr>
        <w:t xml:space="preserve"> involve creating a standardised set of criteria for launching new hubs and an implementation plan to support their rollout, as well as better leveraging learnings and resources from existing hubs</w:t>
      </w:r>
      <w:r w:rsidR="007F5303" w:rsidRPr="00156E7A">
        <w:rPr>
          <w:lang w:eastAsia="en-AU"/>
        </w:rPr>
        <w:t xml:space="preserve"> (</w:t>
      </w:r>
      <w:r w:rsidRPr="00156E7A">
        <w:t xml:space="preserve">see Recommendation </w:t>
      </w:r>
      <w:r w:rsidR="005C2CCE" w:rsidRPr="00156E7A">
        <w:t>7</w:t>
      </w:r>
      <w:r w:rsidR="004B64BE" w:rsidRPr="00156E7A">
        <w:t>)</w:t>
      </w:r>
      <w:r w:rsidRPr="00156E7A">
        <w:t>.</w:t>
      </w:r>
    </w:p>
    <w:p w14:paraId="6A342498" w14:textId="17CC0F5C" w:rsidR="00DE06BE" w:rsidRPr="00156E7A" w:rsidRDefault="00323672" w:rsidP="00957660">
      <w:r w:rsidRPr="00156E7A">
        <w:t xml:space="preserve">Additionally, the hubs are not maximising the </w:t>
      </w:r>
      <w:r w:rsidR="000446A2" w:rsidRPr="00156E7A">
        <w:t xml:space="preserve">full </w:t>
      </w:r>
      <w:r w:rsidRPr="00156E7A">
        <w:t xml:space="preserve">potential for collaboration across the business support ecosystem. There </w:t>
      </w:r>
      <w:r w:rsidR="00B24060" w:rsidRPr="00156E7A">
        <w:t>are</w:t>
      </w:r>
      <w:r w:rsidR="00063269" w:rsidRPr="00156E7A">
        <w:t xml:space="preserve"> </w:t>
      </w:r>
      <w:r w:rsidRPr="00156E7A">
        <w:t>opportunit</w:t>
      </w:r>
      <w:r w:rsidR="00B24060" w:rsidRPr="00156E7A">
        <w:t>ies</w:t>
      </w:r>
      <w:r w:rsidR="003616B9" w:rsidRPr="00156E7A">
        <w:t xml:space="preserve"> </w:t>
      </w:r>
      <w:r w:rsidR="00A459F9" w:rsidRPr="00156E7A">
        <w:t>for the hubs and the NIAA</w:t>
      </w:r>
      <w:r w:rsidR="00B24060" w:rsidRPr="00156E7A">
        <w:t xml:space="preserve"> to collaborate </w:t>
      </w:r>
      <w:r w:rsidR="00063269" w:rsidRPr="00156E7A">
        <w:t xml:space="preserve">further </w:t>
      </w:r>
      <w:r w:rsidR="00B24060" w:rsidRPr="00156E7A">
        <w:t>with service providers</w:t>
      </w:r>
      <w:r w:rsidR="005D747C" w:rsidRPr="00156E7A">
        <w:t>,</w:t>
      </w:r>
      <w:r w:rsidR="00A00458" w:rsidRPr="00156E7A">
        <w:t xml:space="preserve"> government organisations</w:t>
      </w:r>
      <w:r w:rsidR="001E1DB8" w:rsidRPr="00156E7A">
        <w:t xml:space="preserve">, industry networks </w:t>
      </w:r>
      <w:r w:rsidR="00A00458" w:rsidRPr="00156E7A">
        <w:t>and clients</w:t>
      </w:r>
      <w:r w:rsidRPr="00156E7A">
        <w:t xml:space="preserve"> to </w:t>
      </w:r>
      <w:r w:rsidR="00B81757" w:rsidRPr="00156E7A">
        <w:t xml:space="preserve">operate in a coordinated manner </w:t>
      </w:r>
      <w:r w:rsidR="00E233BD" w:rsidRPr="00156E7A">
        <w:t>and</w:t>
      </w:r>
      <w:r w:rsidR="00B81757" w:rsidRPr="00156E7A">
        <w:t xml:space="preserve"> </w:t>
      </w:r>
      <w:r w:rsidR="0011278E" w:rsidRPr="00156E7A">
        <w:t xml:space="preserve">take full advantage of </w:t>
      </w:r>
      <w:r w:rsidR="005A3EB4" w:rsidRPr="00156E7A">
        <w:t xml:space="preserve">the hubs’ unique strengths as well as minimise overlap </w:t>
      </w:r>
      <w:r w:rsidR="00F2747A" w:rsidRPr="00156E7A">
        <w:t>and</w:t>
      </w:r>
      <w:r w:rsidR="005A3EB4" w:rsidRPr="00156E7A">
        <w:t xml:space="preserve"> service duplication. For example, the First Nations tourism market has several Australian Government-led initiatives in place to increase tourism exports, but there appears to be limited interaction between the hubs and related stakeholders to take advantage of these opportunities</w:t>
      </w:r>
      <w:r w:rsidR="004F6D24" w:rsidRPr="00156E7A">
        <w:t>.</w:t>
      </w:r>
      <w:r w:rsidR="002E10C1" w:rsidRPr="00156E7A">
        <w:t xml:space="preserve"> </w:t>
      </w:r>
      <w:r w:rsidR="00772DB0" w:rsidRPr="00156E7A">
        <w:rPr>
          <w:lang w:eastAsia="en-AU"/>
        </w:rPr>
        <w:t xml:space="preserve">Collaboration across levels of government could help to identify gaps and duplication in service offerings and establish a consistent understanding of available services. Reducing these deficiencies and duplications would support the cohesion of the First Nations business support ecosystem and </w:t>
      </w:r>
      <w:r w:rsidR="00EE656D">
        <w:rPr>
          <w:lang w:eastAsia="en-AU"/>
        </w:rPr>
        <w:t>give</w:t>
      </w:r>
      <w:r w:rsidR="00EE656D" w:rsidRPr="00156E7A">
        <w:rPr>
          <w:lang w:eastAsia="en-AU"/>
        </w:rPr>
        <w:t xml:space="preserve"> </w:t>
      </w:r>
      <w:r w:rsidR="00772DB0" w:rsidRPr="00156E7A">
        <w:rPr>
          <w:lang w:eastAsia="en-AU"/>
        </w:rPr>
        <w:t>First Nations business owners a more streamlined experience in accessing support</w:t>
      </w:r>
      <w:r w:rsidR="007F5303" w:rsidRPr="00156E7A">
        <w:rPr>
          <w:lang w:eastAsia="en-AU"/>
        </w:rPr>
        <w:t xml:space="preserve"> (see Recommendation 9.1).</w:t>
      </w:r>
    </w:p>
    <w:p w14:paraId="6A51A07F" w14:textId="4184233D" w:rsidR="005F29AC" w:rsidRPr="00156E7A" w:rsidRDefault="005F29AC" w:rsidP="008075D3">
      <w:pPr>
        <w:pStyle w:val="Heading4"/>
      </w:pPr>
      <w:r w:rsidRPr="00156E7A">
        <w:t xml:space="preserve">There is </w:t>
      </w:r>
      <w:r w:rsidR="001C48C1" w:rsidRPr="00156E7A">
        <w:t>some</w:t>
      </w:r>
      <w:r w:rsidR="00E2373A" w:rsidRPr="00156E7A">
        <w:t xml:space="preserve"> </w:t>
      </w:r>
      <w:r w:rsidRPr="00156E7A">
        <w:t>inconsistency in the level of service provided to hub clients across the four hubs</w:t>
      </w:r>
    </w:p>
    <w:p w14:paraId="58871E5F" w14:textId="77777777" w:rsidR="002B4EF8" w:rsidRPr="00156E7A" w:rsidRDefault="008F2510" w:rsidP="00021B78">
      <w:r w:rsidRPr="00156E7A">
        <w:t>The hubs differ in their</w:t>
      </w:r>
      <w:r w:rsidRPr="00156E7A">
        <w:rPr>
          <w:rFonts w:ascii="Segoe UI Semibold" w:eastAsia="Times New Roman" w:hAnsi="Segoe UI Semibold" w:cs="Times New Roman"/>
          <w:color w:val="00264D" w:themeColor="background2"/>
          <w:sz w:val="22"/>
          <w:szCs w:val="19"/>
          <w:lang w:eastAsia="en-AU"/>
        </w:rPr>
        <w:t xml:space="preserve"> </w:t>
      </w:r>
      <w:r w:rsidRPr="00156E7A">
        <w:t xml:space="preserve">operating environments </w:t>
      </w:r>
      <w:r w:rsidR="00B56037" w:rsidRPr="00156E7A">
        <w:t>and have</w:t>
      </w:r>
      <w:r w:rsidRPr="00156E7A">
        <w:t xml:space="preserve"> varied</w:t>
      </w:r>
      <w:r w:rsidR="002B4EF8" w:rsidRPr="00156E7A">
        <w:t>:</w:t>
      </w:r>
    </w:p>
    <w:p w14:paraId="52A5147A" w14:textId="77777777" w:rsidR="002B4EF8" w:rsidRPr="00156E7A" w:rsidRDefault="008F2510" w:rsidP="00C203EE">
      <w:pPr>
        <w:pStyle w:val="Bullet"/>
      </w:pPr>
      <w:r w:rsidRPr="00156E7A">
        <w:t>funding levels</w:t>
      </w:r>
    </w:p>
    <w:p w14:paraId="220F70BA" w14:textId="77777777" w:rsidR="002B4EF8" w:rsidRPr="00156E7A" w:rsidRDefault="008F2510" w:rsidP="00C203EE">
      <w:pPr>
        <w:pStyle w:val="Bullet"/>
      </w:pPr>
      <w:r w:rsidRPr="00156E7A">
        <w:t>client numbers</w:t>
      </w:r>
    </w:p>
    <w:p w14:paraId="45645255" w14:textId="77777777" w:rsidR="002B4EF8" w:rsidRPr="00156E7A" w:rsidRDefault="008F2510" w:rsidP="00C203EE">
      <w:pPr>
        <w:pStyle w:val="Bullet"/>
      </w:pPr>
      <w:r w:rsidRPr="00156E7A">
        <w:t>staff</w:t>
      </w:r>
      <w:r w:rsidR="00C8445B" w:rsidRPr="00156E7A">
        <w:t xml:space="preserve">ing </w:t>
      </w:r>
      <w:r w:rsidR="00115345" w:rsidRPr="00156E7A">
        <w:t>levels, makeup and skillsets</w:t>
      </w:r>
      <w:r w:rsidRPr="00156E7A">
        <w:t xml:space="preserve"> </w:t>
      </w:r>
    </w:p>
    <w:p w14:paraId="34B75AA6" w14:textId="77777777" w:rsidR="007E78D6" w:rsidRPr="00156E7A" w:rsidRDefault="008F2510" w:rsidP="00021B78">
      <w:pPr>
        <w:pStyle w:val="Bullet"/>
      </w:pPr>
      <w:r w:rsidRPr="00156E7A">
        <w:t xml:space="preserve">levels of </w:t>
      </w:r>
      <w:r w:rsidR="00E758DE" w:rsidRPr="00156E7A">
        <w:t xml:space="preserve">organisational </w:t>
      </w:r>
      <w:r w:rsidRPr="00156E7A">
        <w:t>maturity</w:t>
      </w:r>
      <w:r w:rsidR="00A03D63" w:rsidRPr="00156E7A">
        <w:t xml:space="preserve">. </w:t>
      </w:r>
    </w:p>
    <w:p w14:paraId="791D6EFD" w14:textId="37724CC8" w:rsidR="005A3EB4" w:rsidRPr="00156E7A" w:rsidRDefault="00A03D63" w:rsidP="005A3EB4">
      <w:pPr>
        <w:spacing w:after="160"/>
      </w:pPr>
      <w:r w:rsidRPr="00156E7A">
        <w:t xml:space="preserve">The hubs program was designed to allow the hubs to evolve and tailor services to their </w:t>
      </w:r>
      <w:r w:rsidR="005A3EB4" w:rsidRPr="00156E7A">
        <w:t xml:space="preserve">local context. However, these differences mean that the quality and nature of the service provided to clients varies </w:t>
      </w:r>
      <w:r w:rsidR="00581C5D">
        <w:t>between the hubs</w:t>
      </w:r>
      <w:r w:rsidR="005A3EB4" w:rsidRPr="00156E7A">
        <w:t xml:space="preserve">. The evaluation team found it difficult to quantify business </w:t>
      </w:r>
      <w:r w:rsidR="00CD7C5E">
        <w:t>support staffs</w:t>
      </w:r>
      <w:r w:rsidR="005A3EB4" w:rsidRPr="00156E7A">
        <w:t xml:space="preserve">’ active client caseloads, noting that the level of support each ‘active client’ requires will fluctuate and differ between individuals. When asked, many business </w:t>
      </w:r>
      <w:r w:rsidR="00CD7C5E">
        <w:t>support staff</w:t>
      </w:r>
      <w:r w:rsidR="005A3EB4" w:rsidRPr="00156E7A">
        <w:t xml:space="preserve"> were also unable to </w:t>
      </w:r>
      <w:r w:rsidR="00581C5D">
        <w:t>give</w:t>
      </w:r>
      <w:r w:rsidR="00581C5D" w:rsidRPr="00156E7A">
        <w:t xml:space="preserve"> </w:t>
      </w:r>
      <w:r w:rsidR="005A3EB4" w:rsidRPr="00156E7A">
        <w:t>the evaluation team</w:t>
      </w:r>
      <w:r w:rsidR="005A3EB4" w:rsidRPr="00156E7A" w:rsidDel="00581C5D">
        <w:t xml:space="preserve"> </w:t>
      </w:r>
      <w:r w:rsidR="005A3EB4" w:rsidRPr="00156E7A">
        <w:t xml:space="preserve">an exact number of the clients they support, likely because a hub client’s transition from an ‘active’ client to an ‘inactive’ client is hard to clearly define. Business </w:t>
      </w:r>
      <w:r w:rsidR="00CD7C5E">
        <w:t>support staff</w:t>
      </w:r>
      <w:r w:rsidR="005A3EB4" w:rsidRPr="00156E7A">
        <w:t xml:space="preserve"> in each hub reported differing estimates of the number of active clients that they support, ranging from ten per </w:t>
      </w:r>
      <w:r w:rsidR="001711D9">
        <w:t>staff member</w:t>
      </w:r>
      <w:r w:rsidR="001711D9" w:rsidRPr="00156E7A">
        <w:t xml:space="preserve"> </w:t>
      </w:r>
      <w:r w:rsidR="005A3EB4" w:rsidRPr="00156E7A">
        <w:t xml:space="preserve">to up to 100 for one particular business </w:t>
      </w:r>
      <w:r w:rsidR="001711D9">
        <w:t>support staff member</w:t>
      </w:r>
      <w:r w:rsidR="005A3EB4" w:rsidRPr="00156E7A">
        <w:t xml:space="preserve">. Notably, these numbers reflect different levels of support, which is also determined by the needs of clients. Some </w:t>
      </w:r>
      <w:r w:rsidR="00CD7C5E">
        <w:t>staff members</w:t>
      </w:r>
      <w:r w:rsidR="005A3EB4" w:rsidRPr="00156E7A">
        <w:t xml:space="preserve"> will speak to each of their clients on a weekly or fortnightly basis, others consider active clients as those they connect with every few months and for whom they play more of a referral role as opposed to providing high-touch, one-on-one support. </w:t>
      </w:r>
    </w:p>
    <w:p w14:paraId="14F98E18" w14:textId="1B283566" w:rsidR="00581C5D" w:rsidRDefault="005A3EB4" w:rsidP="003C3D77">
      <w:pPr>
        <w:spacing w:after="160"/>
      </w:pPr>
      <w:r w:rsidRPr="00156E7A">
        <w:t xml:space="preserve">As discussed in Section </w:t>
      </w:r>
      <w:r w:rsidR="00DA0C23" w:rsidRPr="00156E7A">
        <w:fldChar w:fldCharType="begin"/>
      </w:r>
      <w:r w:rsidR="00DA0C23" w:rsidRPr="00156E7A">
        <w:instrText xml:space="preserve"> REF _Ref171606711 \r \h </w:instrText>
      </w:r>
      <w:r w:rsidR="00DA0C23" w:rsidRPr="00156E7A">
        <w:fldChar w:fldCharType="separate"/>
      </w:r>
      <w:r w:rsidR="0061597F">
        <w:t>4.4.1</w:t>
      </w:r>
      <w:r w:rsidR="00DA0C23" w:rsidRPr="00156E7A">
        <w:fldChar w:fldCharType="end"/>
      </w:r>
      <w:r w:rsidRPr="00156E7A">
        <w:t xml:space="preserve">, the business experience and expertise of business </w:t>
      </w:r>
      <w:r w:rsidR="00CD7C5E">
        <w:t>support staff</w:t>
      </w:r>
      <w:r w:rsidRPr="00156E7A">
        <w:t xml:space="preserve"> also differs across hubs, and the hubs have varying numbers of administrative and back-end staff. </w:t>
      </w:r>
      <w:r w:rsidR="00EA4E92" w:rsidRPr="00156E7A">
        <w:t xml:space="preserve">This can affect the </w:t>
      </w:r>
      <w:r w:rsidR="00887500" w:rsidRPr="00156E7A">
        <w:t>level</w:t>
      </w:r>
      <w:r w:rsidR="003413B3" w:rsidRPr="00156E7A">
        <w:t xml:space="preserve"> of expertise that hub clients have access to, as well as the time that </w:t>
      </w:r>
      <w:r w:rsidR="00CD7C5E">
        <w:t>business support staff</w:t>
      </w:r>
      <w:r w:rsidR="003413B3" w:rsidRPr="00156E7A">
        <w:t xml:space="preserve"> can spend with individual clients</w:t>
      </w:r>
      <w:r w:rsidR="00887500" w:rsidRPr="00156E7A">
        <w:t>.</w:t>
      </w:r>
    </w:p>
    <w:p w14:paraId="6DD47EC4" w14:textId="678EDAB7" w:rsidR="00F8738C" w:rsidRPr="00156E7A" w:rsidRDefault="007E738E" w:rsidP="003C3D77">
      <w:pPr>
        <w:spacing w:after="160"/>
      </w:pPr>
      <w:r w:rsidRPr="00156E7A">
        <w:t xml:space="preserve">The </w:t>
      </w:r>
      <w:r w:rsidR="00D12BE0" w:rsidRPr="00156E7A">
        <w:t>variability of</w:t>
      </w:r>
      <w:r w:rsidRPr="00156E7A">
        <w:t xml:space="preserve"> </w:t>
      </w:r>
      <w:r w:rsidR="004E3887" w:rsidRPr="00156E7A">
        <w:t xml:space="preserve">hubs’ </w:t>
      </w:r>
      <w:r w:rsidR="00581C5D">
        <w:t>key performance indicator</w:t>
      </w:r>
      <w:r w:rsidR="00581C5D" w:rsidRPr="00156E7A">
        <w:t xml:space="preserve">s </w:t>
      </w:r>
      <w:r w:rsidR="00026803" w:rsidRPr="00156E7A">
        <w:t xml:space="preserve">may also be a driving factor in </w:t>
      </w:r>
      <w:r w:rsidR="00870809" w:rsidRPr="00156E7A">
        <w:t xml:space="preserve">their </w:t>
      </w:r>
      <w:r w:rsidR="0068079B" w:rsidRPr="00156E7A">
        <w:t>divergent</w:t>
      </w:r>
      <w:r w:rsidR="00870809" w:rsidRPr="00156E7A">
        <w:t xml:space="preserve"> service delivery. For example, </w:t>
      </w:r>
      <w:r w:rsidR="00B23AA2" w:rsidRPr="00156E7A">
        <w:t>one hub</w:t>
      </w:r>
      <w:r w:rsidR="00BB4242" w:rsidRPr="00156E7A">
        <w:t xml:space="preserve"> is required to provide</w:t>
      </w:r>
      <w:r w:rsidR="00CB5640" w:rsidRPr="00156E7A">
        <w:t xml:space="preserve"> “12 Business Development Support meetings per month with prospective, new and existing members</w:t>
      </w:r>
      <w:r w:rsidR="004B378D" w:rsidRPr="00156E7A">
        <w:t>,</w:t>
      </w:r>
      <w:r w:rsidR="00CB5640" w:rsidRPr="00156E7A">
        <w:t>”</w:t>
      </w:r>
      <w:r w:rsidR="00CB5640" w:rsidRPr="00156E7A">
        <w:rPr>
          <w:rStyle w:val="FootnoteReference"/>
        </w:rPr>
        <w:footnoteReference w:id="115"/>
      </w:r>
      <w:r w:rsidR="00DA60A1" w:rsidRPr="00156E7A">
        <w:t xml:space="preserve"> while </w:t>
      </w:r>
      <w:r w:rsidR="00B23AA2" w:rsidRPr="00156E7A">
        <w:t>another</w:t>
      </w:r>
      <w:r w:rsidR="00DA60A1" w:rsidRPr="00156E7A">
        <w:t xml:space="preserve"> must provide intensive services </w:t>
      </w:r>
      <w:r w:rsidR="0046212E" w:rsidRPr="00156E7A">
        <w:t xml:space="preserve">(of </w:t>
      </w:r>
      <w:r w:rsidR="00D12BE0" w:rsidRPr="00156E7A">
        <w:t>eight</w:t>
      </w:r>
      <w:r w:rsidR="0046212E" w:rsidRPr="00156E7A">
        <w:t xml:space="preserve"> hours or more) </w:t>
      </w:r>
      <w:r w:rsidR="00DA60A1" w:rsidRPr="00156E7A">
        <w:t xml:space="preserve">to a minimum of </w:t>
      </w:r>
      <w:r w:rsidR="0046212E" w:rsidRPr="00156E7A">
        <w:t xml:space="preserve">20 clients per quarter, and </w:t>
      </w:r>
      <w:r w:rsidR="00483E1A" w:rsidRPr="00156E7A">
        <w:t>non-intensive services to a minimum of 20 clients per quarter.</w:t>
      </w:r>
      <w:r w:rsidR="00483E1A" w:rsidRPr="00156E7A">
        <w:rPr>
          <w:rStyle w:val="FootnoteReference"/>
        </w:rPr>
        <w:footnoteReference w:id="116"/>
      </w:r>
      <w:r w:rsidR="00483E1A" w:rsidRPr="00156E7A">
        <w:t xml:space="preserve"> </w:t>
      </w:r>
    </w:p>
    <w:p w14:paraId="0C10281B" w14:textId="3A18B0E0" w:rsidR="003F5470" w:rsidRPr="00156E7A" w:rsidRDefault="00581C5D" w:rsidP="00021B78">
      <w:r>
        <w:t>S</w:t>
      </w:r>
      <w:r w:rsidRPr="00156E7A">
        <w:t xml:space="preserve">ite visits and interviews with stakeholders highlighted that </w:t>
      </w:r>
      <w:r>
        <w:t>because</w:t>
      </w:r>
      <w:r w:rsidR="00E7364B" w:rsidRPr="00156E7A">
        <w:t xml:space="preserve"> of these differences</w:t>
      </w:r>
      <w:r w:rsidR="00325E2A" w:rsidRPr="00156E7A">
        <w:t xml:space="preserve"> and funding commitments</w:t>
      </w:r>
      <w:r w:rsidR="00E7364B" w:rsidRPr="00156E7A" w:rsidDel="00581C5D">
        <w:t xml:space="preserve"> </w:t>
      </w:r>
      <w:r w:rsidR="00E7364B" w:rsidRPr="00156E7A">
        <w:t>the</w:t>
      </w:r>
      <w:r w:rsidR="007C55A2" w:rsidRPr="00156E7A">
        <w:t xml:space="preserve">re </w:t>
      </w:r>
      <w:r w:rsidR="00A8651D" w:rsidRPr="00156E7A">
        <w:t>are some differences</w:t>
      </w:r>
      <w:r w:rsidR="007D5282" w:rsidRPr="00156E7A">
        <w:t xml:space="preserve"> in the quality and timeliness of service</w:t>
      </w:r>
      <w:r w:rsidR="00050C71" w:rsidRPr="00156E7A">
        <w:t>s provided to client</w:t>
      </w:r>
      <w:r w:rsidR="00AA3263" w:rsidRPr="00156E7A">
        <w:t>s across hub sites</w:t>
      </w:r>
      <w:r w:rsidR="006030D5" w:rsidRPr="00156E7A">
        <w:t xml:space="preserve">. </w:t>
      </w:r>
      <w:r w:rsidR="005A3EB4" w:rsidRPr="00156E7A">
        <w:t>Th</w:t>
      </w:r>
      <w:r w:rsidR="003D72A9" w:rsidRPr="00156E7A">
        <w:t>ese differences in funding and hub setup</w:t>
      </w:r>
      <w:r w:rsidR="005A3EB4" w:rsidRPr="00156E7A">
        <w:t xml:space="preserve"> means that the hubs program is not currently delivering </w:t>
      </w:r>
      <w:r w:rsidR="00325E2A" w:rsidRPr="00156E7A">
        <w:t>e</w:t>
      </w:r>
      <w:r w:rsidR="00515AE1" w:rsidRPr="00156E7A">
        <w:t>quitable</w:t>
      </w:r>
      <w:r w:rsidR="005A3EB4" w:rsidRPr="00156E7A">
        <w:t xml:space="preserve"> access across all hub sites.</w:t>
      </w:r>
      <w:r w:rsidR="00515AE1" w:rsidRPr="00156E7A">
        <w:t xml:space="preserve"> </w:t>
      </w:r>
    </w:p>
    <w:p w14:paraId="62DF53DF" w14:textId="77777777" w:rsidR="00065331" w:rsidRPr="00156E7A" w:rsidRDefault="004B0024" w:rsidP="00941561">
      <w:pPr>
        <w:pStyle w:val="Heading4"/>
      </w:pPr>
      <w:r w:rsidRPr="00156E7A">
        <w:rPr>
          <w:rStyle w:val="Heading4Char"/>
        </w:rPr>
        <w:t>Hub staff</w:t>
      </w:r>
      <w:r w:rsidR="00065331" w:rsidRPr="00156E7A">
        <w:rPr>
          <w:rStyle w:val="Heading4Char"/>
        </w:rPr>
        <w:t xml:space="preserve"> are working</w:t>
      </w:r>
      <w:r w:rsidRPr="00156E7A">
        <w:rPr>
          <w:rStyle w:val="Heading4Char"/>
        </w:rPr>
        <w:t xml:space="preserve"> </w:t>
      </w:r>
      <w:r w:rsidR="00065331" w:rsidRPr="00156E7A">
        <w:rPr>
          <w:rStyle w:val="Heading4Char"/>
        </w:rPr>
        <w:t>to deliver increasingly equitable services</w:t>
      </w:r>
      <w:r w:rsidR="00563C15" w:rsidRPr="00156E7A">
        <w:rPr>
          <w:rStyle w:val="Heading4Char"/>
        </w:rPr>
        <w:t xml:space="preserve"> to all First Nations entrepreneurs and business owner</w:t>
      </w:r>
      <w:r w:rsidR="00563C15" w:rsidRPr="00156E7A">
        <w:t>s</w:t>
      </w:r>
    </w:p>
    <w:p w14:paraId="2CA17777" w14:textId="27FEE0BC" w:rsidR="00186327" w:rsidRPr="00156E7A" w:rsidRDefault="0079035C" w:rsidP="008C507E">
      <w:r w:rsidRPr="00156E7A">
        <w:t xml:space="preserve">All hubs are </w:t>
      </w:r>
      <w:r w:rsidR="00D12BE0" w:rsidRPr="00156E7A">
        <w:t xml:space="preserve">trying </w:t>
      </w:r>
      <w:r w:rsidRPr="00156E7A">
        <w:t>to provide a</w:t>
      </w:r>
      <w:r w:rsidR="000437D2" w:rsidRPr="00156E7A">
        <w:t xml:space="preserve">n </w:t>
      </w:r>
      <w:r w:rsidR="00E233BD" w:rsidRPr="00156E7A">
        <w:t>equitable</w:t>
      </w:r>
      <w:r w:rsidR="000437D2" w:rsidRPr="00156E7A">
        <w:t xml:space="preserve"> service to hub clients</w:t>
      </w:r>
      <w:r w:rsidR="000B7DE3" w:rsidRPr="00156E7A">
        <w:t xml:space="preserve">, irrespective of their location </w:t>
      </w:r>
      <w:r w:rsidR="00B238F5" w:rsidRPr="00156E7A">
        <w:t>or stage of business</w:t>
      </w:r>
      <w:r w:rsidR="00E233BD" w:rsidRPr="00156E7A">
        <w:t xml:space="preserve"> development</w:t>
      </w:r>
      <w:r w:rsidR="00B238F5" w:rsidRPr="00156E7A">
        <w:t xml:space="preserve">. </w:t>
      </w:r>
      <w:r w:rsidR="00C06FCD" w:rsidRPr="00156E7A">
        <w:t>However, a</w:t>
      </w:r>
      <w:r w:rsidR="006308B2" w:rsidRPr="00156E7A">
        <w:t xml:space="preserve">s discussed in Section </w:t>
      </w:r>
      <w:r w:rsidR="006308B2" w:rsidRPr="00156E7A">
        <w:fldChar w:fldCharType="begin"/>
      </w:r>
      <w:r w:rsidR="006308B2" w:rsidRPr="00156E7A">
        <w:instrText xml:space="preserve"> REF _Ref171457074 \r \h </w:instrText>
      </w:r>
      <w:r w:rsidR="008C507E" w:rsidRPr="00156E7A">
        <w:instrText xml:space="preserve"> \* MERGEFORMAT </w:instrText>
      </w:r>
      <w:r w:rsidR="006308B2" w:rsidRPr="00156E7A">
        <w:fldChar w:fldCharType="separate"/>
      </w:r>
      <w:r w:rsidR="0061597F">
        <w:t>4.3.1</w:t>
      </w:r>
      <w:r w:rsidR="006308B2" w:rsidRPr="00156E7A">
        <w:fldChar w:fldCharType="end"/>
      </w:r>
      <w:r w:rsidR="00974F34" w:rsidRPr="00156E7A">
        <w:t>,</w:t>
      </w:r>
      <w:r w:rsidR="004B4ACA" w:rsidRPr="00156E7A">
        <w:t xml:space="preserve"> the hubs are not servicing </w:t>
      </w:r>
      <w:r w:rsidR="0039425D" w:rsidRPr="00156E7A">
        <w:t xml:space="preserve">regionally-based </w:t>
      </w:r>
      <w:r w:rsidR="004B4ACA" w:rsidRPr="00156E7A">
        <w:t xml:space="preserve">business owners to the same level </w:t>
      </w:r>
      <w:r w:rsidR="00D13518" w:rsidRPr="00156E7A">
        <w:t>as those based close</w:t>
      </w:r>
      <w:r w:rsidR="0039425D" w:rsidRPr="00156E7A">
        <w:t>r</w:t>
      </w:r>
      <w:r w:rsidR="00D13518" w:rsidRPr="00156E7A">
        <w:t xml:space="preserve"> to </w:t>
      </w:r>
      <w:r w:rsidR="005A3EB4" w:rsidRPr="00156E7A">
        <w:t>hub offices.</w:t>
      </w:r>
      <w:r w:rsidR="0039425D" w:rsidRPr="00156E7A">
        <w:t xml:space="preserve"> The</w:t>
      </w:r>
      <w:r w:rsidR="00974F34" w:rsidRPr="00156E7A">
        <w:t xml:space="preserve"> hubs are</w:t>
      </w:r>
      <w:r w:rsidR="00AB17F3" w:rsidRPr="00156E7A">
        <w:t xml:space="preserve"> increasing their efforts but face</w:t>
      </w:r>
      <w:r w:rsidR="00974F34" w:rsidRPr="00156E7A">
        <w:t xml:space="preserve"> resource constrain</w:t>
      </w:r>
      <w:r w:rsidR="00AB17F3" w:rsidRPr="00156E7A">
        <w:t xml:space="preserve">ts </w:t>
      </w:r>
      <w:r w:rsidR="00974F34" w:rsidRPr="00156E7A">
        <w:t xml:space="preserve">in their ability to provide services to business owners and entrepreneurs based in rural, regional and remote locations. </w:t>
      </w:r>
    </w:p>
    <w:p w14:paraId="4970E7D2" w14:textId="110B03BC" w:rsidR="003063D0" w:rsidRPr="00156E7A" w:rsidRDefault="005A3EB4" w:rsidP="008C507E">
      <w:r w:rsidRPr="00156E7A">
        <w:t>The hubs provide highly tailored and complementary services to new businesses, while clients with more mature businesses appear to benefit most from networking opportunities provided through events hosted by the hubs. As such, the hubs’ value</w:t>
      </w:r>
      <w:r w:rsidR="00F176AF" w:rsidRPr="00156E7A">
        <w:t xml:space="preserve"> is realised differently by clients depending on </w:t>
      </w:r>
      <w:r w:rsidR="00CF19A5" w:rsidRPr="00156E7A">
        <w:t xml:space="preserve">the </w:t>
      </w:r>
      <w:r w:rsidR="00F704DE" w:rsidRPr="00156E7A">
        <w:t xml:space="preserve">size and stage of their business, but </w:t>
      </w:r>
      <w:r w:rsidR="00373F30" w:rsidRPr="00156E7A">
        <w:t>this does</w:t>
      </w:r>
      <w:r w:rsidR="00F704DE" w:rsidRPr="00156E7A">
        <w:t xml:space="preserve"> not </w:t>
      </w:r>
      <w:r w:rsidR="00373F30" w:rsidRPr="00156E7A">
        <w:t>necessarily mean services provided are inequitable</w:t>
      </w:r>
      <w:r w:rsidR="00F704DE" w:rsidRPr="00156E7A">
        <w:t>.</w:t>
      </w:r>
      <w:r w:rsidR="00E71BC6" w:rsidRPr="00156E7A">
        <w:t xml:space="preserve"> </w:t>
      </w:r>
      <w:r w:rsidR="00F176AF" w:rsidRPr="00156E7A">
        <w:t xml:space="preserve">As </w:t>
      </w:r>
      <w:r w:rsidR="005662B5" w:rsidRPr="00156E7A">
        <w:t xml:space="preserve">more of </w:t>
      </w:r>
      <w:r w:rsidR="00F176AF" w:rsidRPr="00156E7A">
        <w:t xml:space="preserve">their clients’ businesses and corresponding needs mature, the hubs will need to </w:t>
      </w:r>
      <w:r w:rsidR="00C44408">
        <w:t xml:space="preserve">adapt </w:t>
      </w:r>
      <w:r w:rsidR="00065331" w:rsidRPr="00156E7A">
        <w:t>to deliver services to more established businesses</w:t>
      </w:r>
      <w:r w:rsidR="00F176AF" w:rsidRPr="00156E7A">
        <w:t xml:space="preserve"> who face challenges such </w:t>
      </w:r>
      <w:r w:rsidR="00B54574" w:rsidRPr="00156E7A">
        <w:t xml:space="preserve">as </w:t>
      </w:r>
      <w:r w:rsidR="00F132AA" w:rsidRPr="00156E7A">
        <w:t xml:space="preserve">supply chain management or </w:t>
      </w:r>
      <w:r w:rsidR="00020FE9" w:rsidRPr="00156E7A">
        <w:t>expansion into international</w:t>
      </w:r>
      <w:r w:rsidR="00A95B26" w:rsidRPr="00156E7A">
        <w:t xml:space="preserve"> markets </w:t>
      </w:r>
      <w:r w:rsidR="00F176AF" w:rsidRPr="00156E7A">
        <w:t>that smaller businesses do not</w:t>
      </w:r>
      <w:r w:rsidR="00194C76" w:rsidRPr="00156E7A">
        <w:t xml:space="preserve"> (see Recommendation </w:t>
      </w:r>
      <w:r w:rsidR="006129F9" w:rsidRPr="00156E7A">
        <w:t>3</w:t>
      </w:r>
      <w:r w:rsidR="00AB7128" w:rsidRPr="00156E7A">
        <w:t>)</w:t>
      </w:r>
      <w:r w:rsidR="00F176AF" w:rsidRPr="00156E7A">
        <w:t xml:space="preserve">. </w:t>
      </w:r>
    </w:p>
    <w:p w14:paraId="0B7A4A18" w14:textId="77777777" w:rsidR="00AE022E" w:rsidRPr="00156E7A" w:rsidRDefault="00415BA0" w:rsidP="00941561">
      <w:pPr>
        <w:pStyle w:val="Heading4"/>
      </w:pPr>
      <w:r w:rsidRPr="00156E7A">
        <w:t xml:space="preserve">Hub clients </w:t>
      </w:r>
      <w:r w:rsidR="00F86D22" w:rsidRPr="00156E7A">
        <w:t>suggested that the hubs are delivering</w:t>
      </w:r>
      <w:r w:rsidR="00CC30FA" w:rsidRPr="00156E7A">
        <w:t xml:space="preserve"> service</w:t>
      </w:r>
      <w:r w:rsidR="00AE022E" w:rsidRPr="00156E7A">
        <w:t>s ethically</w:t>
      </w:r>
    </w:p>
    <w:p w14:paraId="6D793649" w14:textId="017319C1" w:rsidR="00160481" w:rsidRPr="00156E7A" w:rsidRDefault="00157414" w:rsidP="008C507E">
      <w:r w:rsidRPr="00156E7A">
        <w:t xml:space="preserve">The evaluation also sought to understand whether the program’s delivery and outcomes can be considered ethical. The evaluation team agreed with the NIAA to consider whether the program was ethical according to the following definition: </w:t>
      </w:r>
      <w:r w:rsidRPr="00156E7A">
        <w:rPr>
          <w:i/>
          <w:iCs/>
        </w:rPr>
        <w:t>“Program delivery, services and outcomes are ethical; for example, services are delivered fairly and without the presence of bias</w:t>
      </w:r>
      <w:r w:rsidRPr="00156E7A">
        <w:t xml:space="preserve">.” </w:t>
      </w:r>
      <w:r w:rsidR="005639A3" w:rsidRPr="00156E7A">
        <w:t xml:space="preserve">The hubs appear to be delivering their services </w:t>
      </w:r>
      <w:r w:rsidR="00035528" w:rsidRPr="00156E7A">
        <w:t xml:space="preserve">in line with these principles, </w:t>
      </w:r>
      <w:r w:rsidR="005639A3" w:rsidRPr="00156E7A">
        <w:t>in an ethical</w:t>
      </w:r>
      <w:r w:rsidR="00015293" w:rsidRPr="00156E7A">
        <w:t xml:space="preserve"> and fair way.</w:t>
      </w:r>
      <w:r w:rsidR="005639A3" w:rsidRPr="00156E7A">
        <w:t xml:space="preserve"> </w:t>
      </w:r>
      <w:r w:rsidR="0083393C" w:rsidRPr="00156E7A">
        <w:t xml:space="preserve">However, this </w:t>
      </w:r>
      <w:r w:rsidR="00F53ED8" w:rsidRPr="00156E7A">
        <w:t xml:space="preserve">observation </w:t>
      </w:r>
      <w:r w:rsidR="0083393C" w:rsidRPr="00156E7A">
        <w:t xml:space="preserve">is based on the interviews and survey results from clients who opted in to </w:t>
      </w:r>
      <w:r w:rsidR="00F35D87" w:rsidRPr="00156E7A">
        <w:t xml:space="preserve">contribute to the evaluation and were often referred to the evaluation team by the hubs. </w:t>
      </w:r>
      <w:r w:rsidR="00301109" w:rsidRPr="00156E7A">
        <w:t xml:space="preserve">As detailed in the methodology, there are potential data limitations associated with selection bias, </w:t>
      </w:r>
      <w:r w:rsidR="00301109" w:rsidRPr="00FB2BD4">
        <w:t>although the evaluation team took steps to mitigate this</w:t>
      </w:r>
      <w:r w:rsidR="00301109" w:rsidRPr="00156E7A">
        <w:t xml:space="preserve">. </w:t>
      </w:r>
      <w:r w:rsidR="008961E7" w:rsidRPr="005930F0">
        <w:t>These steps include</w:t>
      </w:r>
      <w:r w:rsidR="00D55169">
        <w:t>d</w:t>
      </w:r>
      <w:r w:rsidR="008961E7" w:rsidRPr="005930F0">
        <w:t xml:space="preserve"> ensuring that interviews </w:t>
      </w:r>
      <w:r w:rsidR="00B16ECC" w:rsidRPr="005930F0">
        <w:t>were conducted in a safe way</w:t>
      </w:r>
      <w:r w:rsidR="006B4247" w:rsidRPr="005930F0">
        <w:t xml:space="preserve"> </w:t>
      </w:r>
      <w:r w:rsidR="00555B2C" w:rsidRPr="005930F0">
        <w:t>so that clients</w:t>
      </w:r>
      <w:r w:rsidR="00555B2C">
        <w:t xml:space="preserve"> felt comfortable sharing </w:t>
      </w:r>
      <w:r w:rsidR="005930F0">
        <w:t>their</w:t>
      </w:r>
      <w:r w:rsidR="00555B2C" w:rsidRPr="005930F0">
        <w:t xml:space="preserve"> </w:t>
      </w:r>
      <w:r w:rsidR="00555B2C">
        <w:t xml:space="preserve">honest reflections </w:t>
      </w:r>
      <w:r w:rsidR="005930F0">
        <w:t>about</w:t>
      </w:r>
      <w:r w:rsidR="00555B2C" w:rsidRPr="005930F0">
        <w:t xml:space="preserve"> </w:t>
      </w:r>
      <w:r w:rsidR="005930F0" w:rsidRPr="005930F0">
        <w:t>the hubs program.</w:t>
      </w:r>
    </w:p>
    <w:p w14:paraId="5E2477DE" w14:textId="3ADEFB36" w:rsidR="00160481" w:rsidRPr="00156E7A" w:rsidRDefault="002C0553" w:rsidP="008C507E">
      <w:r w:rsidRPr="00156E7A">
        <w:t>Several</w:t>
      </w:r>
      <w:r w:rsidR="00160481" w:rsidRPr="00156E7A">
        <w:t xml:space="preserve"> clients </w:t>
      </w:r>
      <w:r w:rsidR="00D137E9">
        <w:t>during their</w:t>
      </w:r>
      <w:r w:rsidR="00581C5D">
        <w:t xml:space="preserve"> </w:t>
      </w:r>
      <w:r w:rsidR="00C473F7" w:rsidRPr="00156E7A">
        <w:t>interview</w:t>
      </w:r>
      <w:r w:rsidR="00581C5D">
        <w:t>s</w:t>
      </w:r>
      <w:r w:rsidR="00C473F7" w:rsidRPr="00156E7A">
        <w:t xml:space="preserve"> </w:t>
      </w:r>
      <w:r w:rsidR="00B33F79" w:rsidRPr="00156E7A">
        <w:t xml:space="preserve">emphasised </w:t>
      </w:r>
      <w:r w:rsidR="00C473F7" w:rsidRPr="00156E7A">
        <w:t xml:space="preserve">that the </w:t>
      </w:r>
      <w:r w:rsidR="00E46801" w:rsidRPr="00156E7A">
        <w:t>services provided by the hub</w:t>
      </w:r>
      <w:r w:rsidR="004319AA" w:rsidRPr="00156E7A">
        <w:t xml:space="preserve"> staff</w:t>
      </w:r>
      <w:r w:rsidR="00E46801" w:rsidRPr="00156E7A">
        <w:t xml:space="preserve"> </w:t>
      </w:r>
      <w:r w:rsidR="004319AA" w:rsidRPr="00156E7A">
        <w:t xml:space="preserve">were delivered in a respectful manner. </w:t>
      </w:r>
      <w:r w:rsidR="00B33F79" w:rsidRPr="00156E7A">
        <w:t xml:space="preserve">One client said </w:t>
      </w:r>
      <w:r w:rsidR="00520022" w:rsidRPr="00156E7A">
        <w:t xml:space="preserve">that the staff were </w:t>
      </w:r>
      <w:r w:rsidR="00B33F79" w:rsidRPr="00156E7A">
        <w:t>“</w:t>
      </w:r>
      <w:r w:rsidR="00085452" w:rsidRPr="00156E7A">
        <w:t xml:space="preserve">willing to share, be challenged, [and] have respectful conversations.” </w:t>
      </w:r>
      <w:r w:rsidR="005A3EB4" w:rsidRPr="00156E7A">
        <w:t>Another client</w:t>
      </w:r>
      <w:r w:rsidR="00085452" w:rsidRPr="00156E7A">
        <w:t xml:space="preserve"> said </w:t>
      </w:r>
      <w:r w:rsidR="00062C96" w:rsidRPr="00156E7A">
        <w:t>that their hub “</w:t>
      </w:r>
      <w:r w:rsidR="005144A3" w:rsidRPr="00156E7A">
        <w:t>has politely and respectfully made some really good connections and suggestions.”</w:t>
      </w:r>
      <w:r w:rsidR="00C654AA" w:rsidRPr="00156E7A">
        <w:t xml:space="preserve"> One staff member said that the</w:t>
      </w:r>
      <w:r w:rsidR="005A3EB4" w:rsidRPr="00156E7A">
        <w:t xml:space="preserve"> service their hub provides</w:t>
      </w:r>
      <w:r w:rsidR="00C654AA" w:rsidRPr="00156E7A">
        <w:t xml:space="preserve"> i</w:t>
      </w:r>
      <w:r w:rsidR="00673321" w:rsidRPr="00156E7A">
        <w:t xml:space="preserve">ncludes </w:t>
      </w:r>
      <w:r w:rsidR="00F1116A" w:rsidRPr="00156E7A">
        <w:t>“treating everyone with the respect and humility that they deserve</w:t>
      </w:r>
      <w:r w:rsidR="00E9405E" w:rsidRPr="00156E7A">
        <w:t>.</w:t>
      </w:r>
      <w:r w:rsidR="00F1116A" w:rsidRPr="00156E7A">
        <w:t>”</w:t>
      </w:r>
    </w:p>
    <w:p w14:paraId="38176879" w14:textId="418C27B3" w:rsidR="00E34031" w:rsidRPr="00156E7A" w:rsidRDefault="00E34031" w:rsidP="008C507E">
      <w:r w:rsidRPr="00156E7A">
        <w:t xml:space="preserve">There were some community stakeholders who expressed </w:t>
      </w:r>
      <w:r w:rsidR="00005286" w:rsidRPr="00156E7A">
        <w:t xml:space="preserve">opposition to </w:t>
      </w:r>
      <w:r w:rsidR="00281DAF" w:rsidRPr="00156E7A">
        <w:t xml:space="preserve">individual </w:t>
      </w:r>
      <w:r w:rsidR="00005286" w:rsidRPr="00156E7A">
        <w:t>hubs’ non-Indigenous governance structures</w:t>
      </w:r>
      <w:r w:rsidR="005D040F" w:rsidRPr="00156E7A">
        <w:t xml:space="preserve"> but, as discussed above in Section</w:t>
      </w:r>
      <w:r w:rsidR="003F5AD1">
        <w:t xml:space="preserve"> </w:t>
      </w:r>
      <w:r w:rsidR="003F5AD1">
        <w:fldChar w:fldCharType="begin"/>
      </w:r>
      <w:r w:rsidR="003F5AD1">
        <w:instrText xml:space="preserve"> REF _Ref172225749 \r \h </w:instrText>
      </w:r>
      <w:r w:rsidR="003F5AD1">
        <w:fldChar w:fldCharType="separate"/>
      </w:r>
      <w:r w:rsidR="0061597F">
        <w:t>4.4.2</w:t>
      </w:r>
      <w:r w:rsidR="003F5AD1">
        <w:fldChar w:fldCharType="end"/>
      </w:r>
      <w:r w:rsidR="00281DAF" w:rsidRPr="00156E7A">
        <w:t xml:space="preserve">, </w:t>
      </w:r>
      <w:r w:rsidR="0087325E" w:rsidRPr="00156E7A">
        <w:t xml:space="preserve">most </w:t>
      </w:r>
      <w:r w:rsidR="00281DAF" w:rsidRPr="00156E7A">
        <w:t xml:space="preserve">clients did not feel that this </w:t>
      </w:r>
      <w:r w:rsidR="00D12BE0" w:rsidRPr="00156E7A">
        <w:t xml:space="preserve">prevented </w:t>
      </w:r>
      <w:r w:rsidR="00281DAF" w:rsidRPr="00156E7A">
        <w:t xml:space="preserve">the hubs from providing culturally safe and beneficial support. </w:t>
      </w:r>
      <w:r w:rsidR="005A3EB4" w:rsidRPr="00156E7A">
        <w:t>One client even described that their hub’s “</w:t>
      </w:r>
      <w:r w:rsidR="00CC211C" w:rsidRPr="00156E7A">
        <w:t>independence</w:t>
      </w:r>
      <w:r w:rsidR="005A3EB4" w:rsidRPr="00156E7A">
        <w:t xml:space="preserve">” – non-alignment with any particular </w:t>
      </w:r>
      <w:r w:rsidR="001B1E14" w:rsidRPr="00156E7A">
        <w:t>Traditional Owner group</w:t>
      </w:r>
      <w:r w:rsidR="005A3EB4" w:rsidRPr="00156E7A">
        <w:t xml:space="preserve"> </w:t>
      </w:r>
      <w:r w:rsidR="002959E5" w:rsidRPr="00156E7A">
        <w:t>–</w:t>
      </w:r>
      <w:r w:rsidR="005A3EB4" w:rsidRPr="00156E7A">
        <w:t xml:space="preserve"> is what makes </w:t>
      </w:r>
      <w:r w:rsidR="00581C5D">
        <w:t>it</w:t>
      </w:r>
      <w:r w:rsidR="00581C5D" w:rsidRPr="00156E7A">
        <w:t xml:space="preserve"> </w:t>
      </w:r>
      <w:r w:rsidR="005A3EB4" w:rsidRPr="00156E7A">
        <w:t>unique and “</w:t>
      </w:r>
      <w:r w:rsidR="006F5A00" w:rsidRPr="00156E7A">
        <w:t>fairer</w:t>
      </w:r>
      <w:r w:rsidR="005A3EB4" w:rsidRPr="00156E7A">
        <w:t>” than other First Nations-specific</w:t>
      </w:r>
      <w:r w:rsidR="002D3EEF" w:rsidRPr="00156E7A">
        <w:t xml:space="preserve"> services</w:t>
      </w:r>
      <w:r w:rsidR="00FD382A" w:rsidRPr="00156E7A">
        <w:t xml:space="preserve">. </w:t>
      </w:r>
    </w:p>
    <w:p w14:paraId="750FC837" w14:textId="3DA0683F" w:rsidR="001C6E66" w:rsidRDefault="00581C5D" w:rsidP="008C507E">
      <w:r>
        <w:t>Acknowledging that there is</w:t>
      </w:r>
      <w:r w:rsidR="004C1FCA" w:rsidRPr="00156E7A">
        <w:t xml:space="preserve"> </w:t>
      </w:r>
      <w:r w:rsidR="00F22125" w:rsidRPr="00156E7A">
        <w:t xml:space="preserve">potential </w:t>
      </w:r>
      <w:r w:rsidR="004C1FCA" w:rsidRPr="00156E7A">
        <w:t xml:space="preserve">for </w:t>
      </w:r>
      <w:r w:rsidR="00F22125" w:rsidRPr="00156E7A">
        <w:t>selection bias</w:t>
      </w:r>
      <w:r w:rsidR="00F76E00" w:rsidRPr="00156E7A">
        <w:t xml:space="preserve"> in evaluation respondents</w:t>
      </w:r>
      <w:r w:rsidR="005A3EB4" w:rsidRPr="00156E7A">
        <w:t>, it appears that the hubs’ services are being offered ethically in that services are focused on the needs of clients and how the hubs can benefit them. This appears to be the view of the vast majority of hub clients and partners that participated in this evaluation. As well, hub staff expressed genuine passion, sense of purpose and a desire to make a positive impact on First Nations businesses.</w:t>
      </w:r>
      <w:r w:rsidR="004E184D" w:rsidRPr="00156E7A">
        <w:t xml:space="preserve"> </w:t>
      </w:r>
      <w:r w:rsidR="00D0178B" w:rsidRPr="00156E7A">
        <w:t>The staff’s dedication to working in their clients’ interests, ensuring their needs are met and the service is delivered respectfully, appears to provide a foundation for ethical service delivery.</w:t>
      </w:r>
    </w:p>
    <w:p w14:paraId="3F12D1FB" w14:textId="43682A31" w:rsidR="008C6AFE" w:rsidRPr="00156E7A" w:rsidRDefault="00FB2BD4" w:rsidP="008C6AFE">
      <w:pPr>
        <w:pStyle w:val="Heading4"/>
      </w:pPr>
      <w:bookmarkStart w:id="91" w:name="_Ref184593289"/>
      <w:r>
        <w:t>Methodology of the v</w:t>
      </w:r>
      <w:r w:rsidR="00DF47D8">
        <w:t xml:space="preserve">alue for money </w:t>
      </w:r>
      <w:r>
        <w:t>analysis</w:t>
      </w:r>
      <w:bookmarkEnd w:id="91"/>
    </w:p>
    <w:p w14:paraId="500E66A5" w14:textId="77777777" w:rsidR="008C6AFE" w:rsidRPr="00156E7A" w:rsidRDefault="008C6AFE" w:rsidP="008C6AFE">
      <w:pPr>
        <w:pStyle w:val="Bullet"/>
        <w:numPr>
          <w:ilvl w:val="0"/>
          <w:numId w:val="0"/>
        </w:numPr>
      </w:pPr>
      <w:r w:rsidRPr="00156E7A">
        <w:t xml:space="preserve">The evaluation team assessed value for money by analysing information from hub contracts, performance data from individual performance reports, and survey and interview data collected for this evaluation. </w:t>
      </w:r>
    </w:p>
    <w:p w14:paraId="5384A753" w14:textId="77777777" w:rsidR="008C6AFE" w:rsidRPr="00156E7A" w:rsidRDefault="008C6AFE" w:rsidP="008C6AFE">
      <w:pPr>
        <w:pStyle w:val="Bullet"/>
        <w:numPr>
          <w:ilvl w:val="0"/>
          <w:numId w:val="0"/>
        </w:numPr>
      </w:pPr>
      <w:r w:rsidRPr="00156E7A">
        <w:t xml:space="preserve">The evaluation analysed funding data and hub client numbers across the life of the program to date, to understand the average cost of the program per year, the average cost per client, and any trends over time. The average cost per client was calculated using the below formula: </w:t>
      </w:r>
    </w:p>
    <w:p w14:paraId="2313FDC3" w14:textId="081F3C7A" w:rsidR="008C6AFE" w:rsidRPr="00156E7A" w:rsidRDefault="008C6AFE" w:rsidP="008C6AFE">
      <w:pPr>
        <w:pStyle w:val="Bullet"/>
        <w:numPr>
          <w:ilvl w:val="0"/>
          <w:numId w:val="0"/>
        </w:numPr>
      </w:pPr>
      <m:oMathPara>
        <m:oMath>
          <m:r>
            <w:rPr>
              <w:rFonts w:ascii="Cambria Math" w:hAnsi="Cambria Math"/>
            </w:rPr>
            <m:t>cost per client ($)=</m:t>
          </m:r>
          <m:f>
            <m:fPr>
              <m:ctrlPr>
                <w:rPr>
                  <w:rFonts w:ascii="Cambria Math" w:hAnsi="Cambria Math"/>
                  <w:i/>
                </w:rPr>
              </m:ctrlPr>
            </m:fPr>
            <m:num>
              <m:r>
                <w:rPr>
                  <w:rFonts w:ascii="Cambria Math" w:hAnsi="Cambria Math"/>
                </w:rPr>
                <m:t>total program funding</m:t>
              </m:r>
            </m:num>
            <m:den>
              <m:r>
                <w:rPr>
                  <w:rFonts w:ascii="Cambria Math" w:hAnsi="Cambria Math"/>
                </w:rPr>
                <m:t>total number of clients serviced</m:t>
              </m:r>
            </m:den>
          </m:f>
        </m:oMath>
      </m:oMathPara>
    </w:p>
    <w:p w14:paraId="50FAD6D0" w14:textId="77777777" w:rsidR="008C6AFE" w:rsidRPr="00156E7A" w:rsidRDefault="008C6AFE" w:rsidP="008C6AFE">
      <w:pPr>
        <w:pStyle w:val="Bullet"/>
        <w:numPr>
          <w:ilvl w:val="0"/>
          <w:numId w:val="0"/>
        </w:numPr>
      </w:pPr>
      <m:oMathPara>
        <m:oMath>
          <m:r>
            <w:rPr>
              <w:rFonts w:ascii="Cambria Math" w:hAnsi="Cambria Math"/>
            </w:rPr>
            <m:t>=</m:t>
          </m:r>
          <m:f>
            <m:fPr>
              <m:ctrlPr>
                <w:rPr>
                  <w:rFonts w:ascii="Cambria Math" w:hAnsi="Cambria Math"/>
                  <w:i/>
                </w:rPr>
              </m:ctrlPr>
            </m:fPr>
            <m:num>
              <m:r>
                <w:rPr>
                  <w:rFonts w:ascii="Cambria Math" w:hAnsi="Cambria Math"/>
                </w:rPr>
                <m:t>$45,870,622</m:t>
              </m:r>
            </m:num>
            <m:den>
              <m:r>
                <w:rPr>
                  <w:rFonts w:ascii="Cambria Math" w:hAnsi="Cambria Math"/>
                </w:rPr>
                <m:t>1931</m:t>
              </m:r>
            </m:den>
          </m:f>
        </m:oMath>
      </m:oMathPara>
    </w:p>
    <w:p w14:paraId="420FD383" w14:textId="77777777" w:rsidR="008C6AFE" w:rsidRPr="00156E7A" w:rsidRDefault="008C6AFE" w:rsidP="008C6AFE">
      <w:pPr>
        <w:pStyle w:val="Bullet"/>
        <w:numPr>
          <w:ilvl w:val="0"/>
          <w:numId w:val="0"/>
        </w:numPr>
        <w:rPr>
          <w:b/>
          <w:bCs/>
        </w:rPr>
      </w:pPr>
      <m:oMathPara>
        <m:oMath>
          <m:r>
            <m:rPr>
              <m:sty m:val="bi"/>
            </m:rPr>
            <w:rPr>
              <w:rFonts w:ascii="Cambria Math" w:hAnsi="Cambria Math"/>
            </w:rPr>
            <m:t>=$23,754</m:t>
          </m:r>
        </m:oMath>
      </m:oMathPara>
    </w:p>
    <w:p w14:paraId="74321C48" w14:textId="1CDF317B" w:rsidR="008C6AFE" w:rsidRPr="00156E7A" w:rsidRDefault="008C6AFE" w:rsidP="008C6AFE">
      <w:pPr>
        <w:pStyle w:val="Bullet"/>
        <w:numPr>
          <w:ilvl w:val="0"/>
          <w:numId w:val="0"/>
        </w:numPr>
      </w:pPr>
      <w:r w:rsidRPr="00156E7A">
        <w:t xml:space="preserve">It is important to note that this assessment is not an audit, cost-benefit analysis or return on investment analysis. This means that </w:t>
      </w:r>
      <w:r w:rsidR="00061A9E">
        <w:t xml:space="preserve">the </w:t>
      </w:r>
      <w:r w:rsidRPr="00156E7A">
        <w:t xml:space="preserve">analysis did not include calculating the benefits from the hubs’ services against the costs of each activity, as this data is not available. Consequently, the </w:t>
      </w:r>
      <w:r w:rsidR="00061A9E">
        <w:t>evaluation assesses</w:t>
      </w:r>
      <w:r w:rsidRPr="00156E7A">
        <w:t xml:space="preserve"> the program's value for money but </w:t>
      </w:r>
      <w:r w:rsidR="00061A9E">
        <w:t xml:space="preserve">it </w:t>
      </w:r>
      <w:r w:rsidRPr="00156E7A">
        <w:t>does not delve into the granular financial details of individual service delivery outputs.</w:t>
      </w:r>
    </w:p>
    <w:p w14:paraId="4173F23D" w14:textId="6362C36D" w:rsidR="008C6AFE" w:rsidRPr="00156E7A" w:rsidRDefault="008C6AFE" w:rsidP="008C6AFE">
      <w:r w:rsidRPr="00156E7A">
        <w:t xml:space="preserve">Our methodology drew on the program logic model (see Appendix </w:t>
      </w:r>
      <w:r w:rsidRPr="00156E7A">
        <w:rPr>
          <w:highlight w:val="yellow"/>
        </w:rPr>
        <w:fldChar w:fldCharType="begin"/>
      </w:r>
      <w:r w:rsidRPr="00156E7A">
        <w:instrText xml:space="preserve"> REF _Ref178922357 \r \h </w:instrText>
      </w:r>
      <w:r w:rsidRPr="00156E7A">
        <w:rPr>
          <w:highlight w:val="yellow"/>
        </w:rPr>
      </w:r>
      <w:r w:rsidRPr="00156E7A">
        <w:rPr>
          <w:highlight w:val="yellow"/>
        </w:rPr>
        <w:fldChar w:fldCharType="separate"/>
      </w:r>
      <w:r w:rsidR="0061597F">
        <w:t>B.1.3</w:t>
      </w:r>
      <w:r w:rsidRPr="00156E7A">
        <w:rPr>
          <w:highlight w:val="yellow"/>
        </w:rPr>
        <w:fldChar w:fldCharType="end"/>
      </w:r>
      <w:r w:rsidRPr="00156E7A">
        <w:t>) to consider the known inputs and, to an extent, how these inputs are used to drive activities, generate outputs and achieve short-term outcomes. In addition, in considering the hubs program’s value for money, the evaluation team was cognisant of existing research which suggests that First Nations people define ‘program success’ differently to non-Indigenous Australians and policy-makers.</w:t>
      </w:r>
      <w:r w:rsidRPr="00156E7A">
        <w:rPr>
          <w:rStyle w:val="FootnoteReference"/>
        </w:rPr>
        <w:footnoteReference w:id="117"/>
      </w:r>
      <w:r w:rsidRPr="00156E7A">
        <w:t xml:space="preserve"> This section explores the hubs program first through the lens of a mainstream, capitalist concept of value for money, as defined by the Australian Institute of Family Studies.</w:t>
      </w:r>
      <w:r w:rsidRPr="00156E7A">
        <w:rPr>
          <w:rStyle w:val="FootnoteReference"/>
        </w:rPr>
        <w:footnoteReference w:id="118"/>
      </w:r>
      <w:r w:rsidRPr="00156E7A">
        <w:t xml:space="preserve"> It then considers whether the hubs program provides value for money from the perspectives of hub clients, understanding that success </w:t>
      </w:r>
      <w:r w:rsidR="00061A9E">
        <w:t>includes</w:t>
      </w:r>
      <w:r w:rsidRPr="00156E7A">
        <w:t xml:space="preserve"> non-financial factors</w:t>
      </w:r>
      <w:r w:rsidR="00061A9E">
        <w:t xml:space="preserve"> more often</w:t>
      </w:r>
      <w:r w:rsidRPr="00156E7A">
        <w:t xml:space="preserve"> for First Nations people than for non-Indigenous Australians.</w:t>
      </w:r>
      <w:r w:rsidRPr="00156E7A">
        <w:rPr>
          <w:rStyle w:val="FootnoteReference"/>
        </w:rPr>
        <w:footnoteReference w:id="119"/>
      </w:r>
      <w:r w:rsidRPr="00156E7A">
        <w:t xml:space="preserve"> </w:t>
      </w:r>
    </w:p>
    <w:p w14:paraId="1820E036" w14:textId="590F12FD" w:rsidR="008C6AFE" w:rsidRPr="00156E7A" w:rsidRDefault="00061A9E" w:rsidP="008C6AFE">
      <w:pPr>
        <w:pStyle w:val="Heading4"/>
      </w:pPr>
      <w:r>
        <w:t>L</w:t>
      </w:r>
      <w:r w:rsidR="008C6AFE" w:rsidRPr="00156E7A">
        <w:t>imitations</w:t>
      </w:r>
      <w:r>
        <w:t xml:space="preserve"> of the value for money analysis</w:t>
      </w:r>
    </w:p>
    <w:p w14:paraId="4046271F" w14:textId="77777777" w:rsidR="008C6AFE" w:rsidRPr="00156E7A" w:rsidRDefault="008C6AFE" w:rsidP="008C6AFE">
      <w:pPr>
        <w:rPr>
          <w:lang w:eastAsia="en-AU"/>
        </w:rPr>
      </w:pPr>
      <w:r w:rsidRPr="00156E7A">
        <w:rPr>
          <w:lang w:eastAsia="en-AU"/>
        </w:rPr>
        <w:t xml:space="preserve">While the evaluation provides some insight into the cost breakdown of the program, this is a high-level analysis which requires the below caveats: </w:t>
      </w:r>
    </w:p>
    <w:p w14:paraId="5E57B03E" w14:textId="41218654" w:rsidR="008C6AFE" w:rsidRPr="00156E7A" w:rsidRDefault="008C6AFE" w:rsidP="008C6AFE">
      <w:pPr>
        <w:pStyle w:val="Bullet"/>
      </w:pPr>
      <w:r w:rsidRPr="00156E7A">
        <w:rPr>
          <w:rFonts w:asciiTheme="majorHAnsi" w:hAnsiTheme="majorHAnsi" w:cstheme="majorHAnsi"/>
        </w:rPr>
        <w:t xml:space="preserve">The </w:t>
      </w:r>
      <w:r w:rsidR="00061A9E">
        <w:rPr>
          <w:rFonts w:asciiTheme="majorHAnsi" w:hAnsiTheme="majorHAnsi" w:cstheme="majorHAnsi"/>
        </w:rPr>
        <w:t xml:space="preserve">average </w:t>
      </w:r>
      <w:r w:rsidRPr="00156E7A">
        <w:rPr>
          <w:rFonts w:asciiTheme="majorHAnsi" w:hAnsiTheme="majorHAnsi" w:cstheme="majorHAnsi"/>
        </w:rPr>
        <w:t>cost per client reflects the total program cost.</w:t>
      </w:r>
      <w:r w:rsidRPr="00156E7A">
        <w:t xml:space="preserve"> It was not possible to isolate the fixed costs of the program – </w:t>
      </w:r>
      <w:r>
        <w:t>e</w:t>
      </w:r>
      <w:r w:rsidDel="00061A9E">
        <w:t>.</w:t>
      </w:r>
      <w:r w:rsidR="009D46A2">
        <w:t>g.,</w:t>
      </w:r>
      <w:r w:rsidRPr="00156E7A" w:rsidDel="00061A9E">
        <w:t xml:space="preserve"> </w:t>
      </w:r>
      <w:r w:rsidRPr="00156E7A">
        <w:t>the cost to establish and set up each hub</w:t>
      </w:r>
      <w:r w:rsidRPr="00156E7A" w:rsidDel="00061A9E">
        <w:t>,</w:t>
      </w:r>
      <w:r w:rsidRPr="00156E7A">
        <w:t xml:space="preserve"> from the </w:t>
      </w:r>
      <w:r w:rsidRPr="00156E7A" w:rsidDel="00061A9E">
        <w:t xml:space="preserve">ongoing delivery </w:t>
      </w:r>
      <w:r w:rsidRPr="00156E7A">
        <w:t>cost</w:t>
      </w:r>
      <w:r w:rsidRPr="00156E7A" w:rsidDel="00061A9E">
        <w:t>s</w:t>
      </w:r>
      <w:r w:rsidRPr="00156E7A">
        <w:t xml:space="preserve"> of servicing each client; this data was not available to the evaluation team. </w:t>
      </w:r>
      <w:r w:rsidR="00CA3443">
        <w:t>Therefore</w:t>
      </w:r>
      <w:r w:rsidRPr="00156E7A">
        <w:t xml:space="preserve">, hubs with a higher set-up costs or smaller client bases will have a higher </w:t>
      </w:r>
      <w:r w:rsidR="00061A9E">
        <w:t xml:space="preserve">average </w:t>
      </w:r>
      <w:r w:rsidRPr="00156E7A">
        <w:t>cost per client.</w:t>
      </w:r>
    </w:p>
    <w:p w14:paraId="65112E83" w14:textId="77777777" w:rsidR="008C6AFE" w:rsidRPr="00156E7A" w:rsidRDefault="008C6AFE" w:rsidP="008C6AFE">
      <w:pPr>
        <w:pStyle w:val="Bullet"/>
      </w:pPr>
      <w:r w:rsidRPr="00156E7A">
        <w:rPr>
          <w:rFonts w:asciiTheme="majorHAnsi" w:hAnsiTheme="majorHAnsi" w:cstheme="majorHAnsi"/>
        </w:rPr>
        <w:t>The cost per client for each hub should not be used as a simplistic measure of efficiency.</w:t>
      </w:r>
      <w:r w:rsidRPr="00156E7A">
        <w:t xml:space="preserve"> This is because this figure likely reflects a range of other factors, such as the maturity of each hub provider, the number of First Nations businesses in the region and the level of support offered to each client. For example, although one hub may be delivering services at a higher per-client cost, they may be delivering more hands-on, intensive support relative to other hubs. This means the cost per client for delivery at each hub cannot be compared against each other.</w:t>
      </w:r>
    </w:p>
    <w:p w14:paraId="5F323852" w14:textId="5E44E3DF" w:rsidR="008C6AFE" w:rsidRPr="00156E7A" w:rsidRDefault="008C6AFE" w:rsidP="008C6AFE">
      <w:pPr>
        <w:pStyle w:val="Bullet"/>
      </w:pPr>
      <w:r w:rsidRPr="00156E7A">
        <w:rPr>
          <w:rFonts w:asciiTheme="majorHAnsi" w:hAnsiTheme="majorHAnsi" w:cstheme="majorHAnsi"/>
        </w:rPr>
        <w:t>This evaluation primarily considered value for money across the overall program</w:t>
      </w:r>
      <w:r w:rsidRPr="00156E7A">
        <w:t xml:space="preserve"> rather than evaluating individual hubs or comparing them to each other, as this was the agreed scope. While the insights and findings presented below are relevant across the hubs program, the evaluation recognises that the program is not homogenous; the hubs are delivered across four jurisdictions by four different providers. This complicates the assessment of program-wide value, as the hubs are at varying stages of maturity </w:t>
      </w:r>
      <w:r w:rsidRPr="00156E7A" w:rsidDel="00992D62">
        <w:t xml:space="preserve">and </w:t>
      </w:r>
      <w:r w:rsidRPr="00156E7A">
        <w:t>have each tailored their services to local needs.</w:t>
      </w:r>
    </w:p>
    <w:p w14:paraId="24A78EBD" w14:textId="395C068D" w:rsidR="008C6AFE" w:rsidRPr="00156E7A" w:rsidRDefault="008C6AFE" w:rsidP="008C6AFE">
      <w:pPr>
        <w:pStyle w:val="Bullet"/>
      </w:pPr>
      <w:r w:rsidRPr="00156E7A">
        <w:rPr>
          <w:rFonts w:asciiTheme="majorHAnsi" w:hAnsiTheme="majorHAnsi" w:cstheme="majorHAnsi"/>
        </w:rPr>
        <w:t>It is not possible to meaningfully compare the hubs program to other services that support First Nations businesses</w:t>
      </w:r>
      <w:r w:rsidRPr="00156E7A">
        <w:t>. There are a range of other services that provide similar support to First Nations businesses</w:t>
      </w:r>
      <w:r w:rsidR="00992D62">
        <w:t>;</w:t>
      </w:r>
      <w:r w:rsidRPr="00156E7A">
        <w:t xml:space="preserve"> however, there are also many differences in these models </w:t>
      </w:r>
      <w:r w:rsidR="00534A1C">
        <w:t>when compared with</w:t>
      </w:r>
      <w:r w:rsidR="002A6420">
        <w:t xml:space="preserve"> </w:t>
      </w:r>
      <w:r w:rsidRPr="00156E7A">
        <w:t xml:space="preserve">the hubs program. These differences include coverage across jurisdictions, the level of support provided, regional service provision and the physical presence of the hub. Section </w:t>
      </w:r>
      <w:r w:rsidRPr="00156E7A">
        <w:fldChar w:fldCharType="begin"/>
      </w:r>
      <w:r w:rsidRPr="00156E7A">
        <w:instrText xml:space="preserve"> REF _Ref174462780 \r \h </w:instrText>
      </w:r>
      <w:r w:rsidRPr="00156E7A">
        <w:fldChar w:fldCharType="separate"/>
      </w:r>
      <w:r w:rsidR="0061597F">
        <w:t>4.1.3</w:t>
      </w:r>
      <w:r w:rsidRPr="00156E7A">
        <w:fldChar w:fldCharType="end"/>
      </w:r>
      <w:r w:rsidRPr="00156E7A">
        <w:t xml:space="preserve"> details the unique combination of characteristics that make the hubs program a valuable addition to the First Nations business support ecosystem. As a result of the program’s unique model, we cannot directly compare other services to the hubs program, and any meaningful comparison with another service would require a detailed cost analysis of similar activities or outputs. This data is not available for the hubs program or other services. </w:t>
      </w:r>
    </w:p>
    <w:p w14:paraId="4B1BA02F" w14:textId="5538FD61" w:rsidR="008C6AFE" w:rsidRPr="00156E7A" w:rsidRDefault="008C6AFE" w:rsidP="008C6AFE">
      <w:pPr>
        <w:pStyle w:val="Bullet"/>
      </w:pPr>
      <w:r w:rsidRPr="00156E7A">
        <w:rPr>
          <w:rFonts w:asciiTheme="majorHAnsi" w:hAnsiTheme="majorHAnsi" w:cstheme="majorHAnsi"/>
          <w:noProof/>
        </w:rPr>
        <mc:AlternateContent>
          <mc:Choice Requires="wps">
            <w:drawing>
              <wp:anchor distT="0" distB="0" distL="114300" distR="114300" simplePos="0" relativeHeight="251658259" behindDoc="0" locked="0" layoutInCell="1" allowOverlap="1" wp14:anchorId="20BF5174" wp14:editId="6180174A">
                <wp:simplePos x="0" y="0"/>
                <wp:positionH relativeFrom="margin">
                  <wp:align>right</wp:align>
                </wp:positionH>
                <wp:positionV relativeFrom="paragraph">
                  <wp:posOffset>437129</wp:posOffset>
                </wp:positionV>
                <wp:extent cx="1647190" cy="1514475"/>
                <wp:effectExtent l="0" t="0" r="0" b="9525"/>
                <wp:wrapSquare wrapText="bothSides"/>
                <wp:docPr id="890356630" name="Text Box 7"/>
                <wp:cNvGraphicFramePr/>
                <a:graphic xmlns:a="http://schemas.openxmlformats.org/drawingml/2006/main">
                  <a:graphicData uri="http://schemas.microsoft.com/office/word/2010/wordprocessingShape">
                    <wps:wsp>
                      <wps:cNvSpPr txBox="1"/>
                      <wps:spPr>
                        <a:xfrm>
                          <a:off x="0" y="0"/>
                          <a:ext cx="164719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439F7" w14:textId="77777777" w:rsidR="008C6AFE" w:rsidRPr="00156E7A" w:rsidRDefault="008C6AFE" w:rsidP="008C6AFE">
                            <w:pPr>
                              <w:pStyle w:val="Callout"/>
                              <w:jc w:val="right"/>
                            </w:pPr>
                            <w:r w:rsidRPr="00156E7A">
                              <w:t xml:space="preserve">“I know the quality of what the hub does, because I've seen it. But I can't tell you what the impact is.” </w:t>
                            </w:r>
                          </w:p>
                          <w:p w14:paraId="7B70A9A5" w14:textId="77777777" w:rsidR="008C6AFE" w:rsidRPr="00156E7A" w:rsidRDefault="008C6AFE" w:rsidP="00500EBE">
                            <w:pPr>
                              <w:pStyle w:val="Callout"/>
                              <w:numPr>
                                <w:ilvl w:val="0"/>
                                <w:numId w:val="15"/>
                              </w:numPr>
                              <w:jc w:val="right"/>
                              <w:rPr>
                                <w:i/>
                              </w:rPr>
                            </w:pPr>
                            <w:r w:rsidRPr="00156E7A">
                              <w:rPr>
                                <w:i/>
                              </w:rPr>
                              <w:t>State government stakeholder</w:t>
                            </w:r>
                          </w:p>
                          <w:p w14:paraId="2C2914E1" w14:textId="77777777" w:rsidR="008C6AFE" w:rsidRPr="00156E7A" w:rsidRDefault="008C6AFE" w:rsidP="008C6AFE">
                            <w:pPr>
                              <w:pStyle w:val="Callout"/>
                              <w:jc w:val="right"/>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F5174" id="_x0000_s1143" type="#_x0000_t202" style="position:absolute;left:0;text-align:left;margin-left:78.5pt;margin-top:34.4pt;width:129.7pt;height:119.2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" fillcolor="white [3201]" stroked="f" strokeweight=".5pt">
                <v:textbox inset="0,,1mm">
                  <w:txbxContent>
                    <w:p w14:paraId="534439F7" w14:textId="77777777" w:rsidR="008C6AFE" w:rsidRPr="00156E7A" w:rsidRDefault="008C6AFE" w:rsidP="008C6AFE">
                      <w:pPr>
                        <w:pStyle w:val="Callout"/>
                        <w:jc w:val="right"/>
                      </w:pPr>
                      <w:r w:rsidRPr="00156E7A">
                        <w:t xml:space="preserve">“I know the quality of what the hub does, because I've seen it. But I can't tell you what the impact is.” </w:t>
                      </w:r>
                    </w:p>
                    <w:p w14:paraId="7B70A9A5" w14:textId="77777777" w:rsidR="008C6AFE" w:rsidRPr="00156E7A" w:rsidRDefault="008C6AFE" w:rsidP="00500EBE">
                      <w:pPr>
                        <w:pStyle w:val="Callout"/>
                        <w:numPr>
                          <w:ilvl w:val="0"/>
                          <w:numId w:val="15"/>
                        </w:numPr>
                        <w:jc w:val="right"/>
                        <w:rPr>
                          <w:i/>
                        </w:rPr>
                      </w:pPr>
                      <w:r w:rsidRPr="00156E7A">
                        <w:rPr>
                          <w:i/>
                        </w:rPr>
                        <w:t>State government stakeholder</w:t>
                      </w:r>
                    </w:p>
                    <w:p w14:paraId="2C2914E1" w14:textId="77777777" w:rsidR="008C6AFE" w:rsidRPr="00156E7A" w:rsidRDefault="008C6AFE" w:rsidP="008C6AFE">
                      <w:pPr>
                        <w:pStyle w:val="Callout"/>
                        <w:jc w:val="right"/>
                      </w:pPr>
                    </w:p>
                  </w:txbxContent>
                </v:textbox>
                <w10:wrap type="square" anchorx="margin"/>
              </v:shape>
            </w:pict>
          </mc:Fallback>
        </mc:AlternateContent>
      </w:r>
      <w:r w:rsidRPr="00156E7A">
        <w:rPr>
          <w:rFonts w:asciiTheme="majorHAnsi" w:hAnsiTheme="majorHAnsi" w:cstheme="majorHAnsi"/>
        </w:rPr>
        <w:t>Hub</w:t>
      </w:r>
      <w:r w:rsidRPr="00156E7A" w:rsidDel="00992D62">
        <w:rPr>
          <w:rFonts w:asciiTheme="majorHAnsi" w:hAnsiTheme="majorHAnsi" w:cstheme="majorHAnsi"/>
        </w:rPr>
        <w:t xml:space="preserve"> </w:t>
      </w:r>
      <w:r w:rsidR="00992D62">
        <w:rPr>
          <w:rFonts w:asciiTheme="majorHAnsi" w:hAnsiTheme="majorHAnsi" w:cstheme="majorHAnsi"/>
        </w:rPr>
        <w:t>key performance indicator</w:t>
      </w:r>
      <w:r w:rsidR="00992D62" w:rsidRPr="00156E7A">
        <w:rPr>
          <w:rFonts w:asciiTheme="majorHAnsi" w:hAnsiTheme="majorHAnsi" w:cstheme="majorHAnsi"/>
        </w:rPr>
        <w:t xml:space="preserve">s </w:t>
      </w:r>
      <w:r w:rsidR="00992D62">
        <w:rPr>
          <w:rFonts w:asciiTheme="majorHAnsi" w:hAnsiTheme="majorHAnsi" w:cstheme="majorHAnsi"/>
        </w:rPr>
        <w:t xml:space="preserve">(KPIs) </w:t>
      </w:r>
      <w:r w:rsidRPr="00156E7A">
        <w:rPr>
          <w:rFonts w:asciiTheme="majorHAnsi" w:hAnsiTheme="majorHAnsi" w:cstheme="majorHAnsi"/>
        </w:rPr>
        <w:t>are heavily output focused</w:t>
      </w:r>
      <w:r w:rsidR="00992D62">
        <w:rPr>
          <w:rFonts w:asciiTheme="majorHAnsi" w:hAnsiTheme="majorHAnsi" w:cstheme="majorHAnsi"/>
        </w:rPr>
        <w:t>,</w:t>
      </w:r>
      <w:r w:rsidRPr="00156E7A">
        <w:rPr>
          <w:rFonts w:asciiTheme="majorHAnsi" w:hAnsiTheme="majorHAnsi" w:cstheme="majorHAnsi"/>
        </w:rPr>
        <w:t xml:space="preserve"> which limits the measurement of </w:t>
      </w:r>
      <w:r w:rsidR="00992D62">
        <w:rPr>
          <w:rFonts w:asciiTheme="majorHAnsi" w:hAnsiTheme="majorHAnsi" w:cstheme="majorHAnsi"/>
        </w:rPr>
        <w:t xml:space="preserve">the </w:t>
      </w:r>
      <w:r w:rsidRPr="00156E7A">
        <w:rPr>
          <w:rFonts w:asciiTheme="majorHAnsi" w:hAnsiTheme="majorHAnsi" w:cstheme="majorHAnsi"/>
        </w:rPr>
        <w:t>program</w:t>
      </w:r>
      <w:r w:rsidR="00992D62">
        <w:rPr>
          <w:rFonts w:asciiTheme="majorHAnsi" w:hAnsiTheme="majorHAnsi" w:cstheme="majorHAnsi"/>
        </w:rPr>
        <w:t>’s</w:t>
      </w:r>
      <w:r w:rsidRPr="00156E7A">
        <w:rPr>
          <w:rFonts w:asciiTheme="majorHAnsi" w:hAnsiTheme="majorHAnsi" w:cstheme="majorHAnsi"/>
        </w:rPr>
        <w:t xml:space="preserve"> impact</w:t>
      </w:r>
      <w:r w:rsidRPr="00156E7A">
        <w:t>. For example, the</w:t>
      </w:r>
      <w:r w:rsidR="00992D62">
        <w:t xml:space="preserve"> KPIs</w:t>
      </w:r>
      <w:r w:rsidRPr="00156E7A">
        <w:t xml:space="preserve"> require that the hubs report on the number of workshops and client meetings they deliver per quarter, rather than the growth in revenue or staff employed in their clients’ businesses. Therefore, it is difficult to quantify the hubs program’s outcomes and impact, as the hubs do not collect regular, longitudinal data on the </w:t>
      </w:r>
      <w:r w:rsidR="000D4449">
        <w:t>financial</w:t>
      </w:r>
      <w:r w:rsidRPr="00156E7A">
        <w:t xml:space="preserve"> performance of their clients’ businesses. Quantifying the program</w:t>
      </w:r>
      <w:r w:rsidR="00992D62">
        <w:t>’</w:t>
      </w:r>
      <w:r w:rsidRPr="00156E7A">
        <w:t xml:space="preserve">s outcomes and economic impacts would </w:t>
      </w:r>
      <w:r w:rsidR="00992D62">
        <w:t>require</w:t>
      </w:r>
      <w:r w:rsidR="00992D62" w:rsidRPr="00156E7A">
        <w:t xml:space="preserve"> </w:t>
      </w:r>
      <w:r w:rsidRPr="00156E7A">
        <w:t xml:space="preserve">significant data capture and analysis and </w:t>
      </w:r>
      <w:r w:rsidR="00992D62">
        <w:t xml:space="preserve">would </w:t>
      </w:r>
      <w:r w:rsidRPr="00156E7A">
        <w:t xml:space="preserve">require clients to be comfortable sharing their business performance outcomes with the hubs. Recommendation 6.1 explores how the NIAA </w:t>
      </w:r>
      <w:r w:rsidRPr="00B01717">
        <w:t>should</w:t>
      </w:r>
      <w:r w:rsidRPr="00156E7A">
        <w:t xml:space="preserve"> co-design and measure impact and outcome indicators with the hubs to support them to better demonstrate their impact.</w:t>
      </w:r>
    </w:p>
    <w:p w14:paraId="7DDCF566" w14:textId="34FB493A" w:rsidR="008C6AFE" w:rsidRPr="00156E7A" w:rsidRDefault="008C6AFE" w:rsidP="008C6AFE">
      <w:pPr>
        <w:pStyle w:val="Bullet"/>
        <w:rPr>
          <w:color w:val="000000" w:themeColor="text1"/>
        </w:rPr>
      </w:pPr>
      <w:r w:rsidRPr="00156E7A">
        <w:rPr>
          <w:rFonts w:asciiTheme="majorHAnsi" w:hAnsiTheme="majorHAnsi" w:cstheme="majorHAnsi"/>
        </w:rPr>
        <w:t>It is likely that many of the long-term outcomes and impacts arising from the hubs’ support of their clients would not yet be realised.</w:t>
      </w:r>
      <w:r w:rsidRPr="00156E7A">
        <w:t xml:space="preserve"> </w:t>
      </w:r>
      <w:r w:rsidRPr="00156E7A">
        <w:rPr>
          <w:color w:val="000000" w:themeColor="text1"/>
        </w:rPr>
        <w:t>Once sufficient data has been collected against outcome indicators, future research could explore a more holistic approach to assessing</w:t>
      </w:r>
      <w:r w:rsidR="00AD01F2">
        <w:rPr>
          <w:color w:val="000000" w:themeColor="text1"/>
        </w:rPr>
        <w:t xml:space="preserve"> the</w:t>
      </w:r>
      <w:r w:rsidRPr="00156E7A">
        <w:rPr>
          <w:color w:val="000000" w:themeColor="text1"/>
        </w:rPr>
        <w:t xml:space="preserve"> value for money of the hubs program with a greater focus on quantitative measures. This might include elements of a cost</w:t>
      </w:r>
      <w:r w:rsidR="00992D62">
        <w:rPr>
          <w:color w:val="000000" w:themeColor="text1"/>
        </w:rPr>
        <w:t>-</w:t>
      </w:r>
      <w:r w:rsidRPr="00156E7A">
        <w:rPr>
          <w:color w:val="000000" w:themeColor="text1"/>
        </w:rPr>
        <w:t xml:space="preserve">benefit analysis or social return on investment analysis, using </w:t>
      </w:r>
      <w:r w:rsidR="00D74B65" w:rsidRPr="00D74B65">
        <w:rPr>
          <w:color w:val="000000" w:themeColor="text1"/>
        </w:rPr>
        <w:t>data collected through outcome and impact indicators, as recommended by this evaluation</w:t>
      </w:r>
    </w:p>
    <w:tbl>
      <w:tblPr>
        <w:tblpPr w:leftFromText="180" w:rightFromText="180" w:vertAnchor="text" w:horzAnchor="margin" w:tblpY="272"/>
        <w:tblW w:w="8909" w:type="dxa"/>
        <w:tblCellMar>
          <w:top w:w="85" w:type="dxa"/>
          <w:left w:w="85" w:type="dxa"/>
          <w:bottom w:w="85" w:type="dxa"/>
          <w:right w:w="85" w:type="dxa"/>
        </w:tblCellMar>
        <w:tblLook w:val="04A0" w:firstRow="1" w:lastRow="0" w:firstColumn="1" w:lastColumn="0" w:noHBand="0" w:noVBand="1"/>
      </w:tblPr>
      <w:tblGrid>
        <w:gridCol w:w="860"/>
        <w:gridCol w:w="8049"/>
      </w:tblGrid>
      <w:tr w:rsidR="005A3EB4" w:rsidRPr="00156E7A" w14:paraId="5FDE4091" w14:textId="77777777" w:rsidTr="00C0561B">
        <w:trPr>
          <w:trHeight w:val="477"/>
        </w:trPr>
        <w:tc>
          <w:tcPr>
            <w:tcW w:w="860" w:type="dxa"/>
            <w:shd w:val="clear" w:color="auto" w:fill="00264D" w:themeFill="background2"/>
            <w:vAlign w:val="center"/>
          </w:tcPr>
          <w:p w14:paraId="6EEEECB0" w14:textId="6A816EB7" w:rsidR="005A3EB4" w:rsidRPr="00156E7A" w:rsidRDefault="00C52942">
            <w:pPr>
              <w:spacing w:after="0"/>
              <w:jc w:val="center"/>
              <w:rPr>
                <w:color w:val="F8981D" w:themeColor="accent3"/>
                <w:lang w:eastAsia="en-AU"/>
              </w:rPr>
            </w:pPr>
            <w:bookmarkStart w:id="92" w:name="_Ref171520804"/>
            <w:r w:rsidRPr="00156E7A">
              <w:rPr>
                <w:noProof/>
                <w:color w:val="F8981D" w:themeColor="accent3"/>
                <w:lang w:eastAsia="en-AU"/>
              </w:rPr>
              <w:drawing>
                <wp:inline distT="0" distB="0" distL="0" distR="0" wp14:anchorId="028165AF" wp14:editId="5C6DD280">
                  <wp:extent cx="412869" cy="418411"/>
                  <wp:effectExtent l="0" t="0" r="6350" b="1270"/>
                  <wp:docPr id="807383811"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3811" name="Picture 100">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49" w:type="dxa"/>
            <w:shd w:val="clear" w:color="auto" w:fill="00264D" w:themeFill="background2"/>
            <w:vAlign w:val="center"/>
          </w:tcPr>
          <w:p w14:paraId="5EFB0AE8" w14:textId="013BE7F5" w:rsidR="005A3EB4" w:rsidRPr="00156E7A" w:rsidRDefault="00C0561B">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 |</w:t>
            </w:r>
            <w:r w:rsidR="005A3EB4" w:rsidRPr="00156E7A">
              <w:rPr>
                <w:rFonts w:asciiTheme="majorHAnsi" w:hAnsiTheme="majorHAnsi" w:cstheme="majorHAnsi"/>
                <w:color w:val="FFFFFF" w:themeColor="background1"/>
                <w:lang w:eastAsia="en-AU"/>
              </w:rPr>
              <w:t xml:space="preserve"> </w:t>
            </w:r>
            <w:r w:rsidR="00C52942" w:rsidRPr="00156E7A">
              <w:rPr>
                <w:rFonts w:asciiTheme="majorHAnsi" w:hAnsiTheme="majorHAnsi" w:cstheme="majorHAnsi"/>
                <w:color w:val="FFFFFF" w:themeColor="background1"/>
                <w:lang w:eastAsia="en-AU"/>
              </w:rPr>
              <w:t>5.1</w:t>
            </w:r>
            <w:r w:rsidR="005A3EB4" w:rsidRPr="00156E7A">
              <w:rPr>
                <w:rFonts w:asciiTheme="majorHAnsi" w:hAnsiTheme="majorHAnsi" w:cstheme="majorHAnsi"/>
                <w:color w:val="FFFFFF" w:themeColor="background1"/>
                <w:lang w:eastAsia="en-AU"/>
              </w:rPr>
              <w:t xml:space="preserve"> Is the program economical, efficient, effective, equitable and ethical?</w:t>
            </w:r>
          </w:p>
        </w:tc>
      </w:tr>
      <w:tr w:rsidR="005A3EB4" w:rsidRPr="00156E7A" w14:paraId="138C4F82" w14:textId="77777777" w:rsidTr="00C460FE">
        <w:tc>
          <w:tcPr>
            <w:tcW w:w="8909" w:type="dxa"/>
            <w:gridSpan w:val="2"/>
            <w:shd w:val="clear" w:color="auto" w:fill="E6E6E1" w:themeFill="accent5"/>
            <w:vAlign w:val="center"/>
          </w:tcPr>
          <w:p w14:paraId="38F612DA" w14:textId="2107379B" w:rsidR="003334A6" w:rsidRPr="00156E7A" w:rsidRDefault="003334A6" w:rsidP="003334A6">
            <w:pPr>
              <w:pStyle w:val="TableNBullet"/>
              <w:rPr>
                <w:sz w:val="19"/>
              </w:rPr>
            </w:pPr>
            <w:r w:rsidRPr="00156E7A">
              <w:rPr>
                <w:sz w:val="19"/>
              </w:rPr>
              <w:t>The hubs program has operated at an average total cost per client</w:t>
            </w:r>
            <w:r w:rsidR="00084675">
              <w:rPr>
                <w:sz w:val="19"/>
              </w:rPr>
              <w:t xml:space="preserve"> to date</w:t>
            </w:r>
            <w:r w:rsidRPr="00156E7A">
              <w:rPr>
                <w:sz w:val="19"/>
              </w:rPr>
              <w:t xml:space="preserve"> of $23,800</w:t>
            </w:r>
            <w:r w:rsidR="00A72FCF">
              <w:rPr>
                <w:sz w:val="19"/>
              </w:rPr>
              <w:t>.</w:t>
            </w:r>
          </w:p>
          <w:p w14:paraId="433F38EE" w14:textId="4E262AD2" w:rsidR="003334A6" w:rsidRPr="00156E7A" w:rsidRDefault="008F7384" w:rsidP="003334A6">
            <w:pPr>
              <w:pStyle w:val="TableNBullet"/>
              <w:rPr>
                <w:sz w:val="19"/>
              </w:rPr>
            </w:pPr>
            <w:r w:rsidRPr="008F7384">
              <w:rPr>
                <w:sz w:val="19"/>
              </w:rPr>
              <w:t>The hubs program is delivering greater value on a per client basis as the program grows</w:t>
            </w:r>
            <w:r w:rsidR="003334A6" w:rsidRPr="00156E7A">
              <w:rPr>
                <w:sz w:val="19"/>
              </w:rPr>
              <w:t>, with average per</w:t>
            </w:r>
            <w:r w:rsidR="00B16E57">
              <w:rPr>
                <w:sz w:val="19"/>
              </w:rPr>
              <w:t>-</w:t>
            </w:r>
            <w:r w:rsidR="003334A6" w:rsidRPr="00156E7A">
              <w:rPr>
                <w:sz w:val="19"/>
              </w:rPr>
              <w:t>client costs reducing by 14</w:t>
            </w:r>
            <w:r w:rsidR="002A4546">
              <w:rPr>
                <w:sz w:val="19"/>
              </w:rPr>
              <w:t xml:space="preserve"> per cent</w:t>
            </w:r>
            <w:r w:rsidR="003334A6" w:rsidRPr="00156E7A">
              <w:rPr>
                <w:sz w:val="19"/>
              </w:rPr>
              <w:t xml:space="preserve"> per </w:t>
            </w:r>
            <w:r w:rsidR="00084675">
              <w:rPr>
                <w:sz w:val="19"/>
              </w:rPr>
              <w:t>year</w:t>
            </w:r>
            <w:r w:rsidR="003334A6" w:rsidRPr="00156E7A">
              <w:rPr>
                <w:sz w:val="19"/>
              </w:rPr>
              <w:t xml:space="preserve">. </w:t>
            </w:r>
          </w:p>
          <w:p w14:paraId="565D1B10" w14:textId="75A065F9" w:rsidR="002C1CB3" w:rsidRPr="00156E7A" w:rsidRDefault="002C1CB3" w:rsidP="003334A6">
            <w:pPr>
              <w:pStyle w:val="TableNBullet"/>
              <w:rPr>
                <w:sz w:val="19"/>
              </w:rPr>
            </w:pPr>
            <w:r w:rsidRPr="00156E7A">
              <w:rPr>
                <w:sz w:val="19"/>
              </w:rPr>
              <w:t xml:space="preserve">The hubs program model realises needed value for First Nations businesses early in their journey. It may face sustainability challenges in the future and will need to evolve as the </w:t>
            </w:r>
            <w:r w:rsidR="002B7515">
              <w:rPr>
                <w:sz w:val="19"/>
              </w:rPr>
              <w:t xml:space="preserve">First Nations business </w:t>
            </w:r>
            <w:r w:rsidRPr="00156E7A">
              <w:rPr>
                <w:sz w:val="19"/>
              </w:rPr>
              <w:t>sector matures.</w:t>
            </w:r>
          </w:p>
          <w:p w14:paraId="6C5FF628" w14:textId="311B4B82" w:rsidR="005A3EB4" w:rsidRPr="00156E7A" w:rsidRDefault="005A3EB4" w:rsidP="00570CF5">
            <w:pPr>
              <w:pStyle w:val="TableNBullet"/>
              <w:rPr>
                <w:sz w:val="19"/>
              </w:rPr>
            </w:pPr>
            <w:r w:rsidRPr="00156E7A">
              <w:rPr>
                <w:sz w:val="19"/>
              </w:rPr>
              <w:t xml:space="preserve">The hubs program is meeting many needs identified as important by the First Nations business owners who </w:t>
            </w:r>
            <w:r w:rsidR="00084675">
              <w:rPr>
                <w:sz w:val="19"/>
              </w:rPr>
              <w:t>participated</w:t>
            </w:r>
            <w:r w:rsidRPr="00156E7A">
              <w:rPr>
                <w:sz w:val="19"/>
              </w:rPr>
              <w:t xml:space="preserve"> in this evaluation</w:t>
            </w:r>
            <w:r w:rsidR="00084675">
              <w:rPr>
                <w:sz w:val="19"/>
              </w:rPr>
              <w:t xml:space="preserve">. </w:t>
            </w:r>
          </w:p>
          <w:p w14:paraId="50704585" w14:textId="31206EF4" w:rsidR="005A36D9" w:rsidRPr="00156E7A" w:rsidRDefault="005A3EB4" w:rsidP="00242BED">
            <w:pPr>
              <w:pStyle w:val="TableNBullet"/>
              <w:rPr>
                <w:sz w:val="19"/>
              </w:rPr>
            </w:pPr>
            <w:r w:rsidRPr="00156E7A">
              <w:rPr>
                <w:sz w:val="19"/>
              </w:rPr>
              <w:t xml:space="preserve">The establishment of the hubs did not fully leverage opportunities for economies of scale because later established hubs have not drawn on lessons learned </w:t>
            </w:r>
            <w:r w:rsidR="00084675">
              <w:rPr>
                <w:sz w:val="19"/>
              </w:rPr>
              <w:t>from</w:t>
            </w:r>
            <w:r w:rsidRPr="00156E7A">
              <w:rPr>
                <w:sz w:val="19"/>
              </w:rPr>
              <w:t xml:space="preserve"> hubs established before them. </w:t>
            </w:r>
          </w:p>
          <w:p w14:paraId="73BB0D17" w14:textId="444D668D" w:rsidR="005A3EB4" w:rsidRPr="00156E7A" w:rsidRDefault="00084675" w:rsidP="00570CF5">
            <w:pPr>
              <w:pStyle w:val="TableNBullet"/>
              <w:rPr>
                <w:sz w:val="19"/>
              </w:rPr>
            </w:pPr>
            <w:r>
              <w:rPr>
                <w:sz w:val="19"/>
              </w:rPr>
              <w:t>T</w:t>
            </w:r>
            <w:r w:rsidR="005A3EB4" w:rsidRPr="00156E7A">
              <w:rPr>
                <w:sz w:val="19"/>
              </w:rPr>
              <w:t xml:space="preserve">he level of service provided to hub clients </w:t>
            </w:r>
            <w:r>
              <w:rPr>
                <w:sz w:val="19"/>
              </w:rPr>
              <w:t>is not consistent</w:t>
            </w:r>
            <w:r w:rsidRPr="00156E7A">
              <w:rPr>
                <w:sz w:val="19"/>
              </w:rPr>
              <w:t xml:space="preserve"> </w:t>
            </w:r>
            <w:r w:rsidR="005A3EB4" w:rsidRPr="00156E7A">
              <w:rPr>
                <w:sz w:val="19"/>
              </w:rPr>
              <w:t>across the four hubs.</w:t>
            </w:r>
          </w:p>
          <w:p w14:paraId="69F21108" w14:textId="77777777" w:rsidR="005A3EB4" w:rsidRPr="00156E7A" w:rsidRDefault="005A3EB4" w:rsidP="00570CF5">
            <w:pPr>
              <w:pStyle w:val="TableNBullet"/>
              <w:rPr>
                <w:sz w:val="19"/>
              </w:rPr>
            </w:pPr>
            <w:r w:rsidRPr="00156E7A">
              <w:rPr>
                <w:sz w:val="19"/>
              </w:rPr>
              <w:t>Hub staff are working to deliver increasingly equitable services to all First Nations entrepreneurs and business owners, irrespective of their location or stage of business development.</w:t>
            </w:r>
          </w:p>
          <w:p w14:paraId="1C76C5BB" w14:textId="644E5A62" w:rsidR="008836F5" w:rsidRPr="00156E7A" w:rsidRDefault="005A3EB4" w:rsidP="002C1CB3">
            <w:pPr>
              <w:pStyle w:val="TableNBullet"/>
              <w:rPr>
                <w:sz w:val="19"/>
              </w:rPr>
            </w:pPr>
            <w:r w:rsidRPr="00156E7A">
              <w:rPr>
                <w:sz w:val="19"/>
              </w:rPr>
              <w:t xml:space="preserve">Hub clients suggested that the hubs are delivering services ethically. </w:t>
            </w:r>
          </w:p>
        </w:tc>
      </w:tr>
    </w:tbl>
    <w:p w14:paraId="1DF59EE2" w14:textId="77777777" w:rsidR="00334342" w:rsidRPr="00156E7A" w:rsidRDefault="00334342" w:rsidP="00BD6185">
      <w:pPr>
        <w:pStyle w:val="Heading3"/>
      </w:pPr>
      <w:bookmarkStart w:id="93" w:name="_Ref172705414"/>
      <w:r w:rsidRPr="00156E7A">
        <w:t>Is the program achieving value for money from the perspective of the hub clients?</w:t>
      </w:r>
      <w:bookmarkEnd w:id="92"/>
      <w:bookmarkEnd w:id="93"/>
    </w:p>
    <w:p w14:paraId="72DD0570" w14:textId="01EA4261" w:rsidR="00B915EB" w:rsidRPr="00156E7A" w:rsidRDefault="009E6548" w:rsidP="00F50FF5">
      <w:pPr>
        <w:pStyle w:val="Heading4"/>
      </w:pPr>
      <w:r w:rsidRPr="00156E7A">
        <w:rPr>
          <w:noProof/>
        </w:rPr>
        <mc:AlternateContent>
          <mc:Choice Requires="wps">
            <w:drawing>
              <wp:anchor distT="0" distB="0" distL="0" distR="114300" simplePos="0" relativeHeight="251658250" behindDoc="0" locked="0" layoutInCell="1" allowOverlap="1" wp14:anchorId="420A7B18" wp14:editId="5DB558FE">
                <wp:simplePos x="0" y="0"/>
                <wp:positionH relativeFrom="margin">
                  <wp:posOffset>3592195</wp:posOffset>
                </wp:positionH>
                <wp:positionV relativeFrom="paragraph">
                  <wp:posOffset>446405</wp:posOffset>
                </wp:positionV>
                <wp:extent cx="2047240" cy="1732915"/>
                <wp:effectExtent l="0" t="0" r="0" b="635"/>
                <wp:wrapSquare wrapText="bothSides"/>
                <wp:docPr id="109865683" name="Text Box 7"/>
                <wp:cNvGraphicFramePr/>
                <a:graphic xmlns:a="http://schemas.openxmlformats.org/drawingml/2006/main">
                  <a:graphicData uri="http://schemas.microsoft.com/office/word/2010/wordprocessingShape">
                    <wps:wsp>
                      <wps:cNvSpPr txBox="1"/>
                      <wps:spPr>
                        <a:xfrm>
                          <a:off x="0" y="0"/>
                          <a:ext cx="2047240" cy="173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05521" w14:textId="33D722B2" w:rsidR="002F5ED1" w:rsidRPr="00156E7A" w:rsidRDefault="005A3EB4" w:rsidP="00913575">
                            <w:pPr>
                              <w:pStyle w:val="Callout"/>
                              <w:ind w:left="720"/>
                              <w:jc w:val="right"/>
                              <w:rPr>
                                <w:color w:val="F25E21" w:themeColor="accent2"/>
                              </w:rPr>
                            </w:pPr>
                            <w:r w:rsidRPr="00156E7A">
                              <w:rPr>
                                <w:color w:val="F25E21" w:themeColor="accent2"/>
                              </w:rPr>
                              <w:t>“It’s not just about making money. I want to make meaningful change in the Indigenous community and business sector.”</w:t>
                            </w:r>
                            <w:r w:rsidR="00970B7E" w:rsidRPr="00156E7A">
                              <w:t xml:space="preserve"> </w:t>
                            </w:r>
                          </w:p>
                          <w:p w14:paraId="77C79F8B" w14:textId="035CD126" w:rsidR="005A3EB4" w:rsidRPr="00156E7A" w:rsidRDefault="005A3EB4" w:rsidP="00500EBE">
                            <w:pPr>
                              <w:pStyle w:val="Callout"/>
                              <w:numPr>
                                <w:ilvl w:val="0"/>
                                <w:numId w:val="12"/>
                              </w:numPr>
                              <w:jc w:val="right"/>
                              <w:rPr>
                                <w:i/>
                                <w:iCs/>
                                <w:color w:val="F25E21" w:themeColor="accent2"/>
                              </w:rPr>
                            </w:pPr>
                            <w:r w:rsidRPr="00156E7A">
                              <w:rPr>
                                <w:i/>
                                <w:iCs/>
                                <w:color w:val="F25E21" w:themeColor="accent2"/>
                              </w:rPr>
                              <w:t>Hub client</w:t>
                            </w:r>
                          </w:p>
                          <w:p w14:paraId="404083D8" w14:textId="5BDD5E77" w:rsidR="005A3EB4" w:rsidRPr="00156E7A" w:rsidRDefault="005A3EB4" w:rsidP="005A3EB4">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A7B18" id="_x0000_s1144" type="#_x0000_t202" style="position:absolute;margin-left:282.85pt;margin-top:35.15pt;width:161.2pt;height:136.45pt;z-index:25165825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" fillcolor="white [3201]" stroked="f" strokeweight=".5pt">
                <v:textbox inset="0,,1mm">
                  <w:txbxContent>
                    <w:p w14:paraId="1AD05521" w14:textId="33D722B2" w:rsidR="002F5ED1" w:rsidRPr="00156E7A" w:rsidRDefault="005A3EB4" w:rsidP="00913575">
                      <w:pPr>
                        <w:pStyle w:val="Callout"/>
                        <w:ind w:left="720"/>
                        <w:jc w:val="right"/>
                        <w:rPr>
                          <w:color w:val="F25E21" w:themeColor="accent2"/>
                        </w:rPr>
                      </w:pPr>
                      <w:r w:rsidRPr="00156E7A">
                        <w:rPr>
                          <w:color w:val="F25E21" w:themeColor="accent2"/>
                        </w:rPr>
                        <w:t>“It’s not just about making money. I want to make meaningful change in the Indigenous community and business sector.”</w:t>
                      </w:r>
                      <w:r w:rsidR="00970B7E" w:rsidRPr="00156E7A">
                        <w:t xml:space="preserve"> </w:t>
                      </w:r>
                    </w:p>
                    <w:p w14:paraId="77C79F8B" w14:textId="035CD126" w:rsidR="005A3EB4" w:rsidRPr="00156E7A" w:rsidRDefault="005A3EB4" w:rsidP="00500EBE">
                      <w:pPr>
                        <w:pStyle w:val="Callout"/>
                        <w:numPr>
                          <w:ilvl w:val="0"/>
                          <w:numId w:val="12"/>
                        </w:numPr>
                        <w:jc w:val="right"/>
                        <w:rPr>
                          <w:i/>
                          <w:iCs/>
                          <w:color w:val="F25E21" w:themeColor="accent2"/>
                        </w:rPr>
                      </w:pPr>
                      <w:r w:rsidRPr="00156E7A">
                        <w:rPr>
                          <w:i/>
                          <w:iCs/>
                          <w:color w:val="F25E21" w:themeColor="accent2"/>
                        </w:rPr>
                        <w:t>Hub client</w:t>
                      </w:r>
                    </w:p>
                    <w:p w14:paraId="404083D8" w14:textId="5BDD5E77" w:rsidR="005A3EB4" w:rsidRPr="00156E7A" w:rsidRDefault="005A3EB4" w:rsidP="005A3EB4">
                      <w:pPr>
                        <w:pStyle w:val="Callout"/>
                        <w:rPr>
                          <w:color w:val="F25E21" w:themeColor="accent2"/>
                        </w:rPr>
                      </w:pPr>
                    </w:p>
                  </w:txbxContent>
                </v:textbox>
                <w10:wrap type="square" anchorx="margin"/>
              </v:shape>
            </w:pict>
          </mc:Fallback>
        </mc:AlternateContent>
      </w:r>
      <w:r w:rsidR="007C05D2" w:rsidRPr="00156E7A">
        <w:t>Hub clients</w:t>
      </w:r>
      <w:r w:rsidR="00B915EB" w:rsidRPr="00156E7A">
        <w:t xml:space="preserve"> have </w:t>
      </w:r>
      <w:r w:rsidR="00AB7CF9" w:rsidRPr="00156E7A">
        <w:t xml:space="preserve">different </w:t>
      </w:r>
      <w:r w:rsidR="006C1EC3" w:rsidRPr="00156E7A">
        <w:t>measures of success</w:t>
      </w:r>
      <w:r w:rsidR="00AB7CF9" w:rsidRPr="00156E7A">
        <w:t xml:space="preserve"> to the </w:t>
      </w:r>
      <w:r w:rsidR="00953968" w:rsidRPr="00156E7A">
        <w:t>h</w:t>
      </w:r>
      <w:r w:rsidR="00AB7CF9" w:rsidRPr="00156E7A">
        <w:t>ubs and policy makers</w:t>
      </w:r>
      <w:r w:rsidR="009049F5" w:rsidRPr="00156E7A">
        <w:t xml:space="preserve"> and </w:t>
      </w:r>
      <w:r w:rsidR="004B76B7" w:rsidRPr="00156E7A">
        <w:t xml:space="preserve">value </w:t>
      </w:r>
      <w:r w:rsidR="00443E4E" w:rsidRPr="00156E7A">
        <w:t>other</w:t>
      </w:r>
      <w:r w:rsidR="004B76B7" w:rsidRPr="00156E7A">
        <w:t xml:space="preserve"> </w:t>
      </w:r>
      <w:r w:rsidR="007B42D9" w:rsidRPr="00156E7A">
        <w:t xml:space="preserve">outcomes of </w:t>
      </w:r>
      <w:r w:rsidR="00443E4E" w:rsidRPr="00156E7A">
        <w:t xml:space="preserve">business ownership </w:t>
      </w:r>
      <w:r w:rsidR="00084675">
        <w:t>apart from</w:t>
      </w:r>
      <w:r w:rsidR="00084675" w:rsidRPr="00156E7A">
        <w:t xml:space="preserve"> </w:t>
      </w:r>
      <w:r w:rsidR="006725DF" w:rsidRPr="00156E7A">
        <w:t>profitability</w:t>
      </w:r>
    </w:p>
    <w:p w14:paraId="24268284" w14:textId="64CC050A" w:rsidR="00D40D49" w:rsidRPr="00156E7A" w:rsidRDefault="005D38D3" w:rsidP="00D40D49">
      <w:pPr>
        <w:rPr>
          <w:lang w:eastAsia="en-AU"/>
        </w:rPr>
      </w:pPr>
      <w:r w:rsidRPr="00156E7A">
        <w:rPr>
          <w:lang w:eastAsia="en-AU"/>
        </w:rPr>
        <w:t xml:space="preserve">There is a significant body of research that </w:t>
      </w:r>
      <w:r w:rsidR="00157C94" w:rsidRPr="00156E7A">
        <w:rPr>
          <w:lang w:eastAsia="en-AU"/>
        </w:rPr>
        <w:t xml:space="preserve">indicates that First Nations entrepreneurs and business owners </w:t>
      </w:r>
      <w:r w:rsidR="00827035" w:rsidRPr="00156E7A">
        <w:rPr>
          <w:lang w:eastAsia="en-AU"/>
        </w:rPr>
        <w:t xml:space="preserve">define success differently </w:t>
      </w:r>
      <w:r w:rsidR="00476439" w:rsidRPr="00156E7A">
        <w:rPr>
          <w:lang w:eastAsia="en-AU"/>
        </w:rPr>
        <w:t>to non</w:t>
      </w:r>
      <w:r w:rsidR="00F440FC" w:rsidRPr="00156E7A">
        <w:rPr>
          <w:lang w:eastAsia="en-AU"/>
        </w:rPr>
        <w:t>-</w:t>
      </w:r>
      <w:r w:rsidR="00476439" w:rsidRPr="00156E7A">
        <w:rPr>
          <w:lang w:eastAsia="en-AU"/>
        </w:rPr>
        <w:t>Indigenous people.</w:t>
      </w:r>
      <w:r w:rsidR="00476439" w:rsidRPr="00156E7A">
        <w:rPr>
          <w:rStyle w:val="FootnoteReference"/>
          <w:lang w:eastAsia="en-AU"/>
        </w:rPr>
        <w:footnoteReference w:id="120"/>
      </w:r>
      <w:r w:rsidR="00476439" w:rsidRPr="00156E7A">
        <w:rPr>
          <w:lang w:eastAsia="en-AU"/>
        </w:rPr>
        <w:t xml:space="preserve"> </w:t>
      </w:r>
      <w:r w:rsidR="006F39F9" w:rsidRPr="00156E7A">
        <w:rPr>
          <w:lang w:eastAsia="en-AU"/>
        </w:rPr>
        <w:t>A study by Weaven et al</w:t>
      </w:r>
      <w:r w:rsidR="00084675">
        <w:rPr>
          <w:lang w:eastAsia="en-AU"/>
        </w:rPr>
        <w:t>.</w:t>
      </w:r>
      <w:r w:rsidR="0050500F" w:rsidRPr="00156E7A">
        <w:rPr>
          <w:lang w:eastAsia="en-AU"/>
        </w:rPr>
        <w:t xml:space="preserve"> </w:t>
      </w:r>
      <w:r w:rsidR="00FF6929" w:rsidRPr="00156E7A">
        <w:rPr>
          <w:lang w:eastAsia="en-AU"/>
        </w:rPr>
        <w:t>found that</w:t>
      </w:r>
      <w:r w:rsidR="00084675">
        <w:rPr>
          <w:lang w:eastAsia="en-AU"/>
        </w:rPr>
        <w:t>,</w:t>
      </w:r>
      <w:r w:rsidR="00FF6929" w:rsidRPr="00156E7A">
        <w:rPr>
          <w:lang w:eastAsia="en-AU"/>
        </w:rPr>
        <w:t xml:space="preserve"> </w:t>
      </w:r>
      <w:r w:rsidR="00850B0E" w:rsidRPr="00156E7A">
        <w:rPr>
          <w:lang w:eastAsia="en-AU"/>
        </w:rPr>
        <w:t xml:space="preserve">when asked to define success, </w:t>
      </w:r>
      <w:r w:rsidR="0079095A" w:rsidRPr="00156E7A">
        <w:rPr>
          <w:lang w:eastAsia="en-AU"/>
        </w:rPr>
        <w:t xml:space="preserve">First Nations people operating a business </w:t>
      </w:r>
      <w:r w:rsidR="00C94BB8" w:rsidRPr="00156E7A">
        <w:rPr>
          <w:lang w:eastAsia="en-AU"/>
        </w:rPr>
        <w:t xml:space="preserve">consider the positive outcomes they are able to provide </w:t>
      </w:r>
      <w:r w:rsidR="00F64071" w:rsidRPr="00156E7A">
        <w:rPr>
          <w:lang w:eastAsia="en-AU"/>
        </w:rPr>
        <w:t>their family and community</w:t>
      </w:r>
      <w:r w:rsidR="00B61AA1" w:rsidRPr="00156E7A">
        <w:rPr>
          <w:lang w:eastAsia="en-AU"/>
        </w:rPr>
        <w:t xml:space="preserve"> in </w:t>
      </w:r>
      <w:r w:rsidR="008D1A26" w:rsidRPr="00156E7A">
        <w:rPr>
          <w:lang w:eastAsia="en-AU"/>
        </w:rPr>
        <w:t>conjunction with financial</w:t>
      </w:r>
      <w:r w:rsidR="00F331AD" w:rsidRPr="00156E7A">
        <w:rPr>
          <w:lang w:eastAsia="en-AU"/>
        </w:rPr>
        <w:t xml:space="preserve"> benefits</w:t>
      </w:r>
      <w:r w:rsidR="00850B0E" w:rsidRPr="00156E7A">
        <w:rPr>
          <w:lang w:eastAsia="en-AU"/>
        </w:rPr>
        <w:t xml:space="preserve">, while </w:t>
      </w:r>
      <w:r w:rsidR="00FB75E0" w:rsidRPr="00156E7A">
        <w:rPr>
          <w:lang w:eastAsia="en-AU"/>
        </w:rPr>
        <w:t>non-Indigenous people emphasi</w:t>
      </w:r>
      <w:r w:rsidR="00CB095D" w:rsidRPr="00156E7A">
        <w:rPr>
          <w:lang w:eastAsia="en-AU"/>
        </w:rPr>
        <w:t>s</w:t>
      </w:r>
      <w:r w:rsidR="00FB75E0" w:rsidRPr="00156E7A">
        <w:rPr>
          <w:lang w:eastAsia="en-AU"/>
        </w:rPr>
        <w:t>ed</w:t>
      </w:r>
      <w:r w:rsidR="00F331AD" w:rsidRPr="00156E7A">
        <w:rPr>
          <w:lang w:eastAsia="en-AU"/>
        </w:rPr>
        <w:t xml:space="preserve"> the importance of</w:t>
      </w:r>
      <w:r w:rsidR="00FB75E0" w:rsidRPr="00156E7A">
        <w:rPr>
          <w:lang w:eastAsia="en-AU"/>
        </w:rPr>
        <w:t xml:space="preserve"> monetary outcomes</w:t>
      </w:r>
      <w:r w:rsidR="00F331AD" w:rsidRPr="00156E7A">
        <w:rPr>
          <w:lang w:eastAsia="en-AU"/>
        </w:rPr>
        <w:t xml:space="preserve"> more often</w:t>
      </w:r>
      <w:r w:rsidR="00FB75E0" w:rsidRPr="00156E7A">
        <w:rPr>
          <w:lang w:eastAsia="en-AU"/>
        </w:rPr>
        <w:t>.</w:t>
      </w:r>
      <w:r w:rsidR="008D1A26" w:rsidRPr="00156E7A">
        <w:rPr>
          <w:rStyle w:val="FootnoteReference"/>
          <w:lang w:eastAsia="en-AU"/>
        </w:rPr>
        <w:footnoteReference w:id="121"/>
      </w:r>
      <w:r w:rsidR="00F64071" w:rsidRPr="00156E7A">
        <w:rPr>
          <w:lang w:eastAsia="en-AU"/>
        </w:rPr>
        <w:t xml:space="preserve"> </w:t>
      </w:r>
      <w:r w:rsidR="007C5E94" w:rsidRPr="00156E7A">
        <w:rPr>
          <w:lang w:eastAsia="en-AU"/>
        </w:rPr>
        <w:t xml:space="preserve">The research </w:t>
      </w:r>
      <w:r w:rsidR="00F331AD" w:rsidRPr="00156E7A">
        <w:rPr>
          <w:lang w:eastAsia="en-AU"/>
        </w:rPr>
        <w:t xml:space="preserve">undertaken </w:t>
      </w:r>
      <w:r w:rsidR="007C5E94" w:rsidRPr="00156E7A">
        <w:rPr>
          <w:lang w:eastAsia="en-AU"/>
        </w:rPr>
        <w:t>for this evaluation confirmed this</w:t>
      </w:r>
      <w:r w:rsidR="00084675">
        <w:rPr>
          <w:lang w:eastAsia="en-AU"/>
        </w:rPr>
        <w:t>. S</w:t>
      </w:r>
      <w:r w:rsidR="004E0443" w:rsidRPr="00156E7A">
        <w:rPr>
          <w:lang w:eastAsia="en-AU"/>
        </w:rPr>
        <w:t>everal</w:t>
      </w:r>
      <w:r w:rsidR="008D4EAB" w:rsidRPr="00156E7A">
        <w:rPr>
          <w:lang w:eastAsia="en-AU"/>
        </w:rPr>
        <w:t xml:space="preserve"> </w:t>
      </w:r>
      <w:r w:rsidR="005A3EB4" w:rsidRPr="00156E7A">
        <w:rPr>
          <w:lang w:eastAsia="en-AU"/>
        </w:rPr>
        <w:t>clients across all hubs report</w:t>
      </w:r>
      <w:r w:rsidR="00084675">
        <w:rPr>
          <w:lang w:eastAsia="en-AU"/>
        </w:rPr>
        <w:t>ed</w:t>
      </w:r>
      <w:r w:rsidR="005A3EB4" w:rsidRPr="00156E7A">
        <w:rPr>
          <w:lang w:eastAsia="en-AU"/>
        </w:rPr>
        <w:t xml:space="preserve"> that they started their business to give back to their community and build intergenerational wealth.</w:t>
      </w:r>
      <w:r w:rsidR="00F331AD" w:rsidRPr="00156E7A">
        <w:rPr>
          <w:lang w:eastAsia="en-AU"/>
        </w:rPr>
        <w:t xml:space="preserve"> As o</w:t>
      </w:r>
      <w:r w:rsidR="009137E6" w:rsidRPr="00156E7A">
        <w:rPr>
          <w:lang w:eastAsia="en-AU"/>
        </w:rPr>
        <w:t>ne client said, “</w:t>
      </w:r>
      <w:r w:rsidR="003617BB" w:rsidRPr="00156E7A">
        <w:rPr>
          <w:lang w:eastAsia="en-AU"/>
        </w:rPr>
        <w:t>W</w:t>
      </w:r>
      <w:r w:rsidR="00DC668A" w:rsidRPr="00156E7A">
        <w:rPr>
          <w:lang w:eastAsia="en-AU"/>
        </w:rPr>
        <w:t>e want to be part of the change for First Nations people.”</w:t>
      </w:r>
      <w:r w:rsidR="00F331AD" w:rsidRPr="00156E7A">
        <w:rPr>
          <w:lang w:eastAsia="en-AU"/>
        </w:rPr>
        <w:t xml:space="preserve"> Another interviewee stated</w:t>
      </w:r>
      <w:r w:rsidR="003617BB" w:rsidRPr="00156E7A">
        <w:rPr>
          <w:lang w:eastAsia="en-AU"/>
        </w:rPr>
        <w:t>,</w:t>
      </w:r>
      <w:r w:rsidR="00F331AD" w:rsidRPr="00156E7A">
        <w:rPr>
          <w:lang w:eastAsia="en-AU"/>
        </w:rPr>
        <w:t xml:space="preserve"> “</w:t>
      </w:r>
      <w:r w:rsidR="003617BB" w:rsidRPr="00156E7A">
        <w:rPr>
          <w:lang w:eastAsia="en-AU"/>
        </w:rPr>
        <w:t>I</w:t>
      </w:r>
      <w:r w:rsidR="00F331AD" w:rsidRPr="00156E7A">
        <w:rPr>
          <w:lang w:eastAsia="en-AU"/>
        </w:rPr>
        <w:t>t’s not just about making money</w:t>
      </w:r>
      <w:r w:rsidR="00827894" w:rsidRPr="00156E7A">
        <w:rPr>
          <w:lang w:eastAsia="en-AU"/>
        </w:rPr>
        <w:t>.</w:t>
      </w:r>
      <w:r w:rsidR="00F331AD" w:rsidRPr="00156E7A">
        <w:rPr>
          <w:lang w:eastAsia="en-AU"/>
        </w:rPr>
        <w:t xml:space="preserve"> I want to make meaningful change in the Indigenous community and business sector</w:t>
      </w:r>
      <w:r w:rsidR="00E9405E" w:rsidRPr="00156E7A">
        <w:rPr>
          <w:lang w:eastAsia="en-AU"/>
        </w:rPr>
        <w:t>.</w:t>
      </w:r>
      <w:r w:rsidR="00F331AD" w:rsidRPr="00156E7A">
        <w:rPr>
          <w:lang w:eastAsia="en-AU"/>
        </w:rPr>
        <w:t>”</w:t>
      </w:r>
    </w:p>
    <w:p w14:paraId="7469B9EC" w14:textId="77777777" w:rsidR="00195247" w:rsidRPr="00156E7A" w:rsidRDefault="007C5E94" w:rsidP="00DB1810">
      <w:pPr>
        <w:keepLines/>
        <w:rPr>
          <w:lang w:eastAsia="en-AU"/>
        </w:rPr>
      </w:pPr>
      <w:r w:rsidRPr="00156E7A">
        <w:rPr>
          <w:lang w:eastAsia="en-AU"/>
        </w:rPr>
        <w:t>Several</w:t>
      </w:r>
      <w:r w:rsidR="00F23973" w:rsidRPr="00156E7A">
        <w:rPr>
          <w:lang w:eastAsia="en-AU"/>
        </w:rPr>
        <w:t xml:space="preserve"> </w:t>
      </w:r>
      <w:r w:rsidR="00F331AD" w:rsidRPr="00156E7A">
        <w:rPr>
          <w:lang w:eastAsia="en-AU"/>
        </w:rPr>
        <w:t>respondents</w:t>
      </w:r>
      <w:r w:rsidR="00F23973" w:rsidRPr="00156E7A">
        <w:rPr>
          <w:lang w:eastAsia="en-AU"/>
        </w:rPr>
        <w:t xml:space="preserve"> </w:t>
      </w:r>
      <w:r w:rsidR="00593540" w:rsidRPr="00156E7A">
        <w:rPr>
          <w:lang w:eastAsia="en-AU"/>
        </w:rPr>
        <w:t xml:space="preserve">also </w:t>
      </w:r>
      <w:r w:rsidR="0061496E" w:rsidRPr="00156E7A">
        <w:rPr>
          <w:lang w:eastAsia="en-AU"/>
        </w:rPr>
        <w:t>emphasised</w:t>
      </w:r>
      <w:r w:rsidR="00593540" w:rsidRPr="00156E7A">
        <w:rPr>
          <w:lang w:eastAsia="en-AU"/>
        </w:rPr>
        <w:t xml:space="preserve"> that connection </w:t>
      </w:r>
      <w:r w:rsidR="001E1B90" w:rsidRPr="00156E7A">
        <w:rPr>
          <w:lang w:eastAsia="en-AU"/>
        </w:rPr>
        <w:t xml:space="preserve">to culture and </w:t>
      </w:r>
      <w:r w:rsidR="000B4B44" w:rsidRPr="00156E7A">
        <w:rPr>
          <w:lang w:eastAsia="en-AU"/>
        </w:rPr>
        <w:t>C</w:t>
      </w:r>
      <w:r w:rsidR="001E1B90" w:rsidRPr="00156E7A">
        <w:rPr>
          <w:lang w:eastAsia="en-AU"/>
        </w:rPr>
        <w:t>ountry was an important</w:t>
      </w:r>
      <w:r w:rsidR="00593540" w:rsidRPr="00156E7A">
        <w:rPr>
          <w:lang w:eastAsia="en-AU"/>
        </w:rPr>
        <w:t xml:space="preserve"> </w:t>
      </w:r>
      <w:r w:rsidR="000B4B44" w:rsidRPr="00156E7A">
        <w:rPr>
          <w:lang w:eastAsia="en-AU"/>
        </w:rPr>
        <w:t>driving factor for them in starting their business</w:t>
      </w:r>
      <w:r w:rsidR="00F331AD" w:rsidRPr="00156E7A">
        <w:rPr>
          <w:lang w:eastAsia="en-AU"/>
        </w:rPr>
        <w:t>es</w:t>
      </w:r>
      <w:r w:rsidR="000B4B44" w:rsidRPr="00156E7A">
        <w:rPr>
          <w:lang w:eastAsia="en-AU"/>
        </w:rPr>
        <w:t>.</w:t>
      </w:r>
      <w:r w:rsidR="001E1B90" w:rsidRPr="00156E7A">
        <w:rPr>
          <w:lang w:eastAsia="en-AU"/>
        </w:rPr>
        <w:t xml:space="preserve"> </w:t>
      </w:r>
      <w:r w:rsidR="00195247" w:rsidRPr="00156E7A">
        <w:rPr>
          <w:lang w:eastAsia="en-AU"/>
        </w:rPr>
        <w:t xml:space="preserve">One </w:t>
      </w:r>
      <w:r w:rsidR="00A058E2" w:rsidRPr="00156E7A">
        <w:rPr>
          <w:lang w:eastAsia="en-AU"/>
        </w:rPr>
        <w:t xml:space="preserve">hub </w:t>
      </w:r>
      <w:r w:rsidR="00195247" w:rsidRPr="00156E7A">
        <w:rPr>
          <w:lang w:eastAsia="en-AU"/>
        </w:rPr>
        <w:t>client interviewed said</w:t>
      </w:r>
      <w:r w:rsidR="000209DF" w:rsidRPr="00156E7A">
        <w:rPr>
          <w:lang w:eastAsia="en-AU"/>
        </w:rPr>
        <w:t>,</w:t>
      </w:r>
      <w:r w:rsidR="00195247" w:rsidRPr="00156E7A">
        <w:rPr>
          <w:lang w:eastAsia="en-AU"/>
        </w:rPr>
        <w:t xml:space="preserve"> </w:t>
      </w:r>
      <w:r w:rsidR="00E05B30" w:rsidRPr="00156E7A">
        <w:rPr>
          <w:lang w:eastAsia="en-AU"/>
        </w:rPr>
        <w:t xml:space="preserve">“We don’t want </w:t>
      </w:r>
      <w:r w:rsidR="008243FF" w:rsidRPr="00156E7A">
        <w:rPr>
          <w:lang w:eastAsia="en-AU"/>
        </w:rPr>
        <w:t xml:space="preserve">to commercialise our culture. </w:t>
      </w:r>
      <w:r w:rsidR="00A058E2" w:rsidRPr="00156E7A">
        <w:rPr>
          <w:lang w:eastAsia="en-AU"/>
        </w:rPr>
        <w:t xml:space="preserve">We want people to learn our culture. </w:t>
      </w:r>
      <w:r w:rsidR="00195247" w:rsidRPr="00156E7A">
        <w:rPr>
          <w:lang w:eastAsia="en-AU"/>
        </w:rPr>
        <w:t xml:space="preserve">It’s not about the money. My cup is </w:t>
      </w:r>
      <w:r w:rsidR="00E05B30" w:rsidRPr="00156E7A">
        <w:rPr>
          <w:lang w:eastAsia="en-AU"/>
        </w:rPr>
        <w:t xml:space="preserve">filling up from the </w:t>
      </w:r>
      <w:r w:rsidR="008243FF" w:rsidRPr="00156E7A">
        <w:rPr>
          <w:lang w:eastAsia="en-AU"/>
        </w:rPr>
        <w:t>wealth</w:t>
      </w:r>
      <w:r w:rsidR="00E05B30" w:rsidRPr="00156E7A">
        <w:rPr>
          <w:lang w:eastAsia="en-AU"/>
        </w:rPr>
        <w:t xml:space="preserve"> of what </w:t>
      </w:r>
      <w:r w:rsidR="00C40D27" w:rsidRPr="00156E7A">
        <w:rPr>
          <w:lang w:eastAsia="en-AU"/>
        </w:rPr>
        <w:t>we can do</w:t>
      </w:r>
      <w:r w:rsidR="00A058E2" w:rsidRPr="00156E7A">
        <w:rPr>
          <w:lang w:eastAsia="en-AU"/>
        </w:rPr>
        <w:t>.”</w:t>
      </w:r>
    </w:p>
    <w:p w14:paraId="170E86E0" w14:textId="77777777" w:rsidR="00D42746" w:rsidRPr="00156E7A" w:rsidRDefault="00F331AD" w:rsidP="00D42746">
      <w:pPr>
        <w:rPr>
          <w:lang w:eastAsia="en-AU"/>
        </w:rPr>
      </w:pPr>
      <w:r w:rsidRPr="00156E7A">
        <w:rPr>
          <w:lang w:eastAsia="en-AU"/>
        </w:rPr>
        <w:t>While respondents emphasised the importance of the non-monetary benefits they derived from operating their businesses</w:t>
      </w:r>
      <w:r w:rsidR="00D42746" w:rsidRPr="00156E7A">
        <w:rPr>
          <w:lang w:eastAsia="en-AU"/>
        </w:rPr>
        <w:t>, one hub staff member noted that the financial health and sustainability of clients’ businesses is an important foundation for enabling them to support their communities. They commented that they help clients to “make sure [their] business is commercially sound first, so then [they] can go help [their] community.”</w:t>
      </w:r>
    </w:p>
    <w:p w14:paraId="235907D5" w14:textId="0587A324" w:rsidR="000751CE" w:rsidRPr="00156E7A" w:rsidRDefault="002352F1" w:rsidP="00D40D49">
      <w:pPr>
        <w:rPr>
          <w:lang w:eastAsia="en-AU"/>
        </w:rPr>
      </w:pPr>
      <w:r w:rsidRPr="00156E7A">
        <w:rPr>
          <w:lang w:eastAsia="en-AU"/>
        </w:rPr>
        <w:t xml:space="preserve">Importantly, </w:t>
      </w:r>
      <w:r w:rsidR="002C1C95" w:rsidRPr="00156E7A">
        <w:rPr>
          <w:lang w:eastAsia="en-AU"/>
        </w:rPr>
        <w:t xml:space="preserve">First Nations people are diverse, and </w:t>
      </w:r>
      <w:r w:rsidR="00EA76F1" w:rsidRPr="00156E7A">
        <w:rPr>
          <w:lang w:eastAsia="en-AU"/>
        </w:rPr>
        <w:t xml:space="preserve">hub clients have </w:t>
      </w:r>
      <w:r w:rsidR="00D12BE0" w:rsidRPr="00156E7A">
        <w:rPr>
          <w:lang w:eastAsia="en-AU"/>
        </w:rPr>
        <w:t xml:space="preserve">varying </w:t>
      </w:r>
      <w:r w:rsidR="00EA76F1" w:rsidRPr="00156E7A">
        <w:rPr>
          <w:lang w:eastAsia="en-AU"/>
        </w:rPr>
        <w:t>priorities and business goals</w:t>
      </w:r>
      <w:r w:rsidR="004D46E0" w:rsidRPr="00156E7A">
        <w:rPr>
          <w:lang w:eastAsia="en-AU"/>
        </w:rPr>
        <w:t xml:space="preserve">. </w:t>
      </w:r>
      <w:r w:rsidR="00B915EB" w:rsidRPr="00156E7A">
        <w:rPr>
          <w:lang w:eastAsia="en-AU"/>
        </w:rPr>
        <w:t>Some</w:t>
      </w:r>
      <w:r w:rsidR="006A0647" w:rsidRPr="00156E7A">
        <w:rPr>
          <w:lang w:eastAsia="en-AU"/>
        </w:rPr>
        <w:t xml:space="preserve"> clients cited reasons related to </w:t>
      </w:r>
      <w:r w:rsidR="00325018" w:rsidRPr="00156E7A">
        <w:rPr>
          <w:lang w:eastAsia="en-AU"/>
        </w:rPr>
        <w:t>pursuing their passion</w:t>
      </w:r>
      <w:r w:rsidR="00BC3314" w:rsidRPr="00156E7A">
        <w:rPr>
          <w:lang w:eastAsia="en-AU"/>
        </w:rPr>
        <w:t>,</w:t>
      </w:r>
      <w:r w:rsidR="00325018" w:rsidRPr="00156E7A">
        <w:rPr>
          <w:lang w:eastAsia="en-AU"/>
        </w:rPr>
        <w:t xml:space="preserve"> </w:t>
      </w:r>
      <w:r w:rsidR="006A0647" w:rsidRPr="00156E7A">
        <w:rPr>
          <w:lang w:eastAsia="en-AU"/>
        </w:rPr>
        <w:t>self-employment and making money as the incentivi</w:t>
      </w:r>
      <w:r w:rsidR="00982FD7" w:rsidRPr="00156E7A">
        <w:rPr>
          <w:lang w:eastAsia="en-AU"/>
        </w:rPr>
        <w:t>s</w:t>
      </w:r>
      <w:r w:rsidR="006A0647" w:rsidRPr="00156E7A">
        <w:rPr>
          <w:lang w:eastAsia="en-AU"/>
        </w:rPr>
        <w:t>ing factors for</w:t>
      </w:r>
      <w:r w:rsidR="005B31A0" w:rsidRPr="00156E7A">
        <w:rPr>
          <w:lang w:eastAsia="en-AU"/>
        </w:rPr>
        <w:t xml:space="preserve"> starting their</w:t>
      </w:r>
      <w:r w:rsidR="006A0647" w:rsidRPr="00156E7A">
        <w:rPr>
          <w:lang w:eastAsia="en-AU"/>
        </w:rPr>
        <w:t xml:space="preserve"> business</w:t>
      </w:r>
      <w:r w:rsidR="00325018" w:rsidRPr="00156E7A">
        <w:rPr>
          <w:lang w:eastAsia="en-AU"/>
        </w:rPr>
        <w:t xml:space="preserve">. </w:t>
      </w:r>
      <w:r w:rsidR="001F172A" w:rsidRPr="00156E7A">
        <w:rPr>
          <w:lang w:eastAsia="en-AU"/>
        </w:rPr>
        <w:t xml:space="preserve">It is important, in understanding the value for money associated with the hubs program, to consider the range of benefits that arise from business ownership for First Nations people and not focus </w:t>
      </w:r>
      <w:r w:rsidR="00084675">
        <w:rPr>
          <w:lang w:eastAsia="en-AU"/>
        </w:rPr>
        <w:t xml:space="preserve">only </w:t>
      </w:r>
      <w:r w:rsidR="001F172A" w:rsidRPr="00156E7A">
        <w:rPr>
          <w:lang w:eastAsia="en-AU"/>
        </w:rPr>
        <w:t xml:space="preserve">on financial outcomes for participants. </w:t>
      </w:r>
    </w:p>
    <w:p w14:paraId="298E42A8" w14:textId="0B7B4AAD" w:rsidR="006E7213" w:rsidRPr="00156E7A" w:rsidRDefault="00084675" w:rsidP="00333D10">
      <w:pPr>
        <w:pStyle w:val="Heading4"/>
      </w:pPr>
      <w:r>
        <w:t>H</w:t>
      </w:r>
      <w:r w:rsidR="006E7213" w:rsidRPr="00156E7A">
        <w:t>ub clients</w:t>
      </w:r>
      <w:r w:rsidR="00082422">
        <w:t xml:space="preserve"> appear to</w:t>
      </w:r>
      <w:r>
        <w:t xml:space="preserve"> value the hubs program highly and</w:t>
      </w:r>
      <w:r w:rsidR="006E7213" w:rsidRPr="00156E7A" w:rsidDel="00084675">
        <w:t xml:space="preserve"> </w:t>
      </w:r>
      <w:r w:rsidR="006E7213" w:rsidRPr="00156E7A">
        <w:t>suggest that it is meeting many of their needs</w:t>
      </w:r>
    </w:p>
    <w:p w14:paraId="519FFD6C" w14:textId="17ADF939" w:rsidR="00677893" w:rsidRPr="00156E7A" w:rsidRDefault="00601CD1" w:rsidP="00333D10">
      <w:r w:rsidRPr="00156E7A">
        <w:t>T</w:t>
      </w:r>
      <w:r w:rsidR="00694262" w:rsidRPr="00156E7A">
        <w:t xml:space="preserve">he </w:t>
      </w:r>
      <w:r w:rsidR="001638F1" w:rsidRPr="00156E7A">
        <w:t>h</w:t>
      </w:r>
      <w:r w:rsidR="00694262" w:rsidRPr="00156E7A">
        <w:t xml:space="preserve">ubs program is </w:t>
      </w:r>
      <w:r w:rsidR="00753BDA" w:rsidRPr="00156E7A">
        <w:t>delivered flexibly to allow its service to be tailored to</w:t>
      </w:r>
      <w:r w:rsidR="00985FF9" w:rsidRPr="00156E7A">
        <w:t xml:space="preserve"> support</w:t>
      </w:r>
      <w:r w:rsidR="00753BDA" w:rsidRPr="00156E7A">
        <w:t xml:space="preserve"> the </w:t>
      </w:r>
      <w:r w:rsidR="00C25415" w:rsidRPr="00156E7A">
        <w:t xml:space="preserve">ambitions </w:t>
      </w:r>
      <w:r w:rsidR="00753BDA" w:rsidRPr="00156E7A">
        <w:t>of individual clients.</w:t>
      </w:r>
      <w:r w:rsidR="00CD3C50" w:rsidRPr="00156E7A">
        <w:t xml:space="preserve"> </w:t>
      </w:r>
      <w:r w:rsidR="00985FF9" w:rsidRPr="00156E7A">
        <w:t>The evaluation team observed that b</w:t>
      </w:r>
      <w:r w:rsidR="00CD3C50" w:rsidRPr="00156E7A">
        <w:t xml:space="preserve">usiness </w:t>
      </w:r>
      <w:r w:rsidR="00CD7C5E">
        <w:t>support staff</w:t>
      </w:r>
      <w:r w:rsidR="00CD3C50" w:rsidRPr="00156E7A">
        <w:t xml:space="preserve"> </w:t>
      </w:r>
      <w:r w:rsidR="00985FF9" w:rsidRPr="00156E7A">
        <w:t xml:space="preserve">appeared to </w:t>
      </w:r>
      <w:r w:rsidR="00CD3C50" w:rsidRPr="00156E7A">
        <w:t>make a genuine effort to get to know their clients</w:t>
      </w:r>
      <w:r w:rsidR="00875C58" w:rsidRPr="00156E7A">
        <w:t xml:space="preserve">, often describing that they “walk beside them” on their </w:t>
      </w:r>
      <w:r w:rsidR="00985FF9" w:rsidRPr="00156E7A">
        <w:t xml:space="preserve">business development </w:t>
      </w:r>
      <w:r w:rsidR="00875C58" w:rsidRPr="00156E7A">
        <w:t>journey.</w:t>
      </w:r>
      <w:r w:rsidR="00985FF9" w:rsidRPr="00156E7A">
        <w:t xml:space="preserve"> Interviews with hub clients also suggested that the level of support the program provides was valued. As one</w:t>
      </w:r>
      <w:r w:rsidR="00677893" w:rsidRPr="00156E7A">
        <w:t xml:space="preserve"> client said, “I refer everybody to sign up here</w:t>
      </w:r>
      <w:r w:rsidR="008F20CD" w:rsidRPr="00156E7A">
        <w:t xml:space="preserve"> [at the hub</w:t>
      </w:r>
      <w:r w:rsidR="00AF2FBC" w:rsidRPr="00156E7A">
        <w:t>]</w:t>
      </w:r>
      <w:r w:rsidR="00677893" w:rsidRPr="00156E7A">
        <w:t xml:space="preserve">. Simply because they do support you in ways that normal government don’t.” </w:t>
      </w:r>
    </w:p>
    <w:p w14:paraId="01CA02A3" w14:textId="77777777" w:rsidR="00CA2DD4" w:rsidRPr="00156E7A" w:rsidRDefault="00985FF9" w:rsidP="00333D10">
      <w:pPr>
        <w:rPr>
          <w:lang w:eastAsia="en-AU"/>
        </w:rPr>
      </w:pPr>
      <w:r w:rsidRPr="00156E7A">
        <w:rPr>
          <w:lang w:eastAsia="en-AU"/>
        </w:rPr>
        <w:t xml:space="preserve">Several </w:t>
      </w:r>
      <w:r w:rsidR="00157177" w:rsidRPr="00156E7A">
        <w:rPr>
          <w:lang w:eastAsia="en-AU"/>
        </w:rPr>
        <w:t xml:space="preserve">clients </w:t>
      </w:r>
      <w:r w:rsidR="003368BE" w:rsidRPr="00156E7A">
        <w:rPr>
          <w:lang w:eastAsia="en-AU"/>
        </w:rPr>
        <w:t xml:space="preserve">expressed </w:t>
      </w:r>
      <w:r w:rsidRPr="00156E7A">
        <w:rPr>
          <w:lang w:eastAsia="en-AU"/>
        </w:rPr>
        <w:t>that they felt</w:t>
      </w:r>
      <w:r w:rsidR="003368BE" w:rsidRPr="00156E7A">
        <w:rPr>
          <w:lang w:eastAsia="en-AU"/>
        </w:rPr>
        <w:t xml:space="preserve"> they </w:t>
      </w:r>
      <w:r w:rsidRPr="00156E7A">
        <w:rPr>
          <w:lang w:eastAsia="en-AU"/>
        </w:rPr>
        <w:t>could</w:t>
      </w:r>
      <w:r w:rsidR="003368BE" w:rsidRPr="00156E7A">
        <w:rPr>
          <w:lang w:eastAsia="en-AU"/>
        </w:rPr>
        <w:t xml:space="preserve"> go to hub staff for help with </w:t>
      </w:r>
      <w:r w:rsidR="001F7182" w:rsidRPr="00156E7A">
        <w:rPr>
          <w:lang w:eastAsia="en-AU"/>
        </w:rPr>
        <w:t>anything they might need</w:t>
      </w:r>
      <w:r w:rsidR="008945F1" w:rsidRPr="00156E7A">
        <w:rPr>
          <w:lang w:eastAsia="en-AU"/>
        </w:rPr>
        <w:t>. One client interviewed said</w:t>
      </w:r>
      <w:r w:rsidR="001A09CF" w:rsidRPr="00156E7A">
        <w:rPr>
          <w:lang w:eastAsia="en-AU"/>
        </w:rPr>
        <w:t>,</w:t>
      </w:r>
      <w:r w:rsidR="008945F1" w:rsidRPr="00156E7A">
        <w:rPr>
          <w:lang w:eastAsia="en-AU"/>
        </w:rPr>
        <w:t xml:space="preserve"> “Everything we’ve needed </w:t>
      </w:r>
      <w:r w:rsidR="007D5690" w:rsidRPr="00156E7A">
        <w:rPr>
          <w:lang w:eastAsia="en-AU"/>
        </w:rPr>
        <w:t xml:space="preserve">we’ve been able to reach out to [the hub staff] and they’ve </w:t>
      </w:r>
      <w:r w:rsidR="00DE29B8" w:rsidRPr="00156E7A">
        <w:rPr>
          <w:lang w:eastAsia="en-AU"/>
        </w:rPr>
        <w:t xml:space="preserve">really helped with everything.” </w:t>
      </w:r>
      <w:r w:rsidR="000B00C6" w:rsidRPr="00156E7A">
        <w:t xml:space="preserve">Several clients </w:t>
      </w:r>
      <w:r w:rsidR="0041088B" w:rsidRPr="00156E7A">
        <w:t xml:space="preserve">also </w:t>
      </w:r>
      <w:r w:rsidR="000B00C6" w:rsidRPr="00156E7A">
        <w:t xml:space="preserve">traced their business success directly to the services and support they received from the hubs. </w:t>
      </w:r>
      <w:r w:rsidR="0041088B" w:rsidRPr="00156E7A">
        <w:t>As o</w:t>
      </w:r>
      <w:r w:rsidR="000B00C6" w:rsidRPr="00156E7A">
        <w:t>ne client said</w:t>
      </w:r>
      <w:r w:rsidR="0041088B" w:rsidRPr="00156E7A">
        <w:t>,</w:t>
      </w:r>
      <w:r w:rsidR="000B00C6" w:rsidRPr="00156E7A">
        <w:t xml:space="preserve"> </w:t>
      </w:r>
      <w:r w:rsidR="0041088B" w:rsidRPr="00156E7A">
        <w:t>“we would not be where we are without the hub.”</w:t>
      </w:r>
    </w:p>
    <w:p w14:paraId="3DD3D7FE" w14:textId="083EB549" w:rsidR="00DA2FF9" w:rsidRPr="00156E7A" w:rsidRDefault="009D2668" w:rsidP="00333D10">
      <w:r w:rsidRPr="00156E7A">
        <w:t xml:space="preserve">Most </w:t>
      </w:r>
      <w:r w:rsidR="00BB4C7A" w:rsidRPr="00156E7A">
        <w:t xml:space="preserve">survey participants and interviewees </w:t>
      </w:r>
      <w:r w:rsidR="00386214" w:rsidRPr="00156E7A">
        <w:t xml:space="preserve">who were </w:t>
      </w:r>
      <w:r w:rsidRPr="00156E7A">
        <w:t>hub clients expressed strong support and gratitude for the program</w:t>
      </w:r>
      <w:r w:rsidR="00D42746" w:rsidRPr="00156E7A">
        <w:t>.</w:t>
      </w:r>
      <w:r w:rsidR="00BB4C7A" w:rsidRPr="00156E7A">
        <w:t xml:space="preserve"> For example, one said</w:t>
      </w:r>
      <w:r w:rsidR="00CB3FE2" w:rsidRPr="00156E7A">
        <w:t>, “[the hub] have done a great job. It is such a benefit to our communities and I want to see it continue.”</w:t>
      </w:r>
      <w:r w:rsidR="002D3CA9" w:rsidRPr="00156E7A">
        <w:t xml:space="preserve"> </w:t>
      </w:r>
      <w:r w:rsidR="00A25DA4" w:rsidRPr="00156E7A">
        <w:t>There were a small number of</w:t>
      </w:r>
      <w:r w:rsidR="00BB4C7A" w:rsidRPr="00156E7A">
        <w:t xml:space="preserve"> respondents</w:t>
      </w:r>
      <w:r w:rsidR="00A25DA4" w:rsidRPr="00156E7A">
        <w:t xml:space="preserve"> who </w:t>
      </w:r>
      <w:r w:rsidR="00DD796F" w:rsidRPr="00156E7A">
        <w:t>reported feeling that the</w:t>
      </w:r>
      <w:r w:rsidR="00F31320" w:rsidRPr="00156E7A">
        <w:t xml:space="preserve">ir local hub did not </w:t>
      </w:r>
      <w:r w:rsidR="00BB4C7A" w:rsidRPr="00156E7A">
        <w:t>provide</w:t>
      </w:r>
      <w:r w:rsidR="00F31320" w:rsidRPr="00156E7A">
        <w:t xml:space="preserve"> the support</w:t>
      </w:r>
      <w:r w:rsidR="00BB4C7A" w:rsidRPr="00156E7A">
        <w:t xml:space="preserve"> services</w:t>
      </w:r>
      <w:r w:rsidR="00F31320" w:rsidRPr="00156E7A">
        <w:t xml:space="preserve"> that they needed</w:t>
      </w:r>
      <w:r w:rsidR="003A2B92" w:rsidRPr="00156E7A">
        <w:t xml:space="preserve"> or did not help them. </w:t>
      </w:r>
      <w:r w:rsidR="00BB4C7A" w:rsidRPr="00156E7A">
        <w:t xml:space="preserve">As already described in this report, this was because these clients perceived that business </w:t>
      </w:r>
      <w:r w:rsidR="00CD7C5E">
        <w:t>support staff</w:t>
      </w:r>
      <w:r w:rsidR="00BB4C7A" w:rsidRPr="00156E7A">
        <w:t xml:space="preserve"> had limited availability or </w:t>
      </w:r>
      <w:r w:rsidR="00891CBC">
        <w:t>that the hubs could not support them with</w:t>
      </w:r>
      <w:r w:rsidR="00BB4C7A" w:rsidRPr="00156E7A">
        <w:t xml:space="preserve"> </w:t>
      </w:r>
      <w:r w:rsidR="00C170F7" w:rsidRPr="00156E7A">
        <w:t>specialised legal</w:t>
      </w:r>
      <w:r w:rsidR="00891CBC">
        <w:t xml:space="preserve">, </w:t>
      </w:r>
      <w:r w:rsidR="00C170F7" w:rsidRPr="00156E7A">
        <w:t xml:space="preserve">accounting </w:t>
      </w:r>
      <w:r w:rsidR="00BB4C7A" w:rsidRPr="00156E7A">
        <w:t>or other services tailored for mature businesses</w:t>
      </w:r>
      <w:r w:rsidR="00C170F7" w:rsidRPr="00156E7A">
        <w:t xml:space="preserve">. </w:t>
      </w:r>
    </w:p>
    <w:p w14:paraId="51F7E093" w14:textId="118253A0" w:rsidR="00EA7122" w:rsidRPr="00156E7A" w:rsidRDefault="00D24A69" w:rsidP="002D4C7D">
      <w:r w:rsidRPr="00156E7A">
        <w:t>Overall,</w:t>
      </w:r>
      <w:r w:rsidR="00CC12E9" w:rsidRPr="00156E7A">
        <w:t xml:space="preserve"> the hubs </w:t>
      </w:r>
      <w:r w:rsidR="00925FE7" w:rsidRPr="00156E7A">
        <w:t>appear to be</w:t>
      </w:r>
      <w:r w:rsidR="00CC12E9" w:rsidRPr="00156E7A">
        <w:t xml:space="preserve"> providing a service that the</w:t>
      </w:r>
      <w:r w:rsidR="00925FE7" w:rsidRPr="00156E7A">
        <w:t>ir</w:t>
      </w:r>
      <w:r w:rsidR="00CC12E9" w:rsidRPr="00156E7A">
        <w:t xml:space="preserve"> clients find valuable</w:t>
      </w:r>
      <w:r w:rsidRPr="00156E7A">
        <w:t>.</w:t>
      </w:r>
      <w:r w:rsidR="00925FE7" w:rsidRPr="00156E7A">
        <w:t xml:space="preserve"> Nevertheless, it is important to consider</w:t>
      </w:r>
      <w:r w:rsidR="0070542D" w:rsidRPr="00156E7A">
        <w:t xml:space="preserve"> a range of</w:t>
      </w:r>
      <w:r w:rsidR="00925FE7" w:rsidRPr="00156E7A">
        <w:t xml:space="preserve"> </w:t>
      </w:r>
      <w:r w:rsidR="0070542D" w:rsidRPr="00156E7A">
        <w:t>opportunities to improve or enhance the hubs’ services</w:t>
      </w:r>
      <w:r w:rsidR="00191D55" w:rsidRPr="00156E7A">
        <w:t xml:space="preserve">, for example </w:t>
      </w:r>
      <w:r w:rsidR="0070542D" w:rsidRPr="00156E7A">
        <w:t>to</w:t>
      </w:r>
      <w:r w:rsidR="00925FE7" w:rsidRPr="00156E7A">
        <w:t xml:space="preserve"> better </w:t>
      </w:r>
      <w:r w:rsidR="00891CBC">
        <w:t>serve</w:t>
      </w:r>
      <w:r w:rsidR="00925FE7" w:rsidRPr="00156E7A">
        <w:t xml:space="preserve"> </w:t>
      </w:r>
      <w:r w:rsidR="007102F4" w:rsidRPr="00156E7A">
        <w:t>clients with more mature business</w:t>
      </w:r>
      <w:r w:rsidR="0070542D" w:rsidRPr="00156E7A">
        <w:t>es and those based in regional areas.</w:t>
      </w:r>
    </w:p>
    <w:tbl>
      <w:tblPr>
        <w:tblpPr w:leftFromText="180" w:rightFromText="180" w:vertAnchor="text" w:horzAnchor="margin" w:tblpY="272"/>
        <w:tblW w:w="8909" w:type="dxa"/>
        <w:tblCellMar>
          <w:top w:w="85" w:type="dxa"/>
          <w:left w:w="85" w:type="dxa"/>
          <w:bottom w:w="85" w:type="dxa"/>
          <w:right w:w="85" w:type="dxa"/>
        </w:tblCellMar>
        <w:tblLook w:val="04A0" w:firstRow="1" w:lastRow="0" w:firstColumn="1" w:lastColumn="0" w:noHBand="0" w:noVBand="1"/>
      </w:tblPr>
      <w:tblGrid>
        <w:gridCol w:w="860"/>
        <w:gridCol w:w="8049"/>
      </w:tblGrid>
      <w:tr w:rsidR="005A3EB4" w:rsidRPr="00156E7A" w14:paraId="6DB9DA5A" w14:textId="77777777" w:rsidTr="00DB1810">
        <w:trPr>
          <w:cantSplit/>
          <w:trHeight w:val="850"/>
        </w:trPr>
        <w:tc>
          <w:tcPr>
            <w:tcW w:w="860" w:type="dxa"/>
            <w:shd w:val="clear" w:color="auto" w:fill="00264D" w:themeFill="background2"/>
            <w:vAlign w:val="center"/>
          </w:tcPr>
          <w:p w14:paraId="66C821C9" w14:textId="58A17B4B" w:rsidR="005A3EB4" w:rsidRPr="00156E7A" w:rsidRDefault="00C0561B">
            <w:pPr>
              <w:spacing w:after="0"/>
              <w:jc w:val="center"/>
              <w:rPr>
                <w:color w:val="F8981D" w:themeColor="accent3"/>
                <w:lang w:eastAsia="en-AU"/>
              </w:rPr>
            </w:pPr>
            <w:r w:rsidRPr="00156E7A">
              <w:rPr>
                <w:noProof/>
                <w:color w:val="F8981D" w:themeColor="accent3"/>
                <w:lang w:eastAsia="en-AU"/>
              </w:rPr>
              <w:drawing>
                <wp:inline distT="0" distB="0" distL="0" distR="0" wp14:anchorId="4603C1F7" wp14:editId="11A0AF32">
                  <wp:extent cx="412869" cy="418411"/>
                  <wp:effectExtent l="0" t="0" r="6350" b="1270"/>
                  <wp:docPr id="1000915634"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5634" name="Picture 101">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2869" cy="418411"/>
                          </a:xfrm>
                          <a:prstGeom prst="rect">
                            <a:avLst/>
                          </a:prstGeom>
                        </pic:spPr>
                      </pic:pic>
                    </a:graphicData>
                  </a:graphic>
                </wp:inline>
              </w:drawing>
            </w:r>
          </w:p>
        </w:tc>
        <w:tc>
          <w:tcPr>
            <w:tcW w:w="8049" w:type="dxa"/>
            <w:shd w:val="clear" w:color="auto" w:fill="00264D" w:themeFill="background2"/>
            <w:vAlign w:val="center"/>
          </w:tcPr>
          <w:p w14:paraId="26C4FA0F" w14:textId="2C829A5C" w:rsidR="005A3EB4" w:rsidRPr="00156E7A" w:rsidRDefault="00C0561B">
            <w:pPr>
              <w:spacing w:after="0"/>
              <w:rPr>
                <w:rFonts w:asciiTheme="majorHAnsi" w:hAnsiTheme="majorHAnsi" w:cstheme="majorHAnsi"/>
                <w:color w:val="F8981D" w:themeColor="accent3"/>
                <w:lang w:eastAsia="en-AU"/>
              </w:rPr>
            </w:pPr>
            <w:r w:rsidRPr="00156E7A">
              <w:rPr>
                <w:rFonts w:asciiTheme="majorHAnsi" w:hAnsiTheme="majorHAnsi" w:cstheme="majorHAnsi"/>
                <w:color w:val="F8981D" w:themeColor="accent3"/>
                <w:lang w:eastAsia="en-AU"/>
              </w:rPr>
              <w:t>KEY FINDINGS |</w:t>
            </w:r>
            <w:r w:rsidR="005A3EB4" w:rsidRPr="00156E7A">
              <w:rPr>
                <w:rFonts w:asciiTheme="majorHAnsi" w:hAnsiTheme="majorHAnsi" w:cstheme="majorHAnsi"/>
                <w:color w:val="FFFFFF" w:themeColor="background1"/>
                <w:lang w:eastAsia="en-AU"/>
              </w:rPr>
              <w:t xml:space="preserve"> </w:t>
            </w:r>
            <w:r w:rsidRPr="00156E7A">
              <w:rPr>
                <w:rFonts w:asciiTheme="majorHAnsi" w:hAnsiTheme="majorHAnsi" w:cstheme="majorHAnsi"/>
                <w:color w:val="FFFFFF" w:themeColor="background1"/>
                <w:lang w:eastAsia="en-AU"/>
              </w:rPr>
              <w:t>5.2</w:t>
            </w:r>
            <w:r w:rsidR="005A3EB4" w:rsidRPr="00156E7A">
              <w:rPr>
                <w:rFonts w:asciiTheme="majorHAnsi" w:hAnsiTheme="majorHAnsi" w:cstheme="majorHAnsi"/>
                <w:color w:val="FFFFFF" w:themeColor="background1"/>
                <w:lang w:eastAsia="en-AU"/>
              </w:rPr>
              <w:t xml:space="preserve"> Is the program achieving value for money from the perspective of the hub clients?</w:t>
            </w:r>
          </w:p>
        </w:tc>
      </w:tr>
      <w:tr w:rsidR="005A3EB4" w:rsidRPr="00156E7A" w14:paraId="270A0AB9" w14:textId="77777777" w:rsidTr="00C0561B">
        <w:tc>
          <w:tcPr>
            <w:tcW w:w="8909" w:type="dxa"/>
            <w:gridSpan w:val="2"/>
            <w:shd w:val="clear" w:color="auto" w:fill="E6E6E1" w:themeFill="accent5"/>
          </w:tcPr>
          <w:p w14:paraId="0DFAA4C9" w14:textId="77777777" w:rsidR="005A3EB4" w:rsidRPr="00156E7A" w:rsidRDefault="005A3EB4" w:rsidP="00C0561B">
            <w:pPr>
              <w:pStyle w:val="TableNBullet"/>
              <w:ind w:left="341" w:hanging="284"/>
              <w:rPr>
                <w:sz w:val="19"/>
              </w:rPr>
            </w:pPr>
            <w:r w:rsidRPr="00156E7A">
              <w:rPr>
                <w:sz w:val="19"/>
              </w:rPr>
              <w:t xml:space="preserve">Hub clients have different measures of success to the hubs and policy makers and value other outcomes of business ownership outside profitability. </w:t>
            </w:r>
          </w:p>
          <w:p w14:paraId="584CB93E" w14:textId="126B73E4" w:rsidR="00211AF4" w:rsidRPr="00211AF4" w:rsidRDefault="00211AF4" w:rsidP="00C0561B">
            <w:pPr>
              <w:pStyle w:val="TableNBullet"/>
              <w:ind w:left="341" w:hanging="284"/>
            </w:pPr>
            <w:r w:rsidRPr="00211AF4">
              <w:rPr>
                <w:sz w:val="19"/>
              </w:rPr>
              <w:t>Hub clients appear to value the hubs program highly and suggest that it is meeting many of their needs</w:t>
            </w:r>
            <w:r>
              <w:rPr>
                <w:sz w:val="19"/>
              </w:rPr>
              <w:t>.</w:t>
            </w:r>
          </w:p>
          <w:p w14:paraId="373FD639" w14:textId="195E78CB" w:rsidR="005A3EB4" w:rsidRPr="00156E7A" w:rsidRDefault="005A3EB4" w:rsidP="00C0561B">
            <w:pPr>
              <w:pStyle w:val="TableNBullet"/>
              <w:ind w:left="341" w:hanging="284"/>
            </w:pPr>
            <w:r w:rsidRPr="00156E7A">
              <w:rPr>
                <w:sz w:val="19"/>
              </w:rPr>
              <w:t>Many hub clients expressed strong support and gratitude for the program, further demonstrating that they valued the hubs</w:t>
            </w:r>
            <w:r w:rsidR="00891CBC">
              <w:rPr>
                <w:sz w:val="19"/>
              </w:rPr>
              <w:t>’</w:t>
            </w:r>
            <w:r w:rsidRPr="00156E7A">
              <w:rPr>
                <w:sz w:val="19"/>
              </w:rPr>
              <w:t xml:space="preserve"> services.</w:t>
            </w:r>
          </w:p>
        </w:tc>
      </w:tr>
    </w:tbl>
    <w:p w14:paraId="028B8FDC" w14:textId="48239449" w:rsidR="00BD7FEE" w:rsidRPr="00156E7A" w:rsidRDefault="00687635">
      <w:pPr>
        <w:pStyle w:val="Heading1"/>
      </w:pPr>
      <w:bookmarkStart w:id="94" w:name="_Ref178922495"/>
      <w:bookmarkStart w:id="95" w:name="_Ref183608287"/>
      <w:bookmarkStart w:id="96" w:name="_Toc194574189"/>
      <w:bookmarkStart w:id="97" w:name="_Toc176442613"/>
      <w:bookmarkStart w:id="98" w:name="_Ref178885711"/>
      <w:bookmarkStart w:id="99" w:name="_Ref178921972"/>
      <w:r w:rsidRPr="00156E7A">
        <w:t>R</w:t>
      </w:r>
      <w:r w:rsidR="00BD7FEE" w:rsidRPr="00156E7A">
        <w:t>ecommendations</w:t>
      </w:r>
      <w:bookmarkEnd w:id="94"/>
      <w:bookmarkEnd w:id="95"/>
      <w:bookmarkEnd w:id="96"/>
    </w:p>
    <w:p w14:paraId="38AD2F3E" w14:textId="7F34B1E1" w:rsidR="00BD7FEE" w:rsidRPr="00156E7A" w:rsidRDefault="00BD7FEE" w:rsidP="00BD7FEE">
      <w:r w:rsidRPr="00156E7A">
        <w:t xml:space="preserve">The evaluation has identified </w:t>
      </w:r>
      <w:r w:rsidR="00D07924">
        <w:t>ten</w:t>
      </w:r>
      <w:r w:rsidRPr="00156E7A">
        <w:t xml:space="preserve"> recommendations for the NIAA to support the ongoing improvement of the hubs program. The recommendations have been grouped into the </w:t>
      </w:r>
      <w:r w:rsidR="007F6EF5" w:rsidRPr="00156E7A">
        <w:t>five</w:t>
      </w:r>
      <w:r w:rsidRPr="00156E7A">
        <w:t xml:space="preserve"> categories below: </w:t>
      </w:r>
    </w:p>
    <w:p w14:paraId="66FA3B2F" w14:textId="537C3D7A" w:rsidR="00BD7FEE" w:rsidRDefault="00BD7FEE" w:rsidP="00500EBE">
      <w:pPr>
        <w:pStyle w:val="ListParagraph"/>
        <w:numPr>
          <w:ilvl w:val="3"/>
          <w:numId w:val="13"/>
        </w:numPr>
        <w:ind w:left="357" w:hanging="357"/>
      </w:pPr>
      <w:r w:rsidRPr="00156E7A">
        <w:rPr>
          <w:rFonts w:asciiTheme="majorHAnsi" w:hAnsiTheme="majorHAnsi" w:cstheme="majorHAnsi"/>
        </w:rPr>
        <w:t xml:space="preserve">Program </w:t>
      </w:r>
      <w:r w:rsidR="007F6EF5" w:rsidRPr="00156E7A">
        <w:rPr>
          <w:rFonts w:asciiTheme="majorHAnsi" w:hAnsiTheme="majorHAnsi" w:cstheme="majorHAnsi"/>
        </w:rPr>
        <w:t>continuation</w:t>
      </w:r>
      <w:r w:rsidRPr="00156E7A">
        <w:t>: related to the ongoing funding and sustainability of the hubs program</w:t>
      </w:r>
      <w:r w:rsidR="00F90869">
        <w:t>.</w:t>
      </w:r>
    </w:p>
    <w:p w14:paraId="28BD55DD" w14:textId="77777777" w:rsidR="00BD7FEE" w:rsidRDefault="00BD7FEE" w:rsidP="00500EBE">
      <w:pPr>
        <w:pStyle w:val="ListParagraph"/>
        <w:numPr>
          <w:ilvl w:val="3"/>
          <w:numId w:val="13"/>
        </w:numPr>
        <w:ind w:left="357" w:hanging="357"/>
      </w:pPr>
      <w:r w:rsidRPr="00156E7A">
        <w:rPr>
          <w:rFonts w:asciiTheme="majorHAnsi" w:hAnsiTheme="majorHAnsi" w:cstheme="majorHAnsi"/>
        </w:rPr>
        <w:t>Service delivery:</w:t>
      </w:r>
      <w:r w:rsidRPr="00156E7A">
        <w:t xml:space="preserve"> program implementation at the hubs that relates to improving the delivery of services to hub clients. </w:t>
      </w:r>
    </w:p>
    <w:p w14:paraId="0293C652" w14:textId="77777777" w:rsidR="00BD7FEE" w:rsidRDefault="00BD7FEE" w:rsidP="00500EBE">
      <w:pPr>
        <w:pStyle w:val="ListParagraph"/>
        <w:numPr>
          <w:ilvl w:val="3"/>
          <w:numId w:val="13"/>
        </w:numPr>
        <w:ind w:left="357" w:hanging="357"/>
      </w:pPr>
      <w:r w:rsidRPr="00156E7A">
        <w:rPr>
          <w:rFonts w:asciiTheme="majorHAnsi" w:hAnsiTheme="majorHAnsi" w:cstheme="majorHAnsi"/>
        </w:rPr>
        <w:t>Monitoring and reporting:</w:t>
      </w:r>
      <w:r w:rsidRPr="00156E7A">
        <w:t xml:space="preserve"> enhancing and streamlining the hubs’ reporting requirements.</w:t>
      </w:r>
    </w:p>
    <w:p w14:paraId="7A2BF2C1" w14:textId="77777777" w:rsidR="00BD7FEE" w:rsidRPr="00156E7A" w:rsidRDefault="00BD7FEE" w:rsidP="00500EBE">
      <w:pPr>
        <w:pStyle w:val="ListParagraph"/>
        <w:numPr>
          <w:ilvl w:val="3"/>
          <w:numId w:val="13"/>
        </w:numPr>
        <w:ind w:left="357" w:hanging="357"/>
        <w:rPr>
          <w:rFonts w:asciiTheme="minorHAnsi" w:hAnsiTheme="minorHAnsi" w:cstheme="minorHAnsi"/>
        </w:rPr>
      </w:pPr>
      <w:r w:rsidRPr="00156E7A">
        <w:rPr>
          <w:rFonts w:asciiTheme="majorHAnsi" w:hAnsiTheme="majorHAnsi" w:cstheme="majorHAnsi"/>
        </w:rPr>
        <w:t xml:space="preserve">Governance and sustainability: </w:t>
      </w:r>
      <w:r w:rsidRPr="00156E7A">
        <w:rPr>
          <w:rFonts w:asciiTheme="minorHAnsi" w:hAnsiTheme="minorHAnsi" w:cstheme="minorHAnsi"/>
        </w:rPr>
        <w:t>governance and sustainability of the hubs program and the individual hubs.</w:t>
      </w:r>
    </w:p>
    <w:p w14:paraId="030CD473" w14:textId="77777777" w:rsidR="00BD7FEE" w:rsidRPr="00156E7A" w:rsidRDefault="00BD7FEE" w:rsidP="00500EBE">
      <w:pPr>
        <w:pStyle w:val="ListParagraph"/>
        <w:numPr>
          <w:ilvl w:val="3"/>
          <w:numId w:val="13"/>
        </w:numPr>
        <w:ind w:left="357" w:hanging="357"/>
        <w:rPr>
          <w:rFonts w:asciiTheme="majorHAnsi" w:hAnsiTheme="majorHAnsi" w:cstheme="majorHAnsi"/>
        </w:rPr>
      </w:pPr>
      <w:r w:rsidRPr="00156E7A">
        <w:rPr>
          <w:rFonts w:asciiTheme="majorHAnsi" w:hAnsiTheme="majorHAnsi" w:cstheme="majorHAnsi"/>
        </w:rPr>
        <w:t xml:space="preserve">Ecosystem collaboration: </w:t>
      </w:r>
      <w:r w:rsidRPr="00156E7A">
        <w:rPr>
          <w:rFonts w:asciiTheme="minorHAnsi" w:hAnsiTheme="minorHAnsi" w:cstheme="minorHAnsi"/>
        </w:rPr>
        <w:t>how the NIAA and the hubs work with other organisations to support First Nations businesses.</w:t>
      </w:r>
      <w:r w:rsidRPr="00156E7A">
        <w:rPr>
          <w:rFonts w:asciiTheme="majorHAnsi" w:hAnsiTheme="majorHAnsi" w:cstheme="majorHAnsi"/>
        </w:rPr>
        <w:t xml:space="preserve"> </w:t>
      </w:r>
    </w:p>
    <w:p w14:paraId="1E3EED69" w14:textId="2F9278C4" w:rsidR="00BD7FEE" w:rsidRDefault="00BD7FEE" w:rsidP="008D19EA">
      <w:r w:rsidRPr="00156E7A">
        <w:t xml:space="preserve">The recommendations are set out in </w:t>
      </w:r>
      <w:r w:rsidR="000922CA">
        <w:t xml:space="preserve">Sections </w:t>
      </w:r>
      <w:r w:rsidR="00205087">
        <w:fldChar w:fldCharType="begin"/>
      </w:r>
      <w:r w:rsidR="00205087">
        <w:instrText xml:space="preserve"> REF _Ref184583948 \r \h </w:instrText>
      </w:r>
      <w:r w:rsidR="00205087">
        <w:fldChar w:fldCharType="separate"/>
      </w:r>
      <w:r w:rsidR="0061597F">
        <w:t>5.1</w:t>
      </w:r>
      <w:r w:rsidR="00205087">
        <w:fldChar w:fldCharType="end"/>
      </w:r>
      <w:r w:rsidR="00205087">
        <w:t xml:space="preserve"> to </w:t>
      </w:r>
      <w:r w:rsidR="00205087">
        <w:fldChar w:fldCharType="begin"/>
      </w:r>
      <w:r w:rsidR="00205087">
        <w:instrText xml:space="preserve"> REF _Ref184583952 \r \h </w:instrText>
      </w:r>
      <w:r w:rsidR="00205087">
        <w:fldChar w:fldCharType="separate"/>
      </w:r>
      <w:r w:rsidR="0061597F">
        <w:t>5.5</w:t>
      </w:r>
      <w:r w:rsidR="00205087">
        <w:fldChar w:fldCharType="end"/>
      </w:r>
      <w:r w:rsidR="00205087">
        <w:t xml:space="preserve"> below. </w:t>
      </w:r>
    </w:p>
    <w:p w14:paraId="2F5E4733" w14:textId="3D37C52A" w:rsidR="005D76EE" w:rsidRPr="00156E7A" w:rsidRDefault="00682B15" w:rsidP="000922CA">
      <w:pPr>
        <w:pStyle w:val="Heading2"/>
      </w:pPr>
      <w:bookmarkStart w:id="100" w:name="_Ref184583948"/>
      <w:bookmarkStart w:id="101" w:name="_Toc194574190"/>
      <w:r>
        <w:t>Recommendations on p</w:t>
      </w:r>
      <w:r w:rsidR="000922CA">
        <w:t>rogram continuation</w:t>
      </w:r>
      <w:bookmarkEnd w:id="100"/>
      <w:bookmarkEnd w:id="101"/>
    </w:p>
    <w:p w14:paraId="6F26A05F" w14:textId="7CC90ED7" w:rsidR="00BD7FEE" w:rsidRPr="00156E7A" w:rsidRDefault="00BD7FEE" w:rsidP="00BD7FEE">
      <w:pPr>
        <w:pStyle w:val="Caption"/>
      </w:pPr>
      <w:bookmarkStart w:id="102" w:name="_Ref182146962"/>
      <w:bookmarkStart w:id="103" w:name="_Ref183601833"/>
      <w:r w:rsidRPr="00156E7A">
        <w:t xml:space="preserve">Table </w:t>
      </w:r>
      <w:r w:rsidRPr="00156E7A">
        <w:fldChar w:fldCharType="begin"/>
      </w:r>
      <w:r w:rsidRPr="00156E7A">
        <w:instrText xml:space="preserve"> SEQ Table \* ARABIC </w:instrText>
      </w:r>
      <w:r w:rsidRPr="00156E7A">
        <w:fldChar w:fldCharType="separate"/>
      </w:r>
      <w:r w:rsidR="0061597F">
        <w:rPr>
          <w:noProof/>
        </w:rPr>
        <w:t>2</w:t>
      </w:r>
      <w:r w:rsidRPr="00156E7A">
        <w:fldChar w:fldCharType="end"/>
      </w:r>
      <w:bookmarkEnd w:id="102"/>
      <w:r w:rsidRPr="00156E7A">
        <w:t xml:space="preserve"> </w:t>
      </w:r>
      <w:r w:rsidR="00983D1D" w:rsidRPr="00156E7A">
        <w:t>|</w:t>
      </w:r>
      <w:r w:rsidRPr="00156E7A">
        <w:t xml:space="preserve"> Recommendations: Program continuation</w:t>
      </w:r>
      <w:bookmarkEnd w:id="103"/>
    </w:p>
    <w:tbl>
      <w:tblPr>
        <w:tblStyle w:val="NOUS2"/>
        <w:tblpPr w:leftFromText="180" w:rightFromText="180" w:vertAnchor="text" w:tblpY="1"/>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946"/>
        <w:gridCol w:w="2127"/>
      </w:tblGrid>
      <w:tr w:rsidR="00BD7FEE" w:rsidRPr="00156E7A" w14:paraId="7FAD2B27" w14:textId="77777777" w:rsidTr="0094652B">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00264D" w:themeFill="background2"/>
          </w:tcPr>
          <w:p w14:paraId="37E35B71" w14:textId="77777777" w:rsidR="00BD7FEE" w:rsidRPr="00156E7A" w:rsidRDefault="00BD7FEE" w:rsidP="0094652B">
            <w:pPr>
              <w:pStyle w:val="TableNheader"/>
              <w:rPr>
                <w:b w:val="0"/>
                <w:bCs/>
                <w:color w:val="FFFFFF" w:themeColor="background1"/>
              </w:rPr>
            </w:pPr>
            <w:bookmarkStart w:id="104" w:name="_Ref178934431"/>
            <w:bookmarkStart w:id="105" w:name="_Ref178934427"/>
            <w:r w:rsidRPr="00156E7A">
              <w:rPr>
                <w:b w:val="0"/>
                <w:bCs/>
                <w:color w:val="FFFFFF" w:themeColor="background1"/>
              </w:rPr>
              <w:t>Recommendation</w:t>
            </w:r>
          </w:p>
        </w:tc>
        <w:tc>
          <w:tcPr>
            <w:tcW w:w="2127" w:type="dxa"/>
            <w:shd w:val="clear" w:color="auto" w:fill="00264D" w:themeFill="background2"/>
          </w:tcPr>
          <w:p w14:paraId="2837CC81" w14:textId="77777777" w:rsidR="00BD7FEE" w:rsidRPr="00156E7A" w:rsidRDefault="00BD7FEE" w:rsidP="0094652B">
            <w:pPr>
              <w:pStyle w:val="TableNheader"/>
              <w:rPr>
                <w:b w:val="0"/>
                <w:bCs/>
                <w:color w:val="FFFFFF" w:themeColor="background1"/>
              </w:rPr>
            </w:pPr>
            <w:r w:rsidRPr="00156E7A">
              <w:rPr>
                <w:b w:val="0"/>
                <w:bCs/>
                <w:color w:val="FFFFFF" w:themeColor="background1"/>
              </w:rPr>
              <w:t>Actions for the NIAA</w:t>
            </w:r>
          </w:p>
        </w:tc>
      </w:tr>
      <w:tr w:rsidR="00FD490A" w:rsidRPr="00156E7A" w14:paraId="6B8AF44E" w14:textId="77777777" w:rsidTr="00FD490A">
        <w:trPr>
          <w:trHeight w:val="277"/>
        </w:trPr>
        <w:tc>
          <w:tcPr>
            <w:tcW w:w="6946" w:type="dxa"/>
            <w:shd w:val="clear" w:color="auto" w:fill="F25E21" w:themeFill="accent2"/>
            <w:vAlign w:val="center"/>
          </w:tcPr>
          <w:p w14:paraId="33E95590" w14:textId="77777777" w:rsidR="00FD490A" w:rsidRPr="00156E7A" w:rsidRDefault="00FD490A" w:rsidP="0094652B">
            <w:pPr>
              <w:spacing w:before="60" w:after="60"/>
              <w:rPr>
                <w:rFonts w:asciiTheme="majorHAnsi" w:hAnsiTheme="majorHAnsi" w:cstheme="majorHAnsi"/>
                <w:color w:val="FFFFFF" w:themeColor="background1"/>
              </w:rPr>
            </w:pPr>
            <w:r w:rsidRPr="00156E7A">
              <w:rPr>
                <w:rFonts w:asciiTheme="majorHAnsi" w:hAnsiTheme="majorHAnsi" w:cstheme="majorHAnsi"/>
                <w:noProof/>
                <w:color w:val="FFFFFF" w:themeColor="background1"/>
              </w:rPr>
              <w:drawing>
                <wp:anchor distT="0" distB="0" distL="114300" distR="114300" simplePos="0" relativeHeight="251658305" behindDoc="0" locked="0" layoutInCell="1" allowOverlap="1" wp14:anchorId="426B0541" wp14:editId="2D423F38">
                  <wp:simplePos x="0" y="0"/>
                  <wp:positionH relativeFrom="column">
                    <wp:posOffset>11754</wp:posOffset>
                  </wp:positionH>
                  <wp:positionV relativeFrom="paragraph">
                    <wp:posOffset>26125</wp:posOffset>
                  </wp:positionV>
                  <wp:extent cx="248285" cy="198120"/>
                  <wp:effectExtent l="0" t="0" r="0" b="0"/>
                  <wp:wrapSquare wrapText="bothSides"/>
                  <wp:docPr id="212358375"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8375" name="Picture 11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285" cy="198120"/>
                          </a:xfrm>
                          <a:prstGeom prst="rect">
                            <a:avLst/>
                          </a:prstGeom>
                          <a:noFill/>
                        </pic:spPr>
                      </pic:pic>
                    </a:graphicData>
                  </a:graphic>
                  <wp14:sizeRelH relativeFrom="margin">
                    <wp14:pctWidth>0</wp14:pctWidth>
                  </wp14:sizeRelH>
                  <wp14:sizeRelV relativeFrom="margin">
                    <wp14:pctHeight>0</wp14:pctHeight>
                  </wp14:sizeRelV>
                </wp:anchor>
              </w:drawing>
            </w:r>
            <w:r w:rsidRPr="00156E7A">
              <w:rPr>
                <w:color w:val="FFFFFF" w:themeColor="background1"/>
              </w:rPr>
              <w:t>Program continuation</w:t>
            </w:r>
          </w:p>
        </w:tc>
        <w:tc>
          <w:tcPr>
            <w:tcW w:w="2127" w:type="dxa"/>
            <w:shd w:val="clear" w:color="auto" w:fill="F25E21" w:themeFill="accent2"/>
            <w:vAlign w:val="center"/>
          </w:tcPr>
          <w:p w14:paraId="315D8383" w14:textId="4AC648F2" w:rsidR="00FD490A" w:rsidRPr="00156E7A" w:rsidRDefault="00FD490A" w:rsidP="0094652B">
            <w:pPr>
              <w:spacing w:before="60" w:after="60"/>
              <w:rPr>
                <w:color w:val="FFFFFF" w:themeColor="background1"/>
              </w:rPr>
            </w:pPr>
          </w:p>
        </w:tc>
      </w:tr>
      <w:tr w:rsidR="00BD7FEE" w:rsidRPr="00156E7A" w14:paraId="6BF0B022" w14:textId="77777777" w:rsidTr="0094652B">
        <w:trPr>
          <w:trHeight w:val="707"/>
        </w:trPr>
        <w:tc>
          <w:tcPr>
            <w:tcW w:w="6946" w:type="dxa"/>
            <w:shd w:val="clear" w:color="auto" w:fill="F3F3F0"/>
          </w:tcPr>
          <w:p w14:paraId="4CCB4B9F" w14:textId="704C5EC9" w:rsidR="00BD7FEE" w:rsidRPr="00156E7A" w:rsidRDefault="00BD7FEE" w:rsidP="0094652B">
            <w:pPr>
              <w:spacing w:before="40" w:after="40"/>
              <w:outlineLvl w:val="4"/>
              <w:rPr>
                <w:rFonts w:asciiTheme="majorHAnsi" w:eastAsia="Times New Roman" w:hAnsiTheme="majorHAnsi" w:cstheme="majorHAnsi"/>
                <w:szCs w:val="19"/>
                <w:lang w:eastAsia="en-AU"/>
              </w:rPr>
            </w:pPr>
            <w:r w:rsidRPr="00156E7A">
              <w:rPr>
                <w:rFonts w:asciiTheme="majorHAnsi" w:eastAsia="Times New Roman" w:hAnsiTheme="majorHAnsi" w:cstheme="majorHAnsi"/>
                <w:color w:val="F25E21" w:themeColor="accent2"/>
                <w:szCs w:val="19"/>
                <w:lang w:eastAsia="en-AU"/>
              </w:rPr>
              <w:t xml:space="preserve">Recommendation 1: </w:t>
            </w:r>
            <w:r w:rsidR="005F0E0F" w:rsidRPr="00156E7A">
              <w:rPr>
                <w:rFonts w:asciiTheme="majorHAnsi" w:eastAsia="Times New Roman" w:hAnsiTheme="majorHAnsi" w:cstheme="majorHAnsi"/>
                <w:szCs w:val="19"/>
                <w:lang w:eastAsia="en-AU"/>
              </w:rPr>
              <w:t>Continue to f</w:t>
            </w:r>
            <w:r w:rsidRPr="00156E7A">
              <w:rPr>
                <w:rFonts w:asciiTheme="majorHAnsi" w:eastAsia="Times New Roman" w:hAnsiTheme="majorHAnsi" w:cstheme="majorHAnsi"/>
                <w:szCs w:val="19"/>
                <w:lang w:eastAsia="en-AU"/>
              </w:rPr>
              <w:t xml:space="preserve">und the hubs program while exploring options </w:t>
            </w:r>
            <w:r w:rsidR="00570435">
              <w:rPr>
                <w:rFonts w:asciiTheme="majorHAnsi" w:eastAsia="Times New Roman" w:hAnsiTheme="majorHAnsi" w:cstheme="majorHAnsi"/>
                <w:szCs w:val="19"/>
                <w:lang w:eastAsia="en-AU"/>
              </w:rPr>
              <w:t>to improve its</w:t>
            </w:r>
            <w:r w:rsidRPr="00156E7A">
              <w:rPr>
                <w:rFonts w:asciiTheme="majorHAnsi" w:eastAsia="Times New Roman" w:hAnsiTheme="majorHAnsi" w:cstheme="majorHAnsi"/>
                <w:szCs w:val="19"/>
                <w:lang w:eastAsia="en-AU"/>
              </w:rPr>
              <w:t xml:space="preserve"> financial sustainability</w:t>
            </w:r>
          </w:p>
          <w:p w14:paraId="69B9534E" w14:textId="03C0CF53" w:rsidR="009A05AC" w:rsidRPr="00156E7A" w:rsidRDefault="00BD7FEE" w:rsidP="0094652B">
            <w:pPr>
              <w:pStyle w:val="TableNText"/>
              <w:keepNext/>
              <w:rPr>
                <w:lang w:eastAsia="en-AU"/>
              </w:rPr>
            </w:pPr>
            <w:r w:rsidRPr="00156E7A">
              <w:rPr>
                <w:lang w:eastAsia="en-AU"/>
              </w:rPr>
              <w:t xml:space="preserve">The evaluation found that the hubs program is a worthwhile investment by the Australian Government in supporting First Nations businesses that </w:t>
            </w:r>
            <w:r w:rsidR="006506D4" w:rsidRPr="00156E7A">
              <w:rPr>
                <w:lang w:eastAsia="en-AU"/>
              </w:rPr>
              <w:t>currently delivers value</w:t>
            </w:r>
            <w:r w:rsidR="00175CE7" w:rsidRPr="00156E7A">
              <w:rPr>
                <w:lang w:eastAsia="en-AU"/>
              </w:rPr>
              <w:t xml:space="preserve"> to the First Nations business sector. </w:t>
            </w:r>
            <w:r w:rsidR="0008563D" w:rsidRPr="00156E7A">
              <w:rPr>
                <w:lang w:eastAsia="en-AU"/>
              </w:rPr>
              <w:t xml:space="preserve">The program is </w:t>
            </w:r>
            <w:r w:rsidR="001B23A6" w:rsidRPr="00156E7A">
              <w:rPr>
                <w:lang w:eastAsia="en-AU"/>
              </w:rPr>
              <w:t xml:space="preserve">also </w:t>
            </w:r>
            <w:r w:rsidR="0008563D" w:rsidRPr="00156E7A">
              <w:rPr>
                <w:lang w:eastAsia="en-AU"/>
              </w:rPr>
              <w:t>delivering increasing value over time as</w:t>
            </w:r>
            <w:r w:rsidR="00CE1776">
              <w:rPr>
                <w:lang w:eastAsia="en-AU"/>
              </w:rPr>
              <w:t xml:space="preserve"> the program grows and matures. </w:t>
            </w:r>
          </w:p>
          <w:p w14:paraId="411E963D" w14:textId="09EE768F" w:rsidR="00BD7FEE" w:rsidRPr="00156E7A" w:rsidRDefault="00312872" w:rsidP="0094652B">
            <w:pPr>
              <w:pStyle w:val="TableNText"/>
              <w:keepNext/>
              <w:rPr>
                <w:lang w:eastAsia="en-AU"/>
              </w:rPr>
            </w:pPr>
            <w:r w:rsidRPr="00156E7A">
              <w:rPr>
                <w:lang w:eastAsia="en-AU"/>
              </w:rPr>
              <w:t>Going forward</w:t>
            </w:r>
            <w:r w:rsidR="001B23A6" w:rsidRPr="00156E7A">
              <w:rPr>
                <w:lang w:eastAsia="en-AU"/>
              </w:rPr>
              <w:t xml:space="preserve">, alternative </w:t>
            </w:r>
            <w:r w:rsidR="00A7548C" w:rsidRPr="00156E7A">
              <w:rPr>
                <w:lang w:eastAsia="en-AU"/>
              </w:rPr>
              <w:t xml:space="preserve">funding options should be explored to support the ongoing financial sustainability of the program. </w:t>
            </w:r>
            <w:r w:rsidR="00BD7FEE" w:rsidRPr="00156E7A">
              <w:rPr>
                <w:lang w:eastAsia="en-AU"/>
              </w:rPr>
              <w:t xml:space="preserve">Additionally, greater assurance of program continuity would mitigate the challenges </w:t>
            </w:r>
            <w:r w:rsidR="00774614" w:rsidRPr="00156E7A">
              <w:rPr>
                <w:lang w:eastAsia="en-AU"/>
              </w:rPr>
              <w:t xml:space="preserve">with </w:t>
            </w:r>
            <w:r w:rsidR="00BD7FEE" w:rsidRPr="00156E7A">
              <w:rPr>
                <w:lang w:eastAsia="en-AU"/>
              </w:rPr>
              <w:t>long</w:t>
            </w:r>
            <w:r w:rsidR="00FB06FC" w:rsidRPr="00156E7A">
              <w:rPr>
                <w:lang w:eastAsia="en-AU"/>
              </w:rPr>
              <w:t>-</w:t>
            </w:r>
            <w:r w:rsidR="00BD7FEE" w:rsidRPr="00156E7A">
              <w:rPr>
                <w:lang w:eastAsia="en-AU"/>
              </w:rPr>
              <w:t xml:space="preserve">term strategic planning and difficulties with staff recruitment and retention </w:t>
            </w:r>
            <w:r w:rsidR="00FB06FC" w:rsidRPr="00156E7A">
              <w:rPr>
                <w:lang w:eastAsia="en-AU"/>
              </w:rPr>
              <w:t xml:space="preserve">that are caused by short-term funding cycles </w:t>
            </w:r>
            <w:r w:rsidR="00BD7FEE" w:rsidRPr="00156E7A">
              <w:rPr>
                <w:lang w:eastAsia="en-AU"/>
              </w:rPr>
              <w:t>(see Section</w:t>
            </w:r>
            <w:r w:rsidR="003F5AD1">
              <w:rPr>
                <w:lang w:eastAsia="en-AU"/>
              </w:rPr>
              <w:t xml:space="preserve"> </w:t>
            </w:r>
            <w:r w:rsidR="003F5AD1">
              <w:rPr>
                <w:lang w:eastAsia="en-AU"/>
              </w:rPr>
              <w:fldChar w:fldCharType="begin"/>
            </w:r>
            <w:r w:rsidR="003F5AD1">
              <w:rPr>
                <w:lang w:eastAsia="en-AU"/>
              </w:rPr>
              <w:instrText xml:space="preserve"> REF _Ref172225749 \r \h </w:instrText>
            </w:r>
            <w:r w:rsidR="003F5AD1">
              <w:rPr>
                <w:lang w:eastAsia="en-AU"/>
              </w:rPr>
            </w:r>
            <w:r w:rsidR="003F5AD1">
              <w:rPr>
                <w:lang w:eastAsia="en-AU"/>
              </w:rPr>
              <w:fldChar w:fldCharType="separate"/>
            </w:r>
            <w:r w:rsidR="0061597F">
              <w:rPr>
                <w:lang w:eastAsia="en-AU"/>
              </w:rPr>
              <w:t>4.4.2</w:t>
            </w:r>
            <w:r w:rsidR="003F5AD1">
              <w:rPr>
                <w:lang w:eastAsia="en-AU"/>
              </w:rPr>
              <w:fldChar w:fldCharType="end"/>
            </w:r>
            <w:r w:rsidR="00BD7FEE" w:rsidRPr="00156E7A">
              <w:rPr>
                <w:lang w:eastAsia="en-AU"/>
              </w:rPr>
              <w:t xml:space="preserve">). </w:t>
            </w:r>
          </w:p>
          <w:p w14:paraId="4D766A2A" w14:textId="4EFE01A9" w:rsidR="00BD7FEE" w:rsidRPr="00156E7A" w:rsidRDefault="00FB06FC" w:rsidP="0094652B">
            <w:pPr>
              <w:pStyle w:val="TableNText"/>
            </w:pPr>
            <w:r w:rsidRPr="00156E7A">
              <w:t>In conti</w:t>
            </w:r>
            <w:r w:rsidR="00FC4A78" w:rsidRPr="00156E7A">
              <w:t xml:space="preserve">nuing to fund the </w:t>
            </w:r>
            <w:r w:rsidR="00BD7FEE" w:rsidRPr="00156E7A">
              <w:t>hubs program, the NIAA should:</w:t>
            </w:r>
          </w:p>
          <w:p w14:paraId="52D3BC73" w14:textId="7AC668B4" w:rsidR="00BD7FEE" w:rsidRPr="00156E7A" w:rsidRDefault="00BD7FEE" w:rsidP="00927E7D">
            <w:pPr>
              <w:pStyle w:val="TableNBullet"/>
            </w:pPr>
            <w:r w:rsidRPr="00156E7A">
              <w:t xml:space="preserve">Ensure that renewed contracts with hub providers are a minimum of </w:t>
            </w:r>
            <w:r w:rsidR="00AF3365" w:rsidRPr="00156E7A">
              <w:t>three</w:t>
            </w:r>
            <w:r w:rsidRPr="00156E7A">
              <w:t xml:space="preserve"> years long</w:t>
            </w:r>
            <w:r w:rsidR="004034B1" w:rsidRPr="00156E7A">
              <w:t xml:space="preserve"> while exploring</w:t>
            </w:r>
            <w:r w:rsidR="00324453" w:rsidRPr="00156E7A">
              <w:t xml:space="preserve"> avenues for longer contracts, up to five years</w:t>
            </w:r>
            <w:r w:rsidRPr="00156E7A">
              <w:t>. Currently, most of the hub contracts are four years long or shorter, and some contract extensions only span 12 months. Longer-term contracts are currently used in relation to other NIAA-administered programs including the Indigenous Rangers Program. The</w:t>
            </w:r>
            <w:r w:rsidRPr="00156E7A" w:rsidDel="000746A5">
              <w:t xml:space="preserve"> </w:t>
            </w:r>
            <w:r w:rsidR="000746A5">
              <w:t>Australian Government</w:t>
            </w:r>
            <w:r w:rsidR="000746A5" w:rsidRPr="00156E7A">
              <w:t xml:space="preserve"> </w:t>
            </w:r>
            <w:r w:rsidRPr="00156E7A">
              <w:t xml:space="preserve">expanded funding of </w:t>
            </w:r>
            <w:r w:rsidR="000746A5">
              <w:t>the</w:t>
            </w:r>
            <w:r w:rsidR="000746A5" w:rsidRPr="00156E7A">
              <w:t xml:space="preserve"> Indigenous Rangers </w:t>
            </w:r>
            <w:r w:rsidR="001E16FF">
              <w:t>P</w:t>
            </w:r>
            <w:r w:rsidRPr="00156E7A">
              <w:t>rogram to provide for contracts of at least ten years.</w:t>
            </w:r>
            <w:r w:rsidRPr="00156E7A">
              <w:rPr>
                <w:rStyle w:val="FootnoteReference"/>
                <w:color w:val="000000" w:themeColor="text1"/>
              </w:rPr>
              <w:footnoteReference w:id="122"/>
            </w:r>
            <w:r w:rsidRPr="00156E7A">
              <w:t xml:space="preserve"> </w:t>
            </w:r>
          </w:p>
          <w:p w14:paraId="7A310A41" w14:textId="77777777" w:rsidR="00927E7D" w:rsidRDefault="00BD7FEE" w:rsidP="00927E7D">
            <w:pPr>
              <w:pStyle w:val="TableNBullet"/>
            </w:pPr>
            <w:r w:rsidRPr="00156E7A">
              <w:t xml:space="preserve">Explore ways to increase the financial sustainability of the program and diversify funding sources. </w:t>
            </w:r>
          </w:p>
          <w:p w14:paraId="1FF176E6" w14:textId="35DCFF0B" w:rsidR="00BD7FEE" w:rsidRPr="00156E7A" w:rsidRDefault="00BD7FEE" w:rsidP="00927E7D">
            <w:pPr>
              <w:pStyle w:val="TableNBullet"/>
            </w:pPr>
            <w:r w:rsidRPr="00156E7A">
              <w:t xml:space="preserve">The hubs should support the NIAA in exploring: </w:t>
            </w:r>
          </w:p>
          <w:p w14:paraId="0D6B1758" w14:textId="77777777" w:rsidR="00BD7FEE" w:rsidRPr="00156E7A" w:rsidRDefault="00BD7FEE" w:rsidP="00500EBE">
            <w:pPr>
              <w:pStyle w:val="TableNListnumbered"/>
              <w:numPr>
                <w:ilvl w:val="0"/>
                <w:numId w:val="26"/>
              </w:numPr>
            </w:pPr>
            <w:r w:rsidRPr="00156E7A">
              <w:t>opportunities for improving the financial sustainability of the program by reducing costs</w:t>
            </w:r>
          </w:p>
          <w:p w14:paraId="606B50E0" w14:textId="7B2A4570" w:rsidR="00BD7FEE" w:rsidRPr="00156E7A" w:rsidRDefault="00BD7FEE" w:rsidP="00500EBE">
            <w:pPr>
              <w:pStyle w:val="TableNListnumbered"/>
              <w:numPr>
                <w:ilvl w:val="0"/>
                <w:numId w:val="26"/>
              </w:numPr>
            </w:pPr>
            <w:r w:rsidRPr="00156E7A">
              <w:t>further options for co-funding with state and territory governments or industry</w:t>
            </w:r>
          </w:p>
          <w:p w14:paraId="100A8D46" w14:textId="28ABB24F" w:rsidR="00BD7FEE" w:rsidRPr="00156E7A" w:rsidRDefault="00BD7FEE" w:rsidP="00500EBE">
            <w:pPr>
              <w:pStyle w:val="TableNListnumbered"/>
              <w:numPr>
                <w:ilvl w:val="0"/>
                <w:numId w:val="26"/>
              </w:numPr>
            </w:pPr>
            <w:r w:rsidRPr="00156E7A">
              <w:t>additional paid partnerships with private sector and industry whose Indigenous procurement targets benefit from the hubs’ connections and cultural capability</w:t>
            </w:r>
            <w:r w:rsidR="000746A5">
              <w:t>-</w:t>
            </w:r>
            <w:r w:rsidRPr="00156E7A">
              <w:t xml:space="preserve">building services. </w:t>
            </w:r>
          </w:p>
          <w:p w14:paraId="0598BD68" w14:textId="5B3DB242" w:rsidR="00CB266A" w:rsidRPr="00156E7A" w:rsidRDefault="000746A5" w:rsidP="00CB266A">
            <w:pPr>
              <w:pStyle w:val="TableNText"/>
            </w:pPr>
            <w:r>
              <w:t>It would be possible to charge clients membership fees, as some other similar providers do;</w:t>
            </w:r>
            <w:r w:rsidR="00CB266A" w:rsidRPr="00156E7A">
              <w:t xml:space="preserve"> however</w:t>
            </w:r>
            <w:r>
              <w:t>,</w:t>
            </w:r>
            <w:r w:rsidR="00CB266A" w:rsidRPr="00156E7A">
              <w:t xml:space="preserve"> th</w:t>
            </w:r>
            <w:r w:rsidR="001E16FF">
              <w:t>at</w:t>
            </w:r>
            <w:r w:rsidR="00CB266A" w:rsidRPr="00156E7A">
              <w:t xml:space="preserve"> would undermine a key value of the hub</w:t>
            </w:r>
            <w:r w:rsidR="00785942">
              <w:t>s program</w:t>
            </w:r>
            <w:r>
              <w:t>,</w:t>
            </w:r>
            <w:r w:rsidR="00CB266A" w:rsidRPr="00156E7A">
              <w:t xml:space="preserve"> which its free service provision.</w:t>
            </w:r>
          </w:p>
          <w:p w14:paraId="02E976CE" w14:textId="6ADD2A17" w:rsidR="00044EEE" w:rsidRPr="00156E7A" w:rsidRDefault="00044EEE" w:rsidP="00AB6B89">
            <w:pPr>
              <w:pStyle w:val="TableNListnumbered"/>
              <w:ind w:left="0" w:firstLine="0"/>
            </w:pPr>
            <w:r w:rsidRPr="00156E7A">
              <w:t xml:space="preserve">Continued, sustainable funding will give the First Nations business community greater confidence </w:t>
            </w:r>
            <w:r w:rsidRPr="00156E7A" w:rsidDel="007B617D">
              <w:t xml:space="preserve">and trust </w:t>
            </w:r>
            <w:r w:rsidRPr="00156E7A">
              <w:t>in the longevity of the program and the government’s commitment to supporting First Nations economic empowerment.</w:t>
            </w:r>
            <w:r w:rsidR="003974F6" w:rsidRPr="00156E7A">
              <w:t xml:space="preserve"> </w:t>
            </w:r>
          </w:p>
          <w:p w14:paraId="7C5995B4" w14:textId="69307E74" w:rsidR="00BD7FEE" w:rsidRPr="00156E7A" w:rsidRDefault="003255DC" w:rsidP="00044EEE">
            <w:pPr>
              <w:pStyle w:val="TableNListnumbered"/>
              <w:ind w:left="0" w:firstLine="0"/>
            </w:pPr>
            <w:r w:rsidRPr="00156E7A">
              <w:t>A</w:t>
            </w:r>
            <w:r w:rsidR="008E5A97" w:rsidRPr="00156E7A">
              <w:t xml:space="preserve">ny future plans to expand the hubs program should </w:t>
            </w:r>
            <w:r w:rsidR="00CF5D3B" w:rsidRPr="00156E7A">
              <w:t xml:space="preserve">adopt the elements of the model found to be most appropriate in meeting the needs of First Nations businesses, outlined </w:t>
            </w:r>
            <w:r w:rsidR="00CF5D3B" w:rsidRPr="00886C72">
              <w:t xml:space="preserve">in </w:t>
            </w:r>
            <w:r w:rsidR="007B617D" w:rsidRPr="00886C72">
              <w:t>Appendix A.</w:t>
            </w:r>
          </w:p>
        </w:tc>
        <w:tc>
          <w:tcPr>
            <w:tcW w:w="2127" w:type="dxa"/>
            <w:shd w:val="clear" w:color="auto" w:fill="F3F3F0"/>
          </w:tcPr>
          <w:p w14:paraId="7CD9DEE4" w14:textId="1FB6E249" w:rsidR="0031594C" w:rsidRPr="00156E7A" w:rsidRDefault="0031594C">
            <w:pPr>
              <w:pStyle w:val="TableNBullet"/>
            </w:pPr>
            <w:r w:rsidRPr="00156E7A">
              <w:t xml:space="preserve">Work with Government to continue funding the </w:t>
            </w:r>
            <w:r w:rsidR="006C5872" w:rsidRPr="00156E7A">
              <w:t>h</w:t>
            </w:r>
            <w:r w:rsidRPr="00156E7A">
              <w:t xml:space="preserve">ubs program at current service levels </w:t>
            </w:r>
            <w:r w:rsidR="004321EA" w:rsidRPr="00156E7A">
              <w:t>a</w:t>
            </w:r>
            <w:r w:rsidR="006C5872" w:rsidRPr="00156E7A">
              <w:t>s</w:t>
            </w:r>
            <w:r w:rsidR="004321EA" w:rsidRPr="00156E7A">
              <w:t xml:space="preserve"> a minimum </w:t>
            </w:r>
            <w:r w:rsidRPr="00156E7A">
              <w:t xml:space="preserve">over the next </w:t>
            </w:r>
            <w:r w:rsidR="00544D68" w:rsidRPr="00156E7A">
              <w:t>three</w:t>
            </w:r>
            <w:r w:rsidRPr="00156E7A">
              <w:t xml:space="preserve"> years</w:t>
            </w:r>
            <w:r w:rsidR="009E6070">
              <w:t>.</w:t>
            </w:r>
          </w:p>
          <w:p w14:paraId="0DB1E855" w14:textId="4613C317" w:rsidR="00544D68" w:rsidRPr="00156E7A" w:rsidRDefault="00544D68" w:rsidP="0094652B">
            <w:pPr>
              <w:pStyle w:val="TableNBullet"/>
            </w:pPr>
            <w:r w:rsidRPr="00156E7A">
              <w:t>Ensure equitable funding across all hubs</w:t>
            </w:r>
            <w:r w:rsidR="009E6070">
              <w:t>.</w:t>
            </w:r>
          </w:p>
          <w:p w14:paraId="58468758" w14:textId="7F302883" w:rsidR="00BD7FEE" w:rsidRPr="00156E7A" w:rsidRDefault="00BD7FEE" w:rsidP="0094652B">
            <w:pPr>
              <w:pStyle w:val="TableNBullet"/>
            </w:pPr>
            <w:r w:rsidRPr="00156E7A">
              <w:t xml:space="preserve">Ensure that new or renewed contracts with hub providers are a minimum of </w:t>
            </w:r>
            <w:r w:rsidR="00AF3365" w:rsidRPr="00156E7A">
              <w:t>three</w:t>
            </w:r>
            <w:r w:rsidRPr="00156E7A">
              <w:t xml:space="preserve"> year</w:t>
            </w:r>
            <w:r w:rsidR="004B4CD6" w:rsidRPr="00156E7A">
              <w:t>s</w:t>
            </w:r>
            <w:r w:rsidR="00432B4F" w:rsidRPr="00156E7A">
              <w:t xml:space="preserve"> </w:t>
            </w:r>
            <w:r w:rsidR="004B4CD6" w:rsidRPr="00156E7A">
              <w:t xml:space="preserve">long </w:t>
            </w:r>
            <w:r w:rsidR="00432B4F" w:rsidRPr="00156E7A">
              <w:t>while exploring opportunities for contracts</w:t>
            </w:r>
            <w:r w:rsidR="004B4CD6" w:rsidRPr="00156E7A">
              <w:t xml:space="preserve"> up to five years in duration</w:t>
            </w:r>
            <w:r w:rsidR="009E6070">
              <w:t>.</w:t>
            </w:r>
          </w:p>
          <w:p w14:paraId="24C31B07" w14:textId="758F1DA7" w:rsidR="00BD7FEE" w:rsidRPr="00156E7A" w:rsidRDefault="00BD7FEE" w:rsidP="0094652B">
            <w:pPr>
              <w:pStyle w:val="TableNBullet"/>
            </w:pPr>
            <w:r w:rsidRPr="00156E7A">
              <w:t>Explore diversified funding options in collaboration with the hubs</w:t>
            </w:r>
            <w:r w:rsidR="009E6070">
              <w:t>.</w:t>
            </w:r>
          </w:p>
        </w:tc>
      </w:tr>
    </w:tbl>
    <w:p w14:paraId="02D77101" w14:textId="4E035B84" w:rsidR="00205087" w:rsidRDefault="00205087" w:rsidP="00205087">
      <w:pPr>
        <w:pStyle w:val="Heading2"/>
      </w:pPr>
      <w:bookmarkStart w:id="106" w:name="_Toc194574191"/>
      <w:r w:rsidRPr="00156E7A">
        <w:t>Recommendations</w:t>
      </w:r>
      <w:r w:rsidR="00682B15">
        <w:t xml:space="preserve"> on s</w:t>
      </w:r>
      <w:r w:rsidRPr="00156E7A">
        <w:t>ervice delivery</w:t>
      </w:r>
      <w:bookmarkEnd w:id="106"/>
    </w:p>
    <w:p w14:paraId="0BA20B54" w14:textId="7E9498A2" w:rsidR="00BD7FEE" w:rsidRPr="00156E7A" w:rsidRDefault="00BD7FEE" w:rsidP="00BD7FEE">
      <w:pPr>
        <w:pStyle w:val="Caption"/>
        <w:keepNext w:val="0"/>
      </w:pPr>
      <w:r w:rsidRPr="00156E7A">
        <w:t xml:space="preserve">Table </w:t>
      </w:r>
      <w:r w:rsidRPr="00156E7A">
        <w:fldChar w:fldCharType="begin"/>
      </w:r>
      <w:r w:rsidRPr="00156E7A">
        <w:instrText xml:space="preserve"> SEQ Table \* ARABIC </w:instrText>
      </w:r>
      <w:r w:rsidRPr="00156E7A">
        <w:fldChar w:fldCharType="separate"/>
      </w:r>
      <w:r w:rsidR="0061597F">
        <w:rPr>
          <w:noProof/>
        </w:rPr>
        <w:t>3</w:t>
      </w:r>
      <w:r w:rsidRPr="00156E7A">
        <w:fldChar w:fldCharType="end"/>
      </w:r>
      <w:bookmarkEnd w:id="104"/>
      <w:r w:rsidRPr="00156E7A">
        <w:t xml:space="preserve"> | Recommendations: Service delivery</w:t>
      </w:r>
      <w:bookmarkEnd w:id="105"/>
    </w:p>
    <w:tbl>
      <w:tblPr>
        <w:tblStyle w:val="NOUS2"/>
        <w:tblpPr w:leftFromText="180" w:rightFromText="180" w:vertAnchor="text" w:tblpY="1"/>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946"/>
        <w:gridCol w:w="2127"/>
      </w:tblGrid>
      <w:tr w:rsidR="00BD7FEE" w:rsidRPr="00156E7A" w14:paraId="5617EDE0" w14:textId="77777777" w:rsidTr="0094652B">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00264D" w:themeFill="background2"/>
          </w:tcPr>
          <w:p w14:paraId="62995C79" w14:textId="77777777" w:rsidR="00BD7FEE" w:rsidRPr="00156E7A" w:rsidRDefault="00BD7FEE" w:rsidP="0094652B">
            <w:pPr>
              <w:pStyle w:val="TableNheader"/>
              <w:rPr>
                <w:b w:val="0"/>
                <w:bCs/>
                <w:color w:val="FFFFFF" w:themeColor="background1"/>
              </w:rPr>
            </w:pPr>
            <w:r w:rsidRPr="00156E7A">
              <w:rPr>
                <w:b w:val="0"/>
                <w:bCs/>
                <w:color w:val="FFFFFF" w:themeColor="background1"/>
              </w:rPr>
              <w:t>Recommendation</w:t>
            </w:r>
          </w:p>
        </w:tc>
        <w:tc>
          <w:tcPr>
            <w:tcW w:w="2127" w:type="dxa"/>
            <w:shd w:val="clear" w:color="auto" w:fill="00264D" w:themeFill="background2"/>
          </w:tcPr>
          <w:p w14:paraId="307D6852" w14:textId="77777777" w:rsidR="00BD7FEE" w:rsidRPr="00156E7A" w:rsidRDefault="00BD7FEE" w:rsidP="0094652B">
            <w:pPr>
              <w:pStyle w:val="TableNheader"/>
              <w:rPr>
                <w:b w:val="0"/>
                <w:bCs/>
                <w:color w:val="FFFFFF" w:themeColor="background1"/>
              </w:rPr>
            </w:pPr>
            <w:r w:rsidRPr="00156E7A">
              <w:rPr>
                <w:b w:val="0"/>
                <w:bCs/>
                <w:color w:val="FFFFFF" w:themeColor="background1"/>
              </w:rPr>
              <w:t>Actions for the NIAA</w:t>
            </w:r>
          </w:p>
        </w:tc>
      </w:tr>
      <w:tr w:rsidR="00FD490A" w:rsidRPr="00156E7A" w14:paraId="75F1D400" w14:textId="77777777" w:rsidTr="00FD490A">
        <w:tc>
          <w:tcPr>
            <w:tcW w:w="6946" w:type="dxa"/>
            <w:shd w:val="clear" w:color="auto" w:fill="F25E21" w:themeFill="accent2"/>
            <w:vAlign w:val="center"/>
          </w:tcPr>
          <w:p w14:paraId="5556A3EE" w14:textId="77777777" w:rsidR="00FD490A" w:rsidRPr="00156E7A" w:rsidRDefault="00FD490A" w:rsidP="0094652B">
            <w:pPr>
              <w:spacing w:before="60" w:after="60"/>
              <w:rPr>
                <w:rFonts w:asciiTheme="majorHAnsi" w:hAnsiTheme="majorHAnsi" w:cstheme="majorHAnsi"/>
                <w:color w:val="FFFFFF" w:themeColor="background1"/>
              </w:rPr>
            </w:pPr>
            <w:r w:rsidRPr="00156E7A">
              <w:rPr>
                <w:rFonts w:asciiTheme="majorHAnsi" w:hAnsiTheme="majorHAnsi" w:cstheme="majorHAnsi"/>
                <w:noProof/>
                <w:color w:val="FFFFFF" w:themeColor="background1"/>
              </w:rPr>
              <w:drawing>
                <wp:anchor distT="0" distB="0" distL="114300" distR="114300" simplePos="0" relativeHeight="251658306" behindDoc="0" locked="0" layoutInCell="1" allowOverlap="1" wp14:anchorId="32E4BFC0" wp14:editId="4C1F7A50">
                  <wp:simplePos x="0" y="0"/>
                  <wp:positionH relativeFrom="column">
                    <wp:posOffset>11754</wp:posOffset>
                  </wp:positionH>
                  <wp:positionV relativeFrom="paragraph">
                    <wp:posOffset>26125</wp:posOffset>
                  </wp:positionV>
                  <wp:extent cx="248285" cy="198120"/>
                  <wp:effectExtent l="0" t="0" r="0" b="0"/>
                  <wp:wrapSquare wrapText="bothSides"/>
                  <wp:docPr id="320589375"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89375" name="Picture 11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285" cy="198120"/>
                          </a:xfrm>
                          <a:prstGeom prst="rect">
                            <a:avLst/>
                          </a:prstGeom>
                          <a:noFill/>
                        </pic:spPr>
                      </pic:pic>
                    </a:graphicData>
                  </a:graphic>
                  <wp14:sizeRelH relativeFrom="margin">
                    <wp14:pctWidth>0</wp14:pctWidth>
                  </wp14:sizeRelH>
                  <wp14:sizeRelV relativeFrom="margin">
                    <wp14:pctHeight>0</wp14:pctHeight>
                  </wp14:sizeRelV>
                </wp:anchor>
              </w:drawing>
            </w:r>
            <w:r w:rsidRPr="00156E7A">
              <w:rPr>
                <w:rFonts w:asciiTheme="majorHAnsi" w:hAnsiTheme="majorHAnsi" w:cstheme="majorHAnsi"/>
                <w:color w:val="FFFFFF" w:themeColor="background1"/>
              </w:rPr>
              <w:t>SERVICE DELIVERY</w:t>
            </w:r>
          </w:p>
        </w:tc>
        <w:tc>
          <w:tcPr>
            <w:tcW w:w="2127" w:type="dxa"/>
            <w:shd w:val="clear" w:color="auto" w:fill="F25E21" w:themeFill="accent2"/>
            <w:vAlign w:val="center"/>
          </w:tcPr>
          <w:p w14:paraId="6F0D8D47" w14:textId="7F615DC1" w:rsidR="00FD490A" w:rsidRPr="00156E7A" w:rsidRDefault="00FD490A" w:rsidP="0094652B">
            <w:pPr>
              <w:spacing w:before="60" w:after="60"/>
              <w:rPr>
                <w:color w:val="FFFFFF" w:themeColor="background1"/>
              </w:rPr>
            </w:pPr>
          </w:p>
        </w:tc>
      </w:tr>
      <w:tr w:rsidR="00BD7FEE" w:rsidRPr="00156E7A" w14:paraId="0C981A26" w14:textId="77777777" w:rsidTr="004337C4">
        <w:trPr>
          <w:trHeight w:val="575"/>
        </w:trPr>
        <w:tc>
          <w:tcPr>
            <w:tcW w:w="6946" w:type="dxa"/>
            <w:shd w:val="clear" w:color="auto" w:fill="F3F3F0"/>
          </w:tcPr>
          <w:p w14:paraId="595F03E7" w14:textId="68BD601F" w:rsidR="00BD7FEE" w:rsidRPr="00156E7A" w:rsidRDefault="00BD7FEE" w:rsidP="0094652B">
            <w:pPr>
              <w:spacing w:before="40" w:after="40"/>
              <w:outlineLvl w:val="4"/>
              <w:rPr>
                <w:rFonts w:asciiTheme="majorHAnsi" w:eastAsia="Times New Roman" w:hAnsiTheme="majorHAnsi" w:cstheme="majorHAnsi"/>
                <w:szCs w:val="19"/>
                <w:lang w:eastAsia="en-AU"/>
              </w:rPr>
            </w:pPr>
            <w:r w:rsidRPr="00156E7A">
              <w:rPr>
                <w:rFonts w:asciiTheme="majorHAnsi" w:eastAsia="Times New Roman" w:hAnsiTheme="majorHAnsi" w:cstheme="majorHAnsi"/>
                <w:color w:val="F25E21" w:themeColor="accent2"/>
                <w:szCs w:val="19"/>
                <w:lang w:eastAsia="en-AU"/>
              </w:rPr>
              <w:t xml:space="preserve">Recommendation 2: </w:t>
            </w:r>
            <w:r w:rsidRPr="00156E7A">
              <w:rPr>
                <w:rFonts w:asciiTheme="majorHAnsi" w:eastAsia="Times New Roman" w:hAnsiTheme="majorHAnsi" w:cstheme="majorHAnsi"/>
                <w:szCs w:val="19"/>
                <w:lang w:eastAsia="en-AU"/>
              </w:rPr>
              <w:t xml:space="preserve">Strengthen the capability and increase the capacity of business </w:t>
            </w:r>
            <w:r w:rsidR="00CD7C5E">
              <w:rPr>
                <w:rFonts w:asciiTheme="majorHAnsi" w:eastAsia="Times New Roman" w:hAnsiTheme="majorHAnsi" w:cstheme="majorHAnsi"/>
                <w:szCs w:val="19"/>
                <w:lang w:eastAsia="en-AU"/>
              </w:rPr>
              <w:t>support</w:t>
            </w:r>
            <w:r w:rsidR="00CD7C5E" w:rsidRPr="00156E7A">
              <w:rPr>
                <w:rFonts w:asciiTheme="majorHAnsi" w:eastAsia="Times New Roman" w:hAnsiTheme="majorHAnsi" w:cstheme="majorHAnsi"/>
                <w:szCs w:val="19"/>
                <w:lang w:eastAsia="en-AU"/>
              </w:rPr>
              <w:t xml:space="preserve"> </w:t>
            </w:r>
            <w:r w:rsidRPr="00156E7A">
              <w:rPr>
                <w:rFonts w:asciiTheme="majorHAnsi" w:eastAsia="Times New Roman" w:hAnsiTheme="majorHAnsi" w:cstheme="majorHAnsi"/>
                <w:szCs w:val="19"/>
                <w:lang w:eastAsia="en-AU"/>
              </w:rPr>
              <w:t>staff at hubs</w:t>
            </w:r>
          </w:p>
          <w:p w14:paraId="2D259128" w14:textId="3B793932" w:rsidR="00BD7FEE" w:rsidRPr="00156E7A" w:rsidRDefault="00BD7FEE" w:rsidP="0094652B">
            <w:pPr>
              <w:pStyle w:val="TableNText"/>
              <w:keepNext/>
              <w:rPr>
                <w:lang w:eastAsia="en-AU"/>
              </w:rPr>
            </w:pPr>
            <w:r w:rsidRPr="00156E7A">
              <w:rPr>
                <w:lang w:eastAsia="en-AU"/>
              </w:rPr>
              <w:t xml:space="preserve">There is a need to improve consistency in the business skills and availability of business </w:t>
            </w:r>
            <w:r w:rsidR="00CD7C5E">
              <w:rPr>
                <w:lang w:eastAsia="en-AU"/>
              </w:rPr>
              <w:t>support staff</w:t>
            </w:r>
            <w:r w:rsidRPr="00156E7A">
              <w:rPr>
                <w:lang w:eastAsia="en-AU"/>
              </w:rPr>
              <w:t xml:space="preserve"> across the hubs program. Clients should be able to access a consistent minimum quality of support at any hub. Difficulties with recruitment and retention of qualified business </w:t>
            </w:r>
            <w:r w:rsidR="00CD7C5E">
              <w:rPr>
                <w:lang w:eastAsia="en-AU"/>
              </w:rPr>
              <w:t>support staff</w:t>
            </w:r>
            <w:r w:rsidRPr="00156E7A">
              <w:rPr>
                <w:lang w:eastAsia="en-AU"/>
              </w:rPr>
              <w:t xml:space="preserve"> </w:t>
            </w:r>
            <w:r w:rsidR="007B617D">
              <w:rPr>
                <w:lang w:eastAsia="en-AU"/>
              </w:rPr>
              <w:t>are</w:t>
            </w:r>
            <w:r w:rsidR="007B617D" w:rsidRPr="00156E7A">
              <w:rPr>
                <w:lang w:eastAsia="en-AU"/>
              </w:rPr>
              <w:t xml:space="preserve"> </w:t>
            </w:r>
            <w:r w:rsidRPr="00156E7A">
              <w:rPr>
                <w:lang w:eastAsia="en-AU"/>
              </w:rPr>
              <w:t xml:space="preserve">further compounded by the short-term nature of hub contracts (see Recommendation </w:t>
            </w:r>
            <w:r w:rsidR="00663C3D" w:rsidRPr="00156E7A">
              <w:rPr>
                <w:lang w:eastAsia="en-AU"/>
              </w:rPr>
              <w:t>1</w:t>
            </w:r>
            <w:r w:rsidRPr="00156E7A">
              <w:rPr>
                <w:lang w:eastAsia="en-AU"/>
              </w:rPr>
              <w:t xml:space="preserve">). </w:t>
            </w:r>
          </w:p>
          <w:p w14:paraId="153E7603" w14:textId="6D38BC28" w:rsidR="00BD7FEE" w:rsidRPr="00156E7A" w:rsidRDefault="00BD7FEE" w:rsidP="0094652B">
            <w:pPr>
              <w:pStyle w:val="TableNText"/>
              <w:rPr>
                <w:lang w:eastAsia="en-AU"/>
              </w:rPr>
            </w:pPr>
            <w:r w:rsidRPr="00156E7A">
              <w:rPr>
                <w:lang w:eastAsia="en-AU"/>
              </w:rPr>
              <w:t xml:space="preserve">The services offered by business </w:t>
            </w:r>
            <w:r w:rsidR="00CD7C5E">
              <w:rPr>
                <w:lang w:eastAsia="en-AU"/>
              </w:rPr>
              <w:t>support staff</w:t>
            </w:r>
            <w:r w:rsidRPr="00156E7A">
              <w:rPr>
                <w:lang w:eastAsia="en-AU"/>
              </w:rPr>
              <w:t xml:space="preserve"> are highly valued by hub clients, but there are opportunities to ensure coaching is more effective. </w:t>
            </w:r>
            <w:r w:rsidR="00212B76" w:rsidRPr="00156E7A">
              <w:rPr>
                <w:lang w:eastAsia="en-AU"/>
              </w:rPr>
              <w:t xml:space="preserve">As a baseline, </w:t>
            </w:r>
            <w:r w:rsidR="00CD7C5E">
              <w:rPr>
                <w:lang w:eastAsia="en-AU"/>
              </w:rPr>
              <w:t>business support staff</w:t>
            </w:r>
            <w:r w:rsidRPr="00156E7A">
              <w:rPr>
                <w:lang w:eastAsia="en-AU"/>
              </w:rPr>
              <w:t xml:space="preserve"> should have adequate:</w:t>
            </w:r>
          </w:p>
          <w:p w14:paraId="184219B3" w14:textId="658E2B06" w:rsidR="00BD7FEE" w:rsidRPr="00156E7A" w:rsidRDefault="00BD7FEE" w:rsidP="0094652B">
            <w:pPr>
              <w:pStyle w:val="TableNBullet"/>
            </w:pPr>
            <w:r w:rsidRPr="00156E7A">
              <w:t xml:space="preserve">Capability: The hubs should upskill their </w:t>
            </w:r>
            <w:r w:rsidR="00CD7C5E">
              <w:t>business support staff</w:t>
            </w:r>
            <w:r w:rsidR="00CD7C5E" w:rsidRPr="00156E7A">
              <w:t xml:space="preserve"> </w:t>
            </w:r>
            <w:r w:rsidRPr="00156E7A">
              <w:t xml:space="preserve">where required to build their basic business skills and ensure there is a consistent baseline of skills among </w:t>
            </w:r>
            <w:r w:rsidR="00CD7C5E">
              <w:t>business support staff</w:t>
            </w:r>
            <w:r w:rsidRPr="00156E7A">
              <w:t xml:space="preserve"> across the program. This could require the introduction of systematic onboarding processes for new </w:t>
            </w:r>
            <w:r w:rsidR="00CD7C5E">
              <w:t>business support staff</w:t>
            </w:r>
            <w:r w:rsidRPr="00156E7A">
              <w:t xml:space="preserve"> or additional funding to pay for </w:t>
            </w:r>
            <w:r w:rsidR="00CD7C5E">
              <w:t>these staff members</w:t>
            </w:r>
            <w:r w:rsidR="00CD7C5E" w:rsidRPr="00156E7A">
              <w:t xml:space="preserve"> </w:t>
            </w:r>
            <w:r w:rsidRPr="00156E7A">
              <w:t xml:space="preserve">to upskill in more specialised areas such as accounting. All </w:t>
            </w:r>
            <w:r w:rsidR="00CD7C5E">
              <w:t>business support staff</w:t>
            </w:r>
            <w:r w:rsidRPr="00156E7A">
              <w:t xml:space="preserve"> should have an understanding of:</w:t>
            </w:r>
          </w:p>
          <w:p w14:paraId="3AE09BE1" w14:textId="77777777" w:rsidR="00BD7FEE" w:rsidRPr="00156E7A" w:rsidRDefault="00BD7FEE" w:rsidP="0094652B">
            <w:pPr>
              <w:pStyle w:val="TableNBullet"/>
              <w:numPr>
                <w:ilvl w:val="1"/>
                <w:numId w:val="1"/>
              </w:numPr>
            </w:pPr>
            <w:r w:rsidRPr="00156E7A">
              <w:t xml:space="preserve">the foundations of setting up a business, including how to apply for an ABN, write a business plan and employ staff </w:t>
            </w:r>
          </w:p>
          <w:p w14:paraId="55C8D4E3" w14:textId="77777777" w:rsidR="00BD7FEE" w:rsidRPr="00156E7A" w:rsidRDefault="00BD7FEE" w:rsidP="0094652B">
            <w:pPr>
              <w:pStyle w:val="TableNBullet"/>
              <w:numPr>
                <w:ilvl w:val="1"/>
                <w:numId w:val="1"/>
              </w:numPr>
            </w:pPr>
            <w:r w:rsidRPr="00156E7A">
              <w:t>the cultural complexities associated with doing business for First Nations people</w:t>
            </w:r>
          </w:p>
          <w:p w14:paraId="149BF39E" w14:textId="77777777" w:rsidR="00BD7FEE" w:rsidRPr="00156E7A" w:rsidRDefault="00BD7FEE" w:rsidP="0094652B">
            <w:pPr>
              <w:pStyle w:val="TableNBullet"/>
              <w:numPr>
                <w:ilvl w:val="1"/>
                <w:numId w:val="1"/>
              </w:numPr>
            </w:pPr>
            <w:r w:rsidRPr="00156E7A">
              <w:t>finance, accounting and tax basics</w:t>
            </w:r>
          </w:p>
          <w:p w14:paraId="3DDD9E22" w14:textId="77777777" w:rsidR="00BD7FEE" w:rsidRPr="00156E7A" w:rsidRDefault="00BD7FEE" w:rsidP="0094652B">
            <w:pPr>
              <w:pStyle w:val="TableNBullet"/>
              <w:numPr>
                <w:ilvl w:val="1"/>
                <w:numId w:val="1"/>
              </w:numPr>
            </w:pPr>
            <w:r w:rsidRPr="00156E7A">
              <w:t>the range of capital options available for First Nations businesses and entrepreneurs</w:t>
            </w:r>
          </w:p>
          <w:p w14:paraId="7A085EDB" w14:textId="77777777" w:rsidR="00BD7FEE" w:rsidRPr="00156E7A" w:rsidRDefault="00BD7FEE" w:rsidP="0094652B">
            <w:pPr>
              <w:pStyle w:val="TableNBullet"/>
              <w:numPr>
                <w:ilvl w:val="1"/>
                <w:numId w:val="1"/>
              </w:numPr>
            </w:pPr>
            <w:r w:rsidRPr="00156E7A">
              <w:t xml:space="preserve">how to respond to tenders and write grant applications </w:t>
            </w:r>
          </w:p>
          <w:p w14:paraId="2E2BF5F7" w14:textId="6F2AC642" w:rsidR="00BD7FEE" w:rsidRPr="00156E7A" w:rsidRDefault="00BD7FEE" w:rsidP="0094652B">
            <w:pPr>
              <w:pStyle w:val="TableNBullet"/>
              <w:numPr>
                <w:ilvl w:val="1"/>
                <w:numId w:val="1"/>
              </w:numPr>
            </w:pPr>
            <w:r w:rsidRPr="00156E7A">
              <w:t xml:space="preserve">relevant </w:t>
            </w:r>
            <w:r w:rsidR="007B617D" w:rsidRPr="007B617D">
              <w:t>Indigenous Preferential Procurement Policies</w:t>
            </w:r>
          </w:p>
          <w:p w14:paraId="6787C8B0" w14:textId="17E4E32B" w:rsidR="00BD7FEE" w:rsidRPr="00156E7A" w:rsidRDefault="00BD7FEE" w:rsidP="0094652B">
            <w:pPr>
              <w:pStyle w:val="TableNBullet"/>
              <w:numPr>
                <w:ilvl w:val="1"/>
                <w:numId w:val="1"/>
              </w:numPr>
            </w:pPr>
            <w:r w:rsidRPr="00156E7A">
              <w:t>digital literacy basics</w:t>
            </w:r>
            <w:r w:rsidR="00003053">
              <w:t>.</w:t>
            </w:r>
            <w:r w:rsidRPr="00156E7A">
              <w:rPr>
                <w:bCs/>
              </w:rPr>
              <w:t xml:space="preserve"> </w:t>
            </w:r>
          </w:p>
          <w:p w14:paraId="5F2AFE79" w14:textId="15F85F79" w:rsidR="00BD7FEE" w:rsidRPr="00156E7A" w:rsidRDefault="00BD7FEE" w:rsidP="0094652B">
            <w:pPr>
              <w:pStyle w:val="TableNBullet"/>
            </w:pPr>
            <w:r w:rsidRPr="00156E7A">
              <w:t xml:space="preserve">Capacity: The NIAA should ensure that sufficient funding is provided to the hubs over a reasonable timeframe to enable them to hire enough suitably qualified business </w:t>
            </w:r>
            <w:r w:rsidR="00CD7C5E">
              <w:t>support staff</w:t>
            </w:r>
            <w:r w:rsidRPr="00156E7A">
              <w:t xml:space="preserve"> to service their clients. This would better enable the hubs to deliver on the expected program impacts, as defined by the</w:t>
            </w:r>
            <w:r w:rsidR="00A23FBF">
              <w:t xml:space="preserve"> key performance</w:t>
            </w:r>
            <w:r w:rsidRPr="00156E7A">
              <w:t xml:space="preserve"> indicators developed through Recommendation 6. However, alternative sources of funding should also be considered to achieve these goals</w:t>
            </w:r>
            <w:r w:rsidR="00A23FBF">
              <w:t>,</w:t>
            </w:r>
            <w:r w:rsidRPr="00156E7A">
              <w:t xml:space="preserve"> as improvements in the financial sustainability of the hubs will support staff recruitment and retention (see Recommendation </w:t>
            </w:r>
            <w:r w:rsidR="00663C3D" w:rsidRPr="00156E7A">
              <w:t>1</w:t>
            </w:r>
            <w:r w:rsidRPr="00156E7A">
              <w:t xml:space="preserve">). </w:t>
            </w:r>
          </w:p>
        </w:tc>
        <w:tc>
          <w:tcPr>
            <w:tcW w:w="2127" w:type="dxa"/>
            <w:shd w:val="clear" w:color="auto" w:fill="F3F3F0"/>
          </w:tcPr>
          <w:p w14:paraId="0F714F70" w14:textId="1A158396" w:rsidR="00BD7FEE" w:rsidRPr="00156E7A" w:rsidRDefault="00BD7FEE" w:rsidP="0094652B">
            <w:pPr>
              <w:pStyle w:val="TableNBullet"/>
            </w:pPr>
            <w:r w:rsidRPr="00156E7A">
              <w:t xml:space="preserve">Ensure </w:t>
            </w:r>
            <w:r w:rsidR="00A23FBF">
              <w:t xml:space="preserve">that </w:t>
            </w:r>
            <w:r w:rsidRPr="00156E7A">
              <w:t xml:space="preserve">a baseline in </w:t>
            </w:r>
            <w:r w:rsidR="00CD7C5E">
              <w:t>business support staffs’</w:t>
            </w:r>
            <w:r w:rsidR="00CD7C5E" w:rsidRPr="00156E7A">
              <w:t xml:space="preserve"> </w:t>
            </w:r>
            <w:r w:rsidRPr="00156E7A">
              <w:t xml:space="preserve">business skills is achieved through capability development and hiring decisions at the hubs. </w:t>
            </w:r>
          </w:p>
          <w:p w14:paraId="0901293F" w14:textId="45D002B4" w:rsidR="00BD7FEE" w:rsidRPr="00156E7A" w:rsidRDefault="00BD7FEE" w:rsidP="0094652B">
            <w:pPr>
              <w:pStyle w:val="TableNBullet"/>
            </w:pPr>
            <w:r w:rsidRPr="00156E7A">
              <w:t xml:space="preserve">Ensure the hubs are sufficiently funded to attract appropriately qualified staff and </w:t>
            </w:r>
            <w:r w:rsidR="00A23FBF">
              <w:t xml:space="preserve">to </w:t>
            </w:r>
            <w:r w:rsidRPr="00156E7A">
              <w:t>develop staff capability.</w:t>
            </w:r>
          </w:p>
        </w:tc>
      </w:tr>
      <w:tr w:rsidR="00BD7FEE" w:rsidRPr="00156E7A" w14:paraId="372698DD" w14:textId="77777777" w:rsidTr="0094652B">
        <w:tc>
          <w:tcPr>
            <w:tcW w:w="6946" w:type="dxa"/>
            <w:shd w:val="clear" w:color="auto" w:fill="F3F3F0"/>
          </w:tcPr>
          <w:p w14:paraId="422FE97D" w14:textId="77777777" w:rsidR="00BD7FEE" w:rsidRPr="00156E7A" w:rsidRDefault="00BD7FEE" w:rsidP="0094652B">
            <w:pPr>
              <w:keepNext/>
              <w:suppressAutoHyphens/>
              <w:rPr>
                <w:rFonts w:asciiTheme="majorHAnsi" w:hAnsiTheme="majorHAnsi" w:cstheme="majorHAnsi"/>
              </w:rPr>
            </w:pPr>
            <w:r w:rsidRPr="00156E7A">
              <w:rPr>
                <w:rFonts w:asciiTheme="majorHAnsi" w:hAnsiTheme="majorHAnsi" w:cstheme="majorHAnsi"/>
                <w:color w:val="F25E21" w:themeColor="accent2"/>
              </w:rPr>
              <w:t xml:space="preserve">Recommendation 3: </w:t>
            </w:r>
            <w:r w:rsidRPr="00156E7A">
              <w:rPr>
                <w:rFonts w:asciiTheme="majorHAnsi" w:hAnsiTheme="majorHAnsi" w:cstheme="majorHAnsi"/>
              </w:rPr>
              <w:t xml:space="preserve">Ensure the hubs develop capabilities and resources to better support more mature businesses </w:t>
            </w:r>
          </w:p>
          <w:p w14:paraId="431D3767" w14:textId="77777777" w:rsidR="00BD7FEE" w:rsidRPr="00156E7A" w:rsidRDefault="00BD7FEE" w:rsidP="0094652B">
            <w:pPr>
              <w:pStyle w:val="TableNText"/>
              <w:keepNext/>
              <w:suppressAutoHyphens/>
            </w:pPr>
            <w:r w:rsidRPr="00156E7A">
              <w:t>Hub clients with more established businesses reported that the hubs have fewer services to offer them. As the First Nations business sector continues to grow, more First Nations businesses will mature and have different needs when compared with start-ups and early-stage enterprises.</w:t>
            </w:r>
          </w:p>
          <w:p w14:paraId="52E33FD6" w14:textId="2BED4E26" w:rsidR="00BD7FEE" w:rsidRPr="00156E7A" w:rsidRDefault="00BD7FEE" w:rsidP="0094652B">
            <w:pPr>
              <w:pStyle w:val="TableNText"/>
              <w:keepNext/>
              <w:suppressAutoHyphens/>
              <w:rPr>
                <w:rFonts w:eastAsia="Times New Roman" w:cs="Times New Roman"/>
                <w:szCs w:val="19"/>
                <w:lang w:eastAsia="en-AU"/>
              </w:rPr>
            </w:pPr>
            <w:r w:rsidRPr="00156E7A">
              <w:rPr>
                <w:rFonts w:eastAsia="Times New Roman" w:cs="Times New Roman"/>
                <w:szCs w:val="19"/>
                <w:lang w:eastAsia="en-AU"/>
              </w:rPr>
              <w:t xml:space="preserve">The hubs and the NIAA should ensure they identify the specific challenges, needs and opportunities that emerge as businesses become more established and ensure that hub staff capability and resources develop to support these businesses. </w:t>
            </w:r>
          </w:p>
          <w:p w14:paraId="7314D147" w14:textId="77777777" w:rsidR="00BD7FEE" w:rsidRPr="00156E7A" w:rsidRDefault="00BD7FEE" w:rsidP="0094652B">
            <w:pPr>
              <w:pStyle w:val="TableNText"/>
              <w:keepNext/>
              <w:suppressAutoHyphens/>
            </w:pPr>
            <w:r w:rsidRPr="00156E7A">
              <w:t>The hubs should consult with more established businesses on how their needs and challenges have evolved as they have grown or been in operation longer. To meet these needs, the hubs should:</w:t>
            </w:r>
          </w:p>
          <w:p w14:paraId="00AD7726" w14:textId="77777777" w:rsidR="00BD7FEE" w:rsidRPr="00156E7A" w:rsidRDefault="00BD7FEE" w:rsidP="0094652B">
            <w:pPr>
              <w:pStyle w:val="TableNBullet"/>
              <w:keepNext/>
            </w:pPr>
            <w:r w:rsidRPr="00156E7A">
              <w:t>continue to host networking events to foster connections and procurement opportunities for more established business</w:t>
            </w:r>
          </w:p>
          <w:p w14:paraId="19C0A514" w14:textId="42EB9F2B" w:rsidR="00BD7FEE" w:rsidRPr="00156E7A" w:rsidRDefault="00BD7FEE" w:rsidP="0094652B">
            <w:pPr>
              <w:pStyle w:val="TableNBullet"/>
              <w:keepNext/>
            </w:pPr>
            <w:r w:rsidRPr="00156E7A">
              <w:t xml:space="preserve">consider holding additional targeted capability development sessions with more established businesses, such as those described in Recommendation </w:t>
            </w:r>
            <w:r w:rsidR="00EA500E" w:rsidRPr="00156E7A">
              <w:t>4</w:t>
            </w:r>
          </w:p>
          <w:p w14:paraId="0E89B38E" w14:textId="0AF987F8" w:rsidR="00BD7FEE" w:rsidRPr="00156E7A" w:rsidRDefault="00BD7FEE" w:rsidP="0094652B">
            <w:pPr>
              <w:pStyle w:val="TableNBullet"/>
              <w:keepNext/>
            </w:pPr>
            <w:r w:rsidRPr="00156E7A">
              <w:t>consider opportunities to offer a business accelerator program across the hubs program for established business seeking to grow, similar to the Yarpa Grow program</w:t>
            </w:r>
          </w:p>
          <w:p w14:paraId="53BA11E8" w14:textId="358A4439" w:rsidR="00BD7FEE" w:rsidRPr="00156E7A" w:rsidRDefault="00BD7FEE" w:rsidP="0094652B">
            <w:pPr>
              <w:pStyle w:val="TableNBullet"/>
              <w:keepNext/>
            </w:pPr>
            <w:r w:rsidRPr="00156E7A">
              <w:t>explore opportunities to connect established businesses with services that support businesses seeking to enter export markets</w:t>
            </w:r>
          </w:p>
          <w:p w14:paraId="244DE622" w14:textId="569C9481" w:rsidR="00BD7FEE" w:rsidRPr="00156E7A" w:rsidRDefault="00BD7FEE" w:rsidP="0094652B">
            <w:pPr>
              <w:pStyle w:val="TableNBullet"/>
              <w:keepNext/>
            </w:pPr>
            <w:r w:rsidRPr="00156E7A">
              <w:t>explore opportunities to facilitate a mentoring program between newer hub clients and experienced business owners who can provide industry specific support</w:t>
            </w:r>
            <w:r w:rsidR="008854AC">
              <w:t>.</w:t>
            </w:r>
          </w:p>
        </w:tc>
        <w:tc>
          <w:tcPr>
            <w:tcW w:w="2127" w:type="dxa"/>
            <w:shd w:val="clear" w:color="auto" w:fill="F3F3F0"/>
          </w:tcPr>
          <w:p w14:paraId="5B827746" w14:textId="77777777" w:rsidR="00BD7FEE" w:rsidRPr="00156E7A" w:rsidRDefault="00BD7FEE" w:rsidP="0094652B">
            <w:pPr>
              <w:pStyle w:val="TableNBullet"/>
            </w:pPr>
            <w:r w:rsidRPr="00156E7A">
              <w:t>Ensure the hubs develop staff capabilities and offer additional services to meet the distinct needs of more established businesses.</w:t>
            </w:r>
          </w:p>
        </w:tc>
      </w:tr>
      <w:tr w:rsidR="00BD7FEE" w:rsidRPr="00156E7A" w14:paraId="6DAB8E6F" w14:textId="77777777" w:rsidTr="0094652B">
        <w:tc>
          <w:tcPr>
            <w:tcW w:w="6946" w:type="dxa"/>
            <w:shd w:val="clear" w:color="auto" w:fill="F3F3F0"/>
          </w:tcPr>
          <w:p w14:paraId="5EC3275B" w14:textId="77777777" w:rsidR="00BD7FEE" w:rsidRPr="00D77795" w:rsidRDefault="00BD7FEE" w:rsidP="0094652B">
            <w:pPr>
              <w:rPr>
                <w:rFonts w:asciiTheme="majorHAnsi" w:hAnsiTheme="majorHAnsi" w:cstheme="majorHAnsi"/>
                <w:szCs w:val="19"/>
              </w:rPr>
            </w:pPr>
            <w:r w:rsidRPr="00D77795">
              <w:rPr>
                <w:rFonts w:asciiTheme="majorHAnsi" w:hAnsiTheme="majorHAnsi" w:cstheme="majorHAnsi"/>
                <w:color w:val="F25E21" w:themeColor="accent2"/>
                <w:szCs w:val="19"/>
              </w:rPr>
              <w:t xml:space="preserve">Recommendation 4: </w:t>
            </w:r>
            <w:r w:rsidRPr="00D77795">
              <w:rPr>
                <w:rFonts w:asciiTheme="majorHAnsi" w:hAnsiTheme="majorHAnsi" w:cstheme="majorHAnsi"/>
                <w:szCs w:val="19"/>
              </w:rPr>
              <w:t>Increase education for hub clients and government partners about opportunities, including IPPPs</w:t>
            </w:r>
          </w:p>
          <w:p w14:paraId="2171985B" w14:textId="7F578A35" w:rsidR="00523136" w:rsidRPr="00C117B9" w:rsidRDefault="005D246D" w:rsidP="0094652B">
            <w:pPr>
              <w:rPr>
                <w:sz w:val="17"/>
                <w:szCs w:val="17"/>
              </w:rPr>
            </w:pPr>
            <w:r w:rsidRPr="005D246D">
              <w:rPr>
                <w:sz w:val="17"/>
                <w:szCs w:val="17"/>
              </w:rPr>
              <w:t xml:space="preserve">Government and First Nations business stakeholders interviewed </w:t>
            </w:r>
            <w:r>
              <w:rPr>
                <w:sz w:val="17"/>
                <w:szCs w:val="17"/>
              </w:rPr>
              <w:t>did not</w:t>
            </w:r>
            <w:r w:rsidRPr="005D246D">
              <w:rPr>
                <w:sz w:val="17"/>
                <w:szCs w:val="17"/>
              </w:rPr>
              <w:t xml:space="preserve"> demonstrate a strong understanding of how to best leverage Indigenous Preferential Procurement Policies (IPPPs</w:t>
            </w:r>
            <w:r>
              <w:rPr>
                <w:sz w:val="17"/>
                <w:szCs w:val="17"/>
              </w:rPr>
              <w:t xml:space="preserve">). </w:t>
            </w:r>
            <w:r w:rsidR="00BD7FEE" w:rsidRPr="00156E7A">
              <w:rPr>
                <w:sz w:val="17"/>
                <w:szCs w:val="17"/>
              </w:rPr>
              <w:t xml:space="preserve">If this lack of knowledge is widespread then this has adverse implications for the </w:t>
            </w:r>
            <w:r w:rsidR="00856268">
              <w:rPr>
                <w:sz w:val="17"/>
                <w:szCs w:val="17"/>
              </w:rPr>
              <w:t>First Nations business</w:t>
            </w:r>
            <w:r w:rsidR="00BD7FEE" w:rsidRPr="00156E7A">
              <w:rPr>
                <w:sz w:val="17"/>
                <w:szCs w:val="17"/>
              </w:rPr>
              <w:t xml:space="preserve"> sector, as discussed in Section </w:t>
            </w:r>
            <w:r w:rsidR="00BD7FEE" w:rsidRPr="00156E7A">
              <w:rPr>
                <w:sz w:val="17"/>
                <w:szCs w:val="17"/>
              </w:rPr>
              <w:fldChar w:fldCharType="begin"/>
            </w:r>
            <w:r w:rsidR="00BD7FEE" w:rsidRPr="00156E7A">
              <w:rPr>
                <w:sz w:val="17"/>
                <w:szCs w:val="17"/>
              </w:rPr>
              <w:instrText xml:space="preserve"> REF _Ref171457074 \w \h </w:instrText>
            </w:r>
            <w:r w:rsidR="006416B9" w:rsidRPr="00156E7A">
              <w:rPr>
                <w:sz w:val="17"/>
                <w:szCs w:val="17"/>
              </w:rPr>
              <w:instrText xml:space="preserve"> \* MERGEFORMAT </w:instrText>
            </w:r>
            <w:r w:rsidR="00BD7FEE" w:rsidRPr="00156E7A">
              <w:rPr>
                <w:sz w:val="17"/>
                <w:szCs w:val="17"/>
              </w:rPr>
            </w:r>
            <w:r w:rsidR="00BD7FEE" w:rsidRPr="00156E7A">
              <w:rPr>
                <w:sz w:val="17"/>
                <w:szCs w:val="17"/>
              </w:rPr>
              <w:fldChar w:fldCharType="separate"/>
            </w:r>
            <w:r w:rsidR="0061597F">
              <w:rPr>
                <w:sz w:val="17"/>
                <w:szCs w:val="17"/>
              </w:rPr>
              <w:t>4.3.1</w:t>
            </w:r>
            <w:r w:rsidR="00BD7FEE" w:rsidRPr="00156E7A">
              <w:rPr>
                <w:sz w:val="17"/>
                <w:szCs w:val="17"/>
              </w:rPr>
              <w:fldChar w:fldCharType="end"/>
            </w:r>
            <w:r w:rsidR="00523136">
              <w:rPr>
                <w:sz w:val="17"/>
                <w:szCs w:val="17"/>
              </w:rPr>
              <w:t>.</w:t>
            </w:r>
            <w:r w:rsidR="00BD7FEE" w:rsidRPr="00156E7A">
              <w:rPr>
                <w:sz w:val="17"/>
                <w:szCs w:val="17"/>
              </w:rPr>
              <w:t xml:space="preserve"> Greater education about IPPPs will enable hub clients to better leverage the opportunities they present and insure against the risk that these policies </w:t>
            </w:r>
            <w:r w:rsidR="00523136">
              <w:rPr>
                <w:sz w:val="17"/>
                <w:szCs w:val="17"/>
              </w:rPr>
              <w:t xml:space="preserve">may be discontinued </w:t>
            </w:r>
            <w:r w:rsidR="00523136" w:rsidRPr="00C117B9">
              <w:rPr>
                <w:sz w:val="17"/>
                <w:szCs w:val="17"/>
              </w:rPr>
              <w:t>in future</w:t>
            </w:r>
            <w:r w:rsidR="00BD7FEE" w:rsidRPr="00C117B9">
              <w:rPr>
                <w:sz w:val="17"/>
                <w:szCs w:val="17"/>
              </w:rPr>
              <w:t xml:space="preserve">. </w:t>
            </w:r>
          </w:p>
          <w:p w14:paraId="7FC9BC6D" w14:textId="6A24D0F8" w:rsidR="00BD7FEE" w:rsidRPr="00C117B9" w:rsidRDefault="00BD7FEE" w:rsidP="0094652B">
            <w:pPr>
              <w:rPr>
                <w:sz w:val="17"/>
                <w:szCs w:val="17"/>
              </w:rPr>
            </w:pPr>
            <w:r w:rsidRPr="00C117B9">
              <w:rPr>
                <w:sz w:val="17"/>
                <w:szCs w:val="17"/>
              </w:rPr>
              <w:t>There are three key challenges associated with IPPPs that the hubs would be well placed to address:</w:t>
            </w:r>
          </w:p>
          <w:p w14:paraId="794E90CA" w14:textId="3382D7D4" w:rsidR="00BD7FEE" w:rsidRPr="00F24995" w:rsidRDefault="00BD7FEE" w:rsidP="00F24995">
            <w:pPr>
              <w:pStyle w:val="Bullet"/>
              <w:numPr>
                <w:ilvl w:val="0"/>
                <w:numId w:val="79"/>
              </w:numPr>
              <w:spacing w:after="0"/>
              <w:ind w:left="357" w:hanging="357"/>
              <w:rPr>
                <w:sz w:val="17"/>
                <w:szCs w:val="17"/>
              </w:rPr>
            </w:pPr>
            <w:r w:rsidRPr="00F24995">
              <w:rPr>
                <w:sz w:val="17"/>
                <w:szCs w:val="17"/>
              </w:rPr>
              <w:t xml:space="preserve">educating clients about the opportunities presented by IPPPs and setting </w:t>
            </w:r>
            <w:r w:rsidR="00C20413" w:rsidRPr="00F24995">
              <w:rPr>
                <w:sz w:val="17"/>
                <w:szCs w:val="17"/>
              </w:rPr>
              <w:t>realistic</w:t>
            </w:r>
            <w:r w:rsidRPr="00F24995">
              <w:rPr>
                <w:sz w:val="17"/>
                <w:szCs w:val="17"/>
              </w:rPr>
              <w:t xml:space="preserve"> expectations</w:t>
            </w:r>
            <w:r w:rsidR="008E400B" w:rsidRPr="00F24995">
              <w:rPr>
                <w:sz w:val="17"/>
                <w:szCs w:val="17"/>
              </w:rPr>
              <w:t xml:space="preserve"> </w:t>
            </w:r>
            <w:r w:rsidR="003B5AA0" w:rsidRPr="00F24995">
              <w:rPr>
                <w:sz w:val="17"/>
                <w:szCs w:val="17"/>
              </w:rPr>
              <w:t xml:space="preserve">about </w:t>
            </w:r>
            <w:r w:rsidR="00390B07" w:rsidRPr="00F24995">
              <w:rPr>
                <w:sz w:val="17"/>
                <w:szCs w:val="17"/>
              </w:rPr>
              <w:t>the capacity of IPPPs to fuel business growth</w:t>
            </w:r>
            <w:r w:rsidR="00416195" w:rsidRPr="00F24995">
              <w:rPr>
                <w:sz w:val="17"/>
                <w:szCs w:val="17"/>
              </w:rPr>
              <w:t xml:space="preserve"> </w:t>
            </w:r>
          </w:p>
          <w:p w14:paraId="56158480" w14:textId="77777777" w:rsidR="00BD7FEE" w:rsidRPr="00F24995" w:rsidRDefault="00BD7FEE" w:rsidP="00F24995">
            <w:pPr>
              <w:pStyle w:val="Bullet"/>
              <w:numPr>
                <w:ilvl w:val="0"/>
                <w:numId w:val="79"/>
              </w:numPr>
              <w:spacing w:after="0"/>
              <w:ind w:left="357" w:hanging="357"/>
              <w:rPr>
                <w:sz w:val="17"/>
                <w:szCs w:val="17"/>
              </w:rPr>
            </w:pPr>
            <w:r w:rsidRPr="00F24995">
              <w:rPr>
                <w:sz w:val="17"/>
                <w:szCs w:val="17"/>
              </w:rPr>
              <w:t xml:space="preserve">supporting clients who are responding to procurement processes to understand and navigate complex application processes </w:t>
            </w:r>
          </w:p>
          <w:p w14:paraId="12890ABA" w14:textId="77777777" w:rsidR="00BD7FEE" w:rsidRPr="00F24995" w:rsidRDefault="00BD7FEE" w:rsidP="00F24995">
            <w:pPr>
              <w:pStyle w:val="Bullet"/>
              <w:numPr>
                <w:ilvl w:val="0"/>
                <w:numId w:val="79"/>
              </w:numPr>
              <w:spacing w:after="0"/>
              <w:ind w:left="357" w:hanging="357"/>
              <w:rPr>
                <w:sz w:val="17"/>
                <w:szCs w:val="17"/>
              </w:rPr>
            </w:pPr>
            <w:r w:rsidRPr="00F24995">
              <w:rPr>
                <w:sz w:val="17"/>
                <w:szCs w:val="17"/>
              </w:rPr>
              <w:t>supporting government and industry partners who wish to procure services from First Nations businesses on how to best design opportunities and work with First Nations people so that:</w:t>
            </w:r>
          </w:p>
          <w:p w14:paraId="2E6D4E73" w14:textId="4D546D2D" w:rsidR="00BD7FEE" w:rsidRPr="00F24995" w:rsidRDefault="00BD7FEE" w:rsidP="00F24995">
            <w:pPr>
              <w:pStyle w:val="Bullet"/>
              <w:numPr>
                <w:ilvl w:val="0"/>
                <w:numId w:val="79"/>
              </w:numPr>
              <w:spacing w:after="0"/>
              <w:ind w:left="357" w:hanging="357"/>
              <w:rPr>
                <w:sz w:val="17"/>
                <w:szCs w:val="17"/>
              </w:rPr>
            </w:pPr>
            <w:r w:rsidRPr="00F24995">
              <w:rPr>
                <w:sz w:val="17"/>
                <w:szCs w:val="17"/>
              </w:rPr>
              <w:t xml:space="preserve">they can more easily access opportunities they will be able to deliver successfully (for example, </w:t>
            </w:r>
            <w:r w:rsidR="00523136" w:rsidRPr="00F24995">
              <w:rPr>
                <w:sz w:val="17"/>
                <w:szCs w:val="17"/>
              </w:rPr>
              <w:t xml:space="preserve">if </w:t>
            </w:r>
            <w:r w:rsidRPr="00F24995">
              <w:rPr>
                <w:sz w:val="17"/>
                <w:szCs w:val="17"/>
              </w:rPr>
              <w:t xml:space="preserve">buyers break up large projects into multiple smaller ones), and </w:t>
            </w:r>
          </w:p>
          <w:p w14:paraId="32675331" w14:textId="56F7A9AB" w:rsidR="00BD7FEE" w:rsidRPr="00F24995" w:rsidRDefault="00BD7FEE" w:rsidP="00F24995">
            <w:pPr>
              <w:pStyle w:val="Bullet"/>
              <w:numPr>
                <w:ilvl w:val="1"/>
                <w:numId w:val="2"/>
              </w:numPr>
              <w:ind w:left="323"/>
              <w:rPr>
                <w:sz w:val="17"/>
                <w:szCs w:val="17"/>
              </w:rPr>
            </w:pPr>
            <w:r w:rsidRPr="00F24995">
              <w:rPr>
                <w:sz w:val="17"/>
                <w:szCs w:val="17"/>
              </w:rPr>
              <w:t>they have a positive experience in engaging with government agencies and non-</w:t>
            </w:r>
            <w:r w:rsidR="005A1D1F" w:rsidRPr="00F24995">
              <w:rPr>
                <w:sz w:val="17"/>
                <w:szCs w:val="17"/>
              </w:rPr>
              <w:t>Indigenous</w:t>
            </w:r>
            <w:r w:rsidRPr="00F24995">
              <w:rPr>
                <w:sz w:val="17"/>
                <w:szCs w:val="17"/>
              </w:rPr>
              <w:t xml:space="preserve"> companies.</w:t>
            </w:r>
          </w:p>
          <w:p w14:paraId="40EF483B" w14:textId="2B5E8B9B" w:rsidR="00BD7FEE" w:rsidRPr="00156E7A" w:rsidRDefault="00BD7FEE" w:rsidP="0094652B">
            <w:pPr>
              <w:keepNext/>
              <w:spacing w:before="40" w:after="40"/>
              <w:outlineLvl w:val="4"/>
              <w:rPr>
                <w:sz w:val="17"/>
                <w:szCs w:val="17"/>
              </w:rPr>
            </w:pPr>
            <w:r w:rsidRPr="00156E7A">
              <w:rPr>
                <w:sz w:val="17"/>
                <w:szCs w:val="17"/>
              </w:rPr>
              <w:t xml:space="preserve">The specific supports </w:t>
            </w:r>
            <w:r w:rsidR="00523136">
              <w:rPr>
                <w:sz w:val="17"/>
                <w:szCs w:val="17"/>
              </w:rPr>
              <w:t xml:space="preserve">that </w:t>
            </w:r>
            <w:r w:rsidRPr="00156E7A">
              <w:rPr>
                <w:sz w:val="17"/>
                <w:szCs w:val="17"/>
              </w:rPr>
              <w:t>hubs could provide to clients and partners could involve:</w:t>
            </w:r>
          </w:p>
          <w:p w14:paraId="36B2D993" w14:textId="77777777" w:rsidR="00BD7FEE" w:rsidRPr="00156E7A" w:rsidRDefault="00BD7FEE" w:rsidP="0094652B">
            <w:pPr>
              <w:pStyle w:val="TableNBullet"/>
              <w:numPr>
                <w:ilvl w:val="0"/>
                <w:numId w:val="1"/>
              </w:numPr>
              <w:rPr>
                <w:szCs w:val="17"/>
              </w:rPr>
            </w:pPr>
            <w:r w:rsidRPr="00156E7A">
              <w:rPr>
                <w:szCs w:val="17"/>
              </w:rPr>
              <w:t>offering additional targeted workshops to hub clients about IPPPs</w:t>
            </w:r>
          </w:p>
          <w:p w14:paraId="0651A397" w14:textId="42F69D9D" w:rsidR="00BD7FEE" w:rsidRPr="00156E7A" w:rsidRDefault="00BD7FEE" w:rsidP="0094652B">
            <w:pPr>
              <w:pStyle w:val="TableNBullet"/>
              <w:numPr>
                <w:ilvl w:val="0"/>
                <w:numId w:val="1"/>
              </w:numPr>
              <w:rPr>
                <w:szCs w:val="17"/>
              </w:rPr>
            </w:pPr>
            <w:r w:rsidRPr="00156E7A">
              <w:rPr>
                <w:szCs w:val="17"/>
              </w:rPr>
              <w:t>developing a guide for clients about IPPP</w:t>
            </w:r>
            <w:r w:rsidR="00523136">
              <w:rPr>
                <w:szCs w:val="17"/>
              </w:rPr>
              <w:t>s</w:t>
            </w:r>
            <w:r w:rsidRPr="00156E7A">
              <w:rPr>
                <w:szCs w:val="17"/>
              </w:rPr>
              <w:t xml:space="preserve"> and how to navigate IPPP processes</w:t>
            </w:r>
          </w:p>
          <w:p w14:paraId="04FD7A67" w14:textId="6A5D4CB9" w:rsidR="00BD7FEE" w:rsidRPr="00156E7A" w:rsidRDefault="00BD7FEE" w:rsidP="0094652B">
            <w:pPr>
              <w:pStyle w:val="TableNBullet"/>
              <w:numPr>
                <w:ilvl w:val="0"/>
                <w:numId w:val="1"/>
              </w:numPr>
              <w:rPr>
                <w:szCs w:val="17"/>
              </w:rPr>
            </w:pPr>
            <w:r w:rsidRPr="00156E7A">
              <w:rPr>
                <w:szCs w:val="17"/>
              </w:rPr>
              <w:t>developing a guide or series of workshops target</w:t>
            </w:r>
            <w:r w:rsidR="00385C70">
              <w:rPr>
                <w:szCs w:val="17"/>
              </w:rPr>
              <w:t>ed at</w:t>
            </w:r>
            <w:r w:rsidRPr="00156E7A">
              <w:rPr>
                <w:szCs w:val="17"/>
              </w:rPr>
              <w:t xml:space="preserve"> buyers. Th</w:t>
            </w:r>
            <w:r w:rsidR="004E2AE0">
              <w:rPr>
                <w:szCs w:val="17"/>
              </w:rPr>
              <w:t>e hubs could also leverage</w:t>
            </w:r>
            <w:r w:rsidRPr="00156E7A">
              <w:rPr>
                <w:szCs w:val="17"/>
              </w:rPr>
              <w:t xml:space="preserve"> their expertise to support the NIAA in their education of government partners, building on the resources already available through the NIAA’s website.</w:t>
            </w:r>
          </w:p>
        </w:tc>
        <w:tc>
          <w:tcPr>
            <w:tcW w:w="2127" w:type="dxa"/>
            <w:shd w:val="clear" w:color="auto" w:fill="F3F3F0"/>
          </w:tcPr>
          <w:p w14:paraId="0B4D6AC8" w14:textId="04549472" w:rsidR="00BD7FEE" w:rsidRPr="00156E7A" w:rsidRDefault="00BD7FEE" w:rsidP="0094652B">
            <w:pPr>
              <w:pStyle w:val="TableNBullet"/>
            </w:pPr>
            <w:r w:rsidRPr="00156E7A">
              <w:t>Ensure the hubs increase education for hub clients</w:t>
            </w:r>
            <w:r w:rsidR="008854AC">
              <w:t>.</w:t>
            </w:r>
            <w:r w:rsidRPr="00156E7A">
              <w:t xml:space="preserve"> </w:t>
            </w:r>
          </w:p>
          <w:p w14:paraId="34063853" w14:textId="736C0A2B" w:rsidR="00BD7FEE" w:rsidRPr="00156E7A" w:rsidRDefault="00BD7FEE" w:rsidP="0094652B">
            <w:pPr>
              <w:pStyle w:val="TableNBullet"/>
            </w:pPr>
            <w:r w:rsidRPr="00156E7A">
              <w:t>Collaborate with the hubs to design and deliver initiatives to educate government partners about IPPP</w:t>
            </w:r>
            <w:r w:rsidR="0068598F">
              <w:t>s.</w:t>
            </w:r>
          </w:p>
        </w:tc>
      </w:tr>
      <w:tr w:rsidR="00BD7FEE" w:rsidRPr="00156E7A" w14:paraId="3521FB4A" w14:textId="77777777" w:rsidTr="0094652B">
        <w:tc>
          <w:tcPr>
            <w:tcW w:w="6946" w:type="dxa"/>
            <w:shd w:val="clear" w:color="auto" w:fill="F3F3F0"/>
          </w:tcPr>
          <w:p w14:paraId="698420B2" w14:textId="77777777" w:rsidR="00BD7FEE" w:rsidRPr="00156E7A" w:rsidRDefault="00BD7FEE" w:rsidP="0094652B">
            <w:pPr>
              <w:rPr>
                <w:rFonts w:asciiTheme="majorHAnsi" w:hAnsiTheme="majorHAnsi" w:cstheme="majorHAnsi"/>
              </w:rPr>
            </w:pPr>
            <w:r w:rsidRPr="00156E7A">
              <w:rPr>
                <w:rFonts w:asciiTheme="majorHAnsi" w:hAnsiTheme="majorHAnsi" w:cstheme="majorHAnsi"/>
                <w:bCs/>
                <w:color w:val="F25E21" w:themeColor="accent2"/>
              </w:rPr>
              <w:t>Recommendation 5:</w:t>
            </w:r>
            <w:r w:rsidRPr="00156E7A">
              <w:rPr>
                <w:rFonts w:asciiTheme="majorHAnsi" w:hAnsiTheme="majorHAnsi" w:cstheme="majorHAnsi"/>
                <w:color w:val="F25E21" w:themeColor="accent2"/>
              </w:rPr>
              <w:t xml:space="preserve"> </w:t>
            </w:r>
            <w:r w:rsidRPr="00156E7A">
              <w:rPr>
                <w:rFonts w:asciiTheme="majorHAnsi" w:hAnsiTheme="majorHAnsi" w:cstheme="majorHAnsi"/>
              </w:rPr>
              <w:t>Explore opportunities to increase in-person support in regional areas</w:t>
            </w:r>
          </w:p>
          <w:p w14:paraId="0CE74DEB" w14:textId="77777777" w:rsidR="00BD7FEE" w:rsidRPr="00156E7A" w:rsidRDefault="00BD7FEE" w:rsidP="0094652B">
            <w:pPr>
              <w:pStyle w:val="TableNText"/>
            </w:pPr>
            <w:r w:rsidRPr="00156E7A">
              <w:t xml:space="preserve">Hub staff and clients reported that there is demand for hub services from First Nations businesses based in regional areas. Increasing in-person support in regional areas is important to ensure hub services can be easily accessed and hub staff can build relationships with local communities. </w:t>
            </w:r>
          </w:p>
          <w:p w14:paraId="20A4F083" w14:textId="77777777" w:rsidR="00BD7FEE" w:rsidRPr="00156E7A" w:rsidRDefault="00BD7FEE" w:rsidP="0094652B">
            <w:pPr>
              <w:pStyle w:val="TableNText"/>
              <w:rPr>
                <w:color w:val="000000" w:themeColor="text1"/>
              </w:rPr>
            </w:pPr>
            <w:r w:rsidRPr="00156E7A">
              <w:t xml:space="preserve">The hubs should consider what model of service delivery is most fit for purpose for the communities they service in regional areas. </w:t>
            </w:r>
          </w:p>
          <w:p w14:paraId="72AB97A5" w14:textId="4BB7B371" w:rsidR="00BD7FEE" w:rsidRPr="00156E7A" w:rsidRDefault="00BD7FEE" w:rsidP="0094652B">
            <w:pPr>
              <w:pStyle w:val="TableNText"/>
              <w:rPr>
                <w:color w:val="000000" w:themeColor="text1"/>
              </w:rPr>
            </w:pPr>
            <w:r w:rsidRPr="00156E7A">
              <w:rPr>
                <w:color w:val="000000" w:themeColor="text1"/>
              </w:rPr>
              <w:t xml:space="preserve">Currently some hubs are trying to meet this demand with business </w:t>
            </w:r>
            <w:r w:rsidR="00CD7C5E">
              <w:rPr>
                <w:color w:val="000000" w:themeColor="text1"/>
              </w:rPr>
              <w:t>support staff</w:t>
            </w:r>
            <w:r w:rsidR="00CD7C5E" w:rsidRPr="00156E7A">
              <w:rPr>
                <w:color w:val="000000" w:themeColor="text1"/>
              </w:rPr>
              <w:t xml:space="preserve"> </w:t>
            </w:r>
            <w:r w:rsidRPr="00156E7A">
              <w:rPr>
                <w:color w:val="000000" w:themeColor="text1"/>
              </w:rPr>
              <w:t xml:space="preserve">travelling to regional areas periodically, either to run events or meet regionally based clients. Where this </w:t>
            </w:r>
            <w:r w:rsidR="008854AC">
              <w:rPr>
                <w:color w:val="000000" w:themeColor="text1"/>
              </w:rPr>
              <w:t>‘</w:t>
            </w:r>
            <w:r w:rsidR="00523136">
              <w:rPr>
                <w:color w:val="000000" w:themeColor="text1"/>
              </w:rPr>
              <w:t>fly-in-fly-out</w:t>
            </w:r>
            <w:r w:rsidR="008854AC">
              <w:rPr>
                <w:color w:val="000000" w:themeColor="text1"/>
              </w:rPr>
              <w:t>’</w:t>
            </w:r>
            <w:r w:rsidRPr="00156E7A">
              <w:rPr>
                <w:color w:val="000000" w:themeColor="text1"/>
              </w:rPr>
              <w:t xml:space="preserve"> model has worked best, business </w:t>
            </w:r>
            <w:r w:rsidR="00CD7C5E">
              <w:rPr>
                <w:color w:val="000000" w:themeColor="text1"/>
              </w:rPr>
              <w:t>support staff</w:t>
            </w:r>
            <w:r w:rsidRPr="00156E7A">
              <w:rPr>
                <w:color w:val="000000" w:themeColor="text1"/>
              </w:rPr>
              <w:t xml:space="preserve"> have: </w:t>
            </w:r>
          </w:p>
          <w:p w14:paraId="3BE58EC7" w14:textId="53B2C0B9" w:rsidR="00BD7FEE" w:rsidRPr="00156E7A" w:rsidRDefault="00523136" w:rsidP="0094652B">
            <w:pPr>
              <w:pStyle w:val="TableNBullet"/>
            </w:pPr>
            <w:r>
              <w:t>t</w:t>
            </w:r>
            <w:r w:rsidR="00BD7FEE" w:rsidRPr="00156E7A">
              <w:t xml:space="preserve">ravelled to areas with significant existing First Nations business activity or where there are </w:t>
            </w:r>
            <w:r w:rsidR="004342E0">
              <w:t xml:space="preserve">a high number of </w:t>
            </w:r>
            <w:r w:rsidR="00BD7FEE" w:rsidRPr="00156E7A">
              <w:t>First Nations people who are interested in business development</w:t>
            </w:r>
          </w:p>
          <w:p w14:paraId="70A32941" w14:textId="5D201209" w:rsidR="00BD7FEE" w:rsidRPr="00156E7A" w:rsidRDefault="00523136" w:rsidP="0094652B">
            <w:pPr>
              <w:pStyle w:val="TableNBullet"/>
            </w:pPr>
            <w:r>
              <w:t>i</w:t>
            </w:r>
            <w:r w:rsidR="00BD7FEE" w:rsidRPr="00156E7A">
              <w:t xml:space="preserve">dentified a need for business support services and targeted visits to meet specific needs such as </w:t>
            </w:r>
            <w:r w:rsidR="00C01547">
              <w:t xml:space="preserve">through </w:t>
            </w:r>
            <w:r w:rsidR="00BD7FEE" w:rsidRPr="00156E7A">
              <w:t>providing workshops on business basics or understanding IPPPs</w:t>
            </w:r>
          </w:p>
          <w:p w14:paraId="3E728EF6" w14:textId="16EB48FB" w:rsidR="00BD7FEE" w:rsidRPr="00156E7A" w:rsidRDefault="00523136" w:rsidP="0094652B">
            <w:pPr>
              <w:pStyle w:val="TableNBullet"/>
            </w:pPr>
            <w:r>
              <w:t>l</w:t>
            </w:r>
            <w:r w:rsidR="00BD7FEE" w:rsidRPr="00156E7A">
              <w:t xml:space="preserve">everaged local connections with communities or partnered with organisations that have </w:t>
            </w:r>
            <w:r w:rsidR="00C01547">
              <w:t xml:space="preserve">such </w:t>
            </w:r>
            <w:r w:rsidR="00BD7FEE" w:rsidRPr="00156E7A">
              <w:t>existing connections</w:t>
            </w:r>
          </w:p>
          <w:p w14:paraId="4BE34005" w14:textId="21685DE5" w:rsidR="00BD7FEE" w:rsidRPr="00156E7A" w:rsidRDefault="00523136" w:rsidP="0094652B">
            <w:pPr>
              <w:pStyle w:val="TableNBullet"/>
            </w:pPr>
            <w:r>
              <w:t>p</w:t>
            </w:r>
            <w:r w:rsidR="00BD7FEE" w:rsidRPr="00156E7A">
              <w:t>lanned visits well in advance so people attending events are well informed</w:t>
            </w:r>
          </w:p>
          <w:p w14:paraId="681BD2AF" w14:textId="4305AE38" w:rsidR="00BD7FEE" w:rsidRPr="00156E7A" w:rsidRDefault="00523136" w:rsidP="0094652B">
            <w:pPr>
              <w:pStyle w:val="TableNBullet"/>
            </w:pPr>
            <w:r>
              <w:t>f</w:t>
            </w:r>
            <w:r w:rsidR="00BD7FEE" w:rsidRPr="00156E7A">
              <w:t xml:space="preserve">ollowed up with </w:t>
            </w:r>
            <w:r w:rsidR="00D015B1">
              <w:t>high-touch</w:t>
            </w:r>
            <w:r w:rsidR="00BD7FEE" w:rsidRPr="00156E7A">
              <w:t>, in-person engagement.</w:t>
            </w:r>
          </w:p>
          <w:p w14:paraId="0E6E7FBC" w14:textId="77777777" w:rsidR="00BD7FEE" w:rsidRPr="00156E7A" w:rsidRDefault="00BD7FEE" w:rsidP="0094652B">
            <w:pPr>
              <w:pStyle w:val="TableNText"/>
              <w:rPr>
                <w:bCs/>
              </w:rPr>
            </w:pPr>
            <w:r w:rsidRPr="00156E7A">
              <w:rPr>
                <w:bCs/>
              </w:rPr>
              <w:t>Opportunities for increased regional presence could include the adoption of:</w:t>
            </w:r>
          </w:p>
          <w:p w14:paraId="402701F3" w14:textId="2E771C12" w:rsidR="00BD7FEE" w:rsidRPr="00156E7A" w:rsidRDefault="00523136" w:rsidP="0094652B">
            <w:pPr>
              <w:pStyle w:val="TableNBullet"/>
              <w:rPr>
                <w:bCs/>
              </w:rPr>
            </w:pPr>
            <w:r>
              <w:rPr>
                <w:bCs/>
              </w:rPr>
              <w:t>a</w:t>
            </w:r>
            <w:r w:rsidR="00BD7FEE" w:rsidRPr="00156E7A">
              <w:rPr>
                <w:bCs/>
              </w:rPr>
              <w:t xml:space="preserve"> hub and spoke model akin to the Northern Territory Indigenous Business Hub model – this involves service delivery through an anchor hub in a city location with additional office spaces provided in regional areas</w:t>
            </w:r>
          </w:p>
          <w:p w14:paraId="33829906" w14:textId="616BE1A5" w:rsidR="00BD7FEE" w:rsidRPr="00156E7A" w:rsidRDefault="00523136" w:rsidP="0094652B">
            <w:pPr>
              <w:pStyle w:val="TableNBullet"/>
              <w:rPr>
                <w:bCs/>
              </w:rPr>
            </w:pPr>
            <w:r>
              <w:rPr>
                <w:bCs/>
              </w:rPr>
              <w:t>a</w:t>
            </w:r>
            <w:r w:rsidR="00BD7FEE" w:rsidRPr="00156E7A">
              <w:rPr>
                <w:bCs/>
              </w:rPr>
              <w:t xml:space="preserve"> ‘footprint’ model, with a permanent business </w:t>
            </w:r>
            <w:r w:rsidR="00095C04">
              <w:rPr>
                <w:bCs/>
              </w:rPr>
              <w:t>support staff</w:t>
            </w:r>
            <w:r w:rsidR="00095C04" w:rsidRPr="00156E7A">
              <w:rPr>
                <w:bCs/>
              </w:rPr>
              <w:t xml:space="preserve"> </w:t>
            </w:r>
            <w:r w:rsidR="00BD7FEE" w:rsidRPr="00156E7A">
              <w:rPr>
                <w:bCs/>
              </w:rPr>
              <w:t xml:space="preserve">presence in regional locations as appropriate. This has </w:t>
            </w:r>
            <w:r>
              <w:rPr>
                <w:bCs/>
              </w:rPr>
              <w:t>had</w:t>
            </w:r>
            <w:r w:rsidRPr="00156E7A">
              <w:rPr>
                <w:bCs/>
              </w:rPr>
              <w:t xml:space="preserve"> </w:t>
            </w:r>
            <w:r w:rsidR="00BD7FEE" w:rsidRPr="00156E7A">
              <w:rPr>
                <w:bCs/>
              </w:rPr>
              <w:t xml:space="preserve">some success as employed by Waalitj Hub in regional Western Australia. </w:t>
            </w:r>
          </w:p>
          <w:p w14:paraId="34355B8A" w14:textId="210BD698" w:rsidR="00BD7FEE" w:rsidRPr="00156E7A" w:rsidRDefault="00BD7FEE" w:rsidP="0094652B">
            <w:pPr>
              <w:pStyle w:val="TableNText"/>
              <w:rPr>
                <w:rFonts w:asciiTheme="majorHAnsi" w:hAnsiTheme="majorHAnsi" w:cstheme="majorHAnsi"/>
                <w:color w:val="F25E21" w:themeColor="accent2"/>
              </w:rPr>
            </w:pPr>
            <w:r w:rsidRPr="00156E7A">
              <w:rPr>
                <w:bCs/>
              </w:rPr>
              <w:t xml:space="preserve">Section </w:t>
            </w:r>
            <w:r w:rsidRPr="00156E7A">
              <w:rPr>
                <w:bCs/>
              </w:rPr>
              <w:fldChar w:fldCharType="begin"/>
            </w:r>
            <w:r w:rsidRPr="00156E7A">
              <w:rPr>
                <w:bCs/>
              </w:rPr>
              <w:instrText xml:space="preserve"> REF _Ref171457074 \w \h  \* MERGEFORMAT </w:instrText>
            </w:r>
            <w:r w:rsidRPr="00156E7A">
              <w:rPr>
                <w:bCs/>
              </w:rPr>
            </w:r>
            <w:r w:rsidRPr="00156E7A">
              <w:rPr>
                <w:bCs/>
              </w:rPr>
              <w:fldChar w:fldCharType="separate"/>
            </w:r>
            <w:r w:rsidR="0061597F">
              <w:rPr>
                <w:bCs/>
              </w:rPr>
              <w:t>4.3.1</w:t>
            </w:r>
            <w:r w:rsidRPr="00156E7A">
              <w:rPr>
                <w:bCs/>
              </w:rPr>
              <w:fldChar w:fldCharType="end"/>
            </w:r>
            <w:r w:rsidRPr="00156E7A">
              <w:rPr>
                <w:bCs/>
              </w:rPr>
              <w:t xml:space="preserve"> further explores how the hubs could use opportunities </w:t>
            </w:r>
            <w:r w:rsidR="00523136">
              <w:rPr>
                <w:bCs/>
              </w:rPr>
              <w:t xml:space="preserve">to collaborate </w:t>
            </w:r>
            <w:r w:rsidRPr="00156E7A">
              <w:rPr>
                <w:bCs/>
              </w:rPr>
              <w:t xml:space="preserve">with existing organisations that have an established presence in regional areas to meet demand for business support services in those areas. </w:t>
            </w:r>
          </w:p>
        </w:tc>
        <w:tc>
          <w:tcPr>
            <w:tcW w:w="2127" w:type="dxa"/>
            <w:shd w:val="clear" w:color="auto" w:fill="F3F3F0"/>
          </w:tcPr>
          <w:p w14:paraId="7E05873C" w14:textId="69FE428C" w:rsidR="00BD7FEE" w:rsidRPr="00156E7A" w:rsidRDefault="00BD7FEE" w:rsidP="0094652B">
            <w:pPr>
              <w:pStyle w:val="TableNBullet"/>
            </w:pPr>
            <w:r w:rsidRPr="00156E7A">
              <w:t>Continue to require and support the hubs to explore how to best meet the increased demand for their services from regionally based e</w:t>
            </w:r>
            <w:r w:rsidR="00A03767">
              <w:t>n</w:t>
            </w:r>
            <w:r w:rsidRPr="00156E7A">
              <w:t>trepreneurs.</w:t>
            </w:r>
          </w:p>
        </w:tc>
      </w:tr>
    </w:tbl>
    <w:p w14:paraId="663B1FCF" w14:textId="6079F656" w:rsidR="00205087" w:rsidRPr="00156E7A" w:rsidRDefault="00205087" w:rsidP="00205087">
      <w:pPr>
        <w:pStyle w:val="Heading2"/>
      </w:pPr>
      <w:bookmarkStart w:id="107" w:name="_Toc194574192"/>
      <w:r w:rsidRPr="00156E7A">
        <w:t>Recommendations</w:t>
      </w:r>
      <w:r w:rsidR="00682B15">
        <w:t xml:space="preserve"> on m</w:t>
      </w:r>
      <w:r w:rsidRPr="00156E7A">
        <w:t>onitoring and reporting</w:t>
      </w:r>
      <w:bookmarkEnd w:id="107"/>
    </w:p>
    <w:p w14:paraId="10DCEBE3" w14:textId="6BAD444B" w:rsidR="00BD7FEE" w:rsidRPr="00156E7A" w:rsidRDefault="00BD7FEE" w:rsidP="00BD7FEE">
      <w:pPr>
        <w:pStyle w:val="Caption"/>
      </w:pPr>
      <w:r w:rsidRPr="00156E7A">
        <w:t xml:space="preserve">Table </w:t>
      </w:r>
      <w:r w:rsidRPr="00156E7A">
        <w:fldChar w:fldCharType="begin"/>
      </w:r>
      <w:r w:rsidRPr="00156E7A">
        <w:instrText xml:space="preserve"> SEQ Table \* ARABIC </w:instrText>
      </w:r>
      <w:r w:rsidRPr="00156E7A">
        <w:fldChar w:fldCharType="separate"/>
      </w:r>
      <w:r w:rsidR="0061597F">
        <w:rPr>
          <w:noProof/>
        </w:rPr>
        <w:t>4</w:t>
      </w:r>
      <w:r w:rsidRPr="00156E7A">
        <w:fldChar w:fldCharType="end"/>
      </w:r>
      <w:r w:rsidRPr="00156E7A">
        <w:t xml:space="preserve"> | Recommendations: Monitoring and reporting</w:t>
      </w:r>
    </w:p>
    <w:tbl>
      <w:tblPr>
        <w:tblStyle w:val="NOUS2"/>
        <w:tblpPr w:leftFromText="180" w:rightFromText="180" w:vertAnchor="text" w:tblpY="1"/>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946"/>
        <w:gridCol w:w="2127"/>
      </w:tblGrid>
      <w:tr w:rsidR="00BD7FEE" w:rsidRPr="00156E7A" w14:paraId="45ED49E8" w14:textId="77777777" w:rsidTr="0094652B">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00264D" w:themeFill="background2"/>
          </w:tcPr>
          <w:p w14:paraId="065213A6" w14:textId="77777777" w:rsidR="00BD7FEE" w:rsidRPr="00156E7A" w:rsidRDefault="00BD7FEE" w:rsidP="0094652B">
            <w:pPr>
              <w:pStyle w:val="TableNheader"/>
              <w:rPr>
                <w:b w:val="0"/>
                <w:bCs/>
                <w:color w:val="FFFFFF" w:themeColor="background1"/>
              </w:rPr>
            </w:pPr>
            <w:r w:rsidRPr="00156E7A">
              <w:rPr>
                <w:b w:val="0"/>
                <w:bCs/>
                <w:color w:val="FFFFFF" w:themeColor="background1"/>
              </w:rPr>
              <w:t>Recommendation</w:t>
            </w:r>
          </w:p>
        </w:tc>
        <w:tc>
          <w:tcPr>
            <w:tcW w:w="2127" w:type="dxa"/>
            <w:shd w:val="clear" w:color="auto" w:fill="00264D" w:themeFill="background2"/>
          </w:tcPr>
          <w:p w14:paraId="15C872EA" w14:textId="77777777" w:rsidR="00BD7FEE" w:rsidRPr="00156E7A" w:rsidRDefault="00BD7FEE" w:rsidP="0094652B">
            <w:pPr>
              <w:pStyle w:val="TableNheader"/>
              <w:rPr>
                <w:b w:val="0"/>
                <w:bCs/>
                <w:color w:val="FFFFFF" w:themeColor="background1"/>
              </w:rPr>
            </w:pPr>
            <w:r w:rsidRPr="00156E7A">
              <w:rPr>
                <w:b w:val="0"/>
                <w:bCs/>
                <w:color w:val="FFFFFF" w:themeColor="background1"/>
              </w:rPr>
              <w:t>Actions for the NIAA</w:t>
            </w:r>
          </w:p>
        </w:tc>
      </w:tr>
      <w:tr w:rsidR="00FD490A" w:rsidRPr="00156E7A" w14:paraId="1B8EFC38" w14:textId="77777777" w:rsidTr="00FD490A">
        <w:trPr>
          <w:trHeight w:val="422"/>
        </w:trPr>
        <w:tc>
          <w:tcPr>
            <w:tcW w:w="6946" w:type="dxa"/>
            <w:shd w:val="clear" w:color="auto" w:fill="F25E21" w:themeFill="accent2"/>
            <w:vAlign w:val="center"/>
          </w:tcPr>
          <w:p w14:paraId="5F27A1F1" w14:textId="77777777" w:rsidR="00FD490A" w:rsidRPr="00156E7A" w:rsidRDefault="00FD490A" w:rsidP="0094652B">
            <w:pPr>
              <w:spacing w:before="60" w:after="60"/>
              <w:ind w:left="142"/>
              <w:rPr>
                <w:rFonts w:asciiTheme="majorHAnsi" w:hAnsiTheme="majorHAnsi" w:cstheme="majorHAnsi"/>
                <w:color w:val="FFFFFF" w:themeColor="background1"/>
              </w:rPr>
            </w:pPr>
            <w:r w:rsidRPr="00156E7A">
              <w:rPr>
                <w:rFonts w:asciiTheme="majorHAnsi" w:hAnsiTheme="majorHAnsi" w:cstheme="majorHAnsi"/>
                <w:noProof/>
                <w:color w:val="FFFFFF" w:themeColor="background1"/>
              </w:rPr>
              <w:drawing>
                <wp:anchor distT="0" distB="0" distL="114300" distR="114300" simplePos="0" relativeHeight="251658307" behindDoc="0" locked="0" layoutInCell="1" allowOverlap="1" wp14:anchorId="7C9EE1DD" wp14:editId="6EA41E1D">
                  <wp:simplePos x="0" y="0"/>
                  <wp:positionH relativeFrom="column">
                    <wp:posOffset>90805</wp:posOffset>
                  </wp:positionH>
                  <wp:positionV relativeFrom="paragraph">
                    <wp:posOffset>38100</wp:posOffset>
                  </wp:positionV>
                  <wp:extent cx="267970" cy="219710"/>
                  <wp:effectExtent l="0" t="0" r="0" b="8890"/>
                  <wp:wrapNone/>
                  <wp:docPr id="8719620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62095"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14:sizeRelH relativeFrom="page">
                    <wp14:pctWidth>0</wp14:pctWidth>
                  </wp14:sizeRelH>
                  <wp14:sizeRelV relativeFrom="page">
                    <wp14:pctHeight>0</wp14:pctHeight>
                  </wp14:sizeRelV>
                </wp:anchor>
              </w:drawing>
            </w:r>
            <w:r w:rsidRPr="00156E7A">
              <w:rPr>
                <w:rFonts w:asciiTheme="majorHAnsi" w:hAnsiTheme="majorHAnsi" w:cstheme="majorHAnsi"/>
                <w:color w:val="FFFFFF" w:themeColor="background1"/>
              </w:rPr>
              <w:tab/>
              <w:t>MONITORING AND REPORTING</w:t>
            </w:r>
          </w:p>
        </w:tc>
        <w:tc>
          <w:tcPr>
            <w:tcW w:w="2127" w:type="dxa"/>
            <w:shd w:val="clear" w:color="auto" w:fill="F25E21" w:themeFill="accent2"/>
            <w:vAlign w:val="center"/>
          </w:tcPr>
          <w:p w14:paraId="3B392D63" w14:textId="6BEF8754" w:rsidR="00FD490A" w:rsidRPr="00156E7A" w:rsidRDefault="00FD490A" w:rsidP="0094652B">
            <w:pPr>
              <w:spacing w:before="60" w:after="60"/>
              <w:ind w:left="142"/>
              <w:rPr>
                <w:color w:val="FFFFFF" w:themeColor="background1"/>
              </w:rPr>
            </w:pPr>
          </w:p>
        </w:tc>
      </w:tr>
      <w:tr w:rsidR="00BD7FEE" w:rsidRPr="00156E7A" w14:paraId="32267B6F" w14:textId="77777777" w:rsidTr="00D35E1B">
        <w:trPr>
          <w:trHeight w:val="565"/>
        </w:trPr>
        <w:tc>
          <w:tcPr>
            <w:tcW w:w="6946" w:type="dxa"/>
            <w:shd w:val="clear" w:color="auto" w:fill="F3F3F0"/>
          </w:tcPr>
          <w:p w14:paraId="576EAE3C" w14:textId="77777777" w:rsidR="00BD7FEE" w:rsidRPr="00156E7A" w:rsidRDefault="00BD7FEE" w:rsidP="0094652B">
            <w:pPr>
              <w:rPr>
                <w:rFonts w:asciiTheme="majorHAnsi" w:hAnsiTheme="majorHAnsi" w:cstheme="majorHAnsi"/>
                <w:b/>
                <w:bCs/>
              </w:rPr>
            </w:pPr>
            <w:r w:rsidRPr="00156E7A">
              <w:rPr>
                <w:rFonts w:asciiTheme="majorHAnsi" w:hAnsiTheme="majorHAnsi" w:cstheme="majorHAnsi"/>
                <w:color w:val="F25E21" w:themeColor="accent2"/>
              </w:rPr>
              <w:t>Recommendation 6:</w:t>
            </w:r>
            <w:r w:rsidRPr="00156E7A">
              <w:rPr>
                <w:rFonts w:asciiTheme="majorHAnsi" w:hAnsiTheme="majorHAnsi" w:cstheme="majorHAnsi"/>
                <w:bCs/>
              </w:rPr>
              <w:t xml:space="preserve"> Enhance and streamline the hubs’ key performance indicators</w:t>
            </w:r>
          </w:p>
          <w:p w14:paraId="4C1F0EFC" w14:textId="488621F7" w:rsidR="00BD7FEE" w:rsidRPr="00156E7A" w:rsidRDefault="00BD7FEE" w:rsidP="0094652B">
            <w:pPr>
              <w:pStyle w:val="TableNText"/>
              <w:rPr>
                <w:b/>
              </w:rPr>
            </w:pPr>
            <w:r w:rsidRPr="00156E7A">
              <w:t xml:space="preserve">Hub staff and other stakeholders described a range of shortcomings associated with the current approach to performance measurement used across the hubs program. Hub staff and stakeholders find it difficult to accurately quantify the hubs’ impacts in supporting First Nations clients, their communities and the First Nations business sector. Measuring indicators of beneficial program outcomes such as business growth would support the hubs to </w:t>
            </w:r>
            <w:r w:rsidR="00620736">
              <w:t>show</w:t>
            </w:r>
            <w:r w:rsidR="00620736" w:rsidRPr="00156E7A">
              <w:t xml:space="preserve"> </w:t>
            </w:r>
            <w:r w:rsidRPr="00156E7A">
              <w:t xml:space="preserve">their impact. </w:t>
            </w:r>
          </w:p>
          <w:p w14:paraId="5E8EB58F" w14:textId="02BC70DB" w:rsidR="00BD7FEE" w:rsidRPr="00156E7A" w:rsidRDefault="00BD7FEE" w:rsidP="0094652B">
            <w:pPr>
              <w:pStyle w:val="TableNText"/>
            </w:pPr>
            <w:r w:rsidRPr="00156E7A">
              <w:t xml:space="preserve">Some of the hubs and their respective NIAA regional offices have engaged in co-design processes to develop their contracts. However, hub staff still described that their current contractual reporting requirements place a significant time burden on staff – particularly business </w:t>
            </w:r>
            <w:r w:rsidR="00CD7C5E">
              <w:t>support staff</w:t>
            </w:r>
            <w:r w:rsidRPr="00156E7A">
              <w:t xml:space="preserve"> – and detract from time spent with hub clients. This suggests that there is a need for the NIAA to continue to engage with hubs providers to refine aspects of their performance reporting.</w:t>
            </w:r>
          </w:p>
        </w:tc>
        <w:tc>
          <w:tcPr>
            <w:tcW w:w="2127" w:type="dxa"/>
            <w:shd w:val="clear" w:color="auto" w:fill="F3F3F0"/>
          </w:tcPr>
          <w:p w14:paraId="23D80AE3" w14:textId="77777777" w:rsidR="00BD7FEE" w:rsidRPr="00156E7A" w:rsidRDefault="00BD7FEE" w:rsidP="0094652B">
            <w:pPr>
              <w:pStyle w:val="TableNBullet"/>
              <w:numPr>
                <w:ilvl w:val="0"/>
                <w:numId w:val="1"/>
              </w:numPr>
            </w:pPr>
            <w:r w:rsidRPr="00156E7A">
              <w:t>Lead in co-designing the refinement of performance measures with the hubs.</w:t>
            </w:r>
          </w:p>
        </w:tc>
      </w:tr>
      <w:tr w:rsidR="00BD7FEE" w:rsidRPr="00156E7A" w14:paraId="5448AFAB" w14:textId="77777777" w:rsidTr="00F24995">
        <w:trPr>
          <w:trHeight w:val="1548"/>
        </w:trPr>
        <w:tc>
          <w:tcPr>
            <w:tcW w:w="6946" w:type="dxa"/>
            <w:shd w:val="clear" w:color="auto" w:fill="F3F3F0"/>
          </w:tcPr>
          <w:p w14:paraId="095A2A6B" w14:textId="1143A134" w:rsidR="00BD7FEE" w:rsidRPr="00156E7A" w:rsidRDefault="00BD7FEE" w:rsidP="0094652B">
            <w:pPr>
              <w:rPr>
                <w:rFonts w:asciiTheme="majorHAnsi" w:hAnsiTheme="majorHAnsi" w:cstheme="majorHAnsi"/>
                <w:b/>
                <w:bCs/>
              </w:rPr>
            </w:pPr>
            <w:r w:rsidRPr="00156E7A">
              <w:rPr>
                <w:rFonts w:asciiTheme="majorHAnsi" w:hAnsiTheme="majorHAnsi" w:cstheme="majorHAnsi"/>
                <w:bCs/>
              </w:rPr>
              <w:t xml:space="preserve">6.1 Develop </w:t>
            </w:r>
            <w:r w:rsidR="00B741EB" w:rsidRPr="00156E7A">
              <w:rPr>
                <w:rFonts w:asciiTheme="majorHAnsi" w:hAnsiTheme="majorHAnsi" w:cstheme="majorHAnsi"/>
                <w:bCs/>
              </w:rPr>
              <w:t xml:space="preserve">outcome indicators to better measure impact </w:t>
            </w:r>
          </w:p>
          <w:p w14:paraId="6319FD39" w14:textId="37BC6681" w:rsidR="00BD7FEE" w:rsidRPr="00156E7A" w:rsidRDefault="00BD7FEE" w:rsidP="0094652B">
            <w:pPr>
              <w:pStyle w:val="TableNText"/>
              <w:rPr>
                <w:b/>
                <w:bCs/>
              </w:rPr>
            </w:pPr>
            <w:r w:rsidRPr="00C53B2D">
              <w:rPr>
                <w:bCs/>
              </w:rPr>
              <w:t>Develop</w:t>
            </w:r>
            <w:r w:rsidRPr="00156E7A">
              <w:rPr>
                <w:bCs/>
              </w:rPr>
              <w:t xml:space="preserve"> a measurement model from the program logic for the hubs program that includes short</w:t>
            </w:r>
            <w:r w:rsidR="00620736">
              <w:rPr>
                <w:bCs/>
              </w:rPr>
              <w:t>-</w:t>
            </w:r>
            <w:r w:rsidRPr="00156E7A">
              <w:rPr>
                <w:bCs/>
              </w:rPr>
              <w:t xml:space="preserve"> and long-term outcome indicators. In line with the principle of self-determination, the NIAA and hubs should consider how to include community and hub clients in this process. Indicators should be:</w:t>
            </w:r>
          </w:p>
          <w:p w14:paraId="77144FF1" w14:textId="071B010B" w:rsidR="00BD7FEE" w:rsidRPr="00156E7A" w:rsidRDefault="00620736" w:rsidP="0094652B">
            <w:pPr>
              <w:pStyle w:val="TableNBullet"/>
              <w:numPr>
                <w:ilvl w:val="0"/>
                <w:numId w:val="1"/>
              </w:numPr>
              <w:rPr>
                <w:b/>
                <w:bCs/>
              </w:rPr>
            </w:pPr>
            <w:r>
              <w:rPr>
                <w:bCs/>
              </w:rPr>
              <w:t>d</w:t>
            </w:r>
            <w:r w:rsidR="00BD7FEE" w:rsidRPr="00156E7A">
              <w:rPr>
                <w:bCs/>
              </w:rPr>
              <w:t xml:space="preserve">riven by the question: ’What change are we expecting to see?’. This should be informed by hub clients’ definitions of success arising from participation in the program. </w:t>
            </w:r>
          </w:p>
          <w:p w14:paraId="614BC164" w14:textId="3203A8E9" w:rsidR="00BD7FEE" w:rsidRPr="00156E7A" w:rsidRDefault="00620736" w:rsidP="0094652B">
            <w:pPr>
              <w:pStyle w:val="TableNBullet"/>
              <w:numPr>
                <w:ilvl w:val="0"/>
                <w:numId w:val="1"/>
              </w:numPr>
              <w:rPr>
                <w:b/>
                <w:bCs/>
              </w:rPr>
            </w:pPr>
            <w:r>
              <w:rPr>
                <w:bCs/>
              </w:rPr>
              <w:t>c</w:t>
            </w:r>
            <w:r w:rsidR="00BD7FEE" w:rsidRPr="00156E7A">
              <w:rPr>
                <w:bCs/>
              </w:rPr>
              <w:t>arefully selected – few and focused on what matters most – to drive accountability, maximise the value of measurement efforts, and simplify data collection, analysis and reporting.</w:t>
            </w:r>
          </w:p>
          <w:p w14:paraId="32470873" w14:textId="5173C909" w:rsidR="00BD7FEE" w:rsidRPr="00156E7A" w:rsidRDefault="00620736" w:rsidP="0094652B">
            <w:pPr>
              <w:pStyle w:val="TableNBullet"/>
              <w:numPr>
                <w:ilvl w:val="0"/>
                <w:numId w:val="1"/>
              </w:numPr>
              <w:rPr>
                <w:b/>
                <w:bCs/>
              </w:rPr>
            </w:pPr>
            <w:r>
              <w:rPr>
                <w:bCs/>
              </w:rPr>
              <w:t>b</w:t>
            </w:r>
            <w:r w:rsidR="00BD7FEE" w:rsidRPr="00156E7A">
              <w:rPr>
                <w:bCs/>
              </w:rPr>
              <w:t>oth quantitative and qualitative. Combined, these indicators should support a holistic picture of what success looks like and will help to articulate the narrative of impact.</w:t>
            </w:r>
          </w:p>
          <w:p w14:paraId="6A1BE590" w14:textId="61F448AA" w:rsidR="00BD7FEE" w:rsidRPr="00156E7A" w:rsidRDefault="00620736" w:rsidP="0094652B">
            <w:pPr>
              <w:pStyle w:val="TableNBullet"/>
              <w:numPr>
                <w:ilvl w:val="0"/>
                <w:numId w:val="1"/>
              </w:numPr>
              <w:rPr>
                <w:b/>
                <w:bCs/>
              </w:rPr>
            </w:pPr>
            <w:r>
              <w:rPr>
                <w:bCs/>
              </w:rPr>
              <w:t>a</w:t>
            </w:r>
            <w:r w:rsidR="00BD7FEE" w:rsidRPr="00156E7A">
              <w:rPr>
                <w:bCs/>
              </w:rPr>
              <w:t>s consistent as possible across all hubs, so that data can be aggregated to demonstrate impact at the program level.</w:t>
            </w:r>
          </w:p>
          <w:p w14:paraId="1BCC0660" w14:textId="39677215" w:rsidR="00EE071A" w:rsidRPr="00156E7A" w:rsidRDefault="00620736" w:rsidP="0094652B">
            <w:pPr>
              <w:pStyle w:val="TableNBullet"/>
              <w:numPr>
                <w:ilvl w:val="0"/>
                <w:numId w:val="1"/>
              </w:numPr>
            </w:pPr>
            <w:r>
              <w:t>a</w:t>
            </w:r>
            <w:r w:rsidR="00EE071A" w:rsidRPr="00156E7A">
              <w:t>ligned with the intended outcomes of the program as per the program logic model</w:t>
            </w:r>
            <w:r w:rsidR="00F70CD5" w:rsidRPr="00156E7A">
              <w:t xml:space="preserve"> (see Appendix </w:t>
            </w:r>
            <w:r w:rsidR="00F70CD5" w:rsidRPr="00156E7A">
              <w:fldChar w:fldCharType="begin"/>
            </w:r>
            <w:r w:rsidR="00F70CD5" w:rsidRPr="00156E7A">
              <w:instrText xml:space="preserve"> REF _Ref178922357 \r \h  \* MERGEFORMAT </w:instrText>
            </w:r>
            <w:r w:rsidR="00F70CD5" w:rsidRPr="00156E7A">
              <w:fldChar w:fldCharType="separate"/>
            </w:r>
            <w:r w:rsidR="0061597F">
              <w:t>B.1.3</w:t>
            </w:r>
            <w:r w:rsidR="00F70CD5" w:rsidRPr="00156E7A">
              <w:fldChar w:fldCharType="end"/>
            </w:r>
            <w:r w:rsidR="00F70CD5" w:rsidRPr="00156E7A">
              <w:t>)</w:t>
            </w:r>
            <w:r w:rsidR="00CA7FE4">
              <w:t>.</w:t>
            </w:r>
          </w:p>
          <w:p w14:paraId="4B42B195" w14:textId="27AEB0B2" w:rsidR="00BD7FEE" w:rsidRPr="00156E7A" w:rsidRDefault="00BD7FEE" w:rsidP="0094652B">
            <w:pPr>
              <w:pStyle w:val="TableNText"/>
              <w:rPr>
                <w:b/>
                <w:bCs/>
              </w:rPr>
            </w:pPr>
            <w:r w:rsidRPr="00156E7A">
              <w:rPr>
                <w:bCs/>
              </w:rPr>
              <w:t xml:space="preserve">The NIAA should collaborate with the hub providers to develop targets for new indicators that are realistic and </w:t>
            </w:r>
            <w:r w:rsidR="00620736">
              <w:rPr>
                <w:bCs/>
              </w:rPr>
              <w:t>have</w:t>
            </w:r>
            <w:r w:rsidR="00620736" w:rsidRPr="00156E7A">
              <w:rPr>
                <w:bCs/>
              </w:rPr>
              <w:t xml:space="preserve"> </w:t>
            </w:r>
            <w:r w:rsidRPr="00156E7A">
              <w:rPr>
                <w:bCs/>
              </w:rPr>
              <w:t xml:space="preserve">achievable timeframes. </w:t>
            </w:r>
          </w:p>
          <w:p w14:paraId="58A38D06" w14:textId="7B99C126" w:rsidR="00BD7FEE" w:rsidRPr="00156E7A" w:rsidRDefault="00BD7FEE" w:rsidP="0094652B">
            <w:pPr>
              <w:pStyle w:val="TableNText"/>
              <w:rPr>
                <w:b/>
              </w:rPr>
            </w:pPr>
            <w:r w:rsidRPr="00156E7A">
              <w:rPr>
                <w:bCs/>
              </w:rPr>
              <w:t>Outcome indicators for hub clients could include, but are not limited to</w:t>
            </w:r>
            <w:r w:rsidR="00620736">
              <w:rPr>
                <w:bCs/>
              </w:rPr>
              <w:t>,</w:t>
            </w:r>
            <w:r w:rsidRPr="00156E7A">
              <w:rPr>
                <w:bCs/>
              </w:rPr>
              <w:t xml:space="preserve"> measures of: </w:t>
            </w:r>
          </w:p>
          <w:p w14:paraId="15660E9A" w14:textId="00EDC368" w:rsidR="00BD7FEE" w:rsidRPr="00156E7A" w:rsidRDefault="00620736" w:rsidP="0094652B">
            <w:pPr>
              <w:pStyle w:val="TableNBullet"/>
              <w:numPr>
                <w:ilvl w:val="0"/>
                <w:numId w:val="1"/>
              </w:numPr>
              <w:rPr>
                <w:b/>
              </w:rPr>
            </w:pPr>
            <w:r>
              <w:rPr>
                <w:rFonts w:asciiTheme="majorHAnsi" w:hAnsiTheme="majorHAnsi" w:cstheme="majorHAnsi"/>
                <w:bCs/>
              </w:rPr>
              <w:t>i</w:t>
            </w:r>
            <w:r w:rsidR="00BD7FEE" w:rsidRPr="00156E7A">
              <w:rPr>
                <w:rFonts w:asciiTheme="majorHAnsi" w:hAnsiTheme="majorHAnsi" w:cstheme="majorHAnsi"/>
                <w:bCs/>
              </w:rPr>
              <w:t>ndividual financial outcomes</w:t>
            </w:r>
            <w:r w:rsidR="00BD7FEE" w:rsidRPr="00156E7A">
              <w:rPr>
                <w:bCs/>
              </w:rPr>
              <w:t>, such as increases</w:t>
            </w:r>
            <w:r w:rsidR="00BD7FEE" w:rsidRPr="00156E7A">
              <w:t xml:space="preserve"> in business revenue or number of staff employed; or the number of clients who have expanded their business to other jurisdictions or who are exporting their goods or services </w:t>
            </w:r>
          </w:p>
          <w:p w14:paraId="074AE13F" w14:textId="68F208F9" w:rsidR="00BD7FEE" w:rsidRPr="00156E7A" w:rsidRDefault="00620736" w:rsidP="0094652B">
            <w:pPr>
              <w:pStyle w:val="TableNBullet"/>
              <w:numPr>
                <w:ilvl w:val="0"/>
                <w:numId w:val="1"/>
              </w:numPr>
              <w:rPr>
                <w:b/>
              </w:rPr>
            </w:pPr>
            <w:r>
              <w:rPr>
                <w:rFonts w:asciiTheme="majorHAnsi" w:hAnsiTheme="majorHAnsi" w:cstheme="majorHAnsi"/>
              </w:rPr>
              <w:t>c</w:t>
            </w:r>
            <w:r w:rsidR="00BD7FEE" w:rsidRPr="00156E7A">
              <w:rPr>
                <w:rFonts w:asciiTheme="majorHAnsi" w:hAnsiTheme="majorHAnsi" w:cstheme="majorHAnsi"/>
              </w:rPr>
              <w:t>ollaboration and growth of the sector</w:t>
            </w:r>
            <w:r w:rsidR="00BD7FEE" w:rsidRPr="00156E7A">
              <w:t>, such as growth in value of procurement transactions between hub clients or the number of joint ventures developed between First Nations businesses</w:t>
            </w:r>
          </w:p>
          <w:p w14:paraId="5EAFE34F" w14:textId="00DBECFA" w:rsidR="00BD7FEE" w:rsidRPr="00156E7A" w:rsidRDefault="00620736" w:rsidP="0094652B">
            <w:pPr>
              <w:pStyle w:val="TableNBullet"/>
              <w:numPr>
                <w:ilvl w:val="0"/>
                <w:numId w:val="1"/>
              </w:numPr>
              <w:rPr>
                <w:b/>
              </w:rPr>
            </w:pPr>
            <w:r>
              <w:rPr>
                <w:rFonts w:asciiTheme="majorHAnsi" w:hAnsiTheme="majorHAnsi" w:cstheme="majorHAnsi"/>
              </w:rPr>
              <w:t>n</w:t>
            </w:r>
            <w:r w:rsidR="00BD7FEE" w:rsidRPr="00156E7A">
              <w:rPr>
                <w:rFonts w:asciiTheme="majorHAnsi" w:hAnsiTheme="majorHAnsi" w:cstheme="majorHAnsi"/>
              </w:rPr>
              <w:t>on-financial benefits to clients</w:t>
            </w:r>
            <w:r w:rsidR="00BD7FEE" w:rsidRPr="00156E7A">
              <w:t>, such as improved wellbeing or self-reported confidence attributable to hub support</w:t>
            </w:r>
          </w:p>
          <w:p w14:paraId="1CB03B19" w14:textId="15E217E0" w:rsidR="00BD7FEE" w:rsidRPr="00156E7A" w:rsidRDefault="00620736" w:rsidP="0094652B">
            <w:pPr>
              <w:pStyle w:val="TableNBullet"/>
              <w:numPr>
                <w:ilvl w:val="0"/>
                <w:numId w:val="1"/>
              </w:numPr>
              <w:rPr>
                <w:b/>
                <w:bCs/>
              </w:rPr>
            </w:pPr>
            <w:r>
              <w:rPr>
                <w:rFonts w:asciiTheme="majorHAnsi" w:hAnsiTheme="majorHAnsi" w:cstheme="majorHAnsi"/>
                <w:bCs/>
              </w:rPr>
              <w:t>s</w:t>
            </w:r>
            <w:r w:rsidR="00BD7FEE" w:rsidRPr="00156E7A">
              <w:rPr>
                <w:rFonts w:asciiTheme="majorHAnsi" w:hAnsiTheme="majorHAnsi" w:cstheme="majorHAnsi"/>
                <w:bCs/>
              </w:rPr>
              <w:t>ocial return on investment</w:t>
            </w:r>
            <w:r w:rsidR="00BD7FEE" w:rsidRPr="00156E7A">
              <w:rPr>
                <w:bCs/>
              </w:rPr>
              <w:t xml:space="preserve">, such as cultural outcomes or benefits to communities </w:t>
            </w:r>
            <w:r w:rsidR="00B007AB">
              <w:rPr>
                <w:bCs/>
              </w:rPr>
              <w:t>that</w:t>
            </w:r>
            <w:r w:rsidR="00BD7FEE" w:rsidRPr="00156E7A">
              <w:rPr>
                <w:bCs/>
              </w:rPr>
              <w:t xml:space="preserve"> result </w:t>
            </w:r>
            <w:r w:rsidR="00B007AB">
              <w:rPr>
                <w:bCs/>
              </w:rPr>
              <w:t>from</w:t>
            </w:r>
            <w:r w:rsidR="00BD7FEE" w:rsidRPr="00156E7A">
              <w:rPr>
                <w:bCs/>
              </w:rPr>
              <w:t xml:space="preserve"> business growth. </w:t>
            </w:r>
          </w:p>
          <w:p w14:paraId="2FD7E90D" w14:textId="445B91CB" w:rsidR="00BD7FEE" w:rsidRPr="00156E7A" w:rsidRDefault="00BD7FEE" w:rsidP="0094652B">
            <w:pPr>
              <w:pStyle w:val="TableNBullet"/>
              <w:numPr>
                <w:ilvl w:val="0"/>
                <w:numId w:val="0"/>
              </w:numPr>
            </w:pPr>
            <w:r w:rsidRPr="00156E7A">
              <w:t xml:space="preserve">A key consideration for developing outcome indicators will be </w:t>
            </w:r>
            <w:r w:rsidR="00424CBE">
              <w:t>attributing effects to the various possible sources of support</w:t>
            </w:r>
            <w:r w:rsidRPr="00156E7A">
              <w:t>. This could be done by, for example, conducting analys</w:t>
            </w:r>
            <w:r w:rsidR="00393A37">
              <w:t>es that involve</w:t>
            </w:r>
            <w:r w:rsidRPr="00156E7A">
              <w:t xml:space="preserve"> hub client</w:t>
            </w:r>
            <w:r w:rsidR="00EE071A" w:rsidRPr="00156E7A">
              <w:t>s</w:t>
            </w:r>
            <w:r w:rsidRPr="00156E7A">
              <w:t xml:space="preserve"> who have accessed multiple business support services </w:t>
            </w:r>
            <w:r w:rsidR="00087B40">
              <w:t>and comparing them</w:t>
            </w:r>
            <w:r w:rsidRPr="00156E7A">
              <w:t xml:space="preserve"> to clients who have only accessed services through the hubs program.</w:t>
            </w:r>
          </w:p>
          <w:p w14:paraId="09146FB1" w14:textId="4BEF1783" w:rsidR="00BD7FEE" w:rsidRPr="00156E7A" w:rsidRDefault="00BD7FEE" w:rsidP="0094652B">
            <w:pPr>
              <w:rPr>
                <w:rFonts w:asciiTheme="majorHAnsi" w:hAnsiTheme="majorHAnsi" w:cstheme="majorHAnsi"/>
                <w:color w:val="F25E21" w:themeColor="accent2"/>
              </w:rPr>
            </w:pPr>
            <w:r w:rsidRPr="00156E7A">
              <w:rPr>
                <w:sz w:val="17"/>
              </w:rPr>
              <w:t xml:space="preserve">Section </w:t>
            </w:r>
            <w:r w:rsidR="003F5AD1">
              <w:rPr>
                <w:sz w:val="17"/>
              </w:rPr>
              <w:fldChar w:fldCharType="begin"/>
            </w:r>
            <w:r w:rsidR="003F5AD1">
              <w:rPr>
                <w:sz w:val="17"/>
              </w:rPr>
              <w:instrText xml:space="preserve"> REF _Ref184665634 \r \h </w:instrText>
            </w:r>
            <w:r w:rsidR="003F5AD1">
              <w:rPr>
                <w:sz w:val="17"/>
              </w:rPr>
            </w:r>
            <w:r w:rsidR="003F5AD1">
              <w:rPr>
                <w:sz w:val="17"/>
              </w:rPr>
              <w:fldChar w:fldCharType="separate"/>
            </w:r>
            <w:r w:rsidR="0061597F">
              <w:rPr>
                <w:sz w:val="17"/>
              </w:rPr>
              <w:t>4.5</w:t>
            </w:r>
            <w:r w:rsidR="003F5AD1">
              <w:rPr>
                <w:sz w:val="17"/>
              </w:rPr>
              <w:fldChar w:fldCharType="end"/>
            </w:r>
            <w:r w:rsidR="003F5AD1">
              <w:rPr>
                <w:sz w:val="17"/>
              </w:rPr>
              <w:t xml:space="preserve"> </w:t>
            </w:r>
            <w:r w:rsidRPr="00156E7A">
              <w:rPr>
                <w:sz w:val="17"/>
              </w:rPr>
              <w:t>explores further considerations for outcome indicators.</w:t>
            </w:r>
            <w:r w:rsidRPr="00156E7A">
              <w:rPr>
                <w:rFonts w:asciiTheme="minorHAnsi" w:hAnsiTheme="minorHAnsi" w:cstheme="minorHAnsi"/>
                <w:bCs/>
              </w:rPr>
              <w:t xml:space="preserve"> </w:t>
            </w:r>
          </w:p>
        </w:tc>
        <w:tc>
          <w:tcPr>
            <w:tcW w:w="2127" w:type="dxa"/>
            <w:shd w:val="clear" w:color="auto" w:fill="F3F3F0"/>
          </w:tcPr>
          <w:p w14:paraId="700D9637" w14:textId="77777777" w:rsidR="00BD7FEE" w:rsidRPr="00156E7A" w:rsidRDefault="00BD7FEE" w:rsidP="0094652B">
            <w:pPr>
              <w:pStyle w:val="TableNBullet"/>
              <w:numPr>
                <w:ilvl w:val="0"/>
                <w:numId w:val="1"/>
              </w:numPr>
            </w:pPr>
            <w:r w:rsidRPr="00156E7A">
              <w:t>Lead in co-designing the development of outcome indicators to be used in performance reporting. The selection of indicators should be co-designed with the hubs.</w:t>
            </w:r>
          </w:p>
        </w:tc>
      </w:tr>
      <w:tr w:rsidR="00BD7FEE" w:rsidRPr="00156E7A" w14:paraId="6B210B23" w14:textId="77777777" w:rsidTr="0094652B">
        <w:trPr>
          <w:trHeight w:val="2367"/>
        </w:trPr>
        <w:tc>
          <w:tcPr>
            <w:tcW w:w="6946" w:type="dxa"/>
            <w:shd w:val="clear" w:color="auto" w:fill="F3F3F0"/>
          </w:tcPr>
          <w:p w14:paraId="03881E59" w14:textId="77777777" w:rsidR="00BD7FEE" w:rsidRPr="00156E7A" w:rsidRDefault="00BD7FEE" w:rsidP="0094652B">
            <w:pPr>
              <w:rPr>
                <w:rFonts w:asciiTheme="majorHAnsi" w:hAnsiTheme="majorHAnsi" w:cstheme="majorHAnsi"/>
                <w:b/>
                <w:bCs/>
              </w:rPr>
            </w:pPr>
            <w:r w:rsidRPr="00156E7A">
              <w:rPr>
                <w:rFonts w:asciiTheme="majorHAnsi" w:hAnsiTheme="majorHAnsi" w:cstheme="majorHAnsi"/>
                <w:bCs/>
              </w:rPr>
              <w:t xml:space="preserve">6.2 Streamline hub staff’s reporting requirements </w:t>
            </w:r>
          </w:p>
          <w:p w14:paraId="1800ED0A" w14:textId="43067331" w:rsidR="00BD7FEE" w:rsidRPr="00156E7A" w:rsidRDefault="00BD7FEE" w:rsidP="0094652B">
            <w:pPr>
              <w:pStyle w:val="TableNText"/>
              <w:rPr>
                <w:b/>
              </w:rPr>
            </w:pPr>
            <w:r w:rsidRPr="00C53B2D">
              <w:t>Recommendation 6.1</w:t>
            </w:r>
            <w:r w:rsidRPr="00156E7A">
              <w:t xml:space="preserve"> suggests including additional performance indicators in the hubs’ contracts which will add a further reporting burden on hub staff</w:t>
            </w:r>
            <w:r w:rsidR="00424CBE">
              <w:t>,</w:t>
            </w:r>
            <w:r w:rsidRPr="00156E7A">
              <w:t xml:space="preserve"> who already feel that their administrative requirements are high.</w:t>
            </w:r>
          </w:p>
          <w:p w14:paraId="76924EA7" w14:textId="38896EF1" w:rsidR="00BD7FEE" w:rsidRPr="00156E7A" w:rsidRDefault="0044613D" w:rsidP="0094652B">
            <w:pPr>
              <w:pStyle w:val="TableNText"/>
              <w:rPr>
                <w:rFonts w:asciiTheme="majorHAnsi" w:hAnsiTheme="majorHAnsi" w:cstheme="majorHAnsi"/>
                <w:bCs/>
              </w:rPr>
            </w:pPr>
            <w:r>
              <w:t>Therefore</w:t>
            </w:r>
            <w:r w:rsidR="00BD7FEE" w:rsidRPr="00156E7A">
              <w:t>, the NIAA should co-design contracts with hub staff to streamline non-mandatory KPI and reporting requirements by removing the activity or output based KPIs that are less effective in driving desired outcomes. Administrative tasks and activities should be aligned with creating value for hub clients and enabling the measurement of outcomes and impact.</w:t>
            </w:r>
          </w:p>
        </w:tc>
        <w:tc>
          <w:tcPr>
            <w:tcW w:w="2127" w:type="dxa"/>
            <w:shd w:val="clear" w:color="auto" w:fill="F3F3F0"/>
          </w:tcPr>
          <w:p w14:paraId="65E05B72" w14:textId="77777777" w:rsidR="00BD7FEE" w:rsidRPr="00156E7A" w:rsidRDefault="00BD7FEE" w:rsidP="0094652B">
            <w:pPr>
              <w:pStyle w:val="TableNBullet"/>
              <w:numPr>
                <w:ilvl w:val="0"/>
                <w:numId w:val="1"/>
              </w:numPr>
            </w:pPr>
            <w:r w:rsidRPr="00156E7A">
              <w:t>Streamline hubs’ contractual reporting requirements by co-designing contracts with hub staff.</w:t>
            </w:r>
            <w:r w:rsidRPr="00156E7A">
              <w:rPr>
                <w:rFonts w:asciiTheme="majorHAnsi" w:hAnsiTheme="majorHAnsi" w:cstheme="majorHAnsi"/>
              </w:rPr>
              <w:t xml:space="preserve"> </w:t>
            </w:r>
          </w:p>
        </w:tc>
      </w:tr>
    </w:tbl>
    <w:p w14:paraId="6DB53F0A" w14:textId="04855769" w:rsidR="00BD7FEE" w:rsidRPr="00156E7A" w:rsidRDefault="00205087" w:rsidP="00205087">
      <w:pPr>
        <w:pStyle w:val="Heading2"/>
      </w:pPr>
      <w:bookmarkStart w:id="108" w:name="_Toc194574193"/>
      <w:r w:rsidRPr="00156E7A">
        <w:t>Recommendations</w:t>
      </w:r>
      <w:r w:rsidR="0094700A">
        <w:t xml:space="preserve"> on g</w:t>
      </w:r>
      <w:r w:rsidRPr="00156E7A">
        <w:t xml:space="preserve">overnance and </w:t>
      </w:r>
      <w:r>
        <w:t>s</w:t>
      </w:r>
      <w:r w:rsidRPr="00156E7A">
        <w:t>ustainability</w:t>
      </w:r>
      <w:bookmarkEnd w:id="108"/>
    </w:p>
    <w:p w14:paraId="5D405040" w14:textId="3506740B" w:rsidR="00BD7FEE" w:rsidRPr="00156E7A" w:rsidRDefault="00BD7FEE" w:rsidP="00BD7FEE">
      <w:pPr>
        <w:pStyle w:val="Caption"/>
      </w:pPr>
      <w:bookmarkStart w:id="109" w:name="_Ref178934885"/>
      <w:bookmarkStart w:id="110" w:name="_Ref178934882"/>
      <w:r w:rsidRPr="00156E7A">
        <w:t xml:space="preserve">Table </w:t>
      </w:r>
      <w:r w:rsidRPr="00156E7A">
        <w:fldChar w:fldCharType="begin"/>
      </w:r>
      <w:r w:rsidRPr="00156E7A">
        <w:instrText xml:space="preserve"> SEQ Table \* ARABIC </w:instrText>
      </w:r>
      <w:r w:rsidRPr="00156E7A">
        <w:fldChar w:fldCharType="separate"/>
      </w:r>
      <w:r w:rsidR="0061597F">
        <w:rPr>
          <w:noProof/>
        </w:rPr>
        <w:t>5</w:t>
      </w:r>
      <w:r w:rsidRPr="00156E7A">
        <w:fldChar w:fldCharType="end"/>
      </w:r>
      <w:bookmarkEnd w:id="109"/>
      <w:r w:rsidRPr="00156E7A">
        <w:t xml:space="preserve"> | Recommendations: Governance and </w:t>
      </w:r>
      <w:bookmarkEnd w:id="110"/>
      <w:r w:rsidR="00424CBE">
        <w:t>s</w:t>
      </w:r>
      <w:r w:rsidRPr="00156E7A">
        <w:t>ustainability</w:t>
      </w:r>
    </w:p>
    <w:tbl>
      <w:tblPr>
        <w:tblStyle w:val="NOUS2"/>
        <w:tblpPr w:leftFromText="180" w:rightFromText="180" w:vertAnchor="text" w:tblpY="1"/>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946"/>
        <w:gridCol w:w="2127"/>
      </w:tblGrid>
      <w:tr w:rsidR="00BD7FEE" w:rsidRPr="00156E7A" w14:paraId="30611163" w14:textId="77777777" w:rsidTr="0094652B">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00264D" w:themeFill="background2"/>
          </w:tcPr>
          <w:p w14:paraId="07539D91" w14:textId="77777777" w:rsidR="00BD7FEE" w:rsidRPr="00156E7A" w:rsidRDefault="00BD7FEE" w:rsidP="0094652B">
            <w:pPr>
              <w:pStyle w:val="TableNheader"/>
              <w:rPr>
                <w:b w:val="0"/>
                <w:bCs/>
                <w:color w:val="FFFFFF" w:themeColor="background1"/>
              </w:rPr>
            </w:pPr>
            <w:r w:rsidRPr="00156E7A">
              <w:rPr>
                <w:b w:val="0"/>
                <w:bCs/>
                <w:color w:val="FFFFFF" w:themeColor="background1"/>
              </w:rPr>
              <w:t>Recommendation</w:t>
            </w:r>
          </w:p>
        </w:tc>
        <w:tc>
          <w:tcPr>
            <w:tcW w:w="2127" w:type="dxa"/>
            <w:shd w:val="clear" w:color="auto" w:fill="00264D" w:themeFill="background2"/>
          </w:tcPr>
          <w:p w14:paraId="2DD06FE3" w14:textId="77777777" w:rsidR="00BD7FEE" w:rsidRPr="00156E7A" w:rsidRDefault="00BD7FEE" w:rsidP="0094652B">
            <w:pPr>
              <w:pStyle w:val="TableNheader"/>
              <w:rPr>
                <w:b w:val="0"/>
                <w:bCs/>
                <w:color w:val="FFFFFF" w:themeColor="background1"/>
              </w:rPr>
            </w:pPr>
            <w:r w:rsidRPr="00156E7A">
              <w:rPr>
                <w:b w:val="0"/>
                <w:bCs/>
                <w:color w:val="FFFFFF" w:themeColor="background1"/>
              </w:rPr>
              <w:t>Actions for the NIAA</w:t>
            </w:r>
          </w:p>
        </w:tc>
      </w:tr>
      <w:tr w:rsidR="00FD490A" w:rsidRPr="00156E7A" w14:paraId="6190A3B1" w14:textId="77777777" w:rsidTr="00FD490A">
        <w:trPr>
          <w:trHeight w:val="420"/>
        </w:trPr>
        <w:tc>
          <w:tcPr>
            <w:tcW w:w="6946" w:type="dxa"/>
            <w:shd w:val="clear" w:color="auto" w:fill="F25E21" w:themeFill="accent2"/>
            <w:vAlign w:val="center"/>
          </w:tcPr>
          <w:p w14:paraId="6789F8E8" w14:textId="77777777" w:rsidR="00FD490A" w:rsidRPr="00156E7A" w:rsidRDefault="00FD490A" w:rsidP="0094652B">
            <w:pPr>
              <w:spacing w:before="60" w:after="60"/>
              <w:ind w:left="142"/>
              <w:rPr>
                <w:rFonts w:asciiTheme="majorHAnsi" w:hAnsiTheme="majorHAnsi" w:cstheme="majorHAnsi"/>
                <w:color w:val="FFFFFF" w:themeColor="background1"/>
              </w:rPr>
            </w:pPr>
            <w:r w:rsidRPr="00156E7A">
              <w:rPr>
                <w:rFonts w:asciiTheme="majorHAnsi" w:hAnsiTheme="majorHAnsi" w:cstheme="majorHAnsi"/>
                <w:noProof/>
                <w:color w:val="FFFFFF" w:themeColor="background1"/>
              </w:rPr>
              <w:drawing>
                <wp:anchor distT="0" distB="0" distL="114300" distR="114300" simplePos="0" relativeHeight="251658308" behindDoc="0" locked="0" layoutInCell="1" allowOverlap="1" wp14:anchorId="55898F18" wp14:editId="29242138">
                  <wp:simplePos x="0" y="0"/>
                  <wp:positionH relativeFrom="column">
                    <wp:posOffset>121285</wp:posOffset>
                  </wp:positionH>
                  <wp:positionV relativeFrom="paragraph">
                    <wp:posOffset>37465</wp:posOffset>
                  </wp:positionV>
                  <wp:extent cx="207010" cy="219710"/>
                  <wp:effectExtent l="0" t="0" r="2540" b="8890"/>
                  <wp:wrapNone/>
                  <wp:docPr id="3294909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90941"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7010" cy="219710"/>
                          </a:xfrm>
                          <a:prstGeom prst="rect">
                            <a:avLst/>
                          </a:prstGeom>
                          <a:noFill/>
                        </pic:spPr>
                      </pic:pic>
                    </a:graphicData>
                  </a:graphic>
                  <wp14:sizeRelH relativeFrom="page">
                    <wp14:pctWidth>0</wp14:pctWidth>
                  </wp14:sizeRelH>
                  <wp14:sizeRelV relativeFrom="page">
                    <wp14:pctHeight>0</wp14:pctHeight>
                  </wp14:sizeRelV>
                </wp:anchor>
              </w:drawing>
            </w:r>
            <w:r w:rsidRPr="00156E7A">
              <w:rPr>
                <w:rFonts w:asciiTheme="majorHAnsi" w:hAnsiTheme="majorHAnsi" w:cstheme="majorHAnsi"/>
                <w:color w:val="FFFFFF" w:themeColor="background1"/>
              </w:rPr>
              <w:tab/>
              <w:t>GOVERNANCE AND SUSTAINABILITY</w:t>
            </w:r>
          </w:p>
        </w:tc>
        <w:tc>
          <w:tcPr>
            <w:tcW w:w="2127" w:type="dxa"/>
            <w:shd w:val="clear" w:color="auto" w:fill="F25E21" w:themeFill="accent2"/>
            <w:vAlign w:val="center"/>
          </w:tcPr>
          <w:p w14:paraId="16E4C61A" w14:textId="6ED47499" w:rsidR="00FD490A" w:rsidRPr="00156E7A" w:rsidRDefault="00FD490A" w:rsidP="0094652B">
            <w:pPr>
              <w:spacing w:before="60" w:after="60"/>
              <w:ind w:left="142"/>
              <w:rPr>
                <w:color w:val="FFFFFF" w:themeColor="background1"/>
              </w:rPr>
            </w:pPr>
          </w:p>
        </w:tc>
      </w:tr>
      <w:tr w:rsidR="00BD7FEE" w:rsidRPr="00156E7A" w14:paraId="135811AD" w14:textId="77777777" w:rsidTr="00F24995">
        <w:trPr>
          <w:trHeight w:val="1690"/>
        </w:trPr>
        <w:tc>
          <w:tcPr>
            <w:tcW w:w="6946" w:type="dxa"/>
            <w:shd w:val="clear" w:color="auto" w:fill="F3F3F0"/>
          </w:tcPr>
          <w:p w14:paraId="04E4ABC0" w14:textId="5B9E2B18" w:rsidR="00BD7FEE" w:rsidRPr="00156E7A" w:rsidRDefault="00BD7FEE" w:rsidP="0094652B">
            <w:pPr>
              <w:rPr>
                <w:rFonts w:asciiTheme="majorHAnsi" w:hAnsiTheme="majorHAnsi" w:cstheme="majorHAnsi"/>
                <w:b/>
                <w:bCs/>
              </w:rPr>
            </w:pPr>
            <w:r w:rsidRPr="00156E7A">
              <w:rPr>
                <w:rFonts w:asciiTheme="majorHAnsi" w:hAnsiTheme="majorHAnsi" w:cstheme="majorHAnsi"/>
                <w:color w:val="F25E21" w:themeColor="accent2"/>
              </w:rPr>
              <w:t>Recommendation 7:</w:t>
            </w:r>
            <w:r w:rsidRPr="00156E7A">
              <w:rPr>
                <w:rFonts w:asciiTheme="majorHAnsi" w:hAnsiTheme="majorHAnsi" w:cstheme="majorHAnsi"/>
                <w:b/>
                <w:bCs/>
              </w:rPr>
              <w:t xml:space="preserve"> </w:t>
            </w:r>
            <w:r w:rsidRPr="00156E7A">
              <w:rPr>
                <w:rFonts w:asciiTheme="majorHAnsi" w:hAnsiTheme="majorHAnsi" w:cstheme="majorHAnsi"/>
              </w:rPr>
              <w:t>Establish mechanisms for regular collaboration and communication across hubs</w:t>
            </w:r>
          </w:p>
          <w:p w14:paraId="539D8E2F" w14:textId="3DC0B15B" w:rsidR="00BD7FEE" w:rsidRPr="00156E7A" w:rsidRDefault="00BD7FEE" w:rsidP="0094652B">
            <w:pPr>
              <w:pStyle w:val="TableNText"/>
            </w:pPr>
            <w:r w:rsidRPr="00156E7A">
              <w:t>The hubs are currently operating as four separate entities and are not maximising potential benefits and efficiencies that could arise from collaboration. For example, new</w:t>
            </w:r>
            <w:r w:rsidR="00424CBE">
              <w:t>er</w:t>
            </w:r>
            <w:r w:rsidRPr="00156E7A">
              <w:t xml:space="preserve"> hubs have developed internal policies and procedures from the ground up instead of drawing on the experience of the older hubs. Clients interviewed for this evaluation have also expressed a desire for cross-jurisdictional support should they look to expand their business interstate or re-locate. Greater collaboration and communication between hubs presents an opportunity for them to learn from one another, streamline significant work and deliver improved services to clients. </w:t>
            </w:r>
          </w:p>
          <w:p w14:paraId="5E648C12" w14:textId="77777777" w:rsidR="00BD7FEE" w:rsidRPr="00156E7A" w:rsidRDefault="00BD7FEE" w:rsidP="0094652B">
            <w:pPr>
              <w:pStyle w:val="TableNText"/>
            </w:pPr>
            <w:r w:rsidRPr="00156E7A">
              <w:t>The hubs should establish formal and informal mechanisms to build a community of practice between their staff. Such mechanisms should enable and drive regular collaboration and communication between hubs to:</w:t>
            </w:r>
          </w:p>
          <w:p w14:paraId="525E7710" w14:textId="46230B5A" w:rsidR="00BD7FEE" w:rsidRPr="00156E7A" w:rsidRDefault="00424CBE" w:rsidP="0094652B">
            <w:pPr>
              <w:pStyle w:val="TableNBullet"/>
              <w:numPr>
                <w:ilvl w:val="0"/>
                <w:numId w:val="1"/>
              </w:numPr>
              <w:ind w:left="227" w:hanging="227"/>
            </w:pPr>
            <w:r>
              <w:t>s</w:t>
            </w:r>
            <w:r w:rsidR="00BD7FEE" w:rsidRPr="00156E7A">
              <w:t xml:space="preserve">hare learnings with respect to the implementation and delivery of the hubs program. For example, the hubs are each undertaking different successful collaboration initiatives with external partners (see Section </w:t>
            </w:r>
            <w:r w:rsidR="00BD7FEE" w:rsidRPr="00156E7A">
              <w:fldChar w:fldCharType="begin"/>
            </w:r>
            <w:r w:rsidR="00BD7FEE" w:rsidRPr="00156E7A">
              <w:instrText xml:space="preserve"> REF _Ref172386368 \r \h  \* MERGEFORMAT </w:instrText>
            </w:r>
            <w:r w:rsidR="00BD7FEE" w:rsidRPr="00156E7A">
              <w:fldChar w:fldCharType="separate"/>
            </w:r>
            <w:r w:rsidR="0061597F">
              <w:t>4.1.1</w:t>
            </w:r>
            <w:r w:rsidR="00BD7FEE" w:rsidRPr="00156E7A">
              <w:fldChar w:fldCharType="end"/>
            </w:r>
            <w:r w:rsidR="00BD7FEE" w:rsidRPr="00156E7A">
              <w:t xml:space="preserve"> and Section </w:t>
            </w:r>
            <w:r w:rsidR="00BD7FEE" w:rsidRPr="00156E7A">
              <w:fldChar w:fldCharType="begin"/>
            </w:r>
            <w:r w:rsidR="00BD7FEE" w:rsidRPr="00156E7A">
              <w:instrText xml:space="preserve"> REF _Ref171457074 \w \h  \* MERGEFORMAT </w:instrText>
            </w:r>
            <w:r w:rsidR="00BD7FEE" w:rsidRPr="00156E7A">
              <w:fldChar w:fldCharType="separate"/>
            </w:r>
            <w:r w:rsidR="0061597F">
              <w:t>4.3.1</w:t>
            </w:r>
            <w:r w:rsidR="00BD7FEE" w:rsidRPr="00156E7A">
              <w:fldChar w:fldCharType="end"/>
            </w:r>
            <w:r w:rsidR="00BD7FEE" w:rsidRPr="00156E7A">
              <w:t xml:space="preserve">). They should share their experiences and explore whether other hubs’ initiatives could be emulated in their own locations. If the NIAA establishes additional hubs in other jurisdictions, these new hubs should take advantage of lessons learned from the existing program. </w:t>
            </w:r>
          </w:p>
          <w:p w14:paraId="0D0A8991" w14:textId="631F65CE" w:rsidR="00BD7FEE" w:rsidRPr="00156E7A" w:rsidRDefault="00424CBE" w:rsidP="0094652B">
            <w:pPr>
              <w:pStyle w:val="TableNBullet"/>
              <w:numPr>
                <w:ilvl w:val="0"/>
                <w:numId w:val="1"/>
              </w:numPr>
              <w:ind w:left="227" w:hanging="227"/>
            </w:pPr>
            <w:r>
              <w:t>s</w:t>
            </w:r>
            <w:r w:rsidR="00BD7FEE" w:rsidRPr="00156E7A">
              <w:t>hare resources such as internal policies, procedures and processes and other tools that they have developed. For example, other hubs would benefit from Waalitj</w:t>
            </w:r>
            <w:r w:rsidR="00DE1253">
              <w:t xml:space="preserve"> Hub</w:t>
            </w:r>
            <w:r w:rsidR="00BD7FEE" w:rsidRPr="00156E7A">
              <w:t xml:space="preserve">’s Joint Venture Tool Kit. </w:t>
            </w:r>
          </w:p>
          <w:p w14:paraId="684C309A" w14:textId="1C92E91D" w:rsidR="00BD7FEE" w:rsidRPr="00156E7A" w:rsidRDefault="00424CBE" w:rsidP="0094652B">
            <w:pPr>
              <w:pStyle w:val="TableNBullet"/>
              <w:numPr>
                <w:ilvl w:val="0"/>
                <w:numId w:val="1"/>
              </w:numPr>
              <w:ind w:left="227" w:hanging="227"/>
            </w:pPr>
            <w:r>
              <w:t>p</w:t>
            </w:r>
            <w:r w:rsidR="00BD7FEE" w:rsidRPr="00156E7A">
              <w:t xml:space="preserve">rovide hub clients with opportunities to access consistent support across jurisdictions if they were to relocate or expand their businesses beyond state borders. This would include warm referrals across hub providers. </w:t>
            </w:r>
          </w:p>
          <w:p w14:paraId="4DF1753D" w14:textId="77777777" w:rsidR="00BD7FEE" w:rsidRPr="00156E7A" w:rsidRDefault="00BD7FEE" w:rsidP="0094652B">
            <w:pPr>
              <w:pStyle w:val="TableNText"/>
            </w:pPr>
            <w:r w:rsidRPr="00156E7A">
              <w:t xml:space="preserve">Mechanisms for collaboration may include: </w:t>
            </w:r>
          </w:p>
          <w:p w14:paraId="432B7136" w14:textId="3475D0FD" w:rsidR="00BD7FEE" w:rsidRPr="00156E7A" w:rsidRDefault="00424CBE" w:rsidP="0094652B">
            <w:pPr>
              <w:pStyle w:val="TableNBullet"/>
              <w:numPr>
                <w:ilvl w:val="0"/>
                <w:numId w:val="1"/>
              </w:numPr>
              <w:ind w:left="227" w:hanging="227"/>
            </w:pPr>
            <w:r>
              <w:t>h</w:t>
            </w:r>
            <w:r w:rsidR="00BD7FEE" w:rsidRPr="00156E7A">
              <w:t>osting twice yearly meetings in a central location or online, chaired by the NIAA where appropriate</w:t>
            </w:r>
          </w:p>
          <w:p w14:paraId="74A30C77" w14:textId="26DF3A93" w:rsidR="00BD7FEE" w:rsidRPr="00156E7A" w:rsidRDefault="00424CBE" w:rsidP="0094652B">
            <w:pPr>
              <w:pStyle w:val="TableNBullet"/>
              <w:numPr>
                <w:ilvl w:val="0"/>
                <w:numId w:val="1"/>
              </w:numPr>
              <w:ind w:left="227" w:hanging="227"/>
            </w:pPr>
            <w:r>
              <w:t>f</w:t>
            </w:r>
            <w:r w:rsidR="00BD7FEE" w:rsidRPr="00156E7A">
              <w:t xml:space="preserve">acilitating networking across the broad ecosystem of business support. This could include driving cross-jurisdictional collaboration and knowledge sharing. The hubs can play a lead role in introducing one another to other service providers and industry connections to enable cross-jurisdictional support for hub clients. </w:t>
            </w:r>
          </w:p>
        </w:tc>
        <w:tc>
          <w:tcPr>
            <w:tcW w:w="2127" w:type="dxa"/>
            <w:shd w:val="clear" w:color="auto" w:fill="F3F3F0"/>
          </w:tcPr>
          <w:p w14:paraId="2E2227FE" w14:textId="77777777" w:rsidR="00BD7FEE" w:rsidRPr="00156E7A" w:rsidRDefault="00BD7FEE" w:rsidP="0094652B">
            <w:pPr>
              <w:pStyle w:val="TableNBullet"/>
              <w:numPr>
                <w:ilvl w:val="0"/>
                <w:numId w:val="1"/>
              </w:numPr>
              <w:ind w:left="227" w:hanging="227"/>
            </w:pPr>
            <w:r w:rsidRPr="00156E7A">
              <w:t>Support the hubs to foster collaboration, potentially through their contracts or direct facilitation where appropriate.</w:t>
            </w:r>
          </w:p>
          <w:p w14:paraId="6F65115D" w14:textId="77777777" w:rsidR="00BD7FEE" w:rsidRPr="00156E7A" w:rsidRDefault="00BD7FEE" w:rsidP="0094652B">
            <w:pPr>
              <w:pStyle w:val="TableNBullet"/>
              <w:numPr>
                <w:ilvl w:val="0"/>
                <w:numId w:val="0"/>
              </w:numPr>
            </w:pPr>
          </w:p>
        </w:tc>
      </w:tr>
      <w:tr w:rsidR="00BD7FEE" w:rsidRPr="00156E7A" w14:paraId="4FD105B0" w14:textId="77777777" w:rsidTr="0094652B">
        <w:trPr>
          <w:trHeight w:val="3167"/>
        </w:trPr>
        <w:tc>
          <w:tcPr>
            <w:tcW w:w="6946" w:type="dxa"/>
            <w:shd w:val="clear" w:color="auto" w:fill="F3F3F0"/>
          </w:tcPr>
          <w:p w14:paraId="34AADB1C" w14:textId="6D1BEAF4" w:rsidR="00BD7FEE" w:rsidRPr="00156E7A" w:rsidRDefault="00BD7FEE" w:rsidP="0094652B">
            <w:pPr>
              <w:rPr>
                <w:rFonts w:asciiTheme="majorHAnsi" w:hAnsiTheme="majorHAnsi" w:cstheme="majorHAnsi"/>
                <w:color w:val="F25E21" w:themeColor="accent2"/>
              </w:rPr>
            </w:pPr>
            <w:r w:rsidRPr="00156E7A">
              <w:rPr>
                <w:rFonts w:asciiTheme="majorHAnsi" w:hAnsiTheme="majorHAnsi" w:cstheme="majorHAnsi"/>
                <w:color w:val="F25E21" w:themeColor="accent2"/>
              </w:rPr>
              <w:t xml:space="preserve">Recommendation 8: </w:t>
            </w:r>
            <w:r w:rsidRPr="00156E7A">
              <w:rPr>
                <w:rFonts w:asciiTheme="majorHAnsi" w:hAnsiTheme="majorHAnsi" w:cstheme="majorHAnsi"/>
              </w:rPr>
              <w:t>Ensure each hub’s governance model maximises opportunities for First Nations leadership and self-determination</w:t>
            </w:r>
          </w:p>
          <w:p w14:paraId="19A4A308" w14:textId="77777777" w:rsidR="00BD7FEE" w:rsidRPr="00156E7A" w:rsidRDefault="00BD7FEE" w:rsidP="0094652B">
            <w:pPr>
              <w:pStyle w:val="TableNText"/>
            </w:pPr>
            <w:r w:rsidRPr="00156E7A">
              <w:t>The National Agreement on Closing the Gap commits the Australian government to support governance arrangements that deliver greater community control and empowerment for First Nations people:</w:t>
            </w:r>
          </w:p>
          <w:p w14:paraId="5C0F25EC" w14:textId="4CC77BB8" w:rsidR="00BD7FEE" w:rsidRPr="00156E7A" w:rsidRDefault="00BD7FEE" w:rsidP="0094652B">
            <w:pPr>
              <w:pStyle w:val="TableNBullet"/>
              <w:numPr>
                <w:ilvl w:val="0"/>
                <w:numId w:val="1"/>
              </w:numPr>
              <w:ind w:left="227" w:hanging="227"/>
            </w:pPr>
            <w:r w:rsidRPr="00156E7A">
              <w:t xml:space="preserve">Priority Reform </w:t>
            </w:r>
            <w:r w:rsidR="006259A8">
              <w:t>One</w:t>
            </w:r>
            <w:r w:rsidRPr="00156E7A">
              <w:t xml:space="preserve"> seeks to empower First Nations people to share decision-making authority with governments to accelerate policy and place-based progress on Closing the Gap through formal partnership arrangements. </w:t>
            </w:r>
          </w:p>
          <w:p w14:paraId="4C2EBB88" w14:textId="2F5147C5" w:rsidR="00BD7FEE" w:rsidRPr="00156E7A" w:rsidRDefault="00BD7FEE" w:rsidP="0094652B">
            <w:pPr>
              <w:pStyle w:val="TableNBullet"/>
              <w:numPr>
                <w:ilvl w:val="0"/>
                <w:numId w:val="1"/>
              </w:numPr>
              <w:ind w:left="227" w:hanging="227"/>
            </w:pPr>
            <w:r w:rsidRPr="00156E7A">
              <w:t xml:space="preserve">Priority Reform </w:t>
            </w:r>
            <w:r w:rsidR="006259A8">
              <w:t>Two</w:t>
            </w:r>
            <w:r w:rsidRPr="00156E7A">
              <w:t xml:space="preserve"> commits the government to increase the amount of government funding for Aboriginal and Torres Strait Islander programs delivered through Aboriginal and Torres Strait Islander community-controlled organisations. </w:t>
            </w:r>
          </w:p>
          <w:p w14:paraId="37DD205B" w14:textId="01C2FE53" w:rsidR="00BD7FEE" w:rsidRPr="00156E7A" w:rsidRDefault="00424CBE" w:rsidP="0094652B">
            <w:pPr>
              <w:pStyle w:val="TableNText"/>
            </w:pPr>
            <w:r>
              <w:rPr>
                <w:rStyle w:val="TableNTextChar"/>
              </w:rPr>
              <w:t>T</w:t>
            </w:r>
            <w:r w:rsidR="00BD7FEE" w:rsidRPr="00156E7A">
              <w:rPr>
                <w:rStyle w:val="TableNTextChar"/>
              </w:rPr>
              <w:t>he hubs have different governance models</w:t>
            </w:r>
            <w:r>
              <w:rPr>
                <w:rStyle w:val="TableNTextChar"/>
              </w:rPr>
              <w:t>,</w:t>
            </w:r>
            <w:r w:rsidR="00BD7FEE" w:rsidRPr="00156E7A">
              <w:rPr>
                <w:rStyle w:val="TableNTextChar"/>
              </w:rPr>
              <w:t xml:space="preserve"> which have their own advantages and drawbacks that manifest uniquely in their respective operating environments (see Section </w:t>
            </w:r>
            <w:r w:rsidR="00266DB1">
              <w:rPr>
                <w:rStyle w:val="TableNTextChar"/>
              </w:rPr>
              <w:fldChar w:fldCharType="begin"/>
            </w:r>
            <w:r w:rsidR="00266DB1">
              <w:rPr>
                <w:rStyle w:val="TableNTextChar"/>
              </w:rPr>
              <w:instrText xml:space="preserve"> REF _Ref172225749 \r \h </w:instrText>
            </w:r>
            <w:r w:rsidR="00266DB1">
              <w:rPr>
                <w:rStyle w:val="TableNTextChar"/>
              </w:rPr>
            </w:r>
            <w:r w:rsidR="00266DB1">
              <w:rPr>
                <w:rStyle w:val="TableNTextChar"/>
              </w:rPr>
              <w:fldChar w:fldCharType="separate"/>
            </w:r>
            <w:r w:rsidR="0061597F">
              <w:rPr>
                <w:rStyle w:val="TableNTextChar"/>
              </w:rPr>
              <w:t>4.4.2</w:t>
            </w:r>
            <w:r w:rsidR="00266DB1">
              <w:rPr>
                <w:rStyle w:val="TableNTextChar"/>
              </w:rPr>
              <w:fldChar w:fldCharType="end"/>
            </w:r>
            <w:r w:rsidR="00266DB1">
              <w:rPr>
                <w:rStyle w:val="TableNTextChar"/>
              </w:rPr>
              <w:t>)</w:t>
            </w:r>
            <w:r w:rsidR="00BD7FEE" w:rsidRPr="00156E7A">
              <w:rPr>
                <w:rStyle w:val="TableNTextChar"/>
              </w:rPr>
              <w:t>. Despite these differences, the</w:t>
            </w:r>
            <w:r w:rsidR="00BD7FEE" w:rsidRPr="00156E7A">
              <w:t xml:space="preserve"> </w:t>
            </w:r>
            <w:r w:rsidR="00BD7FEE" w:rsidRPr="00156E7A">
              <w:rPr>
                <w:rStyle w:val="TableNTextChar"/>
              </w:rPr>
              <w:t>evaluation found instances where</w:t>
            </w:r>
            <w:r w:rsidR="00BD7FEE" w:rsidRPr="00156E7A">
              <w:t xml:space="preserve"> community control and empowerment for First Nations people is being exercised</w:t>
            </w:r>
            <w:r>
              <w:t>,</w:t>
            </w:r>
            <w:r w:rsidR="00BD7FEE" w:rsidRPr="00156E7A">
              <w:t xml:space="preserve"> including through: </w:t>
            </w:r>
          </w:p>
          <w:p w14:paraId="392F15A1" w14:textId="3BD7135D" w:rsidR="00BD7FEE" w:rsidRPr="00156E7A" w:rsidRDefault="00BD7FEE" w:rsidP="0094652B">
            <w:pPr>
              <w:pStyle w:val="TableNBullet"/>
              <w:numPr>
                <w:ilvl w:val="0"/>
                <w:numId w:val="1"/>
              </w:numPr>
              <w:ind w:left="227" w:hanging="227"/>
            </w:pPr>
            <w:r w:rsidRPr="00156E7A">
              <w:t>First Nations people visible in leadership roles</w:t>
            </w:r>
            <w:r w:rsidR="00963961" w:rsidRPr="00156E7A">
              <w:t xml:space="preserve"> and influencing decision making</w:t>
            </w:r>
          </w:p>
          <w:p w14:paraId="1338EC33" w14:textId="450E9A38" w:rsidR="00BD7FEE" w:rsidRDefault="00BD7FEE" w:rsidP="0094652B">
            <w:pPr>
              <w:pStyle w:val="TableNBullet"/>
              <w:numPr>
                <w:ilvl w:val="0"/>
                <w:numId w:val="1"/>
              </w:numPr>
              <w:ind w:left="227" w:hanging="227"/>
            </w:pPr>
            <w:r w:rsidRPr="00156E7A">
              <w:t>First Nations people on the boards of the hub providers who contribute to overall governance and direction of the hub</w:t>
            </w:r>
          </w:p>
          <w:p w14:paraId="033EE038" w14:textId="0F390349" w:rsidR="000A5D40" w:rsidRPr="00156E7A" w:rsidRDefault="005450CE" w:rsidP="0094652B">
            <w:pPr>
              <w:pStyle w:val="TableNBullet"/>
              <w:numPr>
                <w:ilvl w:val="0"/>
                <w:numId w:val="1"/>
              </w:numPr>
              <w:ind w:left="227" w:hanging="227"/>
            </w:pPr>
            <w:r>
              <w:t>p</w:t>
            </w:r>
            <w:r w:rsidR="000A5D40">
              <w:t>roviding services to all First Nations people within their service area, without</w:t>
            </w:r>
            <w:r w:rsidR="00615B73">
              <w:t xml:space="preserve"> being </w:t>
            </w:r>
            <w:r w:rsidR="004F076E">
              <w:t xml:space="preserve">perceived to be </w:t>
            </w:r>
            <w:r w:rsidR="00615B73">
              <w:t xml:space="preserve">aligned to a particular Traditional Owner group. </w:t>
            </w:r>
          </w:p>
          <w:p w14:paraId="1C54186D" w14:textId="0D9197AD" w:rsidR="00BD7FEE" w:rsidRPr="00156E7A" w:rsidRDefault="00424CBE" w:rsidP="0094652B">
            <w:pPr>
              <w:pStyle w:val="TableNBullet"/>
              <w:numPr>
                <w:ilvl w:val="0"/>
                <w:numId w:val="1"/>
              </w:numPr>
              <w:ind w:left="227" w:hanging="227"/>
            </w:pPr>
            <w:r>
              <w:t>c</w:t>
            </w:r>
            <w:r w:rsidR="00BD7FEE" w:rsidRPr="00156E7A">
              <w:t>ulturally competent leaders, where they are non-</w:t>
            </w:r>
            <w:r w:rsidR="005A1D1F">
              <w:t>Indigenous</w:t>
            </w:r>
          </w:p>
          <w:p w14:paraId="6139D5AD" w14:textId="5F3406EF" w:rsidR="00BD7FEE" w:rsidRPr="00156E7A" w:rsidRDefault="00424CBE" w:rsidP="0094652B">
            <w:pPr>
              <w:pStyle w:val="TableNBullet"/>
              <w:numPr>
                <w:ilvl w:val="0"/>
                <w:numId w:val="1"/>
              </w:numPr>
              <w:ind w:left="227" w:hanging="227"/>
            </w:pPr>
            <w:r>
              <w:t>h</w:t>
            </w:r>
            <w:r w:rsidR="00BD7FEE" w:rsidRPr="00156E7A">
              <w:t>ubs consistently being positioned to advocate for themselves and have autonomy of influence and decision</w:t>
            </w:r>
            <w:r>
              <w:t>-</w:t>
            </w:r>
            <w:r w:rsidR="00BD7FEE" w:rsidRPr="00156E7A">
              <w:t>making.</w:t>
            </w:r>
          </w:p>
          <w:p w14:paraId="0B4F4763" w14:textId="384FBC98" w:rsidR="00C5478A" w:rsidRPr="00156E7A" w:rsidRDefault="00832043" w:rsidP="003965EB">
            <w:pPr>
              <w:pStyle w:val="TableNBullet"/>
              <w:numPr>
                <w:ilvl w:val="0"/>
                <w:numId w:val="0"/>
              </w:numPr>
              <w:rPr>
                <w:rStyle w:val="TableNTextChar"/>
              </w:rPr>
            </w:pPr>
            <w:r w:rsidRPr="00156E7A">
              <w:rPr>
                <w:rStyle w:val="TableNTextChar"/>
              </w:rPr>
              <w:t xml:space="preserve">In line with the principle of self-determination, the NIAA should </w:t>
            </w:r>
            <w:r w:rsidR="002D62FC" w:rsidRPr="00156E7A">
              <w:rPr>
                <w:rStyle w:val="TableNTextChar"/>
              </w:rPr>
              <w:t xml:space="preserve">work with its regional networks to </w:t>
            </w:r>
            <w:r w:rsidR="00553BBF" w:rsidRPr="00156E7A">
              <w:rPr>
                <w:rStyle w:val="TableNTextChar"/>
              </w:rPr>
              <w:t>establish</w:t>
            </w:r>
            <w:r w:rsidR="002D62FC" w:rsidRPr="00156E7A">
              <w:rPr>
                <w:rStyle w:val="TableNTextChar"/>
              </w:rPr>
              <w:t xml:space="preserve"> </w:t>
            </w:r>
            <w:r w:rsidR="001D5924" w:rsidRPr="00156E7A">
              <w:rPr>
                <w:rStyle w:val="TableNTextChar"/>
              </w:rPr>
              <w:t xml:space="preserve">mechanisms </w:t>
            </w:r>
            <w:r w:rsidR="00D11A9E">
              <w:rPr>
                <w:rStyle w:val="TableNTextChar"/>
              </w:rPr>
              <w:t>to enable</w:t>
            </w:r>
            <w:r w:rsidR="001D5924" w:rsidRPr="00156E7A">
              <w:rPr>
                <w:rStyle w:val="TableNTextChar"/>
              </w:rPr>
              <w:t xml:space="preserve"> regular community feedback</w:t>
            </w:r>
            <w:r w:rsidR="0069098C">
              <w:rPr>
                <w:rStyle w:val="TableNTextChar"/>
              </w:rPr>
              <w:t xml:space="preserve"> to be considered</w:t>
            </w:r>
            <w:r w:rsidR="00E9270E" w:rsidRPr="00156E7A">
              <w:rPr>
                <w:rStyle w:val="TableNTextChar"/>
              </w:rPr>
              <w:t xml:space="preserve"> </w:t>
            </w:r>
            <w:r w:rsidR="00B5617F" w:rsidRPr="00156E7A">
              <w:rPr>
                <w:rStyle w:val="TableNTextChar"/>
              </w:rPr>
              <w:t>regarding</w:t>
            </w:r>
            <w:r w:rsidR="002D62FC" w:rsidRPr="00156E7A">
              <w:rPr>
                <w:rStyle w:val="TableNTextChar"/>
              </w:rPr>
              <w:t xml:space="preserve"> </w:t>
            </w:r>
            <w:r w:rsidR="00372B18" w:rsidRPr="00156E7A">
              <w:rPr>
                <w:rStyle w:val="TableNTextChar"/>
              </w:rPr>
              <w:t xml:space="preserve">the </w:t>
            </w:r>
            <w:r w:rsidR="0069098C">
              <w:rPr>
                <w:rStyle w:val="TableNTextChar"/>
              </w:rPr>
              <w:t xml:space="preserve">hub </w:t>
            </w:r>
            <w:r w:rsidR="00372B18" w:rsidRPr="00156E7A">
              <w:rPr>
                <w:rStyle w:val="TableNTextChar"/>
              </w:rPr>
              <w:t>g</w:t>
            </w:r>
            <w:r w:rsidR="002D62FC" w:rsidRPr="00156E7A">
              <w:rPr>
                <w:rStyle w:val="TableNTextChar"/>
              </w:rPr>
              <w:t>overn</w:t>
            </w:r>
            <w:r w:rsidR="00FE2036" w:rsidRPr="00156E7A">
              <w:rPr>
                <w:rStyle w:val="TableNTextChar"/>
              </w:rPr>
              <w:t xml:space="preserve">ance model that </w:t>
            </w:r>
            <w:r w:rsidR="00420755" w:rsidRPr="00156E7A">
              <w:rPr>
                <w:rStyle w:val="TableNTextChar"/>
              </w:rPr>
              <w:t>is</w:t>
            </w:r>
            <w:r w:rsidR="00FE2036" w:rsidRPr="00156E7A">
              <w:rPr>
                <w:rStyle w:val="TableNTextChar"/>
              </w:rPr>
              <w:t xml:space="preserve"> most suitable</w:t>
            </w:r>
            <w:r w:rsidR="00E34579" w:rsidRPr="00156E7A">
              <w:rPr>
                <w:rStyle w:val="TableNTextChar"/>
              </w:rPr>
              <w:t xml:space="preserve"> for each region</w:t>
            </w:r>
            <w:r w:rsidR="00372B18" w:rsidRPr="00156E7A">
              <w:rPr>
                <w:rStyle w:val="TableNTextChar"/>
              </w:rPr>
              <w:t>. T</w:t>
            </w:r>
            <w:r w:rsidR="00FE2036" w:rsidRPr="00156E7A">
              <w:rPr>
                <w:rStyle w:val="TableNTextChar"/>
              </w:rPr>
              <w:t xml:space="preserve">his </w:t>
            </w:r>
            <w:r w:rsidR="00B5617F" w:rsidRPr="00156E7A">
              <w:rPr>
                <w:rStyle w:val="TableNTextChar"/>
              </w:rPr>
              <w:t>recognise</w:t>
            </w:r>
            <w:r w:rsidR="00C52968" w:rsidRPr="00156E7A">
              <w:rPr>
                <w:rStyle w:val="TableNTextChar"/>
              </w:rPr>
              <w:t>s</w:t>
            </w:r>
            <w:r w:rsidR="00B5617F" w:rsidRPr="00156E7A">
              <w:rPr>
                <w:rStyle w:val="TableNTextChar"/>
              </w:rPr>
              <w:t xml:space="preserve"> </w:t>
            </w:r>
            <w:r w:rsidR="00420755" w:rsidRPr="00156E7A">
              <w:rPr>
                <w:rStyle w:val="TableNTextChar"/>
              </w:rPr>
              <w:t>that what is appropriate and empowering for each community is dynamic and evolving.</w:t>
            </w:r>
            <w:r w:rsidR="00C52968" w:rsidRPr="00156E7A">
              <w:rPr>
                <w:rStyle w:val="TableNTextChar"/>
              </w:rPr>
              <w:t xml:space="preserve"> </w:t>
            </w:r>
          </w:p>
          <w:p w14:paraId="02C74403" w14:textId="44B314EC" w:rsidR="00BD7FEE" w:rsidRPr="00156E7A" w:rsidRDefault="00F645D5" w:rsidP="00EA1BCC">
            <w:pPr>
              <w:pStyle w:val="TableNBullet"/>
              <w:numPr>
                <w:ilvl w:val="0"/>
                <w:numId w:val="0"/>
              </w:numPr>
            </w:pPr>
            <w:r w:rsidRPr="00156E7A">
              <w:rPr>
                <w:rStyle w:val="TableNTextChar"/>
              </w:rPr>
              <w:t>The NIAA should then incorporate</w:t>
            </w:r>
            <w:r w:rsidR="008522C6" w:rsidRPr="00156E7A">
              <w:rPr>
                <w:rStyle w:val="TableNTextChar"/>
              </w:rPr>
              <w:t xml:space="preserve"> this</w:t>
            </w:r>
            <w:r w:rsidRPr="00156E7A">
              <w:rPr>
                <w:rStyle w:val="TableNTextChar"/>
              </w:rPr>
              <w:t xml:space="preserve"> community feedback into i</w:t>
            </w:r>
            <w:r w:rsidR="008522C6" w:rsidRPr="00156E7A">
              <w:rPr>
                <w:rStyle w:val="TableNTextChar"/>
              </w:rPr>
              <w:t xml:space="preserve">ts requirements for selecting service providers when renewing hub provider contracts. </w:t>
            </w:r>
          </w:p>
        </w:tc>
        <w:tc>
          <w:tcPr>
            <w:tcW w:w="2127" w:type="dxa"/>
            <w:shd w:val="clear" w:color="auto" w:fill="F3F3F0"/>
          </w:tcPr>
          <w:p w14:paraId="3188EBBA" w14:textId="59479156" w:rsidR="00BD7FEE" w:rsidRPr="00156E7A" w:rsidRDefault="00EA1BCC" w:rsidP="0094652B">
            <w:pPr>
              <w:pStyle w:val="TableNBullet"/>
              <w:numPr>
                <w:ilvl w:val="0"/>
                <w:numId w:val="1"/>
              </w:numPr>
              <w:rPr>
                <w:rFonts w:asciiTheme="majorHAnsi" w:hAnsiTheme="majorHAnsi" w:cstheme="majorHAnsi"/>
              </w:rPr>
            </w:pPr>
            <w:r w:rsidRPr="00156E7A">
              <w:t xml:space="preserve">Work with regional networks to </w:t>
            </w:r>
            <w:r w:rsidR="00B12630" w:rsidRPr="00156E7A">
              <w:t>establish ongoing feedback mechanisms</w:t>
            </w:r>
            <w:r w:rsidR="00F02D43" w:rsidRPr="00156E7A">
              <w:t xml:space="preserve"> with hub communities regarding the hubs’ governance models. </w:t>
            </w:r>
          </w:p>
          <w:p w14:paraId="6CC800BB" w14:textId="54A3A51E" w:rsidR="00BD7FEE" w:rsidRPr="00156E7A" w:rsidRDefault="00B12630" w:rsidP="0094652B">
            <w:pPr>
              <w:pStyle w:val="TableNBullet"/>
              <w:numPr>
                <w:ilvl w:val="0"/>
                <w:numId w:val="1"/>
              </w:numPr>
              <w:rPr>
                <w:rFonts w:asciiTheme="majorHAnsi" w:hAnsiTheme="majorHAnsi" w:cstheme="majorHAnsi"/>
              </w:rPr>
            </w:pPr>
            <w:r w:rsidRPr="00156E7A">
              <w:rPr>
                <w:rFonts w:asciiTheme="minorHAnsi" w:hAnsiTheme="minorHAnsi" w:cstheme="minorHAnsi"/>
              </w:rPr>
              <w:t xml:space="preserve">Ensure community feedback </w:t>
            </w:r>
            <w:r w:rsidR="006C64F5" w:rsidRPr="00156E7A">
              <w:rPr>
                <w:rFonts w:asciiTheme="minorHAnsi" w:hAnsiTheme="minorHAnsi" w:cstheme="minorHAnsi"/>
              </w:rPr>
              <w:t xml:space="preserve">informs </w:t>
            </w:r>
            <w:r w:rsidR="00A03C44" w:rsidRPr="00156E7A">
              <w:rPr>
                <w:rFonts w:asciiTheme="minorHAnsi" w:hAnsiTheme="minorHAnsi" w:cstheme="minorHAnsi"/>
              </w:rPr>
              <w:t>the selection of service providers.</w:t>
            </w:r>
          </w:p>
        </w:tc>
      </w:tr>
    </w:tbl>
    <w:p w14:paraId="20D3FF3D" w14:textId="77777777" w:rsidR="00BD7FEE" w:rsidRPr="00156E7A" w:rsidRDefault="00BD7FEE" w:rsidP="00BD7FEE"/>
    <w:p w14:paraId="7FF399E1" w14:textId="77777777" w:rsidR="00BD7FEE" w:rsidRPr="00156E7A" w:rsidRDefault="00BD7FEE" w:rsidP="00BD7FEE">
      <w:pPr>
        <w:spacing w:after="160"/>
      </w:pPr>
      <w:r w:rsidRPr="00156E7A">
        <w:br w:type="page"/>
      </w:r>
    </w:p>
    <w:p w14:paraId="25BBBE2D" w14:textId="2717DEAF" w:rsidR="00205087" w:rsidRDefault="00205087" w:rsidP="00205087">
      <w:pPr>
        <w:pStyle w:val="Heading2"/>
      </w:pPr>
      <w:bookmarkStart w:id="111" w:name="_Ref184583952"/>
      <w:bookmarkStart w:id="112" w:name="_Toc194574194"/>
      <w:bookmarkStart w:id="113" w:name="_Ref178934464"/>
      <w:r w:rsidRPr="00156E7A">
        <w:t>Recommendations</w:t>
      </w:r>
      <w:r w:rsidR="0094700A">
        <w:t xml:space="preserve"> on e</w:t>
      </w:r>
      <w:r w:rsidRPr="00156E7A">
        <w:t>cosystem collaboration</w:t>
      </w:r>
      <w:bookmarkEnd w:id="111"/>
      <w:bookmarkEnd w:id="112"/>
    </w:p>
    <w:p w14:paraId="3F633AF5" w14:textId="773B61F0" w:rsidR="00BD7FEE" w:rsidRPr="00156E7A" w:rsidRDefault="00BD7FEE" w:rsidP="00BD7FEE">
      <w:pPr>
        <w:pStyle w:val="Caption"/>
      </w:pPr>
      <w:r w:rsidRPr="00156E7A">
        <w:t xml:space="preserve">Table </w:t>
      </w:r>
      <w:r w:rsidRPr="00156E7A">
        <w:fldChar w:fldCharType="begin"/>
      </w:r>
      <w:r w:rsidRPr="00156E7A">
        <w:instrText xml:space="preserve"> SEQ Table \* ARABIC </w:instrText>
      </w:r>
      <w:r w:rsidRPr="00156E7A">
        <w:fldChar w:fldCharType="separate"/>
      </w:r>
      <w:r w:rsidR="0061597F">
        <w:rPr>
          <w:noProof/>
        </w:rPr>
        <w:t>6</w:t>
      </w:r>
      <w:r w:rsidRPr="00156E7A">
        <w:fldChar w:fldCharType="end"/>
      </w:r>
      <w:bookmarkEnd w:id="113"/>
      <w:r w:rsidRPr="00156E7A">
        <w:t xml:space="preserve"> | Recommendations: Ecosystem collaboration</w:t>
      </w:r>
    </w:p>
    <w:tbl>
      <w:tblPr>
        <w:tblStyle w:val="NOUS2"/>
        <w:tblpPr w:leftFromText="180" w:rightFromText="180" w:vertAnchor="text" w:tblpY="1"/>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946"/>
        <w:gridCol w:w="2127"/>
      </w:tblGrid>
      <w:tr w:rsidR="00BD7FEE" w:rsidRPr="00156E7A" w14:paraId="34983D89" w14:textId="77777777" w:rsidTr="0094652B">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00264D" w:themeFill="background2"/>
          </w:tcPr>
          <w:p w14:paraId="5CD9AA56" w14:textId="77777777" w:rsidR="00BD7FEE" w:rsidRPr="00156E7A" w:rsidRDefault="00BD7FEE" w:rsidP="0094652B">
            <w:pPr>
              <w:pStyle w:val="TableNheader"/>
              <w:rPr>
                <w:b w:val="0"/>
                <w:bCs/>
                <w:color w:val="FFFFFF" w:themeColor="background1"/>
              </w:rPr>
            </w:pPr>
            <w:r w:rsidRPr="00156E7A">
              <w:rPr>
                <w:b w:val="0"/>
                <w:bCs/>
                <w:color w:val="FFFFFF" w:themeColor="background1"/>
              </w:rPr>
              <w:t>Recommendation</w:t>
            </w:r>
          </w:p>
        </w:tc>
        <w:tc>
          <w:tcPr>
            <w:tcW w:w="2127" w:type="dxa"/>
            <w:shd w:val="clear" w:color="auto" w:fill="00264D" w:themeFill="background2"/>
          </w:tcPr>
          <w:p w14:paraId="25687D36" w14:textId="77777777" w:rsidR="00BD7FEE" w:rsidRPr="00156E7A" w:rsidRDefault="00BD7FEE" w:rsidP="0094652B">
            <w:pPr>
              <w:pStyle w:val="TableNheader"/>
              <w:rPr>
                <w:b w:val="0"/>
                <w:bCs/>
                <w:color w:val="FFFFFF" w:themeColor="background1"/>
              </w:rPr>
            </w:pPr>
            <w:r w:rsidRPr="00156E7A">
              <w:rPr>
                <w:b w:val="0"/>
                <w:bCs/>
                <w:color w:val="FFFFFF" w:themeColor="background1"/>
              </w:rPr>
              <w:t>Actions for the NIAA</w:t>
            </w:r>
          </w:p>
        </w:tc>
      </w:tr>
      <w:tr w:rsidR="00FD490A" w:rsidRPr="00156E7A" w14:paraId="1C5B49F2" w14:textId="77777777" w:rsidTr="00FD490A">
        <w:trPr>
          <w:trHeight w:val="422"/>
        </w:trPr>
        <w:tc>
          <w:tcPr>
            <w:tcW w:w="6946" w:type="dxa"/>
            <w:shd w:val="clear" w:color="auto" w:fill="F25E21" w:themeFill="accent2"/>
            <w:vAlign w:val="center"/>
          </w:tcPr>
          <w:p w14:paraId="6E93CE88" w14:textId="77777777" w:rsidR="00FD490A" w:rsidRPr="00156E7A" w:rsidRDefault="00FD490A" w:rsidP="0094652B">
            <w:pPr>
              <w:spacing w:before="60" w:after="60"/>
              <w:ind w:left="142"/>
              <w:rPr>
                <w:rFonts w:asciiTheme="majorHAnsi" w:hAnsiTheme="majorHAnsi" w:cstheme="majorHAnsi"/>
                <w:color w:val="FFFFFF" w:themeColor="background1"/>
              </w:rPr>
            </w:pPr>
            <w:r w:rsidRPr="00156E7A">
              <w:rPr>
                <w:rFonts w:asciiTheme="majorHAnsi" w:hAnsiTheme="majorHAnsi" w:cstheme="majorHAnsi"/>
                <w:noProof/>
                <w:color w:val="FFFFFF" w:themeColor="background1"/>
              </w:rPr>
              <w:drawing>
                <wp:anchor distT="0" distB="0" distL="114300" distR="114300" simplePos="0" relativeHeight="251658309" behindDoc="0" locked="0" layoutInCell="1" allowOverlap="1" wp14:anchorId="4859FF1B" wp14:editId="6A1B1D5C">
                  <wp:simplePos x="0" y="0"/>
                  <wp:positionH relativeFrom="column">
                    <wp:posOffset>107315</wp:posOffset>
                  </wp:positionH>
                  <wp:positionV relativeFrom="paragraph">
                    <wp:posOffset>36830</wp:posOffset>
                  </wp:positionV>
                  <wp:extent cx="230505" cy="219710"/>
                  <wp:effectExtent l="0" t="0" r="0" b="8890"/>
                  <wp:wrapNone/>
                  <wp:docPr id="517604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4241"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30505" cy="219710"/>
                          </a:xfrm>
                          <a:prstGeom prst="rect">
                            <a:avLst/>
                          </a:prstGeom>
                          <a:noFill/>
                        </pic:spPr>
                      </pic:pic>
                    </a:graphicData>
                  </a:graphic>
                  <wp14:sizeRelH relativeFrom="page">
                    <wp14:pctWidth>0</wp14:pctWidth>
                  </wp14:sizeRelH>
                  <wp14:sizeRelV relativeFrom="page">
                    <wp14:pctHeight>0</wp14:pctHeight>
                  </wp14:sizeRelV>
                </wp:anchor>
              </w:drawing>
            </w:r>
            <w:r w:rsidRPr="00156E7A">
              <w:rPr>
                <w:rFonts w:asciiTheme="majorHAnsi" w:hAnsiTheme="majorHAnsi" w:cstheme="majorHAnsi"/>
                <w:color w:val="FFFFFF" w:themeColor="background1"/>
              </w:rPr>
              <w:tab/>
              <w:t>ECOSYSTEM COLLABORATION</w:t>
            </w:r>
          </w:p>
        </w:tc>
        <w:tc>
          <w:tcPr>
            <w:tcW w:w="2127" w:type="dxa"/>
            <w:shd w:val="clear" w:color="auto" w:fill="F25E21" w:themeFill="accent2"/>
            <w:vAlign w:val="center"/>
          </w:tcPr>
          <w:p w14:paraId="4F7D7E18" w14:textId="07EEC8A3" w:rsidR="00FD490A" w:rsidRPr="00156E7A" w:rsidRDefault="00FD490A" w:rsidP="0094652B">
            <w:pPr>
              <w:spacing w:before="60" w:after="60"/>
              <w:ind w:left="142"/>
              <w:rPr>
                <w:color w:val="FFFFFF" w:themeColor="background1"/>
              </w:rPr>
            </w:pPr>
          </w:p>
        </w:tc>
      </w:tr>
      <w:tr w:rsidR="00BD7FEE" w:rsidRPr="00156E7A" w14:paraId="3DB511EC" w14:textId="77777777" w:rsidTr="0094652B">
        <w:trPr>
          <w:trHeight w:val="1279"/>
        </w:trPr>
        <w:tc>
          <w:tcPr>
            <w:tcW w:w="6946" w:type="dxa"/>
            <w:shd w:val="clear" w:color="auto" w:fill="F3F3F0"/>
          </w:tcPr>
          <w:p w14:paraId="7530799D" w14:textId="39EE420B" w:rsidR="00BD7FEE" w:rsidRPr="00156E7A" w:rsidRDefault="00BD7FEE" w:rsidP="0094652B">
            <w:pPr>
              <w:rPr>
                <w:rFonts w:asciiTheme="majorHAnsi" w:hAnsiTheme="majorHAnsi" w:cstheme="majorHAnsi"/>
                <w:bCs/>
              </w:rPr>
            </w:pPr>
            <w:r w:rsidRPr="00156E7A">
              <w:rPr>
                <w:rFonts w:asciiTheme="majorHAnsi" w:hAnsiTheme="majorHAnsi" w:cstheme="majorHAnsi"/>
                <w:bCs/>
                <w:color w:val="F25E21" w:themeColor="accent2"/>
              </w:rPr>
              <w:t xml:space="preserve">Recommendation 9: </w:t>
            </w:r>
            <w:r w:rsidRPr="00156E7A">
              <w:rPr>
                <w:rFonts w:asciiTheme="majorHAnsi" w:hAnsiTheme="majorHAnsi" w:cstheme="majorHAnsi"/>
                <w:bCs/>
              </w:rPr>
              <w:t xml:space="preserve">Explore opportunities to </w:t>
            </w:r>
            <w:r w:rsidR="00501563" w:rsidRPr="00156E7A">
              <w:rPr>
                <w:rFonts w:asciiTheme="majorHAnsi" w:hAnsiTheme="majorHAnsi" w:cstheme="majorHAnsi"/>
                <w:bCs/>
              </w:rPr>
              <w:t>enhance</w:t>
            </w:r>
            <w:r w:rsidRPr="00156E7A">
              <w:rPr>
                <w:rFonts w:asciiTheme="majorHAnsi" w:hAnsiTheme="majorHAnsi" w:cstheme="majorHAnsi"/>
                <w:bCs/>
              </w:rPr>
              <w:t xml:space="preserve"> referrals for hub clients</w:t>
            </w:r>
          </w:p>
          <w:p w14:paraId="5FB67EC9" w14:textId="2DBFC55E" w:rsidR="00BD7FEE" w:rsidRPr="00156E7A" w:rsidRDefault="00BD7FEE" w:rsidP="0094652B">
            <w:pPr>
              <w:pStyle w:val="TableNText"/>
            </w:pPr>
            <w:r w:rsidRPr="00156E7A">
              <w:t>The hubs play an important referral role in the First Nations business support sector</w:t>
            </w:r>
            <w:r w:rsidR="00CA537C" w:rsidRPr="00156E7A">
              <w:t xml:space="preserve"> in the jurisdictions</w:t>
            </w:r>
            <w:r w:rsidR="00CB0395" w:rsidRPr="00156E7A">
              <w:t xml:space="preserve"> where they are based</w:t>
            </w:r>
            <w:r w:rsidRPr="00156E7A">
              <w:t>. However, the evaluation found that the ecosystem is not well coordinated and there are still some gaps in available support.</w:t>
            </w:r>
          </w:p>
        </w:tc>
        <w:tc>
          <w:tcPr>
            <w:tcW w:w="2127" w:type="dxa"/>
            <w:shd w:val="clear" w:color="auto" w:fill="F3F3F0"/>
          </w:tcPr>
          <w:p w14:paraId="772ABD82" w14:textId="77777777" w:rsidR="00BD7FEE" w:rsidRPr="00156E7A" w:rsidRDefault="00BD7FEE" w:rsidP="0094652B">
            <w:pPr>
              <w:pStyle w:val="TableNBullet"/>
              <w:numPr>
                <w:ilvl w:val="0"/>
                <w:numId w:val="0"/>
              </w:numPr>
              <w:ind w:left="227"/>
            </w:pPr>
          </w:p>
        </w:tc>
      </w:tr>
      <w:tr w:rsidR="00BD7FEE" w:rsidRPr="00156E7A" w14:paraId="5AEBC8D2" w14:textId="77777777" w:rsidTr="0094652B">
        <w:trPr>
          <w:trHeight w:val="1279"/>
        </w:trPr>
        <w:tc>
          <w:tcPr>
            <w:tcW w:w="6946" w:type="dxa"/>
            <w:shd w:val="clear" w:color="auto" w:fill="F3F3F0"/>
          </w:tcPr>
          <w:p w14:paraId="667D6193" w14:textId="73EB4833" w:rsidR="00BD7FEE" w:rsidRPr="00156E7A" w:rsidRDefault="00BD7FEE" w:rsidP="0094652B">
            <w:pPr>
              <w:rPr>
                <w:rFonts w:asciiTheme="majorHAnsi" w:hAnsiTheme="majorHAnsi" w:cstheme="majorHAnsi"/>
                <w:bCs/>
                <w:color w:val="000000" w:themeColor="text1"/>
              </w:rPr>
            </w:pPr>
            <w:r w:rsidRPr="00C53B2D">
              <w:rPr>
                <w:rFonts w:asciiTheme="majorHAnsi" w:hAnsiTheme="majorHAnsi" w:cstheme="majorHAnsi"/>
                <w:bCs/>
                <w:color w:val="000000" w:themeColor="text1"/>
              </w:rPr>
              <w:t>9.1</w:t>
            </w:r>
            <w:r w:rsidRPr="00156E7A">
              <w:rPr>
                <w:rFonts w:asciiTheme="majorHAnsi" w:hAnsiTheme="majorHAnsi" w:cstheme="majorHAnsi"/>
                <w:bCs/>
                <w:color w:val="000000" w:themeColor="text1"/>
              </w:rPr>
              <w:t xml:space="preserve"> Develop an updated, system-wide understanding of business support services for First Nations businesses</w:t>
            </w:r>
          </w:p>
          <w:p w14:paraId="7315323F" w14:textId="49E124FE" w:rsidR="00BD7FEE" w:rsidRPr="00156E7A" w:rsidRDefault="00BD7FEE" w:rsidP="0094652B">
            <w:pPr>
              <w:pStyle w:val="TableNText"/>
            </w:pPr>
            <w:r w:rsidRPr="00156E7A">
              <w:t xml:space="preserve">The NIAA does not currently have a comprehensive understanding of the services and the work that is being done to support First Nations people at the state level. </w:t>
            </w:r>
            <w:r w:rsidR="006416B9" w:rsidRPr="00156E7A">
              <w:t xml:space="preserve">Additionally, there are </w:t>
            </w:r>
            <w:r w:rsidR="00702A19" w:rsidRPr="00156E7A">
              <w:t xml:space="preserve">opportunities for the hubs to build and strengthen relationships with a wider range of service providers. </w:t>
            </w:r>
          </w:p>
          <w:p w14:paraId="0CDBC5FD" w14:textId="124D635A" w:rsidR="00AE6258" w:rsidRPr="00156E7A" w:rsidRDefault="00BD7FEE" w:rsidP="003A516A">
            <w:pPr>
              <w:pStyle w:val="TableNText"/>
            </w:pPr>
            <w:r w:rsidRPr="00156E7A">
              <w:t>Nous Group undertook some mapping in this regard as part of this project</w:t>
            </w:r>
            <w:r w:rsidR="007A2E84">
              <w:t xml:space="preserve"> (see </w:t>
            </w:r>
            <w:r w:rsidR="007A2E84">
              <w:fldChar w:fldCharType="begin"/>
            </w:r>
            <w:r w:rsidR="007A2E84">
              <w:instrText xml:space="preserve"> REF _Ref187056214 \r \h </w:instrText>
            </w:r>
            <w:r w:rsidR="007A2E84">
              <w:fldChar w:fldCharType="separate"/>
            </w:r>
            <w:r w:rsidR="0061597F">
              <w:t>Appendix C</w:t>
            </w:r>
            <w:r w:rsidR="007A2E84">
              <w:fldChar w:fldCharType="end"/>
            </w:r>
            <w:r w:rsidR="00D27393">
              <w:t>)</w:t>
            </w:r>
            <w:r w:rsidRPr="00156E7A">
              <w:t xml:space="preserve">. </w:t>
            </w:r>
            <w:r w:rsidR="000B69F3" w:rsidRPr="00156E7A">
              <w:t xml:space="preserve">AusIndustry </w:t>
            </w:r>
            <w:r w:rsidR="0050129A">
              <w:t xml:space="preserve">and IBA have </w:t>
            </w:r>
            <w:r w:rsidR="000B69F3" w:rsidRPr="00156E7A">
              <w:t xml:space="preserve">also </w:t>
            </w:r>
            <w:r w:rsidR="0023639C" w:rsidRPr="00156E7A">
              <w:t xml:space="preserve">previously </w:t>
            </w:r>
            <w:r w:rsidR="003E3554" w:rsidRPr="00156E7A">
              <w:t xml:space="preserve">compiled </w:t>
            </w:r>
            <w:r w:rsidR="005D3F27" w:rsidRPr="00156E7A">
              <w:t xml:space="preserve">information </w:t>
            </w:r>
            <w:r w:rsidR="0045513E" w:rsidRPr="00156E7A">
              <w:t xml:space="preserve">on available supports for </w:t>
            </w:r>
            <w:r w:rsidR="002811F0" w:rsidRPr="00156E7A">
              <w:t>First Nations businesse</w:t>
            </w:r>
            <w:r w:rsidR="0050129A">
              <w:t>s</w:t>
            </w:r>
            <w:r w:rsidR="002811F0" w:rsidRPr="00156E7A">
              <w:t xml:space="preserve">. </w:t>
            </w:r>
            <w:r w:rsidRPr="00156E7A">
              <w:t xml:space="preserve">To build on </w:t>
            </w:r>
            <w:r w:rsidR="00E14CCD" w:rsidRPr="00156E7A">
              <w:t xml:space="preserve">this work </w:t>
            </w:r>
            <w:r w:rsidRPr="00156E7A">
              <w:t>the NIAA should</w:t>
            </w:r>
            <w:r w:rsidR="00AE6258" w:rsidRPr="00156E7A">
              <w:t>:</w:t>
            </w:r>
          </w:p>
          <w:p w14:paraId="26D04627" w14:textId="4C8A77B2" w:rsidR="00C1370A" w:rsidRPr="00156E7A" w:rsidRDefault="00460425" w:rsidP="00AE6258">
            <w:pPr>
              <w:pStyle w:val="Bullet"/>
              <w:rPr>
                <w:sz w:val="17"/>
                <w:szCs w:val="17"/>
              </w:rPr>
            </w:pPr>
            <w:r>
              <w:rPr>
                <w:sz w:val="17"/>
                <w:szCs w:val="17"/>
              </w:rPr>
              <w:t>s</w:t>
            </w:r>
            <w:r w:rsidR="003A516A" w:rsidRPr="00156E7A">
              <w:rPr>
                <w:sz w:val="17"/>
                <w:szCs w:val="17"/>
              </w:rPr>
              <w:t>upport AusIndustry</w:t>
            </w:r>
            <w:r w:rsidR="00AE6258" w:rsidRPr="00156E7A">
              <w:rPr>
                <w:sz w:val="17"/>
                <w:szCs w:val="17"/>
              </w:rPr>
              <w:t xml:space="preserve">’s coordination efforts across levels of government and </w:t>
            </w:r>
            <w:r w:rsidR="00BD7FEE" w:rsidRPr="00156E7A">
              <w:rPr>
                <w:sz w:val="17"/>
                <w:szCs w:val="17"/>
              </w:rPr>
              <w:t xml:space="preserve">deepen relationships with </w:t>
            </w:r>
            <w:r>
              <w:rPr>
                <w:sz w:val="17"/>
                <w:szCs w:val="17"/>
              </w:rPr>
              <w:t>Australian Government</w:t>
            </w:r>
            <w:r w:rsidRPr="00156E7A">
              <w:rPr>
                <w:sz w:val="17"/>
                <w:szCs w:val="17"/>
              </w:rPr>
              <w:t xml:space="preserve"> </w:t>
            </w:r>
            <w:r w:rsidR="00BD7FEE" w:rsidRPr="00156E7A">
              <w:rPr>
                <w:sz w:val="17"/>
                <w:szCs w:val="17"/>
              </w:rPr>
              <w:t xml:space="preserve">and </w:t>
            </w:r>
            <w:r>
              <w:rPr>
                <w:sz w:val="17"/>
                <w:szCs w:val="17"/>
              </w:rPr>
              <w:t>s</w:t>
            </w:r>
            <w:r w:rsidR="00BD7FEE" w:rsidRPr="00156E7A">
              <w:rPr>
                <w:sz w:val="17"/>
                <w:szCs w:val="17"/>
              </w:rPr>
              <w:t xml:space="preserve">tate and </w:t>
            </w:r>
            <w:r>
              <w:rPr>
                <w:sz w:val="17"/>
                <w:szCs w:val="17"/>
              </w:rPr>
              <w:t>t</w:t>
            </w:r>
            <w:r w:rsidR="00BD7FEE" w:rsidRPr="00156E7A">
              <w:rPr>
                <w:sz w:val="17"/>
                <w:szCs w:val="17"/>
              </w:rPr>
              <w:t xml:space="preserve">erritory </w:t>
            </w:r>
            <w:r>
              <w:rPr>
                <w:sz w:val="17"/>
                <w:szCs w:val="17"/>
              </w:rPr>
              <w:t>g</w:t>
            </w:r>
            <w:r w:rsidR="00BD7FEE" w:rsidRPr="00156E7A">
              <w:rPr>
                <w:sz w:val="17"/>
                <w:szCs w:val="17"/>
              </w:rPr>
              <w:t>overnment agencies that support business development</w:t>
            </w:r>
            <w:r w:rsidR="00C1370A" w:rsidRPr="00156E7A">
              <w:rPr>
                <w:sz w:val="17"/>
                <w:szCs w:val="17"/>
              </w:rPr>
              <w:t xml:space="preserve">. This would help to ensure that </w:t>
            </w:r>
            <w:r w:rsidR="00BE3AB3" w:rsidRPr="00156E7A">
              <w:rPr>
                <w:sz w:val="17"/>
                <w:szCs w:val="17"/>
              </w:rPr>
              <w:t xml:space="preserve">the hubs program continues to be </w:t>
            </w:r>
            <w:r w:rsidR="00C1370A" w:rsidRPr="00156E7A">
              <w:rPr>
                <w:sz w:val="17"/>
                <w:szCs w:val="17"/>
              </w:rPr>
              <w:t xml:space="preserve">complementary and aligned with </w:t>
            </w:r>
            <w:r w:rsidR="00BE3AB3" w:rsidRPr="00156E7A">
              <w:rPr>
                <w:sz w:val="17"/>
                <w:szCs w:val="17"/>
              </w:rPr>
              <w:t>initiatives</w:t>
            </w:r>
            <w:r w:rsidR="00C1370A" w:rsidRPr="00156E7A">
              <w:rPr>
                <w:sz w:val="17"/>
                <w:szCs w:val="17"/>
              </w:rPr>
              <w:t xml:space="preserve"> at the state level. </w:t>
            </w:r>
          </w:p>
          <w:p w14:paraId="0F357FAB" w14:textId="1C6E9518" w:rsidR="00AE6258" w:rsidRPr="00156E7A" w:rsidRDefault="00460425" w:rsidP="00277C98">
            <w:pPr>
              <w:pStyle w:val="Bullet"/>
              <w:rPr>
                <w:sz w:val="17"/>
                <w:szCs w:val="17"/>
              </w:rPr>
            </w:pPr>
            <w:r>
              <w:rPr>
                <w:sz w:val="17"/>
                <w:szCs w:val="17"/>
              </w:rPr>
              <w:t>r</w:t>
            </w:r>
            <w:r w:rsidR="00C1370A" w:rsidRPr="00156E7A">
              <w:rPr>
                <w:sz w:val="17"/>
                <w:szCs w:val="17"/>
              </w:rPr>
              <w:t>equire the hubs to</w:t>
            </w:r>
            <w:r w:rsidR="00D53C73" w:rsidRPr="00156E7A">
              <w:rPr>
                <w:sz w:val="17"/>
                <w:szCs w:val="17"/>
              </w:rPr>
              <w:t xml:space="preserve"> collaborate on</w:t>
            </w:r>
            <w:r w:rsidR="00C1370A" w:rsidRPr="00156E7A">
              <w:rPr>
                <w:sz w:val="17"/>
                <w:szCs w:val="17"/>
              </w:rPr>
              <w:t xml:space="preserve"> lead</w:t>
            </w:r>
            <w:r w:rsidR="00D53C73" w:rsidRPr="00156E7A">
              <w:rPr>
                <w:sz w:val="17"/>
                <w:szCs w:val="17"/>
              </w:rPr>
              <w:t>ing</w:t>
            </w:r>
            <w:r w:rsidR="00C1370A" w:rsidRPr="00156E7A">
              <w:rPr>
                <w:sz w:val="17"/>
                <w:szCs w:val="17"/>
              </w:rPr>
              <w:t xml:space="preserve"> the mapping of support services, informed by the work of AusIndustry where possible. </w:t>
            </w:r>
            <w:r w:rsidR="00D53C73" w:rsidRPr="00156E7A">
              <w:rPr>
                <w:sz w:val="17"/>
                <w:szCs w:val="17"/>
              </w:rPr>
              <w:t>Through this, the hubs should</w:t>
            </w:r>
            <w:r w:rsidR="00C1370A" w:rsidRPr="00156E7A">
              <w:rPr>
                <w:sz w:val="17"/>
                <w:szCs w:val="17"/>
              </w:rPr>
              <w:t xml:space="preserve"> </w:t>
            </w:r>
            <w:r w:rsidR="00BD7FEE" w:rsidRPr="00156E7A">
              <w:rPr>
                <w:sz w:val="17"/>
                <w:szCs w:val="17"/>
              </w:rPr>
              <w:t xml:space="preserve">maintain a system-wide understanding of the services available to First Nations people. </w:t>
            </w:r>
          </w:p>
        </w:tc>
        <w:tc>
          <w:tcPr>
            <w:tcW w:w="2127" w:type="dxa"/>
            <w:shd w:val="clear" w:color="auto" w:fill="F3F3F0"/>
          </w:tcPr>
          <w:p w14:paraId="735C057A" w14:textId="4217069B" w:rsidR="00C877D9" w:rsidRPr="00156E7A" w:rsidRDefault="00277C98" w:rsidP="0094652B">
            <w:pPr>
              <w:pStyle w:val="TableNBullet"/>
              <w:numPr>
                <w:ilvl w:val="0"/>
                <w:numId w:val="1"/>
              </w:numPr>
            </w:pPr>
            <w:r w:rsidRPr="00156E7A">
              <w:t xml:space="preserve">Support AusIndustry </w:t>
            </w:r>
            <w:r w:rsidR="00225050">
              <w:t xml:space="preserve">and other relevant agencies </w:t>
            </w:r>
            <w:r w:rsidRPr="00156E7A">
              <w:t xml:space="preserve">in coordinating across levels of government to </w:t>
            </w:r>
            <w:r w:rsidR="00923E36">
              <w:t xml:space="preserve">identify </w:t>
            </w:r>
            <w:r w:rsidRPr="00156E7A">
              <w:t>available services</w:t>
            </w:r>
            <w:r w:rsidR="007727AF">
              <w:t>.</w:t>
            </w:r>
          </w:p>
          <w:p w14:paraId="126F8270" w14:textId="2503641C" w:rsidR="00BD7FEE" w:rsidRPr="00156E7A" w:rsidRDefault="00BD7FEE" w:rsidP="0094652B">
            <w:pPr>
              <w:pStyle w:val="TableNBullet"/>
              <w:numPr>
                <w:ilvl w:val="0"/>
                <w:numId w:val="1"/>
              </w:numPr>
            </w:pPr>
            <w:r w:rsidRPr="00156E7A">
              <w:t>Require the hubs to collaborat</w:t>
            </w:r>
            <w:r w:rsidR="00D361CA" w:rsidRPr="00156E7A">
              <w:t>e</w:t>
            </w:r>
            <w:r w:rsidRPr="00156E7A">
              <w:t xml:space="preserve"> </w:t>
            </w:r>
            <w:r w:rsidR="00D53C73" w:rsidRPr="00156E7A">
              <w:t>on leading</w:t>
            </w:r>
            <w:r w:rsidRPr="00156E7A">
              <w:t xml:space="preserve"> the mapping</w:t>
            </w:r>
            <w:r w:rsidR="0054375F" w:rsidRPr="00156E7A">
              <w:t xml:space="preserve"> of services</w:t>
            </w:r>
            <w:r w:rsidRPr="00156E7A">
              <w:t>, supported by other appropriate</w:t>
            </w:r>
            <w:r w:rsidR="00AB07F3">
              <w:t xml:space="preserve"> partners</w:t>
            </w:r>
            <w:r w:rsidR="007727AF">
              <w:t>.</w:t>
            </w:r>
            <w:r w:rsidRPr="00156E7A">
              <w:rPr>
                <w:rFonts w:asciiTheme="majorHAnsi" w:hAnsiTheme="majorHAnsi" w:cstheme="majorHAnsi"/>
              </w:rPr>
              <w:t xml:space="preserve"> </w:t>
            </w:r>
          </w:p>
        </w:tc>
      </w:tr>
      <w:tr w:rsidR="00BD7FEE" w:rsidRPr="00156E7A" w14:paraId="5DBF2693" w14:textId="77777777" w:rsidTr="0094652B">
        <w:trPr>
          <w:trHeight w:val="1279"/>
        </w:trPr>
        <w:tc>
          <w:tcPr>
            <w:tcW w:w="6946" w:type="dxa"/>
            <w:shd w:val="clear" w:color="auto" w:fill="F3F3F0"/>
          </w:tcPr>
          <w:p w14:paraId="2283FABB" w14:textId="0E27DA34" w:rsidR="00BD7FEE" w:rsidRPr="00156E7A" w:rsidRDefault="00BD7FEE" w:rsidP="0094652B">
            <w:pPr>
              <w:rPr>
                <w:rFonts w:asciiTheme="majorHAnsi" w:hAnsiTheme="majorHAnsi" w:cstheme="majorHAnsi"/>
              </w:rPr>
            </w:pPr>
            <w:r w:rsidRPr="00C53B2D">
              <w:rPr>
                <w:rFonts w:asciiTheme="majorHAnsi" w:hAnsiTheme="majorHAnsi" w:cstheme="majorHAnsi"/>
              </w:rPr>
              <w:t>9.2</w:t>
            </w:r>
            <w:r w:rsidRPr="00156E7A">
              <w:rPr>
                <w:rFonts w:asciiTheme="majorHAnsi" w:hAnsiTheme="majorHAnsi" w:cstheme="majorHAnsi"/>
              </w:rPr>
              <w:t xml:space="preserve"> Increase </w:t>
            </w:r>
            <w:r w:rsidR="00501563" w:rsidRPr="00156E7A">
              <w:rPr>
                <w:rFonts w:asciiTheme="majorHAnsi" w:hAnsiTheme="majorHAnsi" w:cstheme="majorHAnsi"/>
              </w:rPr>
              <w:t xml:space="preserve">clients’ </w:t>
            </w:r>
            <w:r w:rsidRPr="00156E7A">
              <w:rPr>
                <w:rFonts w:asciiTheme="majorHAnsi" w:hAnsiTheme="majorHAnsi" w:cstheme="majorHAnsi"/>
              </w:rPr>
              <w:t>access to specialist expertise</w:t>
            </w:r>
          </w:p>
          <w:p w14:paraId="3C3694A0" w14:textId="215D1D74" w:rsidR="00BD7FEE" w:rsidRPr="00156E7A" w:rsidRDefault="00BD7FEE" w:rsidP="0094652B">
            <w:pPr>
              <w:pStyle w:val="TableNText"/>
            </w:pPr>
            <w:r w:rsidRPr="00156E7A">
              <w:t xml:space="preserve">Clients suggested there is a lack of culturally appropriate specialist services including legal and accounting support within the business support ecosystem. One reason for this gap in supports appears to stem from a supply side challenge, as </w:t>
            </w:r>
            <w:r w:rsidR="00F27A48" w:rsidRPr="00156E7A">
              <w:t xml:space="preserve">for some hubs </w:t>
            </w:r>
            <w:r w:rsidRPr="00156E7A">
              <w:t>there are a limited number of local</w:t>
            </w:r>
            <w:r w:rsidR="001D45FA" w:rsidRPr="00156E7A">
              <w:t xml:space="preserve"> </w:t>
            </w:r>
            <w:r w:rsidRPr="00156E7A">
              <w:t>First Nations legal professionals and accountants. However, clients of some other hubs spoke highly of the First Nations legal and accounting firms that their hub refers their clients to.</w:t>
            </w:r>
          </w:p>
          <w:p w14:paraId="14F09CEA" w14:textId="4AEED5ED" w:rsidR="00BD7FEE" w:rsidRPr="00156E7A" w:rsidRDefault="00BD7FEE" w:rsidP="0094652B">
            <w:pPr>
              <w:pStyle w:val="TableNText"/>
            </w:pPr>
            <w:r w:rsidRPr="00156E7A">
              <w:t>To improve their clients’ access to such services, the hubs could consider:</w:t>
            </w:r>
          </w:p>
          <w:p w14:paraId="6BA49B06" w14:textId="5D54E9DE" w:rsidR="00412293" w:rsidRPr="00156E7A" w:rsidRDefault="00460425" w:rsidP="0094652B">
            <w:pPr>
              <w:pStyle w:val="TableNBullet"/>
              <w:numPr>
                <w:ilvl w:val="0"/>
                <w:numId w:val="1"/>
              </w:numPr>
              <w:rPr>
                <w:rFonts w:asciiTheme="minorHAnsi" w:hAnsiTheme="minorHAnsi" w:cstheme="minorHAnsi"/>
              </w:rPr>
            </w:pPr>
            <w:r>
              <w:rPr>
                <w:rFonts w:asciiTheme="minorHAnsi" w:hAnsiTheme="minorHAnsi" w:cstheme="minorHAnsi"/>
              </w:rPr>
              <w:t>i</w:t>
            </w:r>
            <w:r w:rsidR="00BD7FEE" w:rsidRPr="00156E7A">
              <w:rPr>
                <w:rFonts w:asciiTheme="minorHAnsi" w:hAnsiTheme="minorHAnsi" w:cstheme="minorHAnsi"/>
              </w:rPr>
              <w:t xml:space="preserve">nviting or hiring in-house specialists into hub offices for clients to use as a drop-in service. This could involve mirroring The Circle’s Experts-in-Residence program across other hubs. This program involves specialists such as representatives from </w:t>
            </w:r>
            <w:r>
              <w:rPr>
                <w:rFonts w:asciiTheme="minorHAnsi" w:hAnsiTheme="minorHAnsi" w:cstheme="minorHAnsi"/>
              </w:rPr>
              <w:t>Indigenous Business Australia</w:t>
            </w:r>
            <w:r w:rsidRPr="00156E7A">
              <w:rPr>
                <w:rFonts w:asciiTheme="minorHAnsi" w:hAnsiTheme="minorHAnsi" w:cstheme="minorHAnsi"/>
              </w:rPr>
              <w:t xml:space="preserve"> </w:t>
            </w:r>
            <w:r>
              <w:rPr>
                <w:rFonts w:asciiTheme="minorHAnsi" w:hAnsiTheme="minorHAnsi" w:cstheme="minorHAnsi"/>
              </w:rPr>
              <w:t xml:space="preserve">(IBA) </w:t>
            </w:r>
            <w:r w:rsidR="00BD7FEE" w:rsidRPr="00156E7A">
              <w:rPr>
                <w:rFonts w:asciiTheme="minorHAnsi" w:hAnsiTheme="minorHAnsi" w:cstheme="minorHAnsi"/>
              </w:rPr>
              <w:t>and First Nations legal and accounting firms having a regular presence in the hub, usually one or two days per month.</w:t>
            </w:r>
          </w:p>
          <w:p w14:paraId="095D8598" w14:textId="19D3AC37" w:rsidR="00BD7FEE" w:rsidRPr="00156E7A" w:rsidRDefault="00460425" w:rsidP="0094652B">
            <w:pPr>
              <w:pStyle w:val="TableNBullet"/>
              <w:numPr>
                <w:ilvl w:val="0"/>
                <w:numId w:val="1"/>
              </w:numPr>
              <w:rPr>
                <w:rFonts w:asciiTheme="minorHAnsi" w:hAnsiTheme="minorHAnsi" w:cstheme="minorHAnsi"/>
              </w:rPr>
            </w:pPr>
            <w:r>
              <w:t>c</w:t>
            </w:r>
            <w:r w:rsidR="00BD7FEE" w:rsidRPr="00156E7A">
              <w:t>ollaborating across the hubs to refer First Nations businesses to specialist services used by other hubs where there are no local options. There is an opportunity for the hubs to connect each other with First Nations business</w:t>
            </w:r>
            <w:r>
              <w:t>es</w:t>
            </w:r>
            <w:r w:rsidR="00BD7FEE" w:rsidRPr="00156E7A">
              <w:t xml:space="preserve"> that could support their clients with culturally safe services from interstate.</w:t>
            </w:r>
          </w:p>
        </w:tc>
        <w:tc>
          <w:tcPr>
            <w:tcW w:w="2127" w:type="dxa"/>
            <w:shd w:val="clear" w:color="auto" w:fill="F3F3F0"/>
          </w:tcPr>
          <w:p w14:paraId="63DAD8E1" w14:textId="4C0645D3" w:rsidR="00BD7FEE" w:rsidRPr="00156E7A" w:rsidRDefault="00BD7FEE" w:rsidP="0094652B">
            <w:pPr>
              <w:pStyle w:val="TableNBullet"/>
              <w:numPr>
                <w:ilvl w:val="0"/>
                <w:numId w:val="1"/>
              </w:numPr>
              <w:ind w:left="227" w:hanging="227"/>
            </w:pPr>
            <w:r w:rsidRPr="00156E7A">
              <w:t xml:space="preserve">Require the hubs to consider how to best increase </w:t>
            </w:r>
            <w:r w:rsidR="00B4219F">
              <w:t xml:space="preserve">hub clients’ </w:t>
            </w:r>
            <w:r w:rsidRPr="00156E7A">
              <w:t>access to specialist expertise.</w:t>
            </w:r>
          </w:p>
        </w:tc>
      </w:tr>
      <w:tr w:rsidR="00BD7FEE" w:rsidRPr="00156E7A" w14:paraId="549BCF70" w14:textId="77777777" w:rsidTr="0094652B">
        <w:trPr>
          <w:trHeight w:val="1279"/>
        </w:trPr>
        <w:tc>
          <w:tcPr>
            <w:tcW w:w="6946" w:type="dxa"/>
            <w:shd w:val="clear" w:color="auto" w:fill="F3F3F0"/>
          </w:tcPr>
          <w:p w14:paraId="0937B264" w14:textId="77777777" w:rsidR="00BD7FEE" w:rsidRPr="00156E7A" w:rsidRDefault="00BD7FEE" w:rsidP="0094652B">
            <w:pPr>
              <w:rPr>
                <w:rFonts w:asciiTheme="majorHAnsi" w:hAnsiTheme="majorHAnsi" w:cstheme="majorHAnsi"/>
                <w:bCs/>
              </w:rPr>
            </w:pPr>
            <w:r w:rsidRPr="00156E7A">
              <w:rPr>
                <w:rFonts w:asciiTheme="majorHAnsi" w:hAnsiTheme="majorHAnsi" w:cstheme="majorHAnsi"/>
                <w:bCs/>
                <w:color w:val="F25E21" w:themeColor="accent2"/>
              </w:rPr>
              <w:t xml:space="preserve">Recommendation 10: </w:t>
            </w:r>
            <w:r w:rsidRPr="00156E7A">
              <w:rPr>
                <w:rFonts w:asciiTheme="majorHAnsi" w:hAnsiTheme="majorHAnsi" w:cstheme="majorHAnsi"/>
                <w:bCs/>
              </w:rPr>
              <w:t xml:space="preserve">Strengthen partnerships to increase First Nations businesses’ access to flexible </w:t>
            </w:r>
            <w:r w:rsidRPr="009F5940">
              <w:rPr>
                <w:rFonts w:asciiTheme="majorHAnsi" w:hAnsiTheme="majorHAnsi" w:cstheme="majorHAnsi"/>
                <w:bCs/>
              </w:rPr>
              <w:t>capital</w:t>
            </w:r>
          </w:p>
          <w:p w14:paraId="38C369C4" w14:textId="383C8A5E" w:rsidR="00BD7FEE" w:rsidRPr="00156E7A" w:rsidRDefault="00BD7FEE" w:rsidP="0094652B">
            <w:pPr>
              <w:pStyle w:val="TableNText"/>
              <w:rPr>
                <w:bCs/>
              </w:rPr>
            </w:pPr>
            <w:r w:rsidRPr="00156E7A">
              <w:rPr>
                <w:bCs/>
              </w:rPr>
              <w:t xml:space="preserve">Echoing the findings of existing literature, this evaluation identified that limited access to capital is considered the most significant barrier to start-up, growth and success among First Nations businesses. It should not be the role of the hubs to address this issue through providing </w:t>
            </w:r>
            <w:r w:rsidR="003C3051">
              <w:rPr>
                <w:bCs/>
              </w:rPr>
              <w:t>capital</w:t>
            </w:r>
            <w:r w:rsidRPr="00156E7A">
              <w:rPr>
                <w:bCs/>
              </w:rPr>
              <w:t xml:space="preserve">. The challenges that would be associated with the hubs providing business </w:t>
            </w:r>
            <w:r w:rsidRPr="009F5940">
              <w:rPr>
                <w:bCs/>
              </w:rPr>
              <w:t>capital</w:t>
            </w:r>
            <w:r w:rsidRPr="00156E7A">
              <w:rPr>
                <w:bCs/>
              </w:rPr>
              <w:t xml:space="preserve"> to their clients are discussed in Section </w:t>
            </w:r>
            <w:r w:rsidRPr="00156E7A">
              <w:rPr>
                <w:bCs/>
              </w:rPr>
              <w:fldChar w:fldCharType="begin"/>
            </w:r>
            <w:r w:rsidRPr="00156E7A">
              <w:rPr>
                <w:bCs/>
              </w:rPr>
              <w:instrText xml:space="preserve"> REF _Ref172386368 \r \h  \* MERGEFORMAT </w:instrText>
            </w:r>
            <w:r w:rsidRPr="00156E7A">
              <w:rPr>
                <w:bCs/>
              </w:rPr>
            </w:r>
            <w:r w:rsidRPr="00156E7A">
              <w:rPr>
                <w:bCs/>
              </w:rPr>
              <w:fldChar w:fldCharType="separate"/>
            </w:r>
            <w:r w:rsidR="0061597F">
              <w:rPr>
                <w:bCs/>
              </w:rPr>
              <w:t>4.1.1</w:t>
            </w:r>
            <w:r w:rsidRPr="00156E7A">
              <w:rPr>
                <w:bCs/>
              </w:rPr>
              <w:fldChar w:fldCharType="end"/>
            </w:r>
            <w:r w:rsidR="00CD3FCC">
              <w:rPr>
                <w:bCs/>
              </w:rPr>
              <w:t>.</w:t>
            </w:r>
          </w:p>
          <w:p w14:paraId="3BBD49F6" w14:textId="52D3A29A" w:rsidR="00BD7FEE" w:rsidRPr="00156E7A" w:rsidRDefault="00BD7FEE" w:rsidP="0094652B">
            <w:pPr>
              <w:pStyle w:val="TableNText"/>
              <w:rPr>
                <w:bCs/>
              </w:rPr>
            </w:pPr>
            <w:r w:rsidRPr="00156E7A">
              <w:rPr>
                <w:bCs/>
              </w:rPr>
              <w:t>Instead, there is a role for the hubs and the NIAA to play in strengthening relationships with potential partners who can provide flexible capital to First Nations business</w:t>
            </w:r>
            <w:r w:rsidR="00460425">
              <w:rPr>
                <w:bCs/>
              </w:rPr>
              <w:t>es</w:t>
            </w:r>
            <w:r w:rsidRPr="00156E7A">
              <w:rPr>
                <w:bCs/>
              </w:rPr>
              <w:t xml:space="preserve">. </w:t>
            </w:r>
          </w:p>
          <w:p w14:paraId="67CB4053" w14:textId="77777777" w:rsidR="00BD7FEE" w:rsidRPr="00156E7A" w:rsidRDefault="00BD7FEE" w:rsidP="0094652B">
            <w:pPr>
              <w:pStyle w:val="TableNText"/>
            </w:pPr>
            <w:r w:rsidRPr="00156E7A">
              <w:t xml:space="preserve">The NIAA should work in partnership with IBA to: </w:t>
            </w:r>
          </w:p>
          <w:p w14:paraId="7B6FA7CF" w14:textId="3672A22D" w:rsidR="00BD7FEE" w:rsidRPr="00156E7A" w:rsidRDefault="00BD7FEE" w:rsidP="0094652B">
            <w:pPr>
              <w:pStyle w:val="TableNBullet"/>
              <w:numPr>
                <w:ilvl w:val="0"/>
                <w:numId w:val="1"/>
              </w:numPr>
              <w:ind w:left="227" w:hanging="227"/>
            </w:pPr>
            <w:r w:rsidRPr="00156E7A">
              <w:t>Collaborate across the financial services sector, including with commercial banks, to investigate ways to improve First Nations businesses’ access to capital. This could include organising a symposium with banks and other stakeholders in the sector</w:t>
            </w:r>
            <w:r w:rsidR="00093CB3">
              <w:t xml:space="preserve"> for this purpose</w:t>
            </w:r>
            <w:r w:rsidRPr="00156E7A">
              <w:t xml:space="preserve">. </w:t>
            </w:r>
          </w:p>
          <w:p w14:paraId="75430BC9" w14:textId="4E5FF5AF" w:rsidR="00BD7FEE" w:rsidRPr="00156E7A" w:rsidRDefault="00BD7FEE" w:rsidP="0094652B">
            <w:pPr>
              <w:pStyle w:val="TableNText"/>
              <w:rPr>
                <w:rFonts w:asciiTheme="minorHAnsi" w:hAnsiTheme="minorHAnsi" w:cstheme="minorHAnsi"/>
              </w:rPr>
            </w:pPr>
            <w:r w:rsidRPr="00156E7A">
              <w:t>The hubs should</w:t>
            </w:r>
            <w:r w:rsidR="00506101" w:rsidRPr="00156E7A">
              <w:t xml:space="preserve"> work with IBA to</w:t>
            </w:r>
            <w:r w:rsidRPr="00156E7A">
              <w:t xml:space="preserve">: </w:t>
            </w:r>
          </w:p>
          <w:p w14:paraId="1EBCB1E2" w14:textId="0C3F9F38" w:rsidR="005B670D" w:rsidRPr="00156E7A" w:rsidRDefault="00460425" w:rsidP="005B670D">
            <w:pPr>
              <w:pStyle w:val="TableNBullet"/>
              <w:numPr>
                <w:ilvl w:val="0"/>
                <w:numId w:val="1"/>
              </w:numPr>
              <w:ind w:left="227" w:hanging="227"/>
            </w:pPr>
            <w:r>
              <w:t>c</w:t>
            </w:r>
            <w:r w:rsidR="005B670D" w:rsidRPr="00156E7A">
              <w:t xml:space="preserve">ompile and maintain a comprehensive list of the range of capital options available to First Nations businesses. </w:t>
            </w:r>
          </w:p>
          <w:p w14:paraId="19CCC6B0" w14:textId="77777777" w:rsidR="00BD7FEE" w:rsidRPr="004E5D7F" w:rsidRDefault="00460425" w:rsidP="0094652B">
            <w:pPr>
              <w:pStyle w:val="TableNBullet"/>
              <w:numPr>
                <w:ilvl w:val="0"/>
                <w:numId w:val="1"/>
              </w:numPr>
              <w:ind w:left="227" w:hanging="227"/>
              <w:rPr>
                <w:color w:val="000000" w:themeColor="text1"/>
              </w:rPr>
            </w:pPr>
            <w:r>
              <w:rPr>
                <w:rFonts w:asciiTheme="minorHAnsi" w:hAnsiTheme="minorHAnsi" w:cstheme="minorHAnsi"/>
              </w:rPr>
              <w:t>s</w:t>
            </w:r>
            <w:r w:rsidR="00BD7FEE" w:rsidRPr="00156E7A">
              <w:rPr>
                <w:rFonts w:asciiTheme="minorHAnsi" w:hAnsiTheme="minorHAnsi" w:cstheme="minorHAnsi"/>
              </w:rPr>
              <w:t>trengthen connections with some service providers (for example, specialist</w:t>
            </w:r>
            <w:r w:rsidR="00BD7FEE" w:rsidRPr="00156E7A">
              <w:t xml:space="preserve"> First Nations lenders and mainstream commercial banks) to improve access to a range of funding opportunities for First Nations businesses.</w:t>
            </w:r>
          </w:p>
          <w:p w14:paraId="23B7FE14" w14:textId="0E44AB1D" w:rsidR="00BD7FEE" w:rsidRPr="00156E7A" w:rsidRDefault="00BD7FEE" w:rsidP="004E5D7F">
            <w:pPr>
              <w:pStyle w:val="TableNBullet"/>
              <w:numPr>
                <w:ilvl w:val="0"/>
                <w:numId w:val="1"/>
              </w:numPr>
              <w:ind w:left="227" w:hanging="227"/>
              <w:rPr>
                <w:bCs/>
                <w:color w:val="000000" w:themeColor="text1"/>
              </w:rPr>
            </w:pPr>
            <w:r w:rsidRPr="00156E7A">
              <w:t xml:space="preserve">Ensure that business </w:t>
            </w:r>
            <w:r w:rsidR="00CD7C5E">
              <w:t>support staff</w:t>
            </w:r>
            <w:r w:rsidRPr="00156E7A">
              <w:t xml:space="preserve"> have a consistent baseline awareness of the different types of available capital and how these align with business’ needs (see Recommendation </w:t>
            </w:r>
            <w:r w:rsidR="003B254A" w:rsidRPr="00156E7A">
              <w:t>2</w:t>
            </w:r>
            <w:r w:rsidRPr="00156E7A">
              <w:t xml:space="preserve">). </w:t>
            </w:r>
          </w:p>
        </w:tc>
        <w:tc>
          <w:tcPr>
            <w:tcW w:w="2127" w:type="dxa"/>
            <w:shd w:val="clear" w:color="auto" w:fill="F3F3F0"/>
          </w:tcPr>
          <w:p w14:paraId="649B01A8" w14:textId="77777777" w:rsidR="00BD7FEE" w:rsidRPr="00156E7A" w:rsidRDefault="00BD7FEE" w:rsidP="0094652B">
            <w:pPr>
              <w:pStyle w:val="TableNBullet"/>
              <w:numPr>
                <w:ilvl w:val="0"/>
                <w:numId w:val="1"/>
              </w:numPr>
            </w:pPr>
            <w:r w:rsidRPr="00156E7A">
              <w:rPr>
                <w:rStyle w:val="TableNBulletChar"/>
              </w:rPr>
              <w:t>Build partnerships with financiers to</w:t>
            </w:r>
            <w:r w:rsidRPr="00156E7A">
              <w:t xml:space="preserve"> investigate ways to provide additional capital options to First Nations businesses and explore coordination of a symposium for this purpose.</w:t>
            </w:r>
          </w:p>
          <w:p w14:paraId="299B734F" w14:textId="3516862E" w:rsidR="00BD7FEE" w:rsidRPr="00156E7A" w:rsidRDefault="00506101" w:rsidP="0094652B">
            <w:pPr>
              <w:pStyle w:val="TableNBullet"/>
              <w:numPr>
                <w:ilvl w:val="0"/>
                <w:numId w:val="1"/>
              </w:numPr>
              <w:rPr>
                <w:rFonts w:asciiTheme="minorHAnsi" w:hAnsiTheme="minorHAnsi" w:cstheme="minorHAnsi"/>
              </w:rPr>
            </w:pPr>
            <w:r w:rsidRPr="00156E7A">
              <w:t xml:space="preserve">Require the hubs to work </w:t>
            </w:r>
            <w:r w:rsidR="003D7703" w:rsidRPr="00156E7A">
              <w:t>with IBA to map the</w:t>
            </w:r>
            <w:r w:rsidR="00BD7FEE" w:rsidRPr="00156E7A">
              <w:t xml:space="preserve"> capital options </w:t>
            </w:r>
            <w:r w:rsidR="00BD7FEE" w:rsidRPr="00156E7A">
              <w:rPr>
                <w:rFonts w:asciiTheme="minorHAnsi" w:hAnsiTheme="minorHAnsi" w:cstheme="minorHAnsi"/>
              </w:rPr>
              <w:t>available to First Nations businesses.</w:t>
            </w:r>
          </w:p>
          <w:p w14:paraId="4BA3590B" w14:textId="77777777" w:rsidR="00BD7FEE" w:rsidRPr="00156E7A" w:rsidRDefault="00BD7FEE" w:rsidP="0094652B">
            <w:pPr>
              <w:pStyle w:val="TableNBullet"/>
              <w:numPr>
                <w:ilvl w:val="0"/>
                <w:numId w:val="1"/>
              </w:numPr>
            </w:pPr>
            <w:r w:rsidRPr="00156E7A">
              <w:rPr>
                <w:rFonts w:asciiTheme="minorHAnsi" w:hAnsiTheme="minorHAnsi" w:cstheme="minorHAnsi"/>
              </w:rPr>
              <w:t>Require the hubs to build relationships with potential partners who can provide capital to</w:t>
            </w:r>
            <w:r w:rsidRPr="00156E7A">
              <w:t xml:space="preserve"> First Nations businesses.</w:t>
            </w:r>
          </w:p>
        </w:tc>
      </w:tr>
    </w:tbl>
    <w:p w14:paraId="7871F0B9" w14:textId="77777777" w:rsidR="00BD7FEE" w:rsidRPr="00156E7A" w:rsidRDefault="00BD7FEE" w:rsidP="00BD7FEE"/>
    <w:p w14:paraId="462CDEC5" w14:textId="77777777" w:rsidR="00BD7FEE" w:rsidRPr="00156E7A" w:rsidRDefault="00BD7FEE" w:rsidP="00BD7FEE"/>
    <w:p w14:paraId="29840442" w14:textId="53164A21" w:rsidR="00450DB2" w:rsidRDefault="00E129EE" w:rsidP="009E6C96">
      <w:pPr>
        <w:pStyle w:val="xAppendixLevel1"/>
      </w:pPr>
      <w:bookmarkStart w:id="114" w:name="_Toc194574195"/>
      <w:bookmarkStart w:id="115" w:name="_Ref184041437"/>
      <w:bookmarkStart w:id="116" w:name="_Ref183097431"/>
      <w:r>
        <w:t xml:space="preserve">Summary of </w:t>
      </w:r>
      <w:r w:rsidR="00E0367F">
        <w:t>key elements of the model</w:t>
      </w:r>
      <w:bookmarkEnd w:id="114"/>
    </w:p>
    <w:bookmarkEnd w:id="115"/>
    <w:p w14:paraId="506A5350" w14:textId="62F8CD8F" w:rsidR="00450DB2" w:rsidRPr="00156E7A" w:rsidRDefault="00450DB2" w:rsidP="00450DB2">
      <w:pPr>
        <w:pStyle w:val="Heading4"/>
      </w:pPr>
      <w:r w:rsidRPr="00156E7A">
        <w:t xml:space="preserve">APPROPRIATENESS OF THE MODEL: SUMMARY </w:t>
      </w:r>
    </w:p>
    <w:p w14:paraId="1A0B04B9" w14:textId="285A9A60" w:rsidR="00450DB2" w:rsidRPr="00156E7A" w:rsidRDefault="00450DB2" w:rsidP="00450DB2">
      <w:pPr>
        <w:rPr>
          <w:bCs/>
          <w:lang w:eastAsia="en-AU"/>
        </w:rPr>
      </w:pPr>
      <w:r w:rsidRPr="00156E7A">
        <w:rPr>
          <w:lang w:eastAsia="en-AU"/>
        </w:rPr>
        <w:t xml:space="preserve">As described in the preceding detail, all four hubs are delivering services to their clients prescribed by the same key elements of the hubs program model – </w:t>
      </w:r>
      <w:r>
        <w:rPr>
          <w:lang w:eastAsia="en-AU"/>
        </w:rPr>
        <w:t>for example,</w:t>
      </w:r>
      <w:r w:rsidRPr="00156E7A">
        <w:rPr>
          <w:lang w:eastAsia="en-AU"/>
        </w:rPr>
        <w:t xml:space="preserve"> providing one-on-one business </w:t>
      </w:r>
      <w:r w:rsidR="00095C04">
        <w:rPr>
          <w:lang w:eastAsia="en-AU"/>
        </w:rPr>
        <w:t>support</w:t>
      </w:r>
      <w:r w:rsidR="00095C04" w:rsidRPr="00156E7A">
        <w:rPr>
          <w:lang w:eastAsia="en-AU"/>
        </w:rPr>
        <w:t xml:space="preserve"> </w:t>
      </w:r>
      <w:r w:rsidRPr="00156E7A">
        <w:rPr>
          <w:lang w:eastAsia="en-AU"/>
        </w:rPr>
        <w:t xml:space="preserve">and access to physical hub offices in a centralised metropolitan area. However, local environments and unique constraints have caused the hubs to adopt varying approaches to some of these elements. </w:t>
      </w:r>
      <w:r w:rsidRPr="00156E7A">
        <w:rPr>
          <w:bCs/>
          <w:lang w:eastAsia="en-AU"/>
        </w:rPr>
        <w:fldChar w:fldCharType="begin"/>
      </w:r>
      <w:r w:rsidRPr="00156E7A">
        <w:rPr>
          <w:bCs/>
          <w:lang w:eastAsia="en-AU"/>
        </w:rPr>
        <w:instrText xml:space="preserve"> REF _Ref182146973 \h </w:instrText>
      </w:r>
      <w:r w:rsidRPr="00156E7A">
        <w:rPr>
          <w:bCs/>
          <w:lang w:eastAsia="en-AU"/>
        </w:rPr>
      </w:r>
      <w:r w:rsidRPr="00156E7A">
        <w:rPr>
          <w:bCs/>
          <w:lang w:eastAsia="en-AU"/>
        </w:rPr>
        <w:fldChar w:fldCharType="separate"/>
      </w:r>
      <w:r w:rsidR="0061597F" w:rsidRPr="00156E7A">
        <w:t xml:space="preserve">Table </w:t>
      </w:r>
      <w:r w:rsidR="0061597F">
        <w:rPr>
          <w:noProof/>
        </w:rPr>
        <w:t>7</w:t>
      </w:r>
      <w:r w:rsidRPr="00156E7A">
        <w:rPr>
          <w:bCs/>
          <w:lang w:eastAsia="en-AU"/>
        </w:rPr>
        <w:fldChar w:fldCharType="end"/>
      </w:r>
      <w:r w:rsidRPr="00156E7A">
        <w:rPr>
          <w:bCs/>
          <w:lang w:eastAsia="en-AU"/>
        </w:rPr>
        <w:t xml:space="preserve"> below summarises the evaluation findings regarding the most appropriate approach to the key aspects of the program model in meeting the needs of hub clients. This summary centralises findings that relate to the program model. The table notes where further detail is provided on each element throughout the report. </w:t>
      </w:r>
    </w:p>
    <w:p w14:paraId="33C0ECD2" w14:textId="48642F3D" w:rsidR="00450DB2" w:rsidRPr="00156E7A" w:rsidRDefault="00450DB2" w:rsidP="00450DB2">
      <w:pPr>
        <w:pStyle w:val="Caption"/>
      </w:pPr>
      <w:bookmarkStart w:id="117" w:name="_Ref182146973"/>
      <w:bookmarkStart w:id="118" w:name="_Ref182983439"/>
      <w:r w:rsidRPr="00156E7A">
        <w:t xml:space="preserve">Table </w:t>
      </w:r>
      <w:r w:rsidRPr="00156E7A">
        <w:fldChar w:fldCharType="begin"/>
      </w:r>
      <w:r w:rsidRPr="00156E7A">
        <w:instrText xml:space="preserve"> SEQ Table \* ARABIC </w:instrText>
      </w:r>
      <w:r w:rsidRPr="00156E7A">
        <w:fldChar w:fldCharType="separate"/>
      </w:r>
      <w:r w:rsidR="0061597F">
        <w:rPr>
          <w:noProof/>
        </w:rPr>
        <w:t>7</w:t>
      </w:r>
      <w:r w:rsidRPr="00156E7A">
        <w:fldChar w:fldCharType="end"/>
      </w:r>
      <w:bookmarkEnd w:id="117"/>
      <w:r w:rsidRPr="00156E7A">
        <w:t xml:space="preserve"> | Summary table: Most appropriate approaches to key elements of the hubs program model</w:t>
      </w:r>
      <w:bookmarkEnd w:id="118"/>
    </w:p>
    <w:tbl>
      <w:tblPr>
        <w:tblStyle w:val="NousTableStyletopandsideheading"/>
        <w:tblW w:w="0" w:type="auto"/>
        <w:tblLook w:val="04A0" w:firstRow="1" w:lastRow="0" w:firstColumn="1" w:lastColumn="0" w:noHBand="0" w:noVBand="1"/>
      </w:tblPr>
      <w:tblGrid>
        <w:gridCol w:w="1701"/>
        <w:gridCol w:w="7219"/>
      </w:tblGrid>
      <w:tr w:rsidR="00450DB2" w:rsidRPr="00156E7A" w14:paraId="030217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tcPr>
          <w:p w14:paraId="0B4A164C" w14:textId="77777777" w:rsidR="00450DB2" w:rsidRPr="00156E7A" w:rsidRDefault="00450DB2">
            <w:pPr>
              <w:pStyle w:val="TableNheader"/>
              <w:rPr>
                <w:b w:val="0"/>
                <w:color w:val="FFFFFF" w:themeColor="background1"/>
                <w:sz w:val="19"/>
                <w:szCs w:val="19"/>
              </w:rPr>
            </w:pPr>
            <w:r w:rsidRPr="00156E7A">
              <w:rPr>
                <w:b w:val="0"/>
                <w:color w:val="FFFFFF" w:themeColor="background1"/>
                <w:sz w:val="19"/>
                <w:szCs w:val="19"/>
              </w:rPr>
              <w:t xml:space="preserve">Program model element </w:t>
            </w:r>
          </w:p>
        </w:tc>
        <w:tc>
          <w:tcPr>
            <w:tcW w:w="7219" w:type="dxa"/>
            <w:tcBorders>
              <w:left w:val="single" w:sz="4" w:space="0" w:color="FFFFFF" w:themeColor="background1"/>
            </w:tcBorders>
          </w:tcPr>
          <w:p w14:paraId="34462B91" w14:textId="0BEBA28D" w:rsidR="00450DB2" w:rsidRPr="00156E7A" w:rsidRDefault="00450DB2">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rPr>
            </w:pPr>
            <w:r w:rsidRPr="00156E7A">
              <w:rPr>
                <w:b w:val="0"/>
                <w:color w:val="FFFFFF" w:themeColor="background1"/>
                <w:sz w:val="19"/>
                <w:szCs w:val="19"/>
              </w:rPr>
              <w:t>This element of the model is most appropriate in meeting the needs of hub clients when:</w:t>
            </w:r>
          </w:p>
        </w:tc>
      </w:tr>
      <w:tr w:rsidR="00450DB2" w:rsidRPr="00156E7A" w14:paraId="120EB63E"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F3F3F0"/>
          </w:tcPr>
          <w:p w14:paraId="025A705A" w14:textId="75ED4434" w:rsidR="00450DB2" w:rsidRPr="00156E7A" w:rsidRDefault="00450DB2">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 xml:space="preserve">Business </w:t>
            </w:r>
            <w:r w:rsidR="00CD7C5E">
              <w:rPr>
                <w:rFonts w:asciiTheme="majorHAnsi" w:hAnsiTheme="majorHAnsi" w:cstheme="majorHAnsi"/>
                <w:b w:val="0"/>
                <w:bCs/>
              </w:rPr>
              <w:t>support</w:t>
            </w:r>
          </w:p>
          <w:p w14:paraId="6294D1DC" w14:textId="774E59B6" w:rsidR="00450DB2" w:rsidRPr="00156E7A" w:rsidRDefault="00450DB2">
            <w:pPr>
              <w:pStyle w:val="TableExpbullet"/>
              <w:numPr>
                <w:ilvl w:val="0"/>
                <w:numId w:val="0"/>
              </w:numPr>
              <w:jc w:val="left"/>
              <w:rPr>
                <w:rFonts w:asciiTheme="majorHAnsi" w:hAnsiTheme="majorHAnsi" w:cstheme="majorHAnsi"/>
                <w:b w:val="0"/>
                <w:bCs/>
                <w:i/>
                <w:iCs/>
              </w:rPr>
            </w:pPr>
            <w:r w:rsidRPr="00156E7A">
              <w:rPr>
                <w:b w:val="0"/>
                <w:i/>
                <w:iCs/>
                <w:color w:val="auto"/>
                <w:sz w:val="18"/>
                <w:szCs w:val="18"/>
              </w:rPr>
              <w:t xml:space="preserve">Discussed further in Section </w:t>
            </w:r>
            <w:r w:rsidRPr="00156E7A">
              <w:rPr>
                <w:i/>
                <w:sz w:val="18"/>
                <w:szCs w:val="18"/>
              </w:rPr>
              <w:fldChar w:fldCharType="begin"/>
            </w:r>
            <w:r w:rsidRPr="00156E7A">
              <w:rPr>
                <w:b w:val="0"/>
                <w:i/>
                <w:iCs/>
                <w:color w:val="auto"/>
                <w:sz w:val="18"/>
                <w:szCs w:val="18"/>
              </w:rPr>
              <w:instrText xml:space="preserve"> REF _Ref172530809 \r \h  \* MERGEFORMAT</w:instrText>
            </w:r>
            <w:r w:rsidRPr="00156E7A">
              <w:rPr>
                <w:i/>
                <w:sz w:val="18"/>
                <w:szCs w:val="18"/>
              </w:rPr>
              <w:instrText xml:space="preserve"> </w:instrText>
            </w:r>
            <w:r w:rsidRPr="00156E7A">
              <w:rPr>
                <w:i/>
                <w:sz w:val="18"/>
                <w:szCs w:val="18"/>
              </w:rPr>
            </w:r>
            <w:r w:rsidRPr="00156E7A">
              <w:rPr>
                <w:i/>
                <w:sz w:val="18"/>
                <w:szCs w:val="18"/>
              </w:rPr>
              <w:fldChar w:fldCharType="separate"/>
            </w:r>
            <w:r w:rsidR="0061597F">
              <w:rPr>
                <w:b w:val="0"/>
                <w:i/>
                <w:iCs/>
                <w:color w:val="auto"/>
                <w:sz w:val="18"/>
                <w:szCs w:val="18"/>
              </w:rPr>
              <w:t>4.4.1</w:t>
            </w:r>
            <w:r w:rsidRPr="00156E7A">
              <w:rPr>
                <w:i/>
                <w:sz w:val="18"/>
                <w:szCs w:val="18"/>
              </w:rPr>
              <w:fldChar w:fldCharType="end"/>
            </w:r>
          </w:p>
        </w:tc>
        <w:tc>
          <w:tcPr>
            <w:tcW w:w="7219" w:type="dxa"/>
          </w:tcPr>
          <w:p w14:paraId="0243D95C" w14:textId="69F79AD5" w:rsidR="00450DB2" w:rsidRPr="00156E7A" w:rsidRDefault="00450DB2">
            <w:pPr>
              <w:pStyle w:val="TableExpbullet"/>
              <w:numPr>
                <w:ilvl w:val="0"/>
                <w:numId w:val="0"/>
              </w:numPr>
              <w:spacing w:before="0"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Business </w:t>
            </w:r>
            <w:r w:rsidR="00CD7C5E">
              <w:rPr>
                <w:sz w:val="18"/>
                <w:szCs w:val="18"/>
              </w:rPr>
              <w:t>support</w:t>
            </w:r>
            <w:r w:rsidR="00CD7C5E" w:rsidRPr="00156E7A">
              <w:rPr>
                <w:sz w:val="18"/>
                <w:szCs w:val="18"/>
              </w:rPr>
              <w:t xml:space="preserve"> </w:t>
            </w:r>
            <w:r w:rsidRPr="00156E7A">
              <w:rPr>
                <w:sz w:val="18"/>
                <w:szCs w:val="18"/>
              </w:rPr>
              <w:t>services are free for hub clients</w:t>
            </w:r>
            <w:r w:rsidR="00460425">
              <w:rPr>
                <w:sz w:val="18"/>
                <w:szCs w:val="18"/>
              </w:rPr>
              <w:t>,</w:t>
            </w:r>
            <w:r w:rsidRPr="00156E7A">
              <w:rPr>
                <w:sz w:val="18"/>
                <w:szCs w:val="18"/>
              </w:rPr>
              <w:t xml:space="preserve"> and business </w:t>
            </w:r>
            <w:r w:rsidR="00CD7C5E">
              <w:rPr>
                <w:sz w:val="18"/>
                <w:szCs w:val="18"/>
              </w:rPr>
              <w:t>support staff</w:t>
            </w:r>
            <w:r w:rsidR="00CD7C5E" w:rsidRPr="00156E7A">
              <w:rPr>
                <w:sz w:val="18"/>
                <w:szCs w:val="18"/>
              </w:rPr>
              <w:t xml:space="preserve"> </w:t>
            </w:r>
            <w:r w:rsidRPr="00156E7A">
              <w:rPr>
                <w:sz w:val="18"/>
                <w:szCs w:val="18"/>
              </w:rPr>
              <w:t xml:space="preserve">have a baseline level of business skills. Ideally, all </w:t>
            </w:r>
            <w:r w:rsidR="00CD7C5E">
              <w:rPr>
                <w:sz w:val="18"/>
                <w:szCs w:val="18"/>
              </w:rPr>
              <w:t>business support staff</w:t>
            </w:r>
            <w:r w:rsidRPr="00156E7A">
              <w:rPr>
                <w:sz w:val="18"/>
                <w:szCs w:val="18"/>
              </w:rPr>
              <w:t xml:space="preserve"> should have an understanding of:</w:t>
            </w:r>
          </w:p>
          <w:p w14:paraId="7FF65497" w14:textId="77777777"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rPr>
                <w:sz w:val="17"/>
                <w:szCs w:val="17"/>
              </w:rPr>
            </w:pPr>
            <w:r w:rsidRPr="00156E7A">
              <w:rPr>
                <w:sz w:val="17"/>
                <w:szCs w:val="17"/>
              </w:rPr>
              <w:t xml:space="preserve">the foundations of setting up a business, including how to apply for an ABN, write a business plan and employ staff </w:t>
            </w:r>
          </w:p>
          <w:p w14:paraId="28183193" w14:textId="77777777"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rPr>
                <w:sz w:val="17"/>
                <w:szCs w:val="17"/>
              </w:rPr>
            </w:pPr>
            <w:r w:rsidRPr="00156E7A">
              <w:rPr>
                <w:sz w:val="17"/>
                <w:szCs w:val="17"/>
              </w:rPr>
              <w:t>the cultural complexities associated with doing business for First Nations people</w:t>
            </w:r>
          </w:p>
          <w:p w14:paraId="4332A39A" w14:textId="77777777"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rPr>
                <w:sz w:val="17"/>
                <w:szCs w:val="17"/>
              </w:rPr>
            </w:pPr>
            <w:r w:rsidRPr="00156E7A">
              <w:rPr>
                <w:sz w:val="17"/>
                <w:szCs w:val="17"/>
              </w:rPr>
              <w:t>finance, accounting and tax basics</w:t>
            </w:r>
          </w:p>
          <w:p w14:paraId="08BB2490" w14:textId="77777777"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rPr>
                <w:sz w:val="17"/>
                <w:szCs w:val="17"/>
              </w:rPr>
            </w:pPr>
            <w:r w:rsidRPr="00156E7A">
              <w:rPr>
                <w:sz w:val="17"/>
                <w:szCs w:val="17"/>
              </w:rPr>
              <w:t>the range of capital options available for First Nations businesses and entrepreneurs</w:t>
            </w:r>
          </w:p>
          <w:p w14:paraId="0E766515" w14:textId="77777777"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rPr>
                <w:sz w:val="17"/>
                <w:szCs w:val="17"/>
              </w:rPr>
            </w:pPr>
            <w:r w:rsidRPr="00156E7A">
              <w:rPr>
                <w:sz w:val="17"/>
                <w:szCs w:val="17"/>
              </w:rPr>
              <w:t xml:space="preserve">how to respond to tenders and write grant applications </w:t>
            </w:r>
          </w:p>
          <w:p w14:paraId="6F109604" w14:textId="5A1C2404"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rPr>
                <w:sz w:val="17"/>
                <w:szCs w:val="17"/>
              </w:rPr>
            </w:pPr>
            <w:r w:rsidRPr="00156E7A">
              <w:rPr>
                <w:sz w:val="17"/>
                <w:szCs w:val="17"/>
              </w:rPr>
              <w:t xml:space="preserve">relevant </w:t>
            </w:r>
            <w:r w:rsidR="00D13D17" w:rsidRPr="00D13D17">
              <w:rPr>
                <w:sz w:val="17"/>
                <w:szCs w:val="17"/>
              </w:rPr>
              <w:t xml:space="preserve">Indigenous Preferential Procurement Policies </w:t>
            </w:r>
            <w:r w:rsidR="00D13D17">
              <w:rPr>
                <w:sz w:val="17"/>
                <w:szCs w:val="17"/>
              </w:rPr>
              <w:t>(</w:t>
            </w:r>
            <w:r w:rsidRPr="00156E7A">
              <w:rPr>
                <w:sz w:val="17"/>
                <w:szCs w:val="17"/>
              </w:rPr>
              <w:t>IPPPs</w:t>
            </w:r>
            <w:r w:rsidR="00D13D17">
              <w:rPr>
                <w:sz w:val="17"/>
                <w:szCs w:val="17"/>
              </w:rPr>
              <w:t>)</w:t>
            </w:r>
          </w:p>
          <w:p w14:paraId="6A580AEA" w14:textId="77777777" w:rsidR="00450DB2" w:rsidRPr="00156E7A" w:rsidRDefault="00450DB2">
            <w:pPr>
              <w:pStyle w:val="Bullet"/>
              <w:cnfStyle w:val="000000000000" w:firstRow="0" w:lastRow="0" w:firstColumn="0" w:lastColumn="0" w:oddVBand="0" w:evenVBand="0" w:oddHBand="0" w:evenHBand="0" w:firstRowFirstColumn="0" w:firstRowLastColumn="0" w:lastRowFirstColumn="0" w:lastRowLastColumn="0"/>
            </w:pPr>
            <w:r w:rsidRPr="00156E7A">
              <w:rPr>
                <w:sz w:val="17"/>
                <w:szCs w:val="17"/>
              </w:rPr>
              <w:t>digital literacy basics</w:t>
            </w:r>
            <w:r>
              <w:t>.</w:t>
            </w:r>
          </w:p>
          <w:p w14:paraId="4EA7AFC3" w14:textId="5AFBCA40" w:rsidR="00450DB2" w:rsidRPr="00156E7A" w:rsidRDefault="00450DB2">
            <w:pPr>
              <w:pStyle w:val="Bullet"/>
              <w:numPr>
                <w:ilvl w:val="0"/>
                <w:numId w:val="0"/>
              </w:numPr>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Collectively, business </w:t>
            </w:r>
            <w:r w:rsidR="00CD7C5E">
              <w:rPr>
                <w:sz w:val="18"/>
                <w:szCs w:val="18"/>
              </w:rPr>
              <w:t>support staff</w:t>
            </w:r>
            <w:r w:rsidRPr="00156E7A">
              <w:rPr>
                <w:sz w:val="18"/>
                <w:szCs w:val="18"/>
              </w:rPr>
              <w:t xml:space="preserve"> should have a diverse range of relevant business skills and experience across industries, enabling them to draw on each other’s strengths to support clients. </w:t>
            </w:r>
          </w:p>
        </w:tc>
      </w:tr>
      <w:tr w:rsidR="00450DB2" w:rsidRPr="00156E7A" w14:paraId="58BC282C"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F3F3F0"/>
          </w:tcPr>
          <w:p w14:paraId="5972194D" w14:textId="77777777" w:rsidR="00450DB2" w:rsidRPr="00156E7A" w:rsidRDefault="00450DB2">
            <w:pPr>
              <w:pStyle w:val="Bullet"/>
              <w:numPr>
                <w:ilvl w:val="0"/>
                <w:numId w:val="0"/>
              </w:numPr>
              <w:jc w:val="left"/>
              <w:rPr>
                <w:rFonts w:asciiTheme="majorHAnsi" w:hAnsiTheme="majorHAnsi" w:cstheme="majorHAnsi"/>
                <w:bCs/>
              </w:rPr>
            </w:pPr>
            <w:r w:rsidRPr="00156E7A">
              <w:rPr>
                <w:rFonts w:asciiTheme="majorHAnsi" w:hAnsiTheme="majorHAnsi" w:cstheme="majorHAnsi"/>
                <w:b w:val="0"/>
                <w:bCs/>
              </w:rPr>
              <w:t>Cultural safety</w:t>
            </w:r>
          </w:p>
          <w:p w14:paraId="09418255" w14:textId="5C15A49B" w:rsidR="00450DB2" w:rsidRPr="00156E7A" w:rsidRDefault="00450DB2">
            <w:pPr>
              <w:pStyle w:val="TableExpbullet"/>
              <w:numPr>
                <w:ilvl w:val="0"/>
                <w:numId w:val="0"/>
              </w:numPr>
              <w:jc w:val="left"/>
              <w:rPr>
                <w:rFonts w:asciiTheme="majorHAnsi" w:hAnsiTheme="majorHAnsi" w:cstheme="majorHAnsi"/>
                <w:b w:val="0"/>
                <w:bCs/>
                <w:i/>
                <w:iCs/>
              </w:rPr>
            </w:pPr>
            <w:r w:rsidRPr="00156E7A">
              <w:rPr>
                <w:b w:val="0"/>
                <w:i/>
                <w:iCs/>
                <w:color w:val="auto"/>
                <w:sz w:val="18"/>
                <w:szCs w:val="18"/>
              </w:rPr>
              <w:t xml:space="preserve">Detailed in Section </w:t>
            </w:r>
            <w:r w:rsidRPr="00156E7A">
              <w:rPr>
                <w:i/>
                <w:sz w:val="18"/>
                <w:szCs w:val="18"/>
              </w:rPr>
              <w:fldChar w:fldCharType="begin"/>
            </w:r>
            <w:r w:rsidRPr="00156E7A">
              <w:rPr>
                <w:b w:val="0"/>
                <w:i/>
                <w:iCs/>
                <w:color w:val="auto"/>
                <w:sz w:val="18"/>
                <w:szCs w:val="18"/>
              </w:rPr>
              <w:instrText xml:space="preserve"> REF _Ref172231189 \r \h  \* MERGEFORMAT</w:instrText>
            </w:r>
            <w:r w:rsidRPr="00156E7A">
              <w:rPr>
                <w:i/>
                <w:sz w:val="18"/>
                <w:szCs w:val="18"/>
              </w:rPr>
              <w:instrText xml:space="preserve"> </w:instrText>
            </w:r>
            <w:r w:rsidRPr="00156E7A">
              <w:rPr>
                <w:i/>
                <w:sz w:val="18"/>
                <w:szCs w:val="18"/>
              </w:rPr>
            </w:r>
            <w:r w:rsidRPr="00156E7A">
              <w:rPr>
                <w:i/>
                <w:sz w:val="18"/>
                <w:szCs w:val="18"/>
              </w:rPr>
              <w:fldChar w:fldCharType="separate"/>
            </w:r>
            <w:r w:rsidR="0061597F">
              <w:rPr>
                <w:b w:val="0"/>
                <w:i/>
                <w:iCs/>
                <w:color w:val="auto"/>
                <w:sz w:val="18"/>
                <w:szCs w:val="18"/>
              </w:rPr>
              <w:t>4.2.1</w:t>
            </w:r>
            <w:r w:rsidRPr="00156E7A">
              <w:rPr>
                <w:i/>
                <w:sz w:val="18"/>
                <w:szCs w:val="18"/>
              </w:rPr>
              <w:fldChar w:fldCharType="end"/>
            </w:r>
          </w:p>
        </w:tc>
        <w:tc>
          <w:tcPr>
            <w:tcW w:w="7219" w:type="dxa"/>
          </w:tcPr>
          <w:p w14:paraId="3131A4D0" w14:textId="088AD02C"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There is a high representation of First Nations staff, particularly in business </w:t>
            </w:r>
            <w:r w:rsidR="00CD7C5E">
              <w:rPr>
                <w:sz w:val="18"/>
                <w:szCs w:val="18"/>
              </w:rPr>
              <w:t>support</w:t>
            </w:r>
            <w:r w:rsidR="00CD7C5E" w:rsidRPr="00156E7A">
              <w:rPr>
                <w:sz w:val="18"/>
                <w:szCs w:val="18"/>
              </w:rPr>
              <w:t xml:space="preserve"> </w:t>
            </w:r>
            <w:r w:rsidRPr="00156E7A">
              <w:rPr>
                <w:sz w:val="18"/>
                <w:szCs w:val="18"/>
              </w:rPr>
              <w:t>roles</w:t>
            </w:r>
            <w:r>
              <w:rPr>
                <w:sz w:val="18"/>
                <w:szCs w:val="18"/>
              </w:rPr>
              <w:t>.</w:t>
            </w:r>
          </w:p>
          <w:p w14:paraId="588C804D"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All staff members have high levels of cultural competency</w:t>
            </w:r>
            <w:r>
              <w:rPr>
                <w:sz w:val="18"/>
                <w:szCs w:val="18"/>
              </w:rPr>
              <w:t>.</w:t>
            </w:r>
          </w:p>
          <w:p w14:paraId="2122E16B"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The physical hub offices are easy to access and are decorated with First Nations artwork and furniture. Clients of all hubs suggesting that these aspects of the hubs’ decor supported the cultural safety associated with the hubs and made them feel welcome.</w:t>
            </w:r>
          </w:p>
          <w:p w14:paraId="5BCCBEAF" w14:textId="361673D0" w:rsidR="00450DB2" w:rsidRPr="00752233" w:rsidRDefault="00450DB2" w:rsidP="00752233">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The hub is delivered by a local provider </w:t>
            </w:r>
            <w:r>
              <w:rPr>
                <w:sz w:val="18"/>
                <w:szCs w:val="18"/>
              </w:rPr>
              <w:t>with</w:t>
            </w:r>
            <w:r w:rsidRPr="00156E7A">
              <w:rPr>
                <w:sz w:val="18"/>
                <w:szCs w:val="18"/>
              </w:rPr>
              <w:t xml:space="preserve"> an understanding of local culture and strong relationships in communities.</w:t>
            </w:r>
          </w:p>
        </w:tc>
      </w:tr>
      <w:tr w:rsidR="00450DB2" w:rsidRPr="00156E7A" w14:paraId="0A400718"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F3F3F0"/>
          </w:tcPr>
          <w:p w14:paraId="455E0FB4" w14:textId="77777777" w:rsidR="00450DB2" w:rsidRPr="00156E7A" w:rsidRDefault="00450DB2">
            <w:pPr>
              <w:pStyle w:val="Bullet"/>
              <w:numPr>
                <w:ilvl w:val="0"/>
                <w:numId w:val="0"/>
              </w:numPr>
              <w:jc w:val="left"/>
              <w:rPr>
                <w:rFonts w:asciiTheme="majorHAnsi" w:hAnsiTheme="majorHAnsi" w:cstheme="majorHAnsi"/>
              </w:rPr>
            </w:pPr>
            <w:r w:rsidRPr="00156E7A">
              <w:rPr>
                <w:rFonts w:asciiTheme="majorHAnsi" w:hAnsiTheme="majorHAnsi" w:cstheme="majorHAnsi"/>
                <w:b w:val="0"/>
              </w:rPr>
              <w:t>Governance</w:t>
            </w:r>
          </w:p>
          <w:p w14:paraId="448D3F90" w14:textId="74E42F39" w:rsidR="00450DB2" w:rsidRPr="00156E7A" w:rsidRDefault="00450DB2">
            <w:pPr>
              <w:pStyle w:val="TableExpbullet"/>
              <w:numPr>
                <w:ilvl w:val="0"/>
                <w:numId w:val="0"/>
              </w:numPr>
              <w:jc w:val="left"/>
              <w:rPr>
                <w:rFonts w:asciiTheme="majorHAnsi" w:hAnsiTheme="majorHAnsi" w:cstheme="majorHAnsi"/>
                <w:b w:val="0"/>
              </w:rPr>
            </w:pPr>
            <w:r w:rsidRPr="00156E7A">
              <w:rPr>
                <w:b w:val="0"/>
                <w:i/>
                <w:iCs/>
                <w:color w:val="auto"/>
                <w:sz w:val="18"/>
                <w:szCs w:val="18"/>
              </w:rPr>
              <w:t xml:space="preserve">Discussed primarily in Section </w:t>
            </w:r>
            <w:r w:rsidRPr="00156E7A">
              <w:rPr>
                <w:i/>
                <w:iCs/>
                <w:sz w:val="18"/>
                <w:szCs w:val="18"/>
              </w:rPr>
              <w:fldChar w:fldCharType="begin"/>
            </w:r>
            <w:r w:rsidRPr="00156E7A">
              <w:rPr>
                <w:i/>
                <w:iCs/>
                <w:sz w:val="18"/>
                <w:szCs w:val="18"/>
              </w:rPr>
              <w:instrText xml:space="preserve"> </w:instrText>
            </w:r>
            <w:r w:rsidRPr="00156E7A">
              <w:rPr>
                <w:b w:val="0"/>
                <w:i/>
                <w:iCs/>
                <w:color w:val="auto"/>
                <w:sz w:val="18"/>
                <w:szCs w:val="18"/>
              </w:rPr>
              <w:instrText xml:space="preserve">REF </w:instrText>
            </w:r>
            <w:r w:rsidRPr="00156E7A">
              <w:rPr>
                <w:i/>
                <w:iCs/>
                <w:sz w:val="18"/>
                <w:szCs w:val="18"/>
              </w:rPr>
              <w:instrText xml:space="preserve">_Ref172225749 \r \h </w:instrText>
            </w:r>
            <w:r w:rsidRPr="00156E7A">
              <w:rPr>
                <w:i/>
                <w:iCs/>
                <w:sz w:val="18"/>
                <w:szCs w:val="18"/>
              </w:rPr>
            </w:r>
            <w:r w:rsidRPr="00156E7A">
              <w:rPr>
                <w:i/>
                <w:iCs/>
                <w:sz w:val="18"/>
                <w:szCs w:val="18"/>
              </w:rPr>
              <w:fldChar w:fldCharType="separate"/>
            </w:r>
            <w:r w:rsidR="0061597F">
              <w:rPr>
                <w:b w:val="0"/>
                <w:i/>
                <w:iCs/>
                <w:color w:val="auto"/>
                <w:sz w:val="18"/>
                <w:szCs w:val="18"/>
              </w:rPr>
              <w:t>4.4.2</w:t>
            </w:r>
            <w:r w:rsidRPr="00156E7A">
              <w:rPr>
                <w:i/>
                <w:sz w:val="18"/>
                <w:szCs w:val="18"/>
              </w:rPr>
              <w:fldChar w:fldCharType="end"/>
            </w:r>
          </w:p>
        </w:tc>
        <w:tc>
          <w:tcPr>
            <w:tcW w:w="7219" w:type="dxa"/>
          </w:tcPr>
          <w:p w14:paraId="79CC429D"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First Nations people are visible in leadership roles and influence decision making</w:t>
            </w:r>
            <w:r>
              <w:rPr>
                <w:sz w:val="18"/>
                <w:szCs w:val="18"/>
              </w:rPr>
              <w:t>.</w:t>
            </w:r>
          </w:p>
          <w:p w14:paraId="2C246FEE"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First Nations people are on the boards of the hub providers and contribute to overall governance and direction of the hub</w:t>
            </w:r>
            <w:r>
              <w:rPr>
                <w:sz w:val="18"/>
                <w:szCs w:val="18"/>
              </w:rPr>
              <w:t>.</w:t>
            </w:r>
          </w:p>
          <w:p w14:paraId="0CE6D0B6" w14:textId="5B1CF92F" w:rsidR="00450DB2" w:rsidRPr="008D414C" w:rsidRDefault="008D414C" w:rsidP="008D414C">
            <w:pPr>
              <w:pStyle w:val="Bulle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hub provides </w:t>
            </w:r>
            <w:r w:rsidRPr="008D414C">
              <w:rPr>
                <w:sz w:val="18"/>
                <w:szCs w:val="18"/>
              </w:rPr>
              <w:t xml:space="preserve">services to all First Nations people within their service area, without being perceived to be aligned to a particular Traditional Owner group. </w:t>
            </w:r>
          </w:p>
          <w:p w14:paraId="0DE18207" w14:textId="7D352B6A"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Leaders are culturally competent where they are non-</w:t>
            </w:r>
            <w:r w:rsidR="00060538">
              <w:rPr>
                <w:sz w:val="18"/>
                <w:szCs w:val="18"/>
              </w:rPr>
              <w:t>Indigenous</w:t>
            </w:r>
            <w:r>
              <w:rPr>
                <w:sz w:val="18"/>
                <w:szCs w:val="18"/>
              </w:rPr>
              <w:t>.</w:t>
            </w:r>
          </w:p>
          <w:p w14:paraId="5D1F0642" w14:textId="3F66D11B" w:rsidR="00450DB2" w:rsidRPr="00752233" w:rsidRDefault="00450DB2" w:rsidP="00752233">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The hubs are positioned to advocate for themselves and have autonomy of influence and decision making.</w:t>
            </w:r>
          </w:p>
        </w:tc>
      </w:tr>
      <w:tr w:rsidR="00450DB2" w:rsidRPr="00156E7A" w14:paraId="06BDE490"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F3F3F0"/>
          </w:tcPr>
          <w:p w14:paraId="555CD386" w14:textId="77777777" w:rsidR="00450DB2" w:rsidRPr="00156E7A" w:rsidRDefault="00450DB2">
            <w:pPr>
              <w:pStyle w:val="Bullet"/>
              <w:numPr>
                <w:ilvl w:val="0"/>
                <w:numId w:val="0"/>
              </w:numPr>
              <w:jc w:val="left"/>
              <w:rPr>
                <w:rFonts w:asciiTheme="majorHAnsi" w:hAnsiTheme="majorHAnsi" w:cstheme="majorHAnsi"/>
              </w:rPr>
            </w:pPr>
            <w:r w:rsidRPr="00156E7A">
              <w:rPr>
                <w:rFonts w:asciiTheme="majorHAnsi" w:hAnsiTheme="majorHAnsi" w:cstheme="majorHAnsi"/>
                <w:b w:val="0"/>
              </w:rPr>
              <w:t>Support for regional businesses</w:t>
            </w:r>
          </w:p>
          <w:p w14:paraId="652B912C" w14:textId="73F31E76" w:rsidR="00450DB2" w:rsidRPr="00156E7A" w:rsidRDefault="00450DB2">
            <w:pPr>
              <w:pStyle w:val="Bullet"/>
              <w:numPr>
                <w:ilvl w:val="0"/>
                <w:numId w:val="0"/>
              </w:numPr>
              <w:jc w:val="left"/>
              <w:rPr>
                <w:rFonts w:asciiTheme="majorHAnsi" w:hAnsiTheme="majorHAnsi" w:cstheme="majorHAnsi"/>
              </w:rPr>
            </w:pPr>
            <w:r w:rsidRPr="00156E7A">
              <w:rPr>
                <w:rFonts w:cstheme="minorBidi"/>
                <w:b w:val="0"/>
                <w:i/>
                <w:iCs/>
                <w:color w:val="auto"/>
                <w:sz w:val="18"/>
                <w:szCs w:val="18"/>
              </w:rPr>
              <w:t xml:space="preserve">Discussed primarily in Section </w:t>
            </w:r>
            <w:r w:rsidRPr="00156E7A">
              <w:rPr>
                <w:rFonts w:cstheme="minorBidi"/>
                <w:i/>
                <w:iCs/>
                <w:sz w:val="18"/>
                <w:szCs w:val="18"/>
              </w:rPr>
              <w:fldChar w:fldCharType="begin"/>
            </w:r>
            <w:r w:rsidRPr="00156E7A">
              <w:rPr>
                <w:rFonts w:cstheme="minorBidi"/>
                <w:i/>
                <w:iCs/>
                <w:sz w:val="18"/>
                <w:szCs w:val="18"/>
              </w:rPr>
              <w:instrText xml:space="preserve"> </w:instrText>
            </w:r>
            <w:r w:rsidRPr="00156E7A">
              <w:rPr>
                <w:rFonts w:cstheme="minorBidi"/>
                <w:b w:val="0"/>
                <w:i/>
                <w:iCs/>
                <w:color w:val="auto"/>
                <w:sz w:val="18"/>
                <w:szCs w:val="18"/>
              </w:rPr>
              <w:instrText xml:space="preserve">REF </w:instrText>
            </w:r>
            <w:r w:rsidRPr="00156E7A">
              <w:rPr>
                <w:rFonts w:cstheme="minorBidi"/>
                <w:i/>
                <w:iCs/>
                <w:sz w:val="18"/>
                <w:szCs w:val="18"/>
              </w:rPr>
              <w:instrText xml:space="preserve">_Ref171457074 \r \h </w:instrText>
            </w:r>
            <w:r w:rsidRPr="00156E7A">
              <w:rPr>
                <w:rFonts w:cstheme="minorBidi"/>
                <w:i/>
                <w:iCs/>
                <w:sz w:val="18"/>
                <w:szCs w:val="18"/>
              </w:rPr>
            </w:r>
            <w:r w:rsidRPr="00156E7A">
              <w:rPr>
                <w:rFonts w:cstheme="minorBidi"/>
                <w:i/>
                <w:iCs/>
                <w:sz w:val="18"/>
                <w:szCs w:val="18"/>
              </w:rPr>
              <w:fldChar w:fldCharType="separate"/>
            </w:r>
            <w:r w:rsidR="0061597F">
              <w:rPr>
                <w:rFonts w:cstheme="minorBidi"/>
                <w:b w:val="0"/>
                <w:i/>
                <w:iCs/>
                <w:color w:val="auto"/>
                <w:sz w:val="18"/>
                <w:szCs w:val="18"/>
              </w:rPr>
              <w:t>4.3.1</w:t>
            </w:r>
            <w:r w:rsidRPr="00156E7A">
              <w:rPr>
                <w:rFonts w:cstheme="minorBidi"/>
                <w:i/>
                <w:sz w:val="18"/>
                <w:szCs w:val="18"/>
              </w:rPr>
              <w:fldChar w:fldCharType="end"/>
            </w:r>
          </w:p>
          <w:p w14:paraId="536D287D" w14:textId="77777777" w:rsidR="00450DB2" w:rsidRPr="00156E7A" w:rsidRDefault="00450DB2">
            <w:pPr>
              <w:pStyle w:val="Bullet"/>
              <w:numPr>
                <w:ilvl w:val="0"/>
                <w:numId w:val="0"/>
              </w:numPr>
              <w:jc w:val="left"/>
              <w:rPr>
                <w:rFonts w:asciiTheme="majorHAnsi" w:hAnsiTheme="majorHAnsi" w:cstheme="majorHAnsi"/>
                <w:b w:val="0"/>
              </w:rPr>
            </w:pPr>
          </w:p>
        </w:tc>
        <w:tc>
          <w:tcPr>
            <w:tcW w:w="7219" w:type="dxa"/>
          </w:tcPr>
          <w:p w14:paraId="1DB725A5" w14:textId="014FC468"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There is ongoing, place-based and in-person support for businesses in regional areas. This can take the form of: </w:t>
            </w:r>
          </w:p>
          <w:p w14:paraId="162BE371" w14:textId="5F785F57" w:rsidR="00450DB2" w:rsidRPr="00156E7A" w:rsidRDefault="00450DB2" w:rsidP="00500EBE">
            <w:pPr>
              <w:pStyle w:val="Bullet"/>
              <w:numPr>
                <w:ilvl w:val="1"/>
                <w:numId w:val="30"/>
              </w:numPr>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A hub and spoke model akin to the Northern Territory Indigenous Business and Employment Hub model – this involves service delivery through an anchor hub in a city location with additional office spaces provided in regional areas. </w:t>
            </w:r>
          </w:p>
          <w:p w14:paraId="2CC117E1" w14:textId="2D1B2333" w:rsidR="00450DB2" w:rsidRPr="00156E7A" w:rsidRDefault="00450DB2" w:rsidP="00500EBE">
            <w:pPr>
              <w:pStyle w:val="Bullet"/>
              <w:numPr>
                <w:ilvl w:val="1"/>
                <w:numId w:val="30"/>
              </w:numPr>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A ‘footprint’ model, with permanent business </w:t>
            </w:r>
            <w:r w:rsidR="004C5938">
              <w:rPr>
                <w:sz w:val="18"/>
                <w:szCs w:val="18"/>
              </w:rPr>
              <w:t>support staff</w:t>
            </w:r>
            <w:r w:rsidR="004C5938" w:rsidRPr="00156E7A">
              <w:rPr>
                <w:sz w:val="18"/>
                <w:szCs w:val="18"/>
              </w:rPr>
              <w:t xml:space="preserve"> </w:t>
            </w:r>
            <w:r w:rsidRPr="00156E7A">
              <w:rPr>
                <w:sz w:val="18"/>
                <w:szCs w:val="18"/>
              </w:rPr>
              <w:t xml:space="preserve">presence in regional locations as appropriate. This has </w:t>
            </w:r>
            <w:r w:rsidR="00853760">
              <w:rPr>
                <w:sz w:val="18"/>
                <w:szCs w:val="18"/>
              </w:rPr>
              <w:t>had</w:t>
            </w:r>
            <w:r w:rsidR="00853760" w:rsidRPr="00156E7A">
              <w:rPr>
                <w:sz w:val="18"/>
                <w:szCs w:val="18"/>
              </w:rPr>
              <w:t xml:space="preserve"> </w:t>
            </w:r>
            <w:r w:rsidRPr="00156E7A">
              <w:rPr>
                <w:sz w:val="18"/>
                <w:szCs w:val="18"/>
              </w:rPr>
              <w:t xml:space="preserve">some success as employed by Waalitj Hub in regional Western Australia. </w:t>
            </w:r>
          </w:p>
        </w:tc>
      </w:tr>
      <w:tr w:rsidR="00450DB2" w:rsidRPr="00156E7A" w14:paraId="21F911C8" w14:textId="77777777" w:rsidTr="006303FB">
        <w:trPr>
          <w:trHeight w:val="232"/>
        </w:trPr>
        <w:tc>
          <w:tcPr>
            <w:cnfStyle w:val="001000000000" w:firstRow="0" w:lastRow="0" w:firstColumn="1" w:lastColumn="0" w:oddVBand="0" w:evenVBand="0" w:oddHBand="0" w:evenHBand="0" w:firstRowFirstColumn="0" w:firstRowLastColumn="0" w:lastRowFirstColumn="0" w:lastRowLastColumn="0"/>
            <w:tcW w:w="1701" w:type="dxa"/>
            <w:shd w:val="clear" w:color="auto" w:fill="F3F3F0"/>
          </w:tcPr>
          <w:p w14:paraId="3DF62947" w14:textId="77777777" w:rsidR="00450DB2" w:rsidRPr="00156E7A" w:rsidRDefault="00450DB2">
            <w:pPr>
              <w:pStyle w:val="Bullet"/>
              <w:numPr>
                <w:ilvl w:val="0"/>
                <w:numId w:val="0"/>
              </w:numPr>
              <w:jc w:val="left"/>
              <w:rPr>
                <w:rFonts w:asciiTheme="majorHAnsi" w:hAnsiTheme="majorHAnsi" w:cstheme="majorHAnsi"/>
                <w:b w:val="0"/>
              </w:rPr>
            </w:pPr>
            <w:r w:rsidRPr="00156E7A">
              <w:rPr>
                <w:rFonts w:asciiTheme="majorHAnsi" w:hAnsiTheme="majorHAnsi" w:cstheme="majorHAnsi"/>
                <w:b w:val="0"/>
              </w:rPr>
              <w:t>Physical office layout</w:t>
            </w:r>
          </w:p>
        </w:tc>
        <w:tc>
          <w:tcPr>
            <w:tcW w:w="7219" w:type="dxa"/>
          </w:tcPr>
          <w:p w14:paraId="279A4EC7" w14:textId="77777777" w:rsidR="00450DB2" w:rsidRPr="00156E7A" w:rsidRDefault="00450DB2">
            <w:pPr>
              <w:pStyle w:val="Bullet"/>
              <w:numPr>
                <w:ilvl w:val="0"/>
                <w:numId w:val="0"/>
              </w:numPr>
              <w:spacing w:afterLines="30" w:after="72"/>
              <w:ind w:left="340" w:hanging="340"/>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 xml:space="preserve">Physical hub offices are: </w:t>
            </w:r>
          </w:p>
          <w:p w14:paraId="65CCF4CB" w14:textId="431B81CF" w:rsidR="00450DB2" w:rsidRPr="00156E7A" w:rsidRDefault="00853760">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cstheme="majorHAnsi"/>
                <w:sz w:val="18"/>
                <w:szCs w:val="18"/>
              </w:rPr>
              <w:t>e</w:t>
            </w:r>
            <w:r w:rsidR="00450DB2" w:rsidRPr="00156E7A">
              <w:rPr>
                <w:rFonts w:asciiTheme="majorHAnsi" w:hAnsiTheme="majorHAnsi" w:cstheme="majorHAnsi"/>
                <w:sz w:val="18"/>
                <w:szCs w:val="18"/>
              </w:rPr>
              <w:t>asily accessible</w:t>
            </w:r>
            <w:r w:rsidR="00450DB2" w:rsidRPr="00156E7A">
              <w:rPr>
                <w:sz w:val="18"/>
                <w:szCs w:val="18"/>
              </w:rPr>
              <w:t xml:space="preserve">: </w:t>
            </w:r>
            <w:r w:rsidR="00450DB2">
              <w:rPr>
                <w:sz w:val="18"/>
                <w:szCs w:val="18"/>
              </w:rPr>
              <w:t>c</w:t>
            </w:r>
            <w:r w:rsidR="00450DB2" w:rsidRPr="00156E7A">
              <w:rPr>
                <w:sz w:val="18"/>
                <w:szCs w:val="18"/>
              </w:rPr>
              <w:t>lients expressed that having easy access to the hub, where they can enter freely, contributes to a welcoming atmosphere.</w:t>
            </w:r>
          </w:p>
          <w:p w14:paraId="02D7FB0C" w14:textId="114FB0BA" w:rsidR="00450DB2" w:rsidRPr="00156E7A" w:rsidRDefault="00853760">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cstheme="majorHAnsi"/>
                <w:sz w:val="18"/>
                <w:szCs w:val="18"/>
              </w:rPr>
              <w:t>v</w:t>
            </w:r>
            <w:r w:rsidR="00450DB2" w:rsidRPr="00156E7A">
              <w:rPr>
                <w:rFonts w:asciiTheme="majorHAnsi" w:hAnsiTheme="majorHAnsi" w:cstheme="majorHAnsi"/>
                <w:sz w:val="18"/>
                <w:szCs w:val="18"/>
              </w:rPr>
              <w:t>isible and inviting</w:t>
            </w:r>
            <w:r w:rsidR="00450DB2" w:rsidRPr="00156E7A">
              <w:rPr>
                <w:sz w:val="18"/>
                <w:szCs w:val="18"/>
              </w:rPr>
              <w:t xml:space="preserve">: </w:t>
            </w:r>
            <w:r w:rsidR="00450DB2">
              <w:rPr>
                <w:sz w:val="18"/>
                <w:szCs w:val="18"/>
              </w:rPr>
              <w:t>c</w:t>
            </w:r>
            <w:r w:rsidR="00450DB2" w:rsidRPr="00156E7A">
              <w:rPr>
                <w:sz w:val="18"/>
                <w:szCs w:val="18"/>
              </w:rPr>
              <w:t xml:space="preserve">lients suggested that having their hub visible and on the ground floor of a building, reflecting a shopfront, would make the hub more inviting. Some clients also suggested that they would prefer their hub not to be located in government buildings. </w:t>
            </w:r>
          </w:p>
          <w:p w14:paraId="32C6B308" w14:textId="393B90D5" w:rsidR="00450DB2" w:rsidRPr="00156E7A" w:rsidRDefault="00853760">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cstheme="majorHAnsi"/>
                <w:sz w:val="18"/>
                <w:szCs w:val="18"/>
              </w:rPr>
              <w:t>w</w:t>
            </w:r>
            <w:r w:rsidR="00450DB2" w:rsidRPr="00156E7A">
              <w:rPr>
                <w:rFonts w:asciiTheme="majorHAnsi" w:hAnsiTheme="majorHAnsi" w:cstheme="majorHAnsi"/>
                <w:sz w:val="18"/>
                <w:szCs w:val="18"/>
              </w:rPr>
              <w:t>ell equipped:</w:t>
            </w:r>
            <w:r w:rsidR="00450DB2" w:rsidRPr="00156E7A">
              <w:rPr>
                <w:sz w:val="18"/>
                <w:szCs w:val="18"/>
              </w:rPr>
              <w:t xml:space="preserve"> with co-working spaces, hot-desks and standard office equipment such as printers and scanners</w:t>
            </w:r>
            <w:r w:rsidR="00450DB2">
              <w:rPr>
                <w:sz w:val="18"/>
                <w:szCs w:val="18"/>
              </w:rPr>
              <w:t>.</w:t>
            </w:r>
          </w:p>
          <w:p w14:paraId="0BCF122D" w14:textId="3D301D3C" w:rsidR="00450DB2" w:rsidRPr="00156E7A" w:rsidRDefault="00853760">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cstheme="majorHAnsi"/>
                <w:sz w:val="18"/>
                <w:szCs w:val="18"/>
              </w:rPr>
              <w:t>l</w:t>
            </w:r>
            <w:r w:rsidR="00450DB2" w:rsidRPr="00156E7A">
              <w:rPr>
                <w:rFonts w:asciiTheme="majorHAnsi" w:hAnsiTheme="majorHAnsi" w:cstheme="majorHAnsi"/>
                <w:sz w:val="18"/>
                <w:szCs w:val="18"/>
              </w:rPr>
              <w:t xml:space="preserve">arge enough </w:t>
            </w:r>
            <w:r w:rsidR="00450DB2" w:rsidRPr="00156E7A">
              <w:rPr>
                <w:rFonts w:asciiTheme="minorHAnsi" w:hAnsiTheme="minorHAnsi" w:cstheme="minorHAnsi"/>
                <w:sz w:val="18"/>
                <w:szCs w:val="18"/>
              </w:rPr>
              <w:t>to</w:t>
            </w:r>
            <w:r w:rsidR="00450DB2" w:rsidRPr="00156E7A">
              <w:rPr>
                <w:sz w:val="18"/>
                <w:szCs w:val="18"/>
              </w:rPr>
              <w:t xml:space="preserve"> host workshops and events for the hub’s community of clients. </w:t>
            </w:r>
          </w:p>
        </w:tc>
      </w:tr>
      <w:tr w:rsidR="00450DB2" w:rsidRPr="00156E7A" w14:paraId="27B69D84"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F3F3F0"/>
          </w:tcPr>
          <w:p w14:paraId="6B2BD96E" w14:textId="77777777" w:rsidR="00450DB2" w:rsidRPr="00156E7A" w:rsidRDefault="00450DB2">
            <w:pPr>
              <w:pStyle w:val="Bullet"/>
              <w:numPr>
                <w:ilvl w:val="0"/>
                <w:numId w:val="0"/>
              </w:numPr>
              <w:jc w:val="left"/>
              <w:rPr>
                <w:rFonts w:asciiTheme="majorHAnsi" w:hAnsiTheme="majorHAnsi" w:cstheme="majorHAnsi"/>
                <w:b w:val="0"/>
              </w:rPr>
            </w:pPr>
            <w:r w:rsidRPr="00156E7A">
              <w:rPr>
                <w:rFonts w:asciiTheme="majorHAnsi" w:hAnsiTheme="majorHAnsi" w:cstheme="majorHAnsi"/>
                <w:b w:val="0"/>
              </w:rPr>
              <w:t>Location</w:t>
            </w:r>
          </w:p>
        </w:tc>
        <w:tc>
          <w:tcPr>
            <w:tcW w:w="7219" w:type="dxa"/>
          </w:tcPr>
          <w:p w14:paraId="0C413E82" w14:textId="77777777" w:rsidR="00450DB2" w:rsidRPr="00156E7A" w:rsidRDefault="00450DB2">
            <w:pPr>
              <w:pStyle w:val="TableNText"/>
              <w:spacing w:before="0"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The location of the hub is:</w:t>
            </w:r>
          </w:p>
          <w:p w14:paraId="3E07CA48"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rFonts w:asciiTheme="minorHAnsi" w:hAnsiTheme="minorHAnsi" w:cstheme="minorHAnsi"/>
                <w:sz w:val="18"/>
                <w:szCs w:val="18"/>
              </w:rPr>
              <w:t>close to</w:t>
            </w:r>
            <w:r w:rsidRPr="00156E7A">
              <w:rPr>
                <w:sz w:val="18"/>
                <w:szCs w:val="18"/>
              </w:rPr>
              <w:t xml:space="preserve"> where a large proportion of First Nations people in the region live and work </w:t>
            </w:r>
          </w:p>
          <w:p w14:paraId="4BE809D1"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easily accessed by public transport</w:t>
            </w:r>
          </w:p>
          <w:p w14:paraId="1FCD72B7" w14:textId="77777777" w:rsidR="00450DB2" w:rsidRPr="00156E7A" w:rsidRDefault="00450DB2">
            <w:pPr>
              <w:pStyle w:val="Bullet"/>
              <w:spacing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56E7A">
              <w:rPr>
                <w:sz w:val="18"/>
                <w:szCs w:val="18"/>
              </w:rPr>
              <w:t>close to free or reasonably priced parking options</w:t>
            </w:r>
            <w:r>
              <w:rPr>
                <w:sz w:val="18"/>
                <w:szCs w:val="18"/>
              </w:rPr>
              <w:t>.</w:t>
            </w:r>
          </w:p>
        </w:tc>
      </w:tr>
    </w:tbl>
    <w:p w14:paraId="23C58BEC" w14:textId="77777777" w:rsidR="00450DB2" w:rsidRPr="00156E7A" w:rsidRDefault="00450DB2" w:rsidP="00450DB2"/>
    <w:p w14:paraId="3B6FF081" w14:textId="77777777" w:rsidR="00450DB2" w:rsidRPr="00450DB2" w:rsidRDefault="00450DB2" w:rsidP="00450DB2">
      <w:pPr>
        <w:rPr>
          <w:lang w:eastAsia="en-AU"/>
        </w:rPr>
      </w:pPr>
    </w:p>
    <w:p w14:paraId="5B0733E7" w14:textId="77777777" w:rsidR="00450DB2" w:rsidRPr="00450DB2" w:rsidRDefault="00450DB2" w:rsidP="00450DB2">
      <w:pPr>
        <w:rPr>
          <w:lang w:eastAsia="en-AU"/>
        </w:rPr>
      </w:pPr>
    </w:p>
    <w:p w14:paraId="2FC805D0" w14:textId="29D69E4F" w:rsidR="00C54456" w:rsidRPr="00156E7A" w:rsidRDefault="00C54456" w:rsidP="009E6C96">
      <w:pPr>
        <w:pStyle w:val="xAppendixLevel1"/>
      </w:pPr>
      <w:bookmarkStart w:id="119" w:name="_Ref184052270"/>
      <w:bookmarkStart w:id="120" w:name="_Toc194574196"/>
      <w:r w:rsidRPr="00156E7A">
        <w:t>Further detail on the methodology</w:t>
      </w:r>
      <w:bookmarkEnd w:id="97"/>
      <w:bookmarkEnd w:id="98"/>
      <w:bookmarkEnd w:id="99"/>
      <w:bookmarkEnd w:id="116"/>
      <w:bookmarkEnd w:id="119"/>
      <w:bookmarkEnd w:id="120"/>
    </w:p>
    <w:p w14:paraId="2793C5B2" w14:textId="77777777" w:rsidR="00C54456" w:rsidRPr="00156E7A" w:rsidRDefault="00C54456" w:rsidP="009E6C96">
      <w:pPr>
        <w:pStyle w:val="xAppendixLevel2"/>
      </w:pPr>
      <w:bookmarkStart w:id="121" w:name="_Toc176442614"/>
      <w:bookmarkStart w:id="122" w:name="_Toc194574197"/>
      <w:r w:rsidRPr="00156E7A">
        <w:t>Program theory</w:t>
      </w:r>
      <w:bookmarkEnd w:id="121"/>
      <w:bookmarkEnd w:id="122"/>
    </w:p>
    <w:p w14:paraId="6B13FBED" w14:textId="77777777" w:rsidR="00C54456" w:rsidRPr="00156E7A" w:rsidRDefault="00C54456" w:rsidP="004F0C3E">
      <w:r w:rsidRPr="00156E7A">
        <w:t xml:space="preserve">Program theory is the way in which organisations seeking to create change can clearly articulate the ‘why’ and the ‘what’ of a given program. A high-quality program theory will be plausible, consistent with the evidence available and useful to the people working in that context. </w:t>
      </w:r>
    </w:p>
    <w:p w14:paraId="78B4B120" w14:textId="3E4E15F2" w:rsidR="00C54456" w:rsidRPr="00156E7A" w:rsidRDefault="00C54456" w:rsidP="004F0C3E">
      <w:r w:rsidRPr="00156E7A">
        <w:t>Program theory is made of two components, a theory of change and a theory of action (described in</w:t>
      </w:r>
      <w:r w:rsidR="0083582B" w:rsidRPr="00156E7A">
        <w:t xml:space="preserve"> </w:t>
      </w:r>
      <w:r w:rsidR="0083582B" w:rsidRPr="00156E7A">
        <w:fldChar w:fldCharType="begin"/>
      </w:r>
      <w:r w:rsidR="0083582B" w:rsidRPr="00156E7A">
        <w:instrText xml:space="preserve"> REF _Ref178922546 \h </w:instrText>
      </w:r>
      <w:r w:rsidR="0083582B" w:rsidRPr="00156E7A">
        <w:fldChar w:fldCharType="separate"/>
      </w:r>
      <w:r w:rsidR="0061597F" w:rsidRPr="00156E7A">
        <w:t xml:space="preserve">Figure </w:t>
      </w:r>
      <w:r w:rsidR="0061597F">
        <w:rPr>
          <w:noProof/>
        </w:rPr>
        <w:t>17</w:t>
      </w:r>
      <w:r w:rsidR="0083582B" w:rsidRPr="00156E7A">
        <w:fldChar w:fldCharType="end"/>
      </w:r>
      <w:r w:rsidRPr="00156E7A">
        <w:t>).</w:t>
      </w:r>
    </w:p>
    <w:p w14:paraId="46FC068B" w14:textId="10B5D74C" w:rsidR="00C54456" w:rsidRPr="00156E7A" w:rsidRDefault="00C54456" w:rsidP="004F0C3E">
      <w:pPr>
        <w:pStyle w:val="Caption"/>
      </w:pPr>
      <w:bookmarkStart w:id="123" w:name="_Ref178922546"/>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17</w:t>
      </w:r>
      <w:r w:rsidR="004C7DEA" w:rsidRPr="00156E7A">
        <w:fldChar w:fldCharType="end"/>
      </w:r>
      <w:bookmarkEnd w:id="123"/>
      <w:r w:rsidRPr="00156E7A">
        <w:t xml:space="preserve"> | Interaction between the theory of change and the theory of action</w:t>
      </w:r>
      <w:r w:rsidRPr="00156E7A">
        <w:rPr>
          <w:rStyle w:val="FootnoteReference"/>
        </w:rPr>
        <w:footnoteReference w:id="123"/>
      </w:r>
    </w:p>
    <w:p w14:paraId="4D93EE51" w14:textId="77777777" w:rsidR="00C54456" w:rsidRPr="00156E7A" w:rsidRDefault="00C54456" w:rsidP="004F0C3E">
      <w:r w:rsidRPr="00156E7A">
        <w:rPr>
          <w:noProof/>
          <w:lang w:eastAsia="en-AU"/>
        </w:rPr>
        <w:drawing>
          <wp:inline distT="0" distB="0" distL="0" distR="0" wp14:anchorId="1D8E8BCF" wp14:editId="09EDF284">
            <wp:extent cx="5670550" cy="1494155"/>
            <wp:effectExtent l="0" t="0" r="6350" b="0"/>
            <wp:docPr id="1014293739" name="Picture 53" descr="The theory of change and theory of action feed into each other. The theory of change is an understanding of the central mechanism(s) by which change will come about for individuals, groups and communities. The theory of action is an explanation of how the program is constructed to activate the theory of change, or what activities will be undertaken and what level of success will be required to produce the intended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3739" name="Picture 53" descr="The theory of change and theory of action feed into each other. The theory of change is an understanding of the central mechanism(s) by which change will come about for individuals, groups and communities. The theory of action is an explanation of how the program is constructed to activate the theory of change, or what activities will be undertaken and what level of success will be required to produce the intended results.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70550" cy="1494155"/>
                    </a:xfrm>
                    <a:prstGeom prst="rect">
                      <a:avLst/>
                    </a:prstGeom>
                  </pic:spPr>
                </pic:pic>
              </a:graphicData>
            </a:graphic>
          </wp:inline>
        </w:drawing>
      </w:r>
    </w:p>
    <w:p w14:paraId="3F2A81E0" w14:textId="77777777" w:rsidR="00C54456" w:rsidRPr="00156E7A" w:rsidRDefault="00C54456" w:rsidP="009E6C96">
      <w:pPr>
        <w:pStyle w:val="xAppendixLevel3"/>
      </w:pPr>
      <w:r w:rsidRPr="00156E7A">
        <w:t>Theory of change</w:t>
      </w:r>
    </w:p>
    <w:p w14:paraId="5CC55028" w14:textId="77777777" w:rsidR="00C54456" w:rsidRPr="00156E7A" w:rsidRDefault="00C54456" w:rsidP="004F0C3E">
      <w:pPr>
        <w:rPr>
          <w:lang w:eastAsia="en-AU"/>
        </w:rPr>
      </w:pPr>
      <w:r w:rsidRPr="00156E7A">
        <w:rPr>
          <w:lang w:eastAsia="en-AU"/>
        </w:rPr>
        <w:t>The theory of change outlines at a high level the change that is expected to be delivered by the hubs program and the hypotheses underpinning how that change will occur. It is a brief summation of the rationale for the hubs program. It aims to drill down to the essence of what the program aims to do.</w:t>
      </w:r>
    </w:p>
    <w:p w14:paraId="18A0E9F2" w14:textId="77777777" w:rsidR="00C54456" w:rsidRPr="00156E7A" w:rsidRDefault="00C54456" w:rsidP="004F0C3E">
      <w:pPr>
        <w:rPr>
          <w:lang w:eastAsia="en-AU"/>
        </w:rPr>
      </w:pPr>
      <w:r w:rsidRPr="00156E7A">
        <w:rPr>
          <w:lang w:eastAsia="en-AU"/>
        </w:rPr>
        <w:t>The hubs program aims to:</w:t>
      </w:r>
    </w:p>
    <w:p w14:paraId="703BB377" w14:textId="6475D024" w:rsidR="00C54456" w:rsidRPr="00156E7A" w:rsidRDefault="00B61FF4" w:rsidP="009E6C96">
      <w:pPr>
        <w:pStyle w:val="Bullet"/>
        <w:spacing w:line="240" w:lineRule="auto"/>
      </w:pPr>
      <w:r>
        <w:t>e</w:t>
      </w:r>
      <w:r w:rsidR="00C54456" w:rsidRPr="00156E7A">
        <w:t>nsure First Nations entrepreneurs and businesses are supported on their journey to become long-term and sustainable enterprises</w:t>
      </w:r>
    </w:p>
    <w:p w14:paraId="3D60D22B" w14:textId="16BEEB65" w:rsidR="00C54456" w:rsidRPr="00156E7A" w:rsidRDefault="00B61FF4" w:rsidP="009E6C96">
      <w:pPr>
        <w:pStyle w:val="Bullet"/>
        <w:spacing w:line="240" w:lineRule="auto"/>
      </w:pPr>
      <w:r>
        <w:t>i</w:t>
      </w:r>
      <w:r w:rsidR="00C54456" w:rsidRPr="00156E7A">
        <w:t>mprove connections between First Nations people and the full spectrum of business services available, including government-funded support services and employment and procurement opportunities.</w:t>
      </w:r>
    </w:p>
    <w:p w14:paraId="466B91DD" w14:textId="77777777" w:rsidR="00C54456" w:rsidRPr="00156E7A" w:rsidRDefault="00C54456" w:rsidP="004F0C3E">
      <w:pPr>
        <w:rPr>
          <w:lang w:eastAsia="en-AU"/>
        </w:rPr>
      </w:pPr>
      <w:r w:rsidRPr="00156E7A">
        <w:rPr>
          <w:lang w:eastAsia="en-AU"/>
        </w:rPr>
        <w:t>To do this, it seeks to:</w:t>
      </w:r>
    </w:p>
    <w:p w14:paraId="27C7A7C0" w14:textId="35592DE6" w:rsidR="00C54456" w:rsidRPr="00156E7A" w:rsidRDefault="00B61FF4" w:rsidP="009E6C96">
      <w:pPr>
        <w:pStyle w:val="Bullet"/>
        <w:spacing w:line="240" w:lineRule="auto"/>
      </w:pPr>
      <w:r>
        <w:t>p</w:t>
      </w:r>
      <w:r w:rsidR="00C54456" w:rsidRPr="00156E7A">
        <w:t>rovide a central place where First Nations businesses and entrepreneurs can explore ideas, access business advice and training, network with other Indigenous businesses, connect with other corporates and tap into government programs and opportunities.</w:t>
      </w:r>
    </w:p>
    <w:p w14:paraId="317B29C6" w14:textId="130DF262" w:rsidR="00C54456" w:rsidRPr="00156E7A" w:rsidRDefault="00C54456" w:rsidP="003B74FE">
      <w:r w:rsidRPr="00156E7A">
        <w:t xml:space="preserve">This theory of change underpinning the hubs program is described in </w:t>
      </w:r>
      <w:r w:rsidR="0021490A" w:rsidRPr="00156E7A">
        <w:fldChar w:fldCharType="begin"/>
      </w:r>
      <w:r w:rsidR="0021490A" w:rsidRPr="00156E7A">
        <w:instrText xml:space="preserve"> REF _Ref178938996 \h </w:instrText>
      </w:r>
      <w:r w:rsidR="0021490A" w:rsidRPr="00156E7A">
        <w:fldChar w:fldCharType="separate"/>
      </w:r>
      <w:r w:rsidR="0061597F" w:rsidRPr="00156E7A">
        <w:t xml:space="preserve">Figure </w:t>
      </w:r>
      <w:r w:rsidR="0061597F">
        <w:rPr>
          <w:noProof/>
        </w:rPr>
        <w:t>18</w:t>
      </w:r>
      <w:r w:rsidR="0021490A" w:rsidRPr="00156E7A">
        <w:fldChar w:fldCharType="end"/>
      </w:r>
      <w:r w:rsidR="0021490A" w:rsidRPr="00156E7A">
        <w:t xml:space="preserve"> </w:t>
      </w:r>
      <w:r w:rsidR="00A14537" w:rsidRPr="00156E7A">
        <w:t>(overleaf)</w:t>
      </w:r>
      <w:r w:rsidRPr="00156E7A">
        <w:t>.</w:t>
      </w:r>
    </w:p>
    <w:p w14:paraId="5CFE4D2C" w14:textId="68DFBB9B" w:rsidR="00C54456" w:rsidRDefault="00C54456" w:rsidP="004F0C3E">
      <w:pPr>
        <w:pStyle w:val="Caption"/>
      </w:pPr>
      <w:bookmarkStart w:id="124" w:name="_Ref178938996"/>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18</w:t>
      </w:r>
      <w:r w:rsidR="004C7DEA" w:rsidRPr="00156E7A">
        <w:fldChar w:fldCharType="end"/>
      </w:r>
      <w:bookmarkEnd w:id="124"/>
      <w:r w:rsidRPr="00156E7A">
        <w:t xml:space="preserve"> | Theory of change underpinning the Indigenous Business and Employment Hubs program</w:t>
      </w:r>
    </w:p>
    <w:p w14:paraId="196428F4" w14:textId="21D67D17" w:rsidR="00724AB3" w:rsidRPr="00724AB3" w:rsidRDefault="00724AB3" w:rsidP="00724AB3">
      <w:r>
        <w:rPr>
          <w:noProof/>
        </w:rPr>
        <mc:AlternateContent>
          <mc:Choice Requires="wpg">
            <w:drawing>
              <wp:anchor distT="0" distB="0" distL="114300" distR="114300" simplePos="0" relativeHeight="251658304" behindDoc="0" locked="0" layoutInCell="1" allowOverlap="1" wp14:anchorId="7E1E366B" wp14:editId="2A20D278">
                <wp:simplePos x="0" y="0"/>
                <wp:positionH relativeFrom="column">
                  <wp:posOffset>647700</wp:posOffset>
                </wp:positionH>
                <wp:positionV relativeFrom="paragraph">
                  <wp:posOffset>3218815</wp:posOffset>
                </wp:positionV>
                <wp:extent cx="2147967" cy="2167017"/>
                <wp:effectExtent l="0" t="0" r="24130" b="24130"/>
                <wp:wrapNone/>
                <wp:docPr id="1907529256"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7967" cy="2167017"/>
                          <a:chOff x="0" y="0"/>
                          <a:chExt cx="2147967" cy="2167017"/>
                        </a:xfrm>
                      </wpg:grpSpPr>
                      <wpg:grpSp>
                        <wpg:cNvPr id="600517987" name="Group 95">
                          <a:extLst>
                            <a:ext uri="{C183D7F6-B498-43B3-948B-1728B52AA6E4}">
                              <adec:decorative xmlns:adec="http://schemas.microsoft.com/office/drawing/2017/decorative" val="1"/>
                            </a:ext>
                          </a:extLst>
                        </wpg:cNvPr>
                        <wpg:cNvGrpSpPr/>
                        <wpg:grpSpPr>
                          <a:xfrm>
                            <a:off x="1314450" y="1333500"/>
                            <a:ext cx="833517" cy="833517"/>
                            <a:chOff x="0" y="0"/>
                            <a:chExt cx="833517" cy="833517"/>
                          </a:xfrm>
                        </wpg:grpSpPr>
                        <wps:wsp>
                          <wps:cNvPr id="1020344878" name="Oval 1020344878">
                            <a:extLst>
                              <a:ext uri="{C183D7F6-B498-43B3-948B-1728B52AA6E4}">
                                <adec:decorative xmlns:adec="http://schemas.microsoft.com/office/drawing/2017/decorative" val="1"/>
                              </a:ext>
                            </a:extLst>
                          </wps:cNvPr>
                          <wps:cNvSpPr/>
                          <wps:spPr>
                            <a:xfrm>
                              <a:off x="0" y="0"/>
                              <a:ext cx="833517" cy="833517"/>
                            </a:xfrm>
                            <a:prstGeom prst="ellipse">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4917260" name="Freeform 7"/>
                          <wps:cNvSpPr>
                            <a:spLocks noChangeAspect="1" noEditPoints="1"/>
                          </wps:cNvSpPr>
                          <wps:spPr bwMode="auto">
                            <a:xfrm>
                              <a:off x="196530" y="157023"/>
                              <a:ext cx="463065" cy="508863"/>
                            </a:xfrm>
                            <a:custGeom>
                              <a:avLst/>
                              <a:gdLst>
                                <a:gd name="T0" fmla="*/ 175 w 178"/>
                                <a:gd name="T1" fmla="*/ 64 h 196"/>
                                <a:gd name="T2" fmla="*/ 103 w 178"/>
                                <a:gd name="T3" fmla="*/ 14 h 196"/>
                                <a:gd name="T4" fmla="*/ 13 w 178"/>
                                <a:gd name="T5" fmla="*/ 45 h 196"/>
                                <a:gd name="T6" fmla="*/ 3 w 178"/>
                                <a:gd name="T7" fmla="*/ 99 h 196"/>
                                <a:gd name="T8" fmla="*/ 25 w 178"/>
                                <a:gd name="T9" fmla="*/ 154 h 196"/>
                                <a:gd name="T10" fmla="*/ 88 w 178"/>
                                <a:gd name="T11" fmla="*/ 196 h 196"/>
                                <a:gd name="T12" fmla="*/ 152 w 178"/>
                                <a:gd name="T13" fmla="*/ 153 h 196"/>
                                <a:gd name="T14" fmla="*/ 167 w 178"/>
                                <a:gd name="T15" fmla="*/ 127 h 196"/>
                                <a:gd name="T16" fmla="*/ 158 w 178"/>
                                <a:gd name="T17" fmla="*/ 50 h 196"/>
                                <a:gd name="T18" fmla="*/ 167 w 178"/>
                                <a:gd name="T19" fmla="*/ 67 h 196"/>
                                <a:gd name="T20" fmla="*/ 158 w 178"/>
                                <a:gd name="T21" fmla="*/ 68 h 196"/>
                                <a:gd name="T22" fmla="*/ 88 w 178"/>
                                <a:gd name="T23" fmla="*/ 6 h 196"/>
                                <a:gd name="T24" fmla="*/ 96 w 178"/>
                                <a:gd name="T25" fmla="*/ 21 h 196"/>
                                <a:gd name="T26" fmla="*/ 79 w 178"/>
                                <a:gd name="T27" fmla="*/ 15 h 196"/>
                                <a:gd name="T28" fmla="*/ 14 w 178"/>
                                <a:gd name="T29" fmla="*/ 50 h 196"/>
                                <a:gd name="T30" fmla="*/ 24 w 178"/>
                                <a:gd name="T31" fmla="*/ 53 h 196"/>
                                <a:gd name="T32" fmla="*/ 16 w 178"/>
                                <a:gd name="T33" fmla="*/ 69 h 196"/>
                                <a:gd name="T34" fmla="*/ 26 w 178"/>
                                <a:gd name="T35" fmla="*/ 143 h 196"/>
                                <a:gd name="T36" fmla="*/ 9 w 178"/>
                                <a:gd name="T37" fmla="*/ 146 h 196"/>
                                <a:gd name="T38" fmla="*/ 18 w 178"/>
                                <a:gd name="T39" fmla="*/ 131 h 196"/>
                                <a:gd name="T40" fmla="*/ 26 w 178"/>
                                <a:gd name="T41" fmla="*/ 143 h 196"/>
                                <a:gd name="T42" fmla="*/ 79 w 178"/>
                                <a:gd name="T43" fmla="*/ 181 h 196"/>
                                <a:gd name="T44" fmla="*/ 95 w 178"/>
                                <a:gd name="T45" fmla="*/ 174 h 196"/>
                                <a:gd name="T46" fmla="*/ 102 w 178"/>
                                <a:gd name="T47" fmla="*/ 174 h 196"/>
                                <a:gd name="T48" fmla="*/ 82 w 178"/>
                                <a:gd name="T49" fmla="*/ 167 h 196"/>
                                <a:gd name="T50" fmla="*/ 44 w 178"/>
                                <a:gd name="T51" fmla="*/ 161 h 196"/>
                                <a:gd name="T52" fmla="*/ 71 w 178"/>
                                <a:gd name="T53" fmla="*/ 115 h 196"/>
                                <a:gd name="T54" fmla="*/ 56 w 178"/>
                                <a:gd name="T55" fmla="*/ 89 h 196"/>
                                <a:gd name="T56" fmla="*/ 60 w 178"/>
                                <a:gd name="T57" fmla="*/ 77 h 196"/>
                                <a:gd name="T58" fmla="*/ 117 w 178"/>
                                <a:gd name="T59" fmla="*/ 77 h 196"/>
                                <a:gd name="T60" fmla="*/ 121 w 178"/>
                                <a:gd name="T61" fmla="*/ 89 h 196"/>
                                <a:gd name="T62" fmla="*/ 106 w 178"/>
                                <a:gd name="T63" fmla="*/ 115 h 196"/>
                                <a:gd name="T64" fmla="*/ 136 w 178"/>
                                <a:gd name="T65" fmla="*/ 158 h 196"/>
                                <a:gd name="T66" fmla="*/ 147 w 178"/>
                                <a:gd name="T67" fmla="*/ 134 h 196"/>
                                <a:gd name="T68" fmla="*/ 141 w 178"/>
                                <a:gd name="T69" fmla="*/ 153 h 196"/>
                                <a:gd name="T70" fmla="*/ 118 w 178"/>
                                <a:gd name="T71" fmla="*/ 136 h 196"/>
                                <a:gd name="T72" fmla="*/ 117 w 178"/>
                                <a:gd name="T73" fmla="*/ 104 h 196"/>
                                <a:gd name="T74" fmla="*/ 123 w 178"/>
                                <a:gd name="T75" fmla="*/ 76 h 196"/>
                                <a:gd name="T76" fmla="*/ 88 w 178"/>
                                <a:gd name="T77" fmla="*/ 36 h 196"/>
                                <a:gd name="T78" fmla="*/ 53 w 178"/>
                                <a:gd name="T79" fmla="*/ 76 h 196"/>
                                <a:gd name="T80" fmla="*/ 60 w 178"/>
                                <a:gd name="T81" fmla="*/ 104 h 196"/>
                                <a:gd name="T82" fmla="*/ 57 w 178"/>
                                <a:gd name="T83" fmla="*/ 137 h 196"/>
                                <a:gd name="T84" fmla="*/ 30 w 178"/>
                                <a:gd name="T85" fmla="*/ 148 h 196"/>
                                <a:gd name="T86" fmla="*/ 15 w 178"/>
                                <a:gd name="T87" fmla="*/ 126 h 196"/>
                                <a:gd name="T88" fmla="*/ 17 w 178"/>
                                <a:gd name="T89" fmla="*/ 74 h 196"/>
                                <a:gd name="T90" fmla="*/ 33 w 178"/>
                                <a:gd name="T91" fmla="*/ 43 h 196"/>
                                <a:gd name="T92" fmla="*/ 102 w 178"/>
                                <a:gd name="T93" fmla="*/ 22 h 196"/>
                                <a:gd name="T94" fmla="*/ 149 w 178"/>
                                <a:gd name="T95" fmla="*/ 50 h 196"/>
                                <a:gd name="T96" fmla="*/ 161 w 178"/>
                                <a:gd name="T97" fmla="*/ 74 h 196"/>
                                <a:gd name="T98" fmla="*/ 160 w 178"/>
                                <a:gd name="T99" fmla="*/ 125 h 196"/>
                                <a:gd name="T100" fmla="*/ 155 w 178"/>
                                <a:gd name="T101" fmla="*/ 148 h 196"/>
                                <a:gd name="T102" fmla="*/ 157 w 178"/>
                                <a:gd name="T103" fmla="*/ 132 h 196"/>
                                <a:gd name="T104" fmla="*/ 165 w 178"/>
                                <a:gd name="T105" fmla="*/ 13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8" h="196">
                                  <a:moveTo>
                                    <a:pt x="167" y="127"/>
                                  </a:moveTo>
                                  <a:cubicBezTo>
                                    <a:pt x="171" y="118"/>
                                    <a:pt x="173" y="108"/>
                                    <a:pt x="173" y="99"/>
                                  </a:cubicBezTo>
                                  <a:cubicBezTo>
                                    <a:pt x="173" y="89"/>
                                    <a:pt x="171" y="80"/>
                                    <a:pt x="169" y="72"/>
                                  </a:cubicBezTo>
                                  <a:cubicBezTo>
                                    <a:pt x="172" y="70"/>
                                    <a:pt x="174" y="67"/>
                                    <a:pt x="175" y="64"/>
                                  </a:cubicBezTo>
                                  <a:cubicBezTo>
                                    <a:pt x="176" y="60"/>
                                    <a:pt x="176" y="56"/>
                                    <a:pt x="174" y="52"/>
                                  </a:cubicBezTo>
                                  <a:cubicBezTo>
                                    <a:pt x="172" y="49"/>
                                    <a:pt x="169" y="46"/>
                                    <a:pt x="165" y="45"/>
                                  </a:cubicBezTo>
                                  <a:cubicBezTo>
                                    <a:pt x="161" y="44"/>
                                    <a:pt x="158" y="44"/>
                                    <a:pt x="154" y="46"/>
                                  </a:cubicBezTo>
                                  <a:cubicBezTo>
                                    <a:pt x="142" y="30"/>
                                    <a:pt x="124" y="18"/>
                                    <a:pt x="103" y="14"/>
                                  </a:cubicBezTo>
                                  <a:cubicBezTo>
                                    <a:pt x="103" y="6"/>
                                    <a:pt x="96" y="0"/>
                                    <a:pt x="88" y="0"/>
                                  </a:cubicBezTo>
                                  <a:cubicBezTo>
                                    <a:pt x="80" y="0"/>
                                    <a:pt x="74" y="6"/>
                                    <a:pt x="73" y="14"/>
                                  </a:cubicBezTo>
                                  <a:cubicBezTo>
                                    <a:pt x="52" y="18"/>
                                    <a:pt x="34" y="29"/>
                                    <a:pt x="22" y="45"/>
                                  </a:cubicBezTo>
                                  <a:cubicBezTo>
                                    <a:pt x="19" y="44"/>
                                    <a:pt x="16" y="44"/>
                                    <a:pt x="13" y="45"/>
                                  </a:cubicBezTo>
                                  <a:cubicBezTo>
                                    <a:pt x="9" y="46"/>
                                    <a:pt x="6" y="49"/>
                                    <a:pt x="4" y="52"/>
                                  </a:cubicBezTo>
                                  <a:cubicBezTo>
                                    <a:pt x="2" y="56"/>
                                    <a:pt x="1" y="60"/>
                                    <a:pt x="3" y="64"/>
                                  </a:cubicBezTo>
                                  <a:cubicBezTo>
                                    <a:pt x="3" y="67"/>
                                    <a:pt x="5" y="69"/>
                                    <a:pt x="8" y="71"/>
                                  </a:cubicBezTo>
                                  <a:cubicBezTo>
                                    <a:pt x="5" y="80"/>
                                    <a:pt x="3" y="89"/>
                                    <a:pt x="3" y="99"/>
                                  </a:cubicBezTo>
                                  <a:cubicBezTo>
                                    <a:pt x="3" y="109"/>
                                    <a:pt x="5" y="119"/>
                                    <a:pt x="9" y="128"/>
                                  </a:cubicBezTo>
                                  <a:cubicBezTo>
                                    <a:pt x="2" y="132"/>
                                    <a:pt x="0" y="142"/>
                                    <a:pt x="4" y="149"/>
                                  </a:cubicBezTo>
                                  <a:cubicBezTo>
                                    <a:pt x="7" y="153"/>
                                    <a:pt x="12" y="156"/>
                                    <a:pt x="17" y="156"/>
                                  </a:cubicBezTo>
                                  <a:cubicBezTo>
                                    <a:pt x="20" y="156"/>
                                    <a:pt x="22" y="155"/>
                                    <a:pt x="25" y="154"/>
                                  </a:cubicBezTo>
                                  <a:cubicBezTo>
                                    <a:pt x="27" y="157"/>
                                    <a:pt x="31" y="160"/>
                                    <a:pt x="34" y="163"/>
                                  </a:cubicBezTo>
                                  <a:cubicBezTo>
                                    <a:pt x="36" y="164"/>
                                    <a:pt x="37" y="165"/>
                                    <a:pt x="39" y="167"/>
                                  </a:cubicBezTo>
                                  <a:cubicBezTo>
                                    <a:pt x="49" y="174"/>
                                    <a:pt x="61" y="179"/>
                                    <a:pt x="73" y="181"/>
                                  </a:cubicBezTo>
                                  <a:cubicBezTo>
                                    <a:pt x="73" y="189"/>
                                    <a:pt x="80" y="196"/>
                                    <a:pt x="88" y="196"/>
                                  </a:cubicBezTo>
                                  <a:cubicBezTo>
                                    <a:pt x="96" y="196"/>
                                    <a:pt x="103" y="189"/>
                                    <a:pt x="103" y="181"/>
                                  </a:cubicBezTo>
                                  <a:cubicBezTo>
                                    <a:pt x="115" y="179"/>
                                    <a:pt x="127" y="174"/>
                                    <a:pt x="136" y="167"/>
                                  </a:cubicBezTo>
                                  <a:cubicBezTo>
                                    <a:pt x="139" y="165"/>
                                    <a:pt x="141" y="163"/>
                                    <a:pt x="144" y="161"/>
                                  </a:cubicBezTo>
                                  <a:cubicBezTo>
                                    <a:pt x="147" y="158"/>
                                    <a:pt x="149" y="156"/>
                                    <a:pt x="152" y="153"/>
                                  </a:cubicBezTo>
                                  <a:cubicBezTo>
                                    <a:pt x="153" y="153"/>
                                    <a:pt x="153" y="154"/>
                                    <a:pt x="154" y="154"/>
                                  </a:cubicBezTo>
                                  <a:cubicBezTo>
                                    <a:pt x="156" y="155"/>
                                    <a:pt x="158" y="156"/>
                                    <a:pt x="161" y="156"/>
                                  </a:cubicBezTo>
                                  <a:cubicBezTo>
                                    <a:pt x="166" y="156"/>
                                    <a:pt x="172" y="152"/>
                                    <a:pt x="174" y="147"/>
                                  </a:cubicBezTo>
                                  <a:cubicBezTo>
                                    <a:pt x="178" y="139"/>
                                    <a:pt x="175" y="131"/>
                                    <a:pt x="167" y="127"/>
                                  </a:cubicBezTo>
                                  <a:close/>
                                  <a:moveTo>
                                    <a:pt x="152" y="55"/>
                                  </a:moveTo>
                                  <a:cubicBezTo>
                                    <a:pt x="152" y="55"/>
                                    <a:pt x="152" y="54"/>
                                    <a:pt x="153" y="54"/>
                                  </a:cubicBezTo>
                                  <a:cubicBezTo>
                                    <a:pt x="153" y="53"/>
                                    <a:pt x="155" y="52"/>
                                    <a:pt x="156" y="51"/>
                                  </a:cubicBezTo>
                                  <a:cubicBezTo>
                                    <a:pt x="157" y="51"/>
                                    <a:pt x="157" y="50"/>
                                    <a:pt x="158" y="50"/>
                                  </a:cubicBezTo>
                                  <a:cubicBezTo>
                                    <a:pt x="160" y="50"/>
                                    <a:pt x="161" y="50"/>
                                    <a:pt x="163" y="50"/>
                                  </a:cubicBezTo>
                                  <a:cubicBezTo>
                                    <a:pt x="166" y="51"/>
                                    <a:pt x="168" y="53"/>
                                    <a:pt x="169" y="55"/>
                                  </a:cubicBezTo>
                                  <a:cubicBezTo>
                                    <a:pt x="170" y="57"/>
                                    <a:pt x="170" y="60"/>
                                    <a:pt x="170" y="62"/>
                                  </a:cubicBezTo>
                                  <a:cubicBezTo>
                                    <a:pt x="169" y="64"/>
                                    <a:pt x="168" y="65"/>
                                    <a:pt x="167" y="67"/>
                                  </a:cubicBezTo>
                                  <a:cubicBezTo>
                                    <a:pt x="166" y="67"/>
                                    <a:pt x="166" y="67"/>
                                    <a:pt x="165" y="68"/>
                                  </a:cubicBezTo>
                                  <a:cubicBezTo>
                                    <a:pt x="164" y="68"/>
                                    <a:pt x="162" y="69"/>
                                    <a:pt x="160" y="69"/>
                                  </a:cubicBezTo>
                                  <a:cubicBezTo>
                                    <a:pt x="160" y="69"/>
                                    <a:pt x="160" y="69"/>
                                    <a:pt x="159" y="69"/>
                                  </a:cubicBezTo>
                                  <a:cubicBezTo>
                                    <a:pt x="159" y="69"/>
                                    <a:pt x="158" y="69"/>
                                    <a:pt x="158" y="68"/>
                                  </a:cubicBezTo>
                                  <a:cubicBezTo>
                                    <a:pt x="155" y="68"/>
                                    <a:pt x="153" y="66"/>
                                    <a:pt x="152" y="64"/>
                                  </a:cubicBezTo>
                                  <a:cubicBezTo>
                                    <a:pt x="151" y="61"/>
                                    <a:pt x="151" y="58"/>
                                    <a:pt x="152" y="55"/>
                                  </a:cubicBezTo>
                                  <a:close/>
                                  <a:moveTo>
                                    <a:pt x="79" y="13"/>
                                  </a:moveTo>
                                  <a:cubicBezTo>
                                    <a:pt x="80" y="9"/>
                                    <a:pt x="83" y="6"/>
                                    <a:pt x="88" y="6"/>
                                  </a:cubicBezTo>
                                  <a:cubicBezTo>
                                    <a:pt x="93" y="6"/>
                                    <a:pt x="97" y="9"/>
                                    <a:pt x="97" y="13"/>
                                  </a:cubicBezTo>
                                  <a:cubicBezTo>
                                    <a:pt x="98" y="14"/>
                                    <a:pt x="98" y="15"/>
                                    <a:pt x="98" y="15"/>
                                  </a:cubicBezTo>
                                  <a:cubicBezTo>
                                    <a:pt x="98" y="17"/>
                                    <a:pt x="97" y="19"/>
                                    <a:pt x="96" y="20"/>
                                  </a:cubicBezTo>
                                  <a:cubicBezTo>
                                    <a:pt x="96" y="20"/>
                                    <a:pt x="96" y="21"/>
                                    <a:pt x="96" y="21"/>
                                  </a:cubicBezTo>
                                  <a:cubicBezTo>
                                    <a:pt x="94" y="23"/>
                                    <a:pt x="91" y="25"/>
                                    <a:pt x="88" y="25"/>
                                  </a:cubicBezTo>
                                  <a:cubicBezTo>
                                    <a:pt x="85" y="25"/>
                                    <a:pt x="82" y="23"/>
                                    <a:pt x="81" y="21"/>
                                  </a:cubicBezTo>
                                  <a:cubicBezTo>
                                    <a:pt x="80" y="21"/>
                                    <a:pt x="80" y="20"/>
                                    <a:pt x="80" y="20"/>
                                  </a:cubicBezTo>
                                  <a:cubicBezTo>
                                    <a:pt x="79" y="19"/>
                                    <a:pt x="79" y="17"/>
                                    <a:pt x="79" y="15"/>
                                  </a:cubicBezTo>
                                  <a:cubicBezTo>
                                    <a:pt x="79" y="15"/>
                                    <a:pt x="79" y="14"/>
                                    <a:pt x="79" y="13"/>
                                  </a:cubicBezTo>
                                  <a:close/>
                                  <a:moveTo>
                                    <a:pt x="8" y="62"/>
                                  </a:moveTo>
                                  <a:cubicBezTo>
                                    <a:pt x="7" y="60"/>
                                    <a:pt x="8" y="57"/>
                                    <a:pt x="9" y="55"/>
                                  </a:cubicBezTo>
                                  <a:cubicBezTo>
                                    <a:pt x="10" y="53"/>
                                    <a:pt x="12" y="51"/>
                                    <a:pt x="14" y="50"/>
                                  </a:cubicBezTo>
                                  <a:cubicBezTo>
                                    <a:pt x="15" y="50"/>
                                    <a:pt x="16" y="50"/>
                                    <a:pt x="17" y="50"/>
                                  </a:cubicBezTo>
                                  <a:cubicBezTo>
                                    <a:pt x="17" y="50"/>
                                    <a:pt x="18" y="50"/>
                                    <a:pt x="18" y="50"/>
                                  </a:cubicBezTo>
                                  <a:cubicBezTo>
                                    <a:pt x="19" y="50"/>
                                    <a:pt x="21" y="50"/>
                                    <a:pt x="22" y="51"/>
                                  </a:cubicBezTo>
                                  <a:cubicBezTo>
                                    <a:pt x="23" y="52"/>
                                    <a:pt x="24" y="52"/>
                                    <a:pt x="24" y="53"/>
                                  </a:cubicBezTo>
                                  <a:cubicBezTo>
                                    <a:pt x="24" y="53"/>
                                    <a:pt x="25" y="54"/>
                                    <a:pt x="25" y="54"/>
                                  </a:cubicBezTo>
                                  <a:cubicBezTo>
                                    <a:pt x="27" y="57"/>
                                    <a:pt x="27" y="61"/>
                                    <a:pt x="25" y="64"/>
                                  </a:cubicBezTo>
                                  <a:cubicBezTo>
                                    <a:pt x="24" y="67"/>
                                    <a:pt x="20" y="69"/>
                                    <a:pt x="17" y="69"/>
                                  </a:cubicBezTo>
                                  <a:cubicBezTo>
                                    <a:pt x="16" y="69"/>
                                    <a:pt x="16" y="69"/>
                                    <a:pt x="16" y="69"/>
                                  </a:cubicBezTo>
                                  <a:cubicBezTo>
                                    <a:pt x="15" y="69"/>
                                    <a:pt x="14" y="68"/>
                                    <a:pt x="13" y="68"/>
                                  </a:cubicBezTo>
                                  <a:cubicBezTo>
                                    <a:pt x="11" y="67"/>
                                    <a:pt x="11" y="66"/>
                                    <a:pt x="10" y="65"/>
                                  </a:cubicBezTo>
                                  <a:cubicBezTo>
                                    <a:pt x="9" y="64"/>
                                    <a:pt x="8" y="63"/>
                                    <a:pt x="8" y="62"/>
                                  </a:cubicBezTo>
                                  <a:close/>
                                  <a:moveTo>
                                    <a:pt x="26" y="143"/>
                                  </a:moveTo>
                                  <a:cubicBezTo>
                                    <a:pt x="26" y="143"/>
                                    <a:pt x="26" y="143"/>
                                    <a:pt x="26" y="144"/>
                                  </a:cubicBezTo>
                                  <a:cubicBezTo>
                                    <a:pt x="25" y="146"/>
                                    <a:pt x="24" y="147"/>
                                    <a:pt x="22" y="148"/>
                                  </a:cubicBezTo>
                                  <a:cubicBezTo>
                                    <a:pt x="22" y="149"/>
                                    <a:pt x="21" y="149"/>
                                    <a:pt x="21" y="149"/>
                                  </a:cubicBezTo>
                                  <a:cubicBezTo>
                                    <a:pt x="17" y="151"/>
                                    <a:pt x="12" y="150"/>
                                    <a:pt x="9" y="146"/>
                                  </a:cubicBezTo>
                                  <a:cubicBezTo>
                                    <a:pt x="6" y="142"/>
                                    <a:pt x="7" y="136"/>
                                    <a:pt x="11" y="133"/>
                                  </a:cubicBezTo>
                                  <a:cubicBezTo>
                                    <a:pt x="11" y="133"/>
                                    <a:pt x="12" y="133"/>
                                    <a:pt x="12" y="132"/>
                                  </a:cubicBezTo>
                                  <a:cubicBezTo>
                                    <a:pt x="13" y="131"/>
                                    <a:pt x="15" y="131"/>
                                    <a:pt x="17" y="131"/>
                                  </a:cubicBezTo>
                                  <a:cubicBezTo>
                                    <a:pt x="17" y="131"/>
                                    <a:pt x="18" y="131"/>
                                    <a:pt x="18" y="131"/>
                                  </a:cubicBezTo>
                                  <a:cubicBezTo>
                                    <a:pt x="18" y="131"/>
                                    <a:pt x="18" y="131"/>
                                    <a:pt x="19" y="131"/>
                                  </a:cubicBezTo>
                                  <a:cubicBezTo>
                                    <a:pt x="19" y="131"/>
                                    <a:pt x="19" y="131"/>
                                    <a:pt x="19" y="131"/>
                                  </a:cubicBezTo>
                                  <a:cubicBezTo>
                                    <a:pt x="22" y="132"/>
                                    <a:pt x="24" y="133"/>
                                    <a:pt x="25" y="135"/>
                                  </a:cubicBezTo>
                                  <a:cubicBezTo>
                                    <a:pt x="27" y="138"/>
                                    <a:pt x="27" y="140"/>
                                    <a:pt x="26" y="143"/>
                                  </a:cubicBezTo>
                                  <a:close/>
                                  <a:moveTo>
                                    <a:pt x="97" y="182"/>
                                  </a:moveTo>
                                  <a:cubicBezTo>
                                    <a:pt x="97" y="186"/>
                                    <a:pt x="93" y="190"/>
                                    <a:pt x="88" y="190"/>
                                  </a:cubicBezTo>
                                  <a:cubicBezTo>
                                    <a:pt x="83" y="190"/>
                                    <a:pt x="79" y="186"/>
                                    <a:pt x="79" y="182"/>
                                  </a:cubicBezTo>
                                  <a:cubicBezTo>
                                    <a:pt x="79" y="181"/>
                                    <a:pt x="79" y="181"/>
                                    <a:pt x="79" y="181"/>
                                  </a:cubicBezTo>
                                  <a:cubicBezTo>
                                    <a:pt x="79" y="178"/>
                                    <a:pt x="79" y="177"/>
                                    <a:pt x="80" y="175"/>
                                  </a:cubicBezTo>
                                  <a:cubicBezTo>
                                    <a:pt x="81" y="175"/>
                                    <a:pt x="81" y="174"/>
                                    <a:pt x="81" y="174"/>
                                  </a:cubicBezTo>
                                  <a:cubicBezTo>
                                    <a:pt x="83" y="172"/>
                                    <a:pt x="85" y="171"/>
                                    <a:pt x="88" y="171"/>
                                  </a:cubicBezTo>
                                  <a:cubicBezTo>
                                    <a:pt x="91" y="171"/>
                                    <a:pt x="93" y="172"/>
                                    <a:pt x="95" y="174"/>
                                  </a:cubicBezTo>
                                  <a:cubicBezTo>
                                    <a:pt x="95" y="174"/>
                                    <a:pt x="95" y="175"/>
                                    <a:pt x="96" y="175"/>
                                  </a:cubicBezTo>
                                  <a:cubicBezTo>
                                    <a:pt x="97" y="176"/>
                                    <a:pt x="98" y="178"/>
                                    <a:pt x="98" y="181"/>
                                  </a:cubicBezTo>
                                  <a:cubicBezTo>
                                    <a:pt x="98" y="181"/>
                                    <a:pt x="98" y="181"/>
                                    <a:pt x="97" y="182"/>
                                  </a:cubicBezTo>
                                  <a:close/>
                                  <a:moveTo>
                                    <a:pt x="102" y="174"/>
                                  </a:moveTo>
                                  <a:cubicBezTo>
                                    <a:pt x="101" y="174"/>
                                    <a:pt x="101" y="174"/>
                                    <a:pt x="101" y="173"/>
                                  </a:cubicBezTo>
                                  <a:cubicBezTo>
                                    <a:pt x="100" y="170"/>
                                    <a:pt x="97" y="168"/>
                                    <a:pt x="94" y="167"/>
                                  </a:cubicBezTo>
                                  <a:cubicBezTo>
                                    <a:pt x="92" y="166"/>
                                    <a:pt x="90" y="165"/>
                                    <a:pt x="88" y="165"/>
                                  </a:cubicBezTo>
                                  <a:cubicBezTo>
                                    <a:pt x="86" y="165"/>
                                    <a:pt x="84" y="166"/>
                                    <a:pt x="82" y="167"/>
                                  </a:cubicBezTo>
                                  <a:cubicBezTo>
                                    <a:pt x="79" y="168"/>
                                    <a:pt x="77" y="170"/>
                                    <a:pt x="75" y="173"/>
                                  </a:cubicBezTo>
                                  <a:cubicBezTo>
                                    <a:pt x="75" y="174"/>
                                    <a:pt x="75" y="174"/>
                                    <a:pt x="74" y="174"/>
                                  </a:cubicBezTo>
                                  <a:cubicBezTo>
                                    <a:pt x="67" y="173"/>
                                    <a:pt x="60" y="170"/>
                                    <a:pt x="53" y="167"/>
                                  </a:cubicBezTo>
                                  <a:cubicBezTo>
                                    <a:pt x="50" y="165"/>
                                    <a:pt x="47" y="163"/>
                                    <a:pt x="44" y="161"/>
                                  </a:cubicBezTo>
                                  <a:cubicBezTo>
                                    <a:pt x="43" y="160"/>
                                    <a:pt x="42" y="159"/>
                                    <a:pt x="41" y="159"/>
                                  </a:cubicBezTo>
                                  <a:cubicBezTo>
                                    <a:pt x="42" y="152"/>
                                    <a:pt x="48" y="147"/>
                                    <a:pt x="59" y="142"/>
                                  </a:cubicBezTo>
                                  <a:cubicBezTo>
                                    <a:pt x="65" y="140"/>
                                    <a:pt x="69" y="138"/>
                                    <a:pt x="71" y="134"/>
                                  </a:cubicBezTo>
                                  <a:cubicBezTo>
                                    <a:pt x="73" y="128"/>
                                    <a:pt x="72" y="117"/>
                                    <a:pt x="71" y="115"/>
                                  </a:cubicBezTo>
                                  <a:cubicBezTo>
                                    <a:pt x="71" y="115"/>
                                    <a:pt x="71" y="114"/>
                                    <a:pt x="71" y="114"/>
                                  </a:cubicBezTo>
                                  <a:cubicBezTo>
                                    <a:pt x="69" y="110"/>
                                    <a:pt x="66" y="106"/>
                                    <a:pt x="65" y="100"/>
                                  </a:cubicBezTo>
                                  <a:cubicBezTo>
                                    <a:pt x="64" y="99"/>
                                    <a:pt x="63" y="98"/>
                                    <a:pt x="62" y="98"/>
                                  </a:cubicBezTo>
                                  <a:cubicBezTo>
                                    <a:pt x="60" y="98"/>
                                    <a:pt x="57" y="94"/>
                                    <a:pt x="56" y="89"/>
                                  </a:cubicBezTo>
                                  <a:cubicBezTo>
                                    <a:pt x="55" y="83"/>
                                    <a:pt x="56" y="82"/>
                                    <a:pt x="56" y="81"/>
                                  </a:cubicBezTo>
                                  <a:cubicBezTo>
                                    <a:pt x="57" y="81"/>
                                    <a:pt x="57" y="81"/>
                                    <a:pt x="57" y="81"/>
                                  </a:cubicBezTo>
                                  <a:cubicBezTo>
                                    <a:pt x="58" y="81"/>
                                    <a:pt x="59" y="81"/>
                                    <a:pt x="59" y="80"/>
                                  </a:cubicBezTo>
                                  <a:cubicBezTo>
                                    <a:pt x="60" y="79"/>
                                    <a:pt x="60" y="78"/>
                                    <a:pt x="60" y="77"/>
                                  </a:cubicBezTo>
                                  <a:cubicBezTo>
                                    <a:pt x="57" y="69"/>
                                    <a:pt x="58" y="60"/>
                                    <a:pt x="63" y="53"/>
                                  </a:cubicBezTo>
                                  <a:cubicBezTo>
                                    <a:pt x="69" y="46"/>
                                    <a:pt x="78" y="42"/>
                                    <a:pt x="88" y="42"/>
                                  </a:cubicBezTo>
                                  <a:cubicBezTo>
                                    <a:pt x="99" y="42"/>
                                    <a:pt x="108" y="46"/>
                                    <a:pt x="114" y="53"/>
                                  </a:cubicBezTo>
                                  <a:cubicBezTo>
                                    <a:pt x="118" y="60"/>
                                    <a:pt x="120" y="69"/>
                                    <a:pt x="117" y="77"/>
                                  </a:cubicBezTo>
                                  <a:cubicBezTo>
                                    <a:pt x="117" y="78"/>
                                    <a:pt x="117" y="79"/>
                                    <a:pt x="117" y="80"/>
                                  </a:cubicBezTo>
                                  <a:cubicBezTo>
                                    <a:pt x="118" y="81"/>
                                    <a:pt x="119" y="81"/>
                                    <a:pt x="120" y="81"/>
                                  </a:cubicBezTo>
                                  <a:cubicBezTo>
                                    <a:pt x="120" y="81"/>
                                    <a:pt x="120" y="81"/>
                                    <a:pt x="120" y="81"/>
                                  </a:cubicBezTo>
                                  <a:cubicBezTo>
                                    <a:pt x="121" y="82"/>
                                    <a:pt x="122" y="83"/>
                                    <a:pt x="121" y="89"/>
                                  </a:cubicBezTo>
                                  <a:cubicBezTo>
                                    <a:pt x="120" y="94"/>
                                    <a:pt x="117" y="98"/>
                                    <a:pt x="115" y="98"/>
                                  </a:cubicBezTo>
                                  <a:cubicBezTo>
                                    <a:pt x="114" y="98"/>
                                    <a:pt x="112" y="99"/>
                                    <a:pt x="112" y="100"/>
                                  </a:cubicBezTo>
                                  <a:cubicBezTo>
                                    <a:pt x="110" y="106"/>
                                    <a:pt x="108" y="110"/>
                                    <a:pt x="106" y="114"/>
                                  </a:cubicBezTo>
                                  <a:cubicBezTo>
                                    <a:pt x="106" y="114"/>
                                    <a:pt x="106" y="115"/>
                                    <a:pt x="106" y="115"/>
                                  </a:cubicBezTo>
                                  <a:cubicBezTo>
                                    <a:pt x="105" y="117"/>
                                    <a:pt x="103" y="128"/>
                                    <a:pt x="106" y="134"/>
                                  </a:cubicBezTo>
                                  <a:cubicBezTo>
                                    <a:pt x="107" y="138"/>
                                    <a:pt x="111" y="139"/>
                                    <a:pt x="116" y="141"/>
                                  </a:cubicBezTo>
                                  <a:cubicBezTo>
                                    <a:pt x="116" y="141"/>
                                    <a:pt x="116" y="141"/>
                                    <a:pt x="116" y="141"/>
                                  </a:cubicBezTo>
                                  <a:cubicBezTo>
                                    <a:pt x="127" y="145"/>
                                    <a:pt x="134" y="150"/>
                                    <a:pt x="136" y="158"/>
                                  </a:cubicBezTo>
                                  <a:cubicBezTo>
                                    <a:pt x="135" y="159"/>
                                    <a:pt x="134" y="160"/>
                                    <a:pt x="132" y="161"/>
                                  </a:cubicBezTo>
                                  <a:cubicBezTo>
                                    <a:pt x="129" y="163"/>
                                    <a:pt x="126" y="165"/>
                                    <a:pt x="123" y="167"/>
                                  </a:cubicBezTo>
                                  <a:cubicBezTo>
                                    <a:pt x="116" y="170"/>
                                    <a:pt x="109" y="173"/>
                                    <a:pt x="102" y="174"/>
                                  </a:cubicBezTo>
                                  <a:close/>
                                  <a:moveTo>
                                    <a:pt x="147" y="134"/>
                                  </a:moveTo>
                                  <a:cubicBezTo>
                                    <a:pt x="145" y="138"/>
                                    <a:pt x="145" y="143"/>
                                    <a:pt x="147" y="146"/>
                                  </a:cubicBezTo>
                                  <a:cubicBezTo>
                                    <a:pt x="147" y="147"/>
                                    <a:pt x="147" y="147"/>
                                    <a:pt x="147" y="147"/>
                                  </a:cubicBezTo>
                                  <a:cubicBezTo>
                                    <a:pt x="146" y="148"/>
                                    <a:pt x="145" y="149"/>
                                    <a:pt x="144" y="150"/>
                                  </a:cubicBezTo>
                                  <a:cubicBezTo>
                                    <a:pt x="141" y="153"/>
                                    <a:pt x="141" y="153"/>
                                    <a:pt x="141" y="153"/>
                                  </a:cubicBezTo>
                                  <a:cubicBezTo>
                                    <a:pt x="137" y="143"/>
                                    <a:pt x="126" y="139"/>
                                    <a:pt x="119" y="136"/>
                                  </a:cubicBezTo>
                                  <a:cubicBezTo>
                                    <a:pt x="119" y="136"/>
                                    <a:pt x="119" y="136"/>
                                    <a:pt x="119" y="136"/>
                                  </a:cubicBezTo>
                                  <a:cubicBezTo>
                                    <a:pt x="119" y="136"/>
                                    <a:pt x="119" y="136"/>
                                    <a:pt x="119" y="136"/>
                                  </a:cubicBezTo>
                                  <a:cubicBezTo>
                                    <a:pt x="118" y="136"/>
                                    <a:pt x="118" y="136"/>
                                    <a:pt x="118" y="136"/>
                                  </a:cubicBezTo>
                                  <a:cubicBezTo>
                                    <a:pt x="115" y="135"/>
                                    <a:pt x="112" y="133"/>
                                    <a:pt x="111" y="132"/>
                                  </a:cubicBezTo>
                                  <a:cubicBezTo>
                                    <a:pt x="110" y="128"/>
                                    <a:pt x="111" y="118"/>
                                    <a:pt x="111" y="117"/>
                                  </a:cubicBezTo>
                                  <a:cubicBezTo>
                                    <a:pt x="111" y="117"/>
                                    <a:pt x="111" y="117"/>
                                    <a:pt x="111" y="117"/>
                                  </a:cubicBezTo>
                                  <a:cubicBezTo>
                                    <a:pt x="114" y="113"/>
                                    <a:pt x="116" y="109"/>
                                    <a:pt x="117" y="104"/>
                                  </a:cubicBezTo>
                                  <a:cubicBezTo>
                                    <a:pt x="117" y="104"/>
                                    <a:pt x="117" y="104"/>
                                    <a:pt x="117" y="104"/>
                                  </a:cubicBezTo>
                                  <a:cubicBezTo>
                                    <a:pt x="122" y="102"/>
                                    <a:pt x="126" y="95"/>
                                    <a:pt x="126" y="90"/>
                                  </a:cubicBezTo>
                                  <a:cubicBezTo>
                                    <a:pt x="127" y="84"/>
                                    <a:pt x="127" y="80"/>
                                    <a:pt x="125" y="78"/>
                                  </a:cubicBezTo>
                                  <a:cubicBezTo>
                                    <a:pt x="124" y="77"/>
                                    <a:pt x="124" y="77"/>
                                    <a:pt x="123" y="76"/>
                                  </a:cubicBezTo>
                                  <a:cubicBezTo>
                                    <a:pt x="123" y="76"/>
                                    <a:pt x="123" y="76"/>
                                    <a:pt x="123" y="76"/>
                                  </a:cubicBezTo>
                                  <a:cubicBezTo>
                                    <a:pt x="123" y="76"/>
                                    <a:pt x="123" y="76"/>
                                    <a:pt x="123" y="76"/>
                                  </a:cubicBezTo>
                                  <a:cubicBezTo>
                                    <a:pt x="126" y="67"/>
                                    <a:pt x="124" y="57"/>
                                    <a:pt x="118" y="50"/>
                                  </a:cubicBezTo>
                                  <a:cubicBezTo>
                                    <a:pt x="112" y="41"/>
                                    <a:pt x="101" y="36"/>
                                    <a:pt x="88" y="36"/>
                                  </a:cubicBezTo>
                                  <a:cubicBezTo>
                                    <a:pt x="76" y="36"/>
                                    <a:pt x="65" y="41"/>
                                    <a:pt x="58" y="50"/>
                                  </a:cubicBezTo>
                                  <a:cubicBezTo>
                                    <a:pt x="53" y="57"/>
                                    <a:pt x="51" y="67"/>
                                    <a:pt x="53" y="76"/>
                                  </a:cubicBezTo>
                                  <a:cubicBezTo>
                                    <a:pt x="53" y="76"/>
                                    <a:pt x="53" y="76"/>
                                    <a:pt x="53" y="76"/>
                                  </a:cubicBezTo>
                                  <a:cubicBezTo>
                                    <a:pt x="53" y="76"/>
                                    <a:pt x="53" y="76"/>
                                    <a:pt x="53" y="76"/>
                                  </a:cubicBezTo>
                                  <a:cubicBezTo>
                                    <a:pt x="53" y="77"/>
                                    <a:pt x="52" y="77"/>
                                    <a:pt x="52" y="78"/>
                                  </a:cubicBezTo>
                                  <a:cubicBezTo>
                                    <a:pt x="50" y="80"/>
                                    <a:pt x="49" y="84"/>
                                    <a:pt x="50" y="90"/>
                                  </a:cubicBezTo>
                                  <a:cubicBezTo>
                                    <a:pt x="51" y="95"/>
                                    <a:pt x="55" y="102"/>
                                    <a:pt x="60" y="104"/>
                                  </a:cubicBezTo>
                                  <a:cubicBezTo>
                                    <a:pt x="60" y="104"/>
                                    <a:pt x="60" y="104"/>
                                    <a:pt x="60" y="104"/>
                                  </a:cubicBezTo>
                                  <a:cubicBezTo>
                                    <a:pt x="61" y="109"/>
                                    <a:pt x="63" y="113"/>
                                    <a:pt x="65" y="117"/>
                                  </a:cubicBezTo>
                                  <a:cubicBezTo>
                                    <a:pt x="65" y="117"/>
                                    <a:pt x="65" y="117"/>
                                    <a:pt x="65" y="117"/>
                                  </a:cubicBezTo>
                                  <a:cubicBezTo>
                                    <a:pt x="66" y="121"/>
                                    <a:pt x="67" y="128"/>
                                    <a:pt x="66" y="132"/>
                                  </a:cubicBezTo>
                                  <a:cubicBezTo>
                                    <a:pt x="65" y="134"/>
                                    <a:pt x="61" y="135"/>
                                    <a:pt x="57" y="137"/>
                                  </a:cubicBezTo>
                                  <a:cubicBezTo>
                                    <a:pt x="46" y="141"/>
                                    <a:pt x="39" y="146"/>
                                    <a:pt x="36" y="154"/>
                                  </a:cubicBezTo>
                                  <a:cubicBezTo>
                                    <a:pt x="33" y="151"/>
                                    <a:pt x="33" y="151"/>
                                    <a:pt x="33" y="151"/>
                                  </a:cubicBezTo>
                                  <a:cubicBezTo>
                                    <a:pt x="32" y="150"/>
                                    <a:pt x="32" y="150"/>
                                    <a:pt x="32" y="150"/>
                                  </a:cubicBezTo>
                                  <a:cubicBezTo>
                                    <a:pt x="32" y="150"/>
                                    <a:pt x="31" y="149"/>
                                    <a:pt x="30" y="148"/>
                                  </a:cubicBezTo>
                                  <a:cubicBezTo>
                                    <a:pt x="30" y="148"/>
                                    <a:pt x="30" y="148"/>
                                    <a:pt x="30" y="147"/>
                                  </a:cubicBezTo>
                                  <a:cubicBezTo>
                                    <a:pt x="33" y="143"/>
                                    <a:pt x="33" y="137"/>
                                    <a:pt x="30" y="132"/>
                                  </a:cubicBezTo>
                                  <a:cubicBezTo>
                                    <a:pt x="27" y="128"/>
                                    <a:pt x="21" y="125"/>
                                    <a:pt x="16" y="125"/>
                                  </a:cubicBezTo>
                                  <a:cubicBezTo>
                                    <a:pt x="16" y="125"/>
                                    <a:pt x="16" y="126"/>
                                    <a:pt x="15" y="126"/>
                                  </a:cubicBezTo>
                                  <a:cubicBezTo>
                                    <a:pt x="12" y="117"/>
                                    <a:pt x="10" y="108"/>
                                    <a:pt x="10" y="99"/>
                                  </a:cubicBezTo>
                                  <a:cubicBezTo>
                                    <a:pt x="10" y="90"/>
                                    <a:pt x="11" y="82"/>
                                    <a:pt x="14" y="74"/>
                                  </a:cubicBezTo>
                                  <a:cubicBezTo>
                                    <a:pt x="14" y="74"/>
                                    <a:pt x="14" y="74"/>
                                    <a:pt x="15" y="74"/>
                                  </a:cubicBezTo>
                                  <a:cubicBezTo>
                                    <a:pt x="15" y="74"/>
                                    <a:pt x="16" y="74"/>
                                    <a:pt x="17" y="74"/>
                                  </a:cubicBezTo>
                                  <a:cubicBezTo>
                                    <a:pt x="22" y="74"/>
                                    <a:pt x="28" y="72"/>
                                    <a:pt x="30" y="67"/>
                                  </a:cubicBezTo>
                                  <a:cubicBezTo>
                                    <a:pt x="34" y="61"/>
                                    <a:pt x="32" y="54"/>
                                    <a:pt x="28" y="49"/>
                                  </a:cubicBezTo>
                                  <a:cubicBezTo>
                                    <a:pt x="28" y="49"/>
                                    <a:pt x="28" y="49"/>
                                    <a:pt x="28" y="49"/>
                                  </a:cubicBezTo>
                                  <a:cubicBezTo>
                                    <a:pt x="29" y="46"/>
                                    <a:pt x="31" y="44"/>
                                    <a:pt x="33" y="43"/>
                                  </a:cubicBezTo>
                                  <a:cubicBezTo>
                                    <a:pt x="44" y="31"/>
                                    <a:pt x="59" y="24"/>
                                    <a:pt x="74" y="21"/>
                                  </a:cubicBezTo>
                                  <a:cubicBezTo>
                                    <a:pt x="74" y="21"/>
                                    <a:pt x="74" y="22"/>
                                    <a:pt x="75" y="22"/>
                                  </a:cubicBezTo>
                                  <a:cubicBezTo>
                                    <a:pt x="77" y="27"/>
                                    <a:pt x="82" y="30"/>
                                    <a:pt x="88" y="30"/>
                                  </a:cubicBezTo>
                                  <a:cubicBezTo>
                                    <a:pt x="94" y="30"/>
                                    <a:pt x="99" y="27"/>
                                    <a:pt x="102" y="22"/>
                                  </a:cubicBezTo>
                                  <a:cubicBezTo>
                                    <a:pt x="102" y="22"/>
                                    <a:pt x="102" y="21"/>
                                    <a:pt x="102" y="21"/>
                                  </a:cubicBezTo>
                                  <a:cubicBezTo>
                                    <a:pt x="117" y="24"/>
                                    <a:pt x="132" y="31"/>
                                    <a:pt x="143" y="43"/>
                                  </a:cubicBezTo>
                                  <a:cubicBezTo>
                                    <a:pt x="145" y="45"/>
                                    <a:pt x="147" y="47"/>
                                    <a:pt x="149" y="49"/>
                                  </a:cubicBezTo>
                                  <a:cubicBezTo>
                                    <a:pt x="149" y="50"/>
                                    <a:pt x="149" y="50"/>
                                    <a:pt x="149" y="50"/>
                                  </a:cubicBezTo>
                                  <a:cubicBezTo>
                                    <a:pt x="145" y="55"/>
                                    <a:pt x="144" y="61"/>
                                    <a:pt x="147" y="67"/>
                                  </a:cubicBezTo>
                                  <a:cubicBezTo>
                                    <a:pt x="149" y="70"/>
                                    <a:pt x="152" y="73"/>
                                    <a:pt x="156" y="74"/>
                                  </a:cubicBezTo>
                                  <a:cubicBezTo>
                                    <a:pt x="158" y="74"/>
                                    <a:pt x="159" y="74"/>
                                    <a:pt x="161" y="74"/>
                                  </a:cubicBezTo>
                                  <a:cubicBezTo>
                                    <a:pt x="161" y="74"/>
                                    <a:pt x="161" y="74"/>
                                    <a:pt x="161" y="74"/>
                                  </a:cubicBezTo>
                                  <a:cubicBezTo>
                                    <a:pt x="162" y="74"/>
                                    <a:pt x="162" y="74"/>
                                    <a:pt x="162" y="74"/>
                                  </a:cubicBezTo>
                                  <a:cubicBezTo>
                                    <a:pt x="165" y="82"/>
                                    <a:pt x="166" y="90"/>
                                    <a:pt x="166" y="99"/>
                                  </a:cubicBezTo>
                                  <a:cubicBezTo>
                                    <a:pt x="166" y="108"/>
                                    <a:pt x="164" y="117"/>
                                    <a:pt x="161" y="125"/>
                                  </a:cubicBezTo>
                                  <a:cubicBezTo>
                                    <a:pt x="161" y="125"/>
                                    <a:pt x="160" y="125"/>
                                    <a:pt x="160" y="125"/>
                                  </a:cubicBezTo>
                                  <a:cubicBezTo>
                                    <a:pt x="155" y="126"/>
                                    <a:pt x="149" y="129"/>
                                    <a:pt x="147" y="134"/>
                                  </a:cubicBezTo>
                                  <a:close/>
                                  <a:moveTo>
                                    <a:pt x="169" y="144"/>
                                  </a:moveTo>
                                  <a:cubicBezTo>
                                    <a:pt x="167" y="149"/>
                                    <a:pt x="161" y="151"/>
                                    <a:pt x="157" y="149"/>
                                  </a:cubicBezTo>
                                  <a:cubicBezTo>
                                    <a:pt x="156" y="149"/>
                                    <a:pt x="156" y="149"/>
                                    <a:pt x="155" y="148"/>
                                  </a:cubicBezTo>
                                  <a:cubicBezTo>
                                    <a:pt x="153" y="147"/>
                                    <a:pt x="152" y="145"/>
                                    <a:pt x="151" y="142"/>
                                  </a:cubicBezTo>
                                  <a:cubicBezTo>
                                    <a:pt x="151" y="142"/>
                                    <a:pt x="151" y="141"/>
                                    <a:pt x="151" y="141"/>
                                  </a:cubicBezTo>
                                  <a:cubicBezTo>
                                    <a:pt x="151" y="140"/>
                                    <a:pt x="151" y="138"/>
                                    <a:pt x="152" y="137"/>
                                  </a:cubicBezTo>
                                  <a:cubicBezTo>
                                    <a:pt x="153" y="134"/>
                                    <a:pt x="155" y="132"/>
                                    <a:pt x="157" y="132"/>
                                  </a:cubicBezTo>
                                  <a:cubicBezTo>
                                    <a:pt x="157" y="132"/>
                                    <a:pt x="157" y="132"/>
                                    <a:pt x="157" y="132"/>
                                  </a:cubicBezTo>
                                  <a:cubicBezTo>
                                    <a:pt x="158" y="131"/>
                                    <a:pt x="158" y="131"/>
                                    <a:pt x="158" y="131"/>
                                  </a:cubicBezTo>
                                  <a:cubicBezTo>
                                    <a:pt x="159" y="131"/>
                                    <a:pt x="160" y="131"/>
                                    <a:pt x="161" y="131"/>
                                  </a:cubicBezTo>
                                  <a:cubicBezTo>
                                    <a:pt x="162" y="131"/>
                                    <a:pt x="163" y="131"/>
                                    <a:pt x="165" y="132"/>
                                  </a:cubicBezTo>
                                  <a:cubicBezTo>
                                    <a:pt x="165" y="132"/>
                                    <a:pt x="165" y="132"/>
                                    <a:pt x="165" y="132"/>
                                  </a:cubicBezTo>
                                  <a:cubicBezTo>
                                    <a:pt x="169" y="135"/>
                                    <a:pt x="171" y="140"/>
                                    <a:pt x="169" y="144"/>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wpg:grpSp>
                      <wpg:grpSp>
                        <wpg:cNvPr id="735229698" name="Group 97">
                          <a:extLst>
                            <a:ext uri="{C183D7F6-B498-43B3-948B-1728B52AA6E4}">
                              <adec:decorative xmlns:adec="http://schemas.microsoft.com/office/drawing/2017/decorative" val="1"/>
                            </a:ext>
                          </a:extLst>
                        </wpg:cNvPr>
                        <wpg:cNvGrpSpPr/>
                        <wpg:grpSpPr>
                          <a:xfrm>
                            <a:off x="1314450" y="0"/>
                            <a:ext cx="833517" cy="833517"/>
                            <a:chOff x="0" y="0"/>
                            <a:chExt cx="833517" cy="833517"/>
                          </a:xfrm>
                        </wpg:grpSpPr>
                        <wps:wsp>
                          <wps:cNvPr id="1938797787" name="Oval 1938797787">
                            <a:extLst>
                              <a:ext uri="{C183D7F6-B498-43B3-948B-1728B52AA6E4}">
                                <adec:decorative xmlns:adec="http://schemas.microsoft.com/office/drawing/2017/decorative" val="1"/>
                              </a:ext>
                            </a:extLst>
                          </wps:cNvPr>
                          <wps:cNvSpPr/>
                          <wps:spPr>
                            <a:xfrm>
                              <a:off x="0" y="0"/>
                              <a:ext cx="833517" cy="833517"/>
                            </a:xfrm>
                            <a:prstGeom prst="ellipse">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62881936" name="Group 662881936"/>
                          <wpg:cNvGrpSpPr>
                            <a:grpSpLocks noChangeAspect="1"/>
                          </wpg:cNvGrpSpPr>
                          <wpg:grpSpPr>
                            <a:xfrm>
                              <a:off x="207782" y="173090"/>
                              <a:ext cx="465574" cy="465574"/>
                              <a:chOff x="207782" y="173090"/>
                              <a:chExt cx="542925" cy="542925"/>
                            </a:xfrm>
                          </wpg:grpSpPr>
                          <wps:wsp>
                            <wps:cNvPr id="88039775" name="Freeform 124">
                              <a:extLst>
                                <a:ext uri="{C183D7F6-B498-43B3-948B-1728B52AA6E4}">
                                  <adec:decorative xmlns:adec="http://schemas.microsoft.com/office/drawing/2017/decorative" val="1"/>
                                </a:ext>
                              </a:extLst>
                            </wps:cNvPr>
                            <wps:cNvSpPr>
                              <a:spLocks/>
                            </wps:cNvSpPr>
                            <wps:spPr bwMode="auto">
                              <a:xfrm>
                                <a:off x="207782" y="173090"/>
                                <a:ext cx="338138" cy="465138"/>
                              </a:xfrm>
                              <a:custGeom>
                                <a:avLst/>
                                <a:gdLst>
                                  <a:gd name="T0" fmla="*/ 92 w 106"/>
                                  <a:gd name="T1" fmla="*/ 70 h 146"/>
                                  <a:gd name="T2" fmla="*/ 89 w 106"/>
                                  <a:gd name="T3" fmla="*/ 72 h 146"/>
                                  <a:gd name="T4" fmla="*/ 82 w 106"/>
                                  <a:gd name="T5" fmla="*/ 88 h 146"/>
                                  <a:gd name="T6" fmla="*/ 82 w 106"/>
                                  <a:gd name="T7" fmla="*/ 89 h 146"/>
                                  <a:gd name="T8" fmla="*/ 82 w 106"/>
                                  <a:gd name="T9" fmla="*/ 110 h 146"/>
                                  <a:gd name="T10" fmla="*/ 85 w 106"/>
                                  <a:gd name="T11" fmla="*/ 114 h 146"/>
                                  <a:gd name="T12" fmla="*/ 88 w 106"/>
                                  <a:gd name="T13" fmla="*/ 107 h 146"/>
                                  <a:gd name="T14" fmla="*/ 88 w 106"/>
                                  <a:gd name="T15" fmla="*/ 90 h 146"/>
                                  <a:gd name="T16" fmla="*/ 88 w 106"/>
                                  <a:gd name="T17" fmla="*/ 90 h 146"/>
                                  <a:gd name="T18" fmla="*/ 94 w 106"/>
                                  <a:gd name="T19" fmla="*/ 76 h 146"/>
                                  <a:gd name="T20" fmla="*/ 94 w 106"/>
                                  <a:gd name="T21" fmla="*/ 76 h 146"/>
                                  <a:gd name="T22" fmla="*/ 105 w 106"/>
                                  <a:gd name="T23" fmla="*/ 61 h 146"/>
                                  <a:gd name="T24" fmla="*/ 103 w 106"/>
                                  <a:gd name="T25" fmla="*/ 47 h 146"/>
                                  <a:gd name="T26" fmla="*/ 101 w 106"/>
                                  <a:gd name="T27" fmla="*/ 45 h 146"/>
                                  <a:gd name="T28" fmla="*/ 101 w 106"/>
                                  <a:gd name="T29" fmla="*/ 45 h 146"/>
                                  <a:gd name="T30" fmla="*/ 101 w 106"/>
                                  <a:gd name="T31" fmla="*/ 45 h 146"/>
                                  <a:gd name="T32" fmla="*/ 96 w 106"/>
                                  <a:gd name="T33" fmla="*/ 16 h 146"/>
                                  <a:gd name="T34" fmla="*/ 62 w 106"/>
                                  <a:gd name="T35" fmla="*/ 0 h 146"/>
                                  <a:gd name="T36" fmla="*/ 29 w 106"/>
                                  <a:gd name="T37" fmla="*/ 16 h 146"/>
                                  <a:gd name="T38" fmla="*/ 23 w 106"/>
                                  <a:gd name="T39" fmla="*/ 45 h 146"/>
                                  <a:gd name="T40" fmla="*/ 23 w 106"/>
                                  <a:gd name="T41" fmla="*/ 45 h 146"/>
                                  <a:gd name="T42" fmla="*/ 23 w 106"/>
                                  <a:gd name="T43" fmla="*/ 45 h 146"/>
                                  <a:gd name="T44" fmla="*/ 22 w 106"/>
                                  <a:gd name="T45" fmla="*/ 47 h 146"/>
                                  <a:gd name="T46" fmla="*/ 20 w 106"/>
                                  <a:gd name="T47" fmla="*/ 61 h 146"/>
                                  <a:gd name="T48" fmla="*/ 30 w 106"/>
                                  <a:gd name="T49" fmla="*/ 76 h 146"/>
                                  <a:gd name="T50" fmla="*/ 30 w 106"/>
                                  <a:gd name="T51" fmla="*/ 76 h 146"/>
                                  <a:gd name="T52" fmla="*/ 37 w 106"/>
                                  <a:gd name="T53" fmla="*/ 90 h 146"/>
                                  <a:gd name="T54" fmla="*/ 37 w 106"/>
                                  <a:gd name="T55" fmla="*/ 90 h 146"/>
                                  <a:gd name="T56" fmla="*/ 37 w 106"/>
                                  <a:gd name="T57" fmla="*/ 107 h 146"/>
                                  <a:gd name="T58" fmla="*/ 29 w 106"/>
                                  <a:gd name="T59" fmla="*/ 112 h 146"/>
                                  <a:gd name="T60" fmla="*/ 28 w 106"/>
                                  <a:gd name="T61" fmla="*/ 112 h 146"/>
                                  <a:gd name="T62" fmla="*/ 0 w 106"/>
                                  <a:gd name="T63" fmla="*/ 142 h 146"/>
                                  <a:gd name="T64" fmla="*/ 4 w 106"/>
                                  <a:gd name="T65" fmla="*/ 146 h 146"/>
                                  <a:gd name="T66" fmla="*/ 83 w 106"/>
                                  <a:gd name="T67" fmla="*/ 146 h 146"/>
                                  <a:gd name="T68" fmla="*/ 83 w 106"/>
                                  <a:gd name="T69" fmla="*/ 140 h 146"/>
                                  <a:gd name="T70" fmla="*/ 8 w 106"/>
                                  <a:gd name="T71" fmla="*/ 140 h 146"/>
                                  <a:gd name="T72" fmla="*/ 8 w 106"/>
                                  <a:gd name="T73" fmla="*/ 140 h 146"/>
                                  <a:gd name="T74" fmla="*/ 32 w 106"/>
                                  <a:gd name="T75" fmla="*/ 118 h 146"/>
                                  <a:gd name="T76" fmla="*/ 32 w 106"/>
                                  <a:gd name="T77" fmla="*/ 118 h 146"/>
                                  <a:gd name="T78" fmla="*/ 43 w 106"/>
                                  <a:gd name="T79" fmla="*/ 110 h 146"/>
                                  <a:gd name="T80" fmla="*/ 43 w 106"/>
                                  <a:gd name="T81" fmla="*/ 89 h 146"/>
                                  <a:gd name="T82" fmla="*/ 43 w 106"/>
                                  <a:gd name="T83" fmla="*/ 88 h 146"/>
                                  <a:gd name="T84" fmla="*/ 36 w 106"/>
                                  <a:gd name="T85" fmla="*/ 72 h 146"/>
                                  <a:gd name="T86" fmla="*/ 33 w 106"/>
                                  <a:gd name="T87" fmla="*/ 70 h 146"/>
                                  <a:gd name="T88" fmla="*/ 26 w 106"/>
                                  <a:gd name="T89" fmla="*/ 60 h 146"/>
                                  <a:gd name="T90" fmla="*/ 27 w 106"/>
                                  <a:gd name="T91" fmla="*/ 51 h 146"/>
                                  <a:gd name="T92" fmla="*/ 27 w 106"/>
                                  <a:gd name="T93" fmla="*/ 51 h 146"/>
                                  <a:gd name="T94" fmla="*/ 30 w 106"/>
                                  <a:gd name="T95" fmla="*/ 49 h 146"/>
                                  <a:gd name="T96" fmla="*/ 30 w 106"/>
                                  <a:gd name="T97" fmla="*/ 47 h 146"/>
                                  <a:gd name="T98" fmla="*/ 34 w 106"/>
                                  <a:gd name="T99" fmla="*/ 20 h 146"/>
                                  <a:gd name="T100" fmla="*/ 62 w 106"/>
                                  <a:gd name="T101" fmla="*/ 7 h 146"/>
                                  <a:gd name="T102" fmla="*/ 90 w 106"/>
                                  <a:gd name="T103" fmla="*/ 20 h 146"/>
                                  <a:gd name="T104" fmla="*/ 94 w 106"/>
                                  <a:gd name="T105" fmla="*/ 47 h 146"/>
                                  <a:gd name="T106" fmla="*/ 95 w 106"/>
                                  <a:gd name="T107" fmla="*/ 49 h 146"/>
                                  <a:gd name="T108" fmla="*/ 97 w 106"/>
                                  <a:gd name="T109" fmla="*/ 51 h 146"/>
                                  <a:gd name="T110" fmla="*/ 98 w 106"/>
                                  <a:gd name="T111" fmla="*/ 51 h 146"/>
                                  <a:gd name="T112" fmla="*/ 98 w 106"/>
                                  <a:gd name="T113" fmla="*/ 59 h 146"/>
                                  <a:gd name="T114" fmla="*/ 92 w 106"/>
                                  <a:gd name="T115" fmla="*/ 7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6" h="146">
                                    <a:moveTo>
                                      <a:pt x="92" y="70"/>
                                    </a:moveTo>
                                    <a:cubicBezTo>
                                      <a:pt x="90" y="70"/>
                                      <a:pt x="89" y="71"/>
                                      <a:pt x="89" y="72"/>
                                    </a:cubicBezTo>
                                    <a:cubicBezTo>
                                      <a:pt x="87" y="78"/>
                                      <a:pt x="85" y="83"/>
                                      <a:pt x="82" y="88"/>
                                    </a:cubicBezTo>
                                    <a:cubicBezTo>
                                      <a:pt x="82" y="88"/>
                                      <a:pt x="82" y="88"/>
                                      <a:pt x="82" y="89"/>
                                    </a:cubicBezTo>
                                    <a:cubicBezTo>
                                      <a:pt x="81" y="91"/>
                                      <a:pt x="79" y="103"/>
                                      <a:pt x="82" y="110"/>
                                    </a:cubicBezTo>
                                    <a:cubicBezTo>
                                      <a:pt x="82" y="111"/>
                                      <a:pt x="83" y="113"/>
                                      <a:pt x="85" y="114"/>
                                    </a:cubicBezTo>
                                    <a:cubicBezTo>
                                      <a:pt x="88" y="107"/>
                                      <a:pt x="88" y="107"/>
                                      <a:pt x="88" y="107"/>
                                    </a:cubicBezTo>
                                    <a:cubicBezTo>
                                      <a:pt x="86" y="104"/>
                                      <a:pt x="87" y="95"/>
                                      <a:pt x="88" y="90"/>
                                    </a:cubicBezTo>
                                    <a:cubicBezTo>
                                      <a:pt x="88" y="90"/>
                                      <a:pt x="88" y="90"/>
                                      <a:pt x="88" y="90"/>
                                    </a:cubicBezTo>
                                    <a:cubicBezTo>
                                      <a:pt x="90" y="86"/>
                                      <a:pt x="92" y="81"/>
                                      <a:pt x="94" y="76"/>
                                    </a:cubicBezTo>
                                    <a:cubicBezTo>
                                      <a:pt x="94" y="76"/>
                                      <a:pt x="94" y="76"/>
                                      <a:pt x="94" y="76"/>
                                    </a:cubicBezTo>
                                    <a:cubicBezTo>
                                      <a:pt x="100" y="74"/>
                                      <a:pt x="104" y="67"/>
                                      <a:pt x="105" y="61"/>
                                    </a:cubicBezTo>
                                    <a:cubicBezTo>
                                      <a:pt x="106" y="54"/>
                                      <a:pt x="105" y="49"/>
                                      <a:pt x="103" y="47"/>
                                    </a:cubicBezTo>
                                    <a:cubicBezTo>
                                      <a:pt x="102" y="46"/>
                                      <a:pt x="102" y="46"/>
                                      <a:pt x="101" y="45"/>
                                    </a:cubicBezTo>
                                    <a:cubicBezTo>
                                      <a:pt x="101" y="45"/>
                                      <a:pt x="101" y="45"/>
                                      <a:pt x="101" y="45"/>
                                    </a:cubicBezTo>
                                    <a:cubicBezTo>
                                      <a:pt x="101" y="45"/>
                                      <a:pt x="101" y="45"/>
                                      <a:pt x="101" y="45"/>
                                    </a:cubicBezTo>
                                    <a:cubicBezTo>
                                      <a:pt x="104" y="35"/>
                                      <a:pt x="102" y="24"/>
                                      <a:pt x="96" y="16"/>
                                    </a:cubicBezTo>
                                    <a:cubicBezTo>
                                      <a:pt x="88" y="6"/>
                                      <a:pt x="77" y="0"/>
                                      <a:pt x="62" y="0"/>
                                    </a:cubicBezTo>
                                    <a:cubicBezTo>
                                      <a:pt x="48" y="0"/>
                                      <a:pt x="36" y="6"/>
                                      <a:pt x="29" y="16"/>
                                    </a:cubicBezTo>
                                    <a:cubicBezTo>
                                      <a:pt x="23" y="24"/>
                                      <a:pt x="21" y="35"/>
                                      <a:pt x="23" y="45"/>
                                    </a:cubicBezTo>
                                    <a:cubicBezTo>
                                      <a:pt x="23" y="45"/>
                                      <a:pt x="23" y="45"/>
                                      <a:pt x="23" y="45"/>
                                    </a:cubicBezTo>
                                    <a:cubicBezTo>
                                      <a:pt x="23" y="45"/>
                                      <a:pt x="23" y="45"/>
                                      <a:pt x="23" y="45"/>
                                    </a:cubicBezTo>
                                    <a:cubicBezTo>
                                      <a:pt x="23" y="46"/>
                                      <a:pt x="22" y="46"/>
                                      <a:pt x="22" y="47"/>
                                    </a:cubicBezTo>
                                    <a:cubicBezTo>
                                      <a:pt x="19" y="49"/>
                                      <a:pt x="19" y="54"/>
                                      <a:pt x="20" y="61"/>
                                    </a:cubicBezTo>
                                    <a:cubicBezTo>
                                      <a:pt x="21" y="67"/>
                                      <a:pt x="25" y="74"/>
                                      <a:pt x="30" y="76"/>
                                    </a:cubicBezTo>
                                    <a:cubicBezTo>
                                      <a:pt x="30" y="76"/>
                                      <a:pt x="30" y="76"/>
                                      <a:pt x="30" y="76"/>
                                    </a:cubicBezTo>
                                    <a:cubicBezTo>
                                      <a:pt x="32" y="81"/>
                                      <a:pt x="34" y="86"/>
                                      <a:pt x="37" y="90"/>
                                    </a:cubicBezTo>
                                    <a:cubicBezTo>
                                      <a:pt x="37" y="90"/>
                                      <a:pt x="37" y="90"/>
                                      <a:pt x="37" y="90"/>
                                    </a:cubicBezTo>
                                    <a:cubicBezTo>
                                      <a:pt x="37" y="92"/>
                                      <a:pt x="39" y="103"/>
                                      <a:pt x="37" y="107"/>
                                    </a:cubicBezTo>
                                    <a:cubicBezTo>
                                      <a:pt x="36" y="109"/>
                                      <a:pt x="33" y="110"/>
                                      <a:pt x="29" y="112"/>
                                    </a:cubicBezTo>
                                    <a:cubicBezTo>
                                      <a:pt x="28" y="112"/>
                                      <a:pt x="28" y="112"/>
                                      <a:pt x="28" y="112"/>
                                    </a:cubicBezTo>
                                    <a:cubicBezTo>
                                      <a:pt x="19" y="116"/>
                                      <a:pt x="0" y="123"/>
                                      <a:pt x="0" y="142"/>
                                    </a:cubicBezTo>
                                    <a:cubicBezTo>
                                      <a:pt x="0" y="142"/>
                                      <a:pt x="1" y="146"/>
                                      <a:pt x="4" y="146"/>
                                    </a:cubicBezTo>
                                    <a:cubicBezTo>
                                      <a:pt x="83" y="146"/>
                                      <a:pt x="83" y="146"/>
                                      <a:pt x="83" y="146"/>
                                    </a:cubicBezTo>
                                    <a:cubicBezTo>
                                      <a:pt x="83" y="140"/>
                                      <a:pt x="83" y="140"/>
                                      <a:pt x="83" y="140"/>
                                    </a:cubicBezTo>
                                    <a:cubicBezTo>
                                      <a:pt x="8" y="140"/>
                                      <a:pt x="8" y="140"/>
                                      <a:pt x="8" y="140"/>
                                    </a:cubicBezTo>
                                    <a:cubicBezTo>
                                      <a:pt x="8" y="140"/>
                                      <a:pt x="8" y="140"/>
                                      <a:pt x="8" y="140"/>
                                    </a:cubicBezTo>
                                    <a:cubicBezTo>
                                      <a:pt x="10" y="129"/>
                                      <a:pt x="17" y="122"/>
                                      <a:pt x="32" y="118"/>
                                    </a:cubicBezTo>
                                    <a:cubicBezTo>
                                      <a:pt x="32" y="118"/>
                                      <a:pt x="32" y="118"/>
                                      <a:pt x="32" y="118"/>
                                    </a:cubicBezTo>
                                    <a:cubicBezTo>
                                      <a:pt x="37" y="116"/>
                                      <a:pt x="41" y="114"/>
                                      <a:pt x="43" y="110"/>
                                    </a:cubicBezTo>
                                    <a:cubicBezTo>
                                      <a:pt x="45" y="103"/>
                                      <a:pt x="43" y="91"/>
                                      <a:pt x="43" y="89"/>
                                    </a:cubicBezTo>
                                    <a:cubicBezTo>
                                      <a:pt x="43" y="88"/>
                                      <a:pt x="43" y="88"/>
                                      <a:pt x="43" y="88"/>
                                    </a:cubicBezTo>
                                    <a:cubicBezTo>
                                      <a:pt x="40" y="83"/>
                                      <a:pt x="38" y="78"/>
                                      <a:pt x="36" y="72"/>
                                    </a:cubicBezTo>
                                    <a:cubicBezTo>
                                      <a:pt x="35" y="71"/>
                                      <a:pt x="34" y="70"/>
                                      <a:pt x="33" y="70"/>
                                    </a:cubicBezTo>
                                    <a:cubicBezTo>
                                      <a:pt x="31" y="70"/>
                                      <a:pt x="27" y="65"/>
                                      <a:pt x="26" y="60"/>
                                    </a:cubicBezTo>
                                    <a:cubicBezTo>
                                      <a:pt x="25" y="53"/>
                                      <a:pt x="26" y="51"/>
                                      <a:pt x="27" y="51"/>
                                    </a:cubicBezTo>
                                    <a:cubicBezTo>
                                      <a:pt x="27" y="51"/>
                                      <a:pt x="27" y="51"/>
                                      <a:pt x="27" y="51"/>
                                    </a:cubicBezTo>
                                    <a:cubicBezTo>
                                      <a:pt x="28" y="51"/>
                                      <a:pt x="29" y="50"/>
                                      <a:pt x="30" y="49"/>
                                    </a:cubicBezTo>
                                    <a:cubicBezTo>
                                      <a:pt x="30" y="49"/>
                                      <a:pt x="31" y="48"/>
                                      <a:pt x="30" y="47"/>
                                    </a:cubicBezTo>
                                    <a:cubicBezTo>
                                      <a:pt x="27" y="37"/>
                                      <a:pt x="29" y="27"/>
                                      <a:pt x="34" y="20"/>
                                    </a:cubicBezTo>
                                    <a:cubicBezTo>
                                      <a:pt x="40" y="11"/>
                                      <a:pt x="50" y="7"/>
                                      <a:pt x="62" y="7"/>
                                    </a:cubicBezTo>
                                    <a:cubicBezTo>
                                      <a:pt x="74" y="7"/>
                                      <a:pt x="84" y="11"/>
                                      <a:pt x="90" y="20"/>
                                    </a:cubicBezTo>
                                    <a:cubicBezTo>
                                      <a:pt x="96" y="27"/>
                                      <a:pt x="97" y="37"/>
                                      <a:pt x="94" y="47"/>
                                    </a:cubicBezTo>
                                    <a:cubicBezTo>
                                      <a:pt x="94" y="48"/>
                                      <a:pt x="94" y="49"/>
                                      <a:pt x="95" y="49"/>
                                    </a:cubicBezTo>
                                    <a:cubicBezTo>
                                      <a:pt x="95" y="50"/>
                                      <a:pt x="96" y="51"/>
                                      <a:pt x="97" y="51"/>
                                    </a:cubicBezTo>
                                    <a:cubicBezTo>
                                      <a:pt x="98" y="51"/>
                                      <a:pt x="98" y="51"/>
                                      <a:pt x="98" y="51"/>
                                    </a:cubicBezTo>
                                    <a:cubicBezTo>
                                      <a:pt x="98" y="51"/>
                                      <a:pt x="99" y="53"/>
                                      <a:pt x="98" y="59"/>
                                    </a:cubicBezTo>
                                    <a:cubicBezTo>
                                      <a:pt x="97" y="65"/>
                                      <a:pt x="94" y="70"/>
                                      <a:pt x="92" y="70"/>
                                    </a:cubicBezTo>
                                    <a:close/>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4497761" name="Freeform 125"/>
                            <wps:cNvSpPr>
                              <a:spLocks noEditPoints="1"/>
                            </wps:cNvSpPr>
                            <wps:spPr bwMode="auto">
                              <a:xfrm>
                                <a:off x="482419" y="447727"/>
                                <a:ext cx="268288" cy="268288"/>
                              </a:xfrm>
                              <a:custGeom>
                                <a:avLst/>
                                <a:gdLst>
                                  <a:gd name="T0" fmla="*/ 71 w 84"/>
                                  <a:gd name="T1" fmla="*/ 32 h 84"/>
                                  <a:gd name="T2" fmla="*/ 76 w 84"/>
                                  <a:gd name="T3" fmla="*/ 20 h 84"/>
                                  <a:gd name="T4" fmla="*/ 67 w 84"/>
                                  <a:gd name="T5" fmla="*/ 8 h 84"/>
                                  <a:gd name="T6" fmla="*/ 55 w 84"/>
                                  <a:gd name="T7" fmla="*/ 14 h 84"/>
                                  <a:gd name="T8" fmla="*/ 51 w 84"/>
                                  <a:gd name="T9" fmla="*/ 2 h 84"/>
                                  <a:gd name="T10" fmla="*/ 35 w 84"/>
                                  <a:gd name="T11" fmla="*/ 0 h 84"/>
                                  <a:gd name="T12" fmla="*/ 32 w 84"/>
                                  <a:gd name="T13" fmla="*/ 13 h 84"/>
                                  <a:gd name="T14" fmla="*/ 20 w 84"/>
                                  <a:gd name="T15" fmla="*/ 7 h 84"/>
                                  <a:gd name="T16" fmla="*/ 7 w 84"/>
                                  <a:gd name="T17" fmla="*/ 17 h 84"/>
                                  <a:gd name="T18" fmla="*/ 14 w 84"/>
                                  <a:gd name="T19" fmla="*/ 28 h 84"/>
                                  <a:gd name="T20" fmla="*/ 2 w 84"/>
                                  <a:gd name="T21" fmla="*/ 33 h 84"/>
                                  <a:gd name="T22" fmla="*/ 0 w 84"/>
                                  <a:gd name="T23" fmla="*/ 49 h 84"/>
                                  <a:gd name="T24" fmla="*/ 12 w 84"/>
                                  <a:gd name="T25" fmla="*/ 52 h 84"/>
                                  <a:gd name="T26" fmla="*/ 7 w 84"/>
                                  <a:gd name="T27" fmla="*/ 64 h 84"/>
                                  <a:gd name="T28" fmla="*/ 17 w 84"/>
                                  <a:gd name="T29" fmla="*/ 76 h 84"/>
                                  <a:gd name="T30" fmla="*/ 28 w 84"/>
                                  <a:gd name="T31" fmla="*/ 70 h 84"/>
                                  <a:gd name="T32" fmla="*/ 33 w 84"/>
                                  <a:gd name="T33" fmla="*/ 82 h 84"/>
                                  <a:gd name="T34" fmla="*/ 48 w 84"/>
                                  <a:gd name="T35" fmla="*/ 84 h 84"/>
                                  <a:gd name="T36" fmla="*/ 52 w 84"/>
                                  <a:gd name="T37" fmla="*/ 71 h 84"/>
                                  <a:gd name="T38" fmla="*/ 64 w 84"/>
                                  <a:gd name="T39" fmla="*/ 77 h 84"/>
                                  <a:gd name="T40" fmla="*/ 76 w 84"/>
                                  <a:gd name="T41" fmla="*/ 67 h 84"/>
                                  <a:gd name="T42" fmla="*/ 70 w 84"/>
                                  <a:gd name="T43" fmla="*/ 56 h 84"/>
                                  <a:gd name="T44" fmla="*/ 82 w 84"/>
                                  <a:gd name="T45" fmla="*/ 51 h 84"/>
                                  <a:gd name="T46" fmla="*/ 84 w 84"/>
                                  <a:gd name="T47" fmla="*/ 35 h 84"/>
                                  <a:gd name="T48" fmla="*/ 67 w 84"/>
                                  <a:gd name="T49" fmla="*/ 49 h 84"/>
                                  <a:gd name="T50" fmla="*/ 65 w 84"/>
                                  <a:gd name="T51" fmla="*/ 58 h 84"/>
                                  <a:gd name="T52" fmla="*/ 65 w 84"/>
                                  <a:gd name="T53" fmla="*/ 72 h 84"/>
                                  <a:gd name="T54" fmla="*/ 55 w 84"/>
                                  <a:gd name="T55" fmla="*/ 65 h 84"/>
                                  <a:gd name="T56" fmla="*/ 47 w 84"/>
                                  <a:gd name="T57" fmla="*/ 70 h 84"/>
                                  <a:gd name="T58" fmla="*/ 37 w 84"/>
                                  <a:gd name="T59" fmla="*/ 79 h 84"/>
                                  <a:gd name="T60" fmla="*/ 35 w 84"/>
                                  <a:gd name="T61" fmla="*/ 68 h 84"/>
                                  <a:gd name="T62" fmla="*/ 26 w 84"/>
                                  <a:gd name="T63" fmla="*/ 65 h 84"/>
                                  <a:gd name="T64" fmla="*/ 12 w 84"/>
                                  <a:gd name="T65" fmla="*/ 65 h 84"/>
                                  <a:gd name="T66" fmla="*/ 19 w 84"/>
                                  <a:gd name="T67" fmla="*/ 55 h 84"/>
                                  <a:gd name="T68" fmla="*/ 14 w 84"/>
                                  <a:gd name="T69" fmla="*/ 47 h 84"/>
                                  <a:gd name="T70" fmla="*/ 4 w 84"/>
                                  <a:gd name="T71" fmla="*/ 38 h 84"/>
                                  <a:gd name="T72" fmla="*/ 16 w 84"/>
                                  <a:gd name="T73" fmla="*/ 35 h 84"/>
                                  <a:gd name="T74" fmla="*/ 18 w 84"/>
                                  <a:gd name="T75" fmla="*/ 26 h 84"/>
                                  <a:gd name="T76" fmla="*/ 18 w 84"/>
                                  <a:gd name="T77" fmla="*/ 12 h 84"/>
                                  <a:gd name="T78" fmla="*/ 28 w 84"/>
                                  <a:gd name="T79" fmla="*/ 19 h 84"/>
                                  <a:gd name="T80" fmla="*/ 36 w 84"/>
                                  <a:gd name="T81" fmla="*/ 15 h 84"/>
                                  <a:gd name="T82" fmla="*/ 46 w 84"/>
                                  <a:gd name="T83" fmla="*/ 5 h 84"/>
                                  <a:gd name="T84" fmla="*/ 49 w 84"/>
                                  <a:gd name="T85" fmla="*/ 16 h 84"/>
                                  <a:gd name="T86" fmla="*/ 57 w 84"/>
                                  <a:gd name="T87" fmla="*/ 19 h 84"/>
                                  <a:gd name="T88" fmla="*/ 71 w 84"/>
                                  <a:gd name="T89" fmla="*/ 19 h 84"/>
                                  <a:gd name="T90" fmla="*/ 65 w 84"/>
                                  <a:gd name="T91" fmla="*/ 29 h 84"/>
                                  <a:gd name="T92" fmla="*/ 69 w 84"/>
                                  <a:gd name="T93" fmla="*/ 37 h 84"/>
                                  <a:gd name="T94" fmla="*/ 79 w 84"/>
                                  <a:gd name="T95" fmla="*/ 46 h 84"/>
                                  <a:gd name="T96" fmla="*/ 67 w 84"/>
                                  <a:gd name="T97"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4" h="84">
                                    <a:moveTo>
                                      <a:pt x="82" y="33"/>
                                    </a:moveTo>
                                    <a:cubicBezTo>
                                      <a:pt x="71" y="32"/>
                                      <a:pt x="71" y="32"/>
                                      <a:pt x="71" y="32"/>
                                    </a:cubicBezTo>
                                    <a:cubicBezTo>
                                      <a:pt x="70" y="28"/>
                                      <a:pt x="70" y="28"/>
                                      <a:pt x="70" y="28"/>
                                    </a:cubicBezTo>
                                    <a:cubicBezTo>
                                      <a:pt x="76" y="20"/>
                                      <a:pt x="76" y="20"/>
                                      <a:pt x="76" y="20"/>
                                    </a:cubicBezTo>
                                    <a:cubicBezTo>
                                      <a:pt x="77" y="19"/>
                                      <a:pt x="77" y="18"/>
                                      <a:pt x="76" y="17"/>
                                    </a:cubicBezTo>
                                    <a:cubicBezTo>
                                      <a:pt x="67" y="8"/>
                                      <a:pt x="67" y="8"/>
                                      <a:pt x="67" y="8"/>
                                    </a:cubicBezTo>
                                    <a:cubicBezTo>
                                      <a:pt x="66" y="7"/>
                                      <a:pt x="65" y="7"/>
                                      <a:pt x="64" y="7"/>
                                    </a:cubicBezTo>
                                    <a:cubicBezTo>
                                      <a:pt x="55" y="14"/>
                                      <a:pt x="55" y="14"/>
                                      <a:pt x="55" y="14"/>
                                    </a:cubicBezTo>
                                    <a:cubicBezTo>
                                      <a:pt x="52" y="13"/>
                                      <a:pt x="52" y="13"/>
                                      <a:pt x="52" y="13"/>
                                    </a:cubicBezTo>
                                    <a:cubicBezTo>
                                      <a:pt x="51" y="2"/>
                                      <a:pt x="51" y="2"/>
                                      <a:pt x="51" y="2"/>
                                    </a:cubicBezTo>
                                    <a:cubicBezTo>
                                      <a:pt x="50" y="1"/>
                                      <a:pt x="49" y="0"/>
                                      <a:pt x="48" y="0"/>
                                    </a:cubicBezTo>
                                    <a:cubicBezTo>
                                      <a:pt x="35" y="0"/>
                                      <a:pt x="35" y="0"/>
                                      <a:pt x="35" y="0"/>
                                    </a:cubicBezTo>
                                    <a:cubicBezTo>
                                      <a:pt x="34" y="0"/>
                                      <a:pt x="33" y="1"/>
                                      <a:pt x="33" y="2"/>
                                    </a:cubicBezTo>
                                    <a:cubicBezTo>
                                      <a:pt x="32" y="13"/>
                                      <a:pt x="32" y="13"/>
                                      <a:pt x="32" y="13"/>
                                    </a:cubicBezTo>
                                    <a:cubicBezTo>
                                      <a:pt x="28" y="14"/>
                                      <a:pt x="28" y="14"/>
                                      <a:pt x="28" y="14"/>
                                    </a:cubicBezTo>
                                    <a:cubicBezTo>
                                      <a:pt x="20" y="7"/>
                                      <a:pt x="20" y="7"/>
                                      <a:pt x="20" y="7"/>
                                    </a:cubicBezTo>
                                    <a:cubicBezTo>
                                      <a:pt x="19" y="7"/>
                                      <a:pt x="17" y="7"/>
                                      <a:pt x="17" y="8"/>
                                    </a:cubicBezTo>
                                    <a:cubicBezTo>
                                      <a:pt x="7" y="17"/>
                                      <a:pt x="7" y="17"/>
                                      <a:pt x="7" y="17"/>
                                    </a:cubicBezTo>
                                    <a:cubicBezTo>
                                      <a:pt x="6" y="18"/>
                                      <a:pt x="6" y="19"/>
                                      <a:pt x="7" y="20"/>
                                    </a:cubicBezTo>
                                    <a:cubicBezTo>
                                      <a:pt x="14" y="28"/>
                                      <a:pt x="14" y="28"/>
                                      <a:pt x="14" y="28"/>
                                    </a:cubicBezTo>
                                    <a:cubicBezTo>
                                      <a:pt x="12" y="32"/>
                                      <a:pt x="12" y="32"/>
                                      <a:pt x="12" y="32"/>
                                    </a:cubicBezTo>
                                    <a:cubicBezTo>
                                      <a:pt x="2" y="33"/>
                                      <a:pt x="2" y="33"/>
                                      <a:pt x="2" y="33"/>
                                    </a:cubicBezTo>
                                    <a:cubicBezTo>
                                      <a:pt x="0" y="33"/>
                                      <a:pt x="0" y="34"/>
                                      <a:pt x="0" y="35"/>
                                    </a:cubicBezTo>
                                    <a:cubicBezTo>
                                      <a:pt x="0" y="49"/>
                                      <a:pt x="0" y="49"/>
                                      <a:pt x="0" y="49"/>
                                    </a:cubicBezTo>
                                    <a:cubicBezTo>
                                      <a:pt x="0" y="50"/>
                                      <a:pt x="0" y="51"/>
                                      <a:pt x="2" y="51"/>
                                    </a:cubicBezTo>
                                    <a:cubicBezTo>
                                      <a:pt x="12" y="52"/>
                                      <a:pt x="12" y="52"/>
                                      <a:pt x="12" y="52"/>
                                    </a:cubicBezTo>
                                    <a:cubicBezTo>
                                      <a:pt x="14" y="56"/>
                                      <a:pt x="14" y="56"/>
                                      <a:pt x="14" y="56"/>
                                    </a:cubicBezTo>
                                    <a:cubicBezTo>
                                      <a:pt x="7" y="64"/>
                                      <a:pt x="7" y="64"/>
                                      <a:pt x="7" y="64"/>
                                    </a:cubicBezTo>
                                    <a:cubicBezTo>
                                      <a:pt x="6" y="65"/>
                                      <a:pt x="6" y="66"/>
                                      <a:pt x="7" y="67"/>
                                    </a:cubicBezTo>
                                    <a:cubicBezTo>
                                      <a:pt x="17" y="76"/>
                                      <a:pt x="17" y="76"/>
                                      <a:pt x="17" y="76"/>
                                    </a:cubicBezTo>
                                    <a:cubicBezTo>
                                      <a:pt x="17" y="77"/>
                                      <a:pt x="19" y="77"/>
                                      <a:pt x="20" y="77"/>
                                    </a:cubicBezTo>
                                    <a:cubicBezTo>
                                      <a:pt x="28" y="70"/>
                                      <a:pt x="28" y="70"/>
                                      <a:pt x="28" y="70"/>
                                    </a:cubicBezTo>
                                    <a:cubicBezTo>
                                      <a:pt x="32" y="71"/>
                                      <a:pt x="32" y="71"/>
                                      <a:pt x="32" y="71"/>
                                    </a:cubicBezTo>
                                    <a:cubicBezTo>
                                      <a:pt x="33" y="82"/>
                                      <a:pt x="33" y="82"/>
                                      <a:pt x="33" y="82"/>
                                    </a:cubicBezTo>
                                    <a:cubicBezTo>
                                      <a:pt x="33" y="83"/>
                                      <a:pt x="34" y="84"/>
                                      <a:pt x="35" y="84"/>
                                    </a:cubicBezTo>
                                    <a:cubicBezTo>
                                      <a:pt x="48" y="84"/>
                                      <a:pt x="48" y="84"/>
                                      <a:pt x="48" y="84"/>
                                    </a:cubicBezTo>
                                    <a:cubicBezTo>
                                      <a:pt x="49" y="84"/>
                                      <a:pt x="50" y="83"/>
                                      <a:pt x="51" y="82"/>
                                    </a:cubicBezTo>
                                    <a:cubicBezTo>
                                      <a:pt x="52" y="71"/>
                                      <a:pt x="52" y="71"/>
                                      <a:pt x="52" y="71"/>
                                    </a:cubicBezTo>
                                    <a:cubicBezTo>
                                      <a:pt x="55" y="70"/>
                                      <a:pt x="55" y="70"/>
                                      <a:pt x="55" y="70"/>
                                    </a:cubicBezTo>
                                    <a:cubicBezTo>
                                      <a:pt x="64" y="77"/>
                                      <a:pt x="64" y="77"/>
                                      <a:pt x="64" y="77"/>
                                    </a:cubicBezTo>
                                    <a:cubicBezTo>
                                      <a:pt x="65" y="77"/>
                                      <a:pt x="66" y="77"/>
                                      <a:pt x="67" y="76"/>
                                    </a:cubicBezTo>
                                    <a:cubicBezTo>
                                      <a:pt x="76" y="67"/>
                                      <a:pt x="76" y="67"/>
                                      <a:pt x="76" y="67"/>
                                    </a:cubicBezTo>
                                    <a:cubicBezTo>
                                      <a:pt x="77" y="66"/>
                                      <a:pt x="77" y="65"/>
                                      <a:pt x="76" y="64"/>
                                    </a:cubicBezTo>
                                    <a:cubicBezTo>
                                      <a:pt x="70" y="56"/>
                                      <a:pt x="70" y="56"/>
                                      <a:pt x="70" y="56"/>
                                    </a:cubicBezTo>
                                    <a:cubicBezTo>
                                      <a:pt x="71" y="52"/>
                                      <a:pt x="71" y="52"/>
                                      <a:pt x="71" y="52"/>
                                    </a:cubicBezTo>
                                    <a:cubicBezTo>
                                      <a:pt x="82" y="51"/>
                                      <a:pt x="82" y="51"/>
                                      <a:pt x="82" y="51"/>
                                    </a:cubicBezTo>
                                    <a:cubicBezTo>
                                      <a:pt x="83" y="51"/>
                                      <a:pt x="84" y="50"/>
                                      <a:pt x="84" y="49"/>
                                    </a:cubicBezTo>
                                    <a:cubicBezTo>
                                      <a:pt x="84" y="35"/>
                                      <a:pt x="84" y="35"/>
                                      <a:pt x="84" y="35"/>
                                    </a:cubicBezTo>
                                    <a:cubicBezTo>
                                      <a:pt x="84" y="34"/>
                                      <a:pt x="83" y="33"/>
                                      <a:pt x="82" y="33"/>
                                    </a:cubicBezTo>
                                    <a:close/>
                                    <a:moveTo>
                                      <a:pt x="67" y="49"/>
                                    </a:moveTo>
                                    <a:cubicBezTo>
                                      <a:pt x="65" y="55"/>
                                      <a:pt x="65" y="55"/>
                                      <a:pt x="65" y="55"/>
                                    </a:cubicBezTo>
                                    <a:cubicBezTo>
                                      <a:pt x="64" y="56"/>
                                      <a:pt x="64" y="57"/>
                                      <a:pt x="65" y="58"/>
                                    </a:cubicBezTo>
                                    <a:cubicBezTo>
                                      <a:pt x="71" y="65"/>
                                      <a:pt x="71" y="65"/>
                                      <a:pt x="71" y="65"/>
                                    </a:cubicBezTo>
                                    <a:cubicBezTo>
                                      <a:pt x="65" y="72"/>
                                      <a:pt x="65" y="72"/>
                                      <a:pt x="65" y="72"/>
                                    </a:cubicBezTo>
                                    <a:cubicBezTo>
                                      <a:pt x="57" y="65"/>
                                      <a:pt x="57" y="65"/>
                                      <a:pt x="57" y="65"/>
                                    </a:cubicBezTo>
                                    <a:cubicBezTo>
                                      <a:pt x="57" y="65"/>
                                      <a:pt x="56" y="65"/>
                                      <a:pt x="55" y="65"/>
                                    </a:cubicBezTo>
                                    <a:cubicBezTo>
                                      <a:pt x="49" y="68"/>
                                      <a:pt x="49" y="68"/>
                                      <a:pt x="49" y="68"/>
                                    </a:cubicBezTo>
                                    <a:cubicBezTo>
                                      <a:pt x="48" y="68"/>
                                      <a:pt x="47" y="69"/>
                                      <a:pt x="47" y="70"/>
                                    </a:cubicBezTo>
                                    <a:cubicBezTo>
                                      <a:pt x="46" y="79"/>
                                      <a:pt x="46" y="79"/>
                                      <a:pt x="46" y="79"/>
                                    </a:cubicBezTo>
                                    <a:cubicBezTo>
                                      <a:pt x="37" y="79"/>
                                      <a:pt x="37" y="79"/>
                                      <a:pt x="37" y="79"/>
                                    </a:cubicBezTo>
                                    <a:cubicBezTo>
                                      <a:pt x="36" y="70"/>
                                      <a:pt x="36" y="70"/>
                                      <a:pt x="36" y="70"/>
                                    </a:cubicBezTo>
                                    <a:cubicBezTo>
                                      <a:pt x="36" y="69"/>
                                      <a:pt x="36" y="68"/>
                                      <a:pt x="35" y="68"/>
                                    </a:cubicBezTo>
                                    <a:cubicBezTo>
                                      <a:pt x="28" y="65"/>
                                      <a:pt x="28" y="65"/>
                                      <a:pt x="28" y="65"/>
                                    </a:cubicBezTo>
                                    <a:cubicBezTo>
                                      <a:pt x="28" y="65"/>
                                      <a:pt x="27" y="65"/>
                                      <a:pt x="26" y="65"/>
                                    </a:cubicBezTo>
                                    <a:cubicBezTo>
                                      <a:pt x="18" y="72"/>
                                      <a:pt x="18" y="72"/>
                                      <a:pt x="18" y="72"/>
                                    </a:cubicBezTo>
                                    <a:cubicBezTo>
                                      <a:pt x="12" y="65"/>
                                      <a:pt x="12" y="65"/>
                                      <a:pt x="12" y="65"/>
                                    </a:cubicBezTo>
                                    <a:cubicBezTo>
                                      <a:pt x="18" y="58"/>
                                      <a:pt x="18" y="58"/>
                                      <a:pt x="18" y="58"/>
                                    </a:cubicBezTo>
                                    <a:cubicBezTo>
                                      <a:pt x="19" y="57"/>
                                      <a:pt x="19" y="56"/>
                                      <a:pt x="19" y="55"/>
                                    </a:cubicBezTo>
                                    <a:cubicBezTo>
                                      <a:pt x="16" y="49"/>
                                      <a:pt x="16" y="49"/>
                                      <a:pt x="16" y="49"/>
                                    </a:cubicBezTo>
                                    <a:cubicBezTo>
                                      <a:pt x="16" y="48"/>
                                      <a:pt x="15" y="48"/>
                                      <a:pt x="14" y="47"/>
                                    </a:cubicBezTo>
                                    <a:cubicBezTo>
                                      <a:pt x="4" y="46"/>
                                      <a:pt x="4" y="46"/>
                                      <a:pt x="4" y="46"/>
                                    </a:cubicBezTo>
                                    <a:cubicBezTo>
                                      <a:pt x="4" y="38"/>
                                      <a:pt x="4" y="38"/>
                                      <a:pt x="4" y="38"/>
                                    </a:cubicBezTo>
                                    <a:cubicBezTo>
                                      <a:pt x="14" y="37"/>
                                      <a:pt x="14" y="37"/>
                                      <a:pt x="14" y="37"/>
                                    </a:cubicBezTo>
                                    <a:cubicBezTo>
                                      <a:pt x="15" y="36"/>
                                      <a:pt x="16" y="36"/>
                                      <a:pt x="16" y="35"/>
                                    </a:cubicBezTo>
                                    <a:cubicBezTo>
                                      <a:pt x="19" y="29"/>
                                      <a:pt x="19" y="29"/>
                                      <a:pt x="19" y="29"/>
                                    </a:cubicBezTo>
                                    <a:cubicBezTo>
                                      <a:pt x="19" y="28"/>
                                      <a:pt x="19" y="27"/>
                                      <a:pt x="18" y="26"/>
                                    </a:cubicBezTo>
                                    <a:cubicBezTo>
                                      <a:pt x="12" y="19"/>
                                      <a:pt x="12" y="19"/>
                                      <a:pt x="12" y="19"/>
                                    </a:cubicBezTo>
                                    <a:cubicBezTo>
                                      <a:pt x="18" y="12"/>
                                      <a:pt x="18" y="12"/>
                                      <a:pt x="18" y="12"/>
                                    </a:cubicBezTo>
                                    <a:cubicBezTo>
                                      <a:pt x="26" y="19"/>
                                      <a:pt x="26" y="19"/>
                                      <a:pt x="26" y="19"/>
                                    </a:cubicBezTo>
                                    <a:cubicBezTo>
                                      <a:pt x="27" y="19"/>
                                      <a:pt x="28" y="19"/>
                                      <a:pt x="28" y="19"/>
                                    </a:cubicBezTo>
                                    <a:cubicBezTo>
                                      <a:pt x="35" y="16"/>
                                      <a:pt x="35" y="16"/>
                                      <a:pt x="35" y="16"/>
                                    </a:cubicBezTo>
                                    <a:cubicBezTo>
                                      <a:pt x="36" y="16"/>
                                      <a:pt x="36" y="15"/>
                                      <a:pt x="36" y="15"/>
                                    </a:cubicBezTo>
                                    <a:cubicBezTo>
                                      <a:pt x="37" y="5"/>
                                      <a:pt x="37" y="5"/>
                                      <a:pt x="37" y="5"/>
                                    </a:cubicBezTo>
                                    <a:cubicBezTo>
                                      <a:pt x="46" y="5"/>
                                      <a:pt x="46" y="5"/>
                                      <a:pt x="46" y="5"/>
                                    </a:cubicBezTo>
                                    <a:cubicBezTo>
                                      <a:pt x="47" y="15"/>
                                      <a:pt x="47" y="15"/>
                                      <a:pt x="47" y="15"/>
                                    </a:cubicBezTo>
                                    <a:cubicBezTo>
                                      <a:pt x="47" y="15"/>
                                      <a:pt x="48" y="16"/>
                                      <a:pt x="49" y="16"/>
                                    </a:cubicBezTo>
                                    <a:cubicBezTo>
                                      <a:pt x="55" y="19"/>
                                      <a:pt x="55" y="19"/>
                                      <a:pt x="55" y="19"/>
                                    </a:cubicBezTo>
                                    <a:cubicBezTo>
                                      <a:pt x="56" y="19"/>
                                      <a:pt x="57" y="19"/>
                                      <a:pt x="57" y="19"/>
                                    </a:cubicBezTo>
                                    <a:cubicBezTo>
                                      <a:pt x="65" y="12"/>
                                      <a:pt x="65" y="12"/>
                                      <a:pt x="65" y="12"/>
                                    </a:cubicBezTo>
                                    <a:cubicBezTo>
                                      <a:pt x="71" y="19"/>
                                      <a:pt x="71" y="19"/>
                                      <a:pt x="71" y="19"/>
                                    </a:cubicBezTo>
                                    <a:cubicBezTo>
                                      <a:pt x="65" y="26"/>
                                      <a:pt x="65" y="26"/>
                                      <a:pt x="65" y="26"/>
                                    </a:cubicBezTo>
                                    <a:cubicBezTo>
                                      <a:pt x="64" y="27"/>
                                      <a:pt x="64" y="28"/>
                                      <a:pt x="65" y="29"/>
                                    </a:cubicBezTo>
                                    <a:cubicBezTo>
                                      <a:pt x="67" y="35"/>
                                      <a:pt x="67" y="35"/>
                                      <a:pt x="67" y="35"/>
                                    </a:cubicBezTo>
                                    <a:cubicBezTo>
                                      <a:pt x="68" y="36"/>
                                      <a:pt x="68" y="36"/>
                                      <a:pt x="69" y="37"/>
                                    </a:cubicBezTo>
                                    <a:cubicBezTo>
                                      <a:pt x="79" y="38"/>
                                      <a:pt x="79" y="38"/>
                                      <a:pt x="79" y="38"/>
                                    </a:cubicBezTo>
                                    <a:cubicBezTo>
                                      <a:pt x="79" y="46"/>
                                      <a:pt x="79" y="46"/>
                                      <a:pt x="79" y="46"/>
                                    </a:cubicBezTo>
                                    <a:cubicBezTo>
                                      <a:pt x="69" y="47"/>
                                      <a:pt x="69" y="47"/>
                                      <a:pt x="69" y="47"/>
                                    </a:cubicBezTo>
                                    <a:cubicBezTo>
                                      <a:pt x="68" y="48"/>
                                      <a:pt x="68" y="48"/>
                                      <a:pt x="67" y="49"/>
                                    </a:cubicBezTo>
                                    <a:close/>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5484210" name="Freeform 126"/>
                            <wps:cNvSpPr>
                              <a:spLocks noEditPoints="1"/>
                            </wps:cNvSpPr>
                            <wps:spPr bwMode="auto">
                              <a:xfrm>
                                <a:off x="558619" y="527102"/>
                                <a:ext cx="112713" cy="107950"/>
                              </a:xfrm>
                              <a:custGeom>
                                <a:avLst/>
                                <a:gdLst>
                                  <a:gd name="T0" fmla="*/ 18 w 35"/>
                                  <a:gd name="T1" fmla="*/ 0 h 34"/>
                                  <a:gd name="T2" fmla="*/ 0 w 35"/>
                                  <a:gd name="T3" fmla="*/ 17 h 34"/>
                                  <a:gd name="T4" fmla="*/ 18 w 35"/>
                                  <a:gd name="T5" fmla="*/ 34 h 34"/>
                                  <a:gd name="T6" fmla="*/ 35 w 35"/>
                                  <a:gd name="T7" fmla="*/ 17 h 34"/>
                                  <a:gd name="T8" fmla="*/ 18 w 35"/>
                                  <a:gd name="T9" fmla="*/ 0 h 34"/>
                                  <a:gd name="T10" fmla="*/ 30 w 35"/>
                                  <a:gd name="T11" fmla="*/ 17 h 34"/>
                                  <a:gd name="T12" fmla="*/ 18 w 35"/>
                                  <a:gd name="T13" fmla="*/ 30 h 34"/>
                                  <a:gd name="T14" fmla="*/ 5 w 35"/>
                                  <a:gd name="T15" fmla="*/ 17 h 34"/>
                                  <a:gd name="T16" fmla="*/ 18 w 35"/>
                                  <a:gd name="T17" fmla="*/ 4 h 34"/>
                                  <a:gd name="T18" fmla="*/ 30 w 35"/>
                                  <a:gd name="T1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34">
                                    <a:moveTo>
                                      <a:pt x="18" y="0"/>
                                    </a:moveTo>
                                    <a:cubicBezTo>
                                      <a:pt x="8" y="0"/>
                                      <a:pt x="0" y="7"/>
                                      <a:pt x="0" y="17"/>
                                    </a:cubicBezTo>
                                    <a:cubicBezTo>
                                      <a:pt x="0" y="27"/>
                                      <a:pt x="8" y="34"/>
                                      <a:pt x="18" y="34"/>
                                    </a:cubicBezTo>
                                    <a:cubicBezTo>
                                      <a:pt x="27" y="34"/>
                                      <a:pt x="35" y="27"/>
                                      <a:pt x="35" y="17"/>
                                    </a:cubicBezTo>
                                    <a:cubicBezTo>
                                      <a:pt x="35" y="7"/>
                                      <a:pt x="27" y="0"/>
                                      <a:pt x="18" y="0"/>
                                    </a:cubicBezTo>
                                    <a:close/>
                                    <a:moveTo>
                                      <a:pt x="30" y="17"/>
                                    </a:moveTo>
                                    <a:cubicBezTo>
                                      <a:pt x="30" y="24"/>
                                      <a:pt x="25" y="30"/>
                                      <a:pt x="18" y="30"/>
                                    </a:cubicBezTo>
                                    <a:cubicBezTo>
                                      <a:pt x="11" y="30"/>
                                      <a:pt x="5" y="24"/>
                                      <a:pt x="5" y="17"/>
                                    </a:cubicBezTo>
                                    <a:cubicBezTo>
                                      <a:pt x="5" y="10"/>
                                      <a:pt x="11" y="4"/>
                                      <a:pt x="18" y="4"/>
                                    </a:cubicBezTo>
                                    <a:cubicBezTo>
                                      <a:pt x="25" y="4"/>
                                      <a:pt x="30" y="10"/>
                                      <a:pt x="30" y="17"/>
                                    </a:cubicBezTo>
                                    <a:close/>
                                  </a:path>
                                </a:pathLst>
                              </a:custGeom>
                              <a:solidFill>
                                <a:srgbClr val="F898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554712890" name="Group 96">
                          <a:extLst>
                            <a:ext uri="{C183D7F6-B498-43B3-948B-1728B52AA6E4}">
                              <adec:decorative xmlns:adec="http://schemas.microsoft.com/office/drawing/2017/decorative" val="1"/>
                            </a:ext>
                          </a:extLst>
                        </wpg:cNvPr>
                        <wpg:cNvGrpSpPr/>
                        <wpg:grpSpPr>
                          <a:xfrm>
                            <a:off x="0" y="0"/>
                            <a:ext cx="833517" cy="833517"/>
                            <a:chOff x="0" y="0"/>
                            <a:chExt cx="833517" cy="833517"/>
                          </a:xfrm>
                        </wpg:grpSpPr>
                        <wps:wsp>
                          <wps:cNvPr id="1580577077" name="Oval 1580577077">
                            <a:extLst>
                              <a:ext uri="{C183D7F6-B498-43B3-948B-1728B52AA6E4}">
                                <adec:decorative xmlns:adec="http://schemas.microsoft.com/office/drawing/2017/decorative" val="0"/>
                              </a:ext>
                            </a:extLst>
                          </wps:cNvPr>
                          <wps:cNvSpPr/>
                          <wps:spPr>
                            <a:xfrm>
                              <a:off x="0" y="0"/>
                              <a:ext cx="833517" cy="833517"/>
                            </a:xfrm>
                            <a:prstGeom prst="ellipse">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3675015" name="Graphic 49">
                              <a:extLst>
                                <a:ext uri="{C183D7F6-B498-43B3-948B-1728B52AA6E4}">
                                  <adec:decorative xmlns:adec="http://schemas.microsoft.com/office/drawing/2017/decorative" val="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202053" y="150828"/>
                              <a:ext cx="408034" cy="493936"/>
                            </a:xfrm>
                            <a:prstGeom prst="rect">
                              <a:avLst/>
                            </a:prstGeom>
                          </pic:spPr>
                        </pic:pic>
                      </wpg:grpSp>
                    </wpg:wgp>
                  </a:graphicData>
                </a:graphic>
              </wp:anchor>
            </w:drawing>
          </mc:Choice>
          <mc:Fallback xmlns:asvg="http://schemas.microsoft.com/office/drawing/2016/SVG/main"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5C32A35">
              <v:group id="Group 230" style="position:absolute;margin-left:51pt;margin-top:253.45pt;width:169.15pt;height:170.65pt;z-index:251658304" alt="&quot;&quot;" coordsize="21479,21670" o:spid="_x0000_s1026" w14:anchorId="24CED9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">
                <v:group id="Group 95" style="position:absolute;left:13144;top:13335;width:8335;height:8335" alt="&quot;&quot;" coordsize="8335,833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">
                  <v:oval id="Oval 1020344878" style="position:absolute;width:8335;height:8335;visibility:visible;mso-wrap-style:square;v-text-anchor:middle" alt="&quot;&quot;" o:spid="_x0000_s1028" fillcolor="white [3212]" strokecolor="#f8981d [320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"/>
                  <v:shape id="Freeform 7" style="position:absolute;left:1965;top:1570;width:4630;height:5088;visibility:visible;mso-wrap-style:square;v-text-anchor:top" coordsize="178,196" o:spid="_x0000_s1029" fillcolor="#f8981d [3206]" stroked="f" path="m167,127v4,-9,6,-19,6,-28c173,89,171,80,169,72v3,-2,5,-5,6,-8c176,60,176,56,174,52v-2,-3,-5,-6,-9,-7c161,44,158,44,154,46,142,30,124,18,103,14,103,6,96,,88,,80,,74,6,73,14,52,18,34,29,22,45v-3,-1,-6,-1,-9,c9,46,6,49,4,52,2,56,1,60,3,64v,3,2,5,5,7c5,80,3,89,3,99v,10,2,20,6,29c2,132,,142,4,149v3,4,8,7,13,7c20,156,22,155,25,154v2,3,6,6,9,9c36,164,37,165,39,167v10,7,22,12,34,14c73,189,80,196,88,196v8,,15,-7,15,-15c115,179,127,174,136,167v3,-2,5,-4,8,-6c147,158,149,156,152,153v1,,1,1,2,1c156,155,158,156,161,156v5,,11,-4,13,-9c178,139,175,131,167,127xm152,55v,,,-1,1,-1c153,53,155,52,156,51v1,,1,-1,2,-1c160,50,161,50,163,50v3,1,5,3,6,5c170,57,170,60,170,62v-1,2,-2,3,-3,5c166,67,166,67,165,68v-1,,-3,1,-5,1c160,69,160,69,159,69v,,-1,,-1,-1c155,68,153,66,152,64v-1,-3,-1,-6,,-9xm79,13c80,9,83,6,88,6v5,,9,3,9,7c98,14,98,15,98,15v,2,-1,4,-2,5c96,20,96,21,96,21v-2,2,-5,4,-8,4c85,25,82,23,81,21v-1,,-1,-1,-1,-1c79,19,79,17,79,15v,,,-1,,-2xm8,62c7,60,8,57,9,55v1,-2,3,-4,5,-5c15,50,16,50,17,50v,,1,,1,c19,50,21,50,22,51v1,1,2,1,2,2c24,53,25,54,25,54v2,3,2,7,,10c24,67,20,69,17,69v-1,,-1,,-1,c15,69,14,68,13,68,11,67,11,66,10,65,9,64,8,63,8,62xm26,143v,,,,,1c25,146,24,147,22,148v,1,-1,1,-1,1c17,151,12,150,9,146,6,142,7,136,11,133v,,1,,1,-1c13,131,15,131,17,131v,,1,,1,c18,131,18,131,19,131v,,,,,c22,132,24,133,25,135v2,3,2,5,1,8xm97,182v,4,-4,8,-9,8c83,190,79,186,79,182v,-1,,-1,,-1c79,178,79,177,80,175v1,,1,-1,1,-1c83,172,85,171,88,171v3,,5,1,7,3c95,174,95,175,96,175v1,1,2,3,2,6c98,181,98,181,97,182xm102,174v-1,,-1,,-1,-1c100,170,97,168,94,167v-2,-1,-4,-2,-6,-2c86,165,84,166,82,167v-3,1,-5,3,-7,6c75,174,75,174,74,174v-7,-1,-14,-4,-21,-7c50,165,47,163,44,161v-1,-1,-2,-2,-3,-2c42,152,48,147,59,142v6,-2,10,-4,12,-8c73,128,72,117,71,115v,,,-1,,-1c69,110,66,106,65,100,64,99,63,98,62,98v-2,,-5,-4,-6,-9c55,83,56,82,56,81v1,,1,,1,c58,81,59,81,59,80v1,-1,1,-2,1,-3c57,69,58,60,63,53,69,46,78,42,88,42v11,,20,4,26,11c118,60,120,69,117,77v,1,,2,,3c118,81,119,81,120,81v,,,,,c121,82,122,83,121,89v-1,5,-4,9,-6,9c114,98,112,99,112,100v-2,6,-4,10,-6,14c106,114,106,115,106,115v-1,2,-3,13,,19c107,138,111,139,116,141v,,,,,c127,145,134,150,136,158v-1,1,-2,2,-4,3c129,163,126,165,123,167v-7,3,-14,6,-21,7xm147,134v-2,4,-2,9,,12c147,147,147,147,147,147v-1,1,-2,2,-3,3c141,153,141,153,141,153v-4,-10,-15,-14,-22,-17c119,136,119,136,119,136v,,,,,c118,136,118,136,118,136v-3,-1,-6,-3,-7,-4c110,128,111,118,111,117v,,,,,c114,113,116,109,117,104v,,,,,c122,102,126,95,126,90v1,-6,1,-10,-1,-12c124,77,124,77,123,76v,,,,,c123,76,123,76,123,76v3,-9,1,-19,-5,-26c112,41,101,36,88,36,76,36,65,41,58,50v-5,7,-7,17,-5,26c53,76,53,76,53,76v,,,,,c53,77,52,77,52,78v-2,2,-3,6,-2,12c51,95,55,102,60,104v,,,,,c61,109,63,113,65,117v,,,,,c66,121,67,128,66,132v-1,2,-5,3,-9,5c46,141,39,146,36,154v-3,-3,-3,-3,-3,-3c32,150,32,150,32,150v,,-1,-1,-2,-2c30,148,30,148,30,147v3,-4,3,-10,,-15c27,128,21,125,16,125v,,,1,-1,1c12,117,10,108,10,99v,-9,1,-17,4,-25c14,74,14,74,15,74v,,1,,2,c22,74,28,72,30,67,34,61,32,54,28,49v,,,,,c29,46,31,44,33,43,44,31,59,24,74,21v,,,1,1,1c77,27,82,30,88,30v6,,11,-3,14,-8c102,22,102,21,102,21v15,3,30,10,41,22c145,45,147,47,149,49v,1,,1,,1c145,55,144,61,147,67v2,3,5,6,9,7c158,74,159,74,161,74v,,,,,c162,74,162,74,162,74v3,8,4,16,4,25c166,108,164,117,161,125v,,-1,,-1,c155,126,149,129,147,134xm169,144v-2,5,-8,7,-12,5c156,149,156,149,155,148v-2,-1,-3,-3,-4,-6c151,142,151,141,151,141v,-1,,-3,1,-4c153,134,155,132,157,132v,,,,,c158,131,158,131,158,131v1,,2,,3,c162,131,163,131,165,132v,,,,,c169,135,171,140,16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">
                    <v:path arrowok="t" o:connecttype="custom" o:connectlocs="455261,166159;267953,36347;33819,116831;7804,257028;65037,399821;228931,508863;395426,397225;434449,329722;411035,129812;434449,173948;411035,176544;228931,15577;249743,54521;205518,38944;36421,129812;62436,137601;41624,179141;67639,371262;23413,379051;46827,340107;67639,371262;205518,469919;247141,451746;265352,451746;213322,433572;114466,417995;184706,298568;145683,231065;156089,199910;304374,199910;314780,231065;275758,298568;353802,410206;382419,347896;366810,397225;306976,353089;304374,270009;319983,197314;228931,93465;137879,197314;156089,270009;148285,355685;78045,384243;39022,327126;44225,192122;85849,111638;265352,57117;387622,129812;418840,192122;416238,324530;403231,384243;408434,342704;429246,342704" o:connectangles="0,0,0,0,0,0,0,0,0,0,0,0,0,0,0,0,0,0,0,0,0,0,0,0,0,0,0,0,0,0,0,0,0,0,0,0,0,0,0,0,0,0,0,0,0,0,0,0,0,0,0,0,0"/>
                    <o:lock v:ext="edit" verticies="t" aspectratio="t"/>
                  </v:shape>
                </v:group>
                <v:group id="Group 97" style="position:absolute;left:13144;width:8335;height:8335" alt="&quot;&quot;" coordsize="8335,833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">
                  <v:oval id="Oval 1938797787" style="position:absolute;width:8335;height:8335;visibility:visible;mso-wrap-style:square;v-text-anchor:middle" alt="&quot;&quot;" o:spid="_x0000_s1031" fillcolor="white [3212]" strokecolor="#f8981d [320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"/>
                  <v:group id="Group 662881936" style="position:absolute;left:2077;top:1730;width:4656;height:4656" coordsize="5429,5429" coordorigin="2077,173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">
                    <o:lock v:ext="edit" aspectratio="t"/>
                    <v:shape id="Freeform 124" style="position:absolute;left:2077;top:1730;width:3382;height:4652;visibility:visible;mso-wrap-style:square;v-text-anchor:top" alt="&quot;&quot;" coordsize="106,146" o:spid="_x0000_s1033" fillcolor="#f8981d" stroked="f" path="m92,70v-2,,-3,1,-3,2c87,78,85,83,82,88v,,,,,1c81,91,79,103,82,110v,1,1,3,3,4c88,107,88,107,88,107v-2,-3,-1,-12,,-17c88,90,88,90,88,90v2,-4,4,-9,6,-14c94,76,94,76,94,76v6,-2,10,-9,11,-15c106,54,105,49,103,47v-1,-1,-1,-1,-2,-2c101,45,101,45,101,45v,,,,,c104,35,102,24,96,16,88,6,77,,62,,48,,36,6,29,16v-6,8,-8,19,-6,29c23,45,23,45,23,45v,,,,,c23,46,22,46,22,47v-3,2,-3,7,-2,14c21,67,25,74,30,76v,,,,,c32,81,34,86,37,90v,,,,,c37,92,39,103,37,107v-1,2,-4,3,-8,5c28,112,28,112,28,112,19,116,,123,,142v,,1,4,4,4c83,146,83,146,83,146v,-6,,-6,,-6c8,140,8,140,8,140v,,,,,c10,129,17,122,32,118v,,,,,c37,116,41,114,43,110v2,-7,,-19,,-21c43,88,43,88,43,88,40,83,38,78,36,72,35,71,34,70,33,70v-2,,-6,-5,-7,-10c25,53,26,51,27,51v,,,,,c28,51,29,50,30,49v,,1,-1,,-2c27,37,29,27,34,20,40,11,50,7,62,7v12,,22,4,28,13c96,27,97,37,94,47v,1,,2,1,2c95,50,96,51,97,51v1,,1,,1,c98,51,99,53,98,59v-1,6,-4,11,-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">
                      <v:path arrowok="t" o:connecttype="custom" o:connectlocs="293478,223011;283908,229383;261578,280357;261578,283543;261578,350446;271148,363190;280718,340889;280718,286729;280718,286729;299858,242127;299858,242127;334948,194338;328568,149736;322188,143364;322188,143364;322188,143364;306238,50974;197779,0;92509,50974;73370,143364;73370,143364;73370,143364;70180,149736;63800,194338;95699,242127;95699,242127;118029,286729;118029,286729;118029,340889;92509,356818;89319,356818;0,452394;12760,465138;264768,465138;264768,446023;25520,446023;25520,446023;102079,375933;102079,375933;137169,350446;137169,283543;137169,280357;114839,229383;105269,223011;82940,191153;86129,162480;86129,162480;95699,156108;95699,149736;108459,63718;197779,22301;287098,63718;299858,149736;303048,156108;309428,162480;312618,162480;312618,187967;293478,223011" o:connectangles="0,0,0,0,0,0,0,0,0,0,0,0,0,0,0,0,0,0,0,0,0,0,0,0,0,0,0,0,0,0,0,0,0,0,0,0,0,0,0,0,0,0,0,0,0,0,0,0,0,0,0,0,0,0,0,0,0,0"/>
                    </v:shape>
                    <v:shape id="Freeform 125" style="position:absolute;left:4824;top:4477;width:2683;height:2683;visibility:visible;mso-wrap-style:square;v-text-anchor:top" coordsize="84,84" o:spid="_x0000_s1034" fillcolor="#f8981d" stroked="f" path="m82,33c71,32,71,32,71,32,70,28,70,28,70,28v6,-8,6,-8,6,-8c77,19,77,18,76,17,67,8,67,8,67,8,66,7,65,7,64,7v-9,7,-9,7,-9,7c52,13,52,13,52,13,51,2,51,2,51,2,50,1,49,,48,,35,,35,,35,,34,,33,1,33,2,32,13,32,13,32,13v-4,1,-4,1,-4,1c20,7,20,7,20,7v-1,,-3,,-3,1c7,17,7,17,7,17v-1,1,-1,2,,3c14,28,14,28,14,28v-2,4,-2,4,-2,4c2,33,2,33,2,33,,33,,34,,35,,49,,49,,49v,1,,2,2,2c12,52,12,52,12,52v2,4,2,4,2,4c7,64,7,64,7,64v-1,1,-1,2,,3c17,76,17,76,17,76v,1,2,1,3,1c28,70,28,70,28,70v4,1,4,1,4,1c33,82,33,82,33,82v,1,1,2,2,2c48,84,48,84,48,84v1,,2,-1,3,-2c52,71,52,71,52,71v3,-1,3,-1,3,-1c64,77,64,77,64,77v1,,2,,3,-1c76,67,76,67,76,67v1,-1,1,-2,,-3c70,56,70,56,70,56v1,-4,1,-4,1,-4c82,51,82,51,82,51v1,,2,-1,2,-2c84,35,84,35,84,35v,-1,-1,-2,-2,-2xm67,49v-2,6,-2,6,-2,6c64,56,64,57,65,58v6,7,6,7,6,7c65,72,65,72,65,72,57,65,57,65,57,65v,,-1,,-2,c49,68,49,68,49,68v-1,,-2,1,-2,2c46,79,46,79,46,79v-9,,-9,,-9,c36,70,36,70,36,70v,-1,,-2,-1,-2c28,65,28,65,28,65v,,-1,,-2,c18,72,18,72,18,72,12,65,12,65,12,65v6,-7,6,-7,6,-7c19,57,19,56,19,55,16,49,16,49,16,49v,-1,-1,-1,-2,-2c4,46,4,46,4,46v,-8,,-8,,-8c14,37,14,37,14,37v1,-1,2,-1,2,-2c19,29,19,29,19,29v,-1,,-2,-1,-3c12,19,12,19,12,19v6,-7,6,-7,6,-7c26,19,26,19,26,19v1,,2,,2,c35,16,35,16,35,16v1,,1,-1,1,-1c37,5,37,5,37,5v9,,9,,9,c47,15,47,15,47,15v,,1,1,2,1c55,19,55,19,55,19v1,,2,,2,c65,12,65,12,65,12v6,7,6,7,6,7c65,26,65,26,65,26v-1,1,-1,2,,3c67,35,67,35,67,35v1,1,1,1,2,2c79,38,79,38,79,38v,8,,8,,8c69,47,69,47,69,47v-1,1,-1,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">
                      <v:path arrowok="t" o:connecttype="custom" o:connectlocs="226767,102205;242737,63878;213992,25551;175665,44715;162889,6388;111787,0;102205,41521;63878,22357;22357,54296;44715,89429;6388,105399;0,156501;38327,166083;22357,204410;54296,242737;89429,223573;105399,261900;153307,268288;166083,226767;204410,245931;242737,213992;223573,178859;261900,162889;268288,111787;213992,156501;207604,185246;207604,229961;175665,207604;150114,223573;118174,252318;111787,217186;83042,207604;38327,207604;60684,175665;44715,150114;12776,121368;51102,111787;57490,83042;57490,38327;89429,60684;114981,47909;146920,15970;156501,51102;182053,60684;226767,60684;207604,92623;220379,118174;252318,146920;213992,156501" o:connectangles="0,0,0,0,0,0,0,0,0,0,0,0,0,0,0,0,0,0,0,0,0,0,0,0,0,0,0,0,0,0,0,0,0,0,0,0,0,0,0,0,0,0,0,0,0,0,0,0,0"/>
                      <o:lock v:ext="edit" verticies="t"/>
                    </v:shape>
                    <v:shape id="Freeform 126" style="position:absolute;left:5586;top:5271;width:1127;height:1079;visibility:visible;mso-wrap-style:square;v-text-anchor:top" coordsize="35,34" o:spid="_x0000_s1035" fillcolor="#f8981d" stroked="f" path="m18,c8,,,7,,17,,27,8,34,18,34v9,,17,-7,17,-17c35,7,27,,18,xm30,17v,7,-5,13,-12,13c11,30,5,24,5,17,5,10,11,4,18,4v7,,12,6,1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">
                      <v:path arrowok="t" o:connecttype="custom" o:connectlocs="57967,0;0,53975;57967,107950;112713,53975;57967,0;96611,53975;57967,95250;16102,53975;57967,12700;96611,53975" o:connectangles="0,0,0,0,0,0,0,0,0,0"/>
                      <o:lock v:ext="edit" verticies="t"/>
                    </v:shape>
                  </v:group>
                </v:group>
                <v:group id="Group 96" style="position:absolute;width:8335;height:8335" alt="&quot;&quot;" coordsize="8335,8335"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">
                  <v:oval id="Oval 1580577077" style="position:absolute;width:8335;height:8335;visibility:visible;mso-wrap-style:square;v-text-anchor:middle" o:spid="_x0000_s1037" fillcolor="white [3212]" strokecolor="#f8981d [320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"/>
                  <v:shape id="Graphic 49" style="position:absolute;left:2020;top:1508;width:4080;height:4939;visibility:visible;mso-wrap-style:square" alt="&quot;&quot;"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">
                    <v:imagedata o:title="" r:id="rId35"/>
                  </v:shape>
                </v:group>
              </v:group>
            </w:pict>
          </mc:Fallback>
        </mc:AlternateContent>
      </w:r>
      <w:r w:rsidRPr="00177602">
        <w:rPr>
          <w:noProof/>
        </w:rPr>
        <mc:AlternateContent>
          <mc:Choice Requires="wpg">
            <w:drawing>
              <wp:inline distT="0" distB="0" distL="0" distR="0" wp14:anchorId="3BEBC55C" wp14:editId="49676DF5">
                <wp:extent cx="5670000" cy="5925988"/>
                <wp:effectExtent l="0" t="0" r="6985" b="0"/>
                <wp:docPr id="169573134"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0000" cy="5925988"/>
                          <a:chOff x="0" y="0"/>
                          <a:chExt cx="5670000" cy="5925988"/>
                        </a:xfrm>
                      </wpg:grpSpPr>
                      <wps:wsp>
                        <wps:cNvPr id="538743576" name="Rectangle 538743576">
                          <a:extLst>
                            <a:ext uri="{C183D7F6-B498-43B3-948B-1728B52AA6E4}">
                              <adec:decorative xmlns:adec="http://schemas.microsoft.com/office/drawing/2017/decorative" val="1"/>
                            </a:ext>
                          </a:extLst>
                        </wps:cNvPr>
                        <wps:cNvSpPr/>
                        <wps:spPr>
                          <a:xfrm>
                            <a:off x="0" y="0"/>
                            <a:ext cx="5670000" cy="5925988"/>
                          </a:xfrm>
                          <a:prstGeom prst="rect">
                            <a:avLst/>
                          </a:prstGeom>
                          <a:solidFill>
                            <a:schemeClr val="accent5"/>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611599" name="Rectangle 489611599"/>
                        <wps:cNvSpPr/>
                        <wps:spPr>
                          <a:xfrm>
                            <a:off x="260536" y="1554105"/>
                            <a:ext cx="5148926" cy="1163087"/>
                          </a:xfrm>
                          <a:prstGeom prst="rect">
                            <a:avLst/>
                          </a:prstGeom>
                          <a:no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83CFCA" w14:textId="77777777" w:rsidR="00724AB3" w:rsidRDefault="00724AB3" w:rsidP="00724AB3">
                              <w:pPr>
                                <w:spacing w:after="0" w:line="20" w:lineRule="atLeast"/>
                                <w:ind w:left="288" w:hanging="288"/>
                                <w:rPr>
                                  <w:rFonts w:eastAsia="Times New Roman"/>
                                  <w:b/>
                                  <w:color w:val="00264D" w:themeColor="background2"/>
                                  <w:kern w:val="24"/>
                                  <w:sz w:val="18"/>
                                  <w:szCs w:val="18"/>
                                </w:rPr>
                              </w:pPr>
                              <w:r>
                                <w:rPr>
                                  <w:rFonts w:eastAsia="Times New Roman"/>
                                  <w:b/>
                                  <w:color w:val="00264D" w:themeColor="background2"/>
                                  <w:kern w:val="24"/>
                                  <w:sz w:val="18"/>
                                  <w:szCs w:val="18"/>
                                </w:rPr>
                                <w:t>Need for the hubs is evidenced by:</w:t>
                              </w:r>
                            </w:p>
                            <w:p w14:paraId="05C7463D" w14:textId="77777777" w:rsidR="00724AB3" w:rsidRDefault="00724AB3"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Indigenous businesses struggle to access the advice they need, when they need it, that is fit for purpose. This is especially true for Aboriginal and Torres Strait Islander people at the early stages (idea and start up) of the business cycle.</w:t>
                              </w:r>
                            </w:p>
                            <w:p w14:paraId="48DE3B12" w14:textId="77777777" w:rsidR="00724AB3" w:rsidRDefault="00724AB3"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Research by Supply Nation in 2021 suggests that First Nations-owned businesses continue to face challenges stemming from the pandemic.</w:t>
                              </w:r>
                            </w:p>
                            <w:p w14:paraId="108D0220" w14:textId="77777777" w:rsidR="00724AB3" w:rsidRDefault="00724AB3"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There is high demand for the hubs’ services from First Nations business owners.</w:t>
                              </w:r>
                            </w:p>
                          </w:txbxContent>
                        </wps:txbx>
                        <wps:bodyPr lIns="0" tIns="0" rIns="0" bIns="0" rtlCol="0" anchor="ctr"/>
                      </wps:wsp>
                      <wps:wsp>
                        <wps:cNvPr id="453848257" name="Rectangle 453848257"/>
                        <wps:cNvSpPr/>
                        <wps:spPr>
                          <a:xfrm>
                            <a:off x="2958997" y="4486415"/>
                            <a:ext cx="2580565" cy="1278000"/>
                          </a:xfrm>
                          <a:prstGeom prst="rect">
                            <a:avLst/>
                          </a:prstGeom>
                          <a:solidFill>
                            <a:schemeClr val="accent5">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973E46" w14:textId="77777777" w:rsidR="00724AB3" w:rsidRDefault="00724AB3" w:rsidP="00724AB3">
                              <w:pPr>
                                <w:spacing w:after="0" w:line="240" w:lineRule="auto"/>
                                <w:rPr>
                                  <w:rFonts w:eastAsia="Segoe UI"/>
                                  <w:b/>
                                  <w:color w:val="F8981D" w:themeColor="accent3"/>
                                  <w:kern w:val="24"/>
                                  <w:sz w:val="32"/>
                                  <w:szCs w:val="32"/>
                                </w:rPr>
                              </w:pPr>
                              <w:r>
                                <w:rPr>
                                  <w:rFonts w:eastAsia="Segoe UI"/>
                                  <w:b/>
                                  <w:color w:val="F8981D" w:themeColor="accent3"/>
                                  <w:kern w:val="24"/>
                                  <w:sz w:val="32"/>
                                  <w:szCs w:val="32"/>
                                </w:rPr>
                                <w:t>AND</w:t>
                              </w:r>
                              <w:r>
                                <w:rPr>
                                  <w:rFonts w:eastAsia="Segoe UI"/>
                                  <w:b/>
                                  <w:color w:val="00264D" w:themeColor="background2"/>
                                  <w:kern w:val="24"/>
                                  <w:sz w:val="18"/>
                                  <w:szCs w:val="18"/>
                                </w:rPr>
                                <w:t xml:space="preserve"> </w:t>
                              </w:r>
                            </w:p>
                            <w:p w14:paraId="213CC332" w14:textId="77777777" w:rsidR="00724AB3" w:rsidRDefault="00724AB3" w:rsidP="00724AB3">
                              <w:pPr>
                                <w:spacing w:after="0" w:line="240" w:lineRule="auto"/>
                                <w:rPr>
                                  <w:rFonts w:eastAsia="Segoe UI"/>
                                  <w:color w:val="00264D" w:themeColor="background2"/>
                                  <w:kern w:val="24"/>
                                  <w:sz w:val="18"/>
                                  <w:szCs w:val="18"/>
                                </w:rPr>
                              </w:pPr>
                              <w:r>
                                <w:rPr>
                                  <w:rFonts w:eastAsia="Segoe UI"/>
                                  <w:color w:val="00264D" w:themeColor="background2"/>
                                  <w:kern w:val="24"/>
                                  <w:sz w:val="18"/>
                                  <w:szCs w:val="18"/>
                                </w:rPr>
                                <w:t>more First Nations businesses will be successful on their own terms, and there will be fewer unemployed First Nations jobseekers. This will contribute to increased economic inclusion of First Nations people and progress against Closing the Gap targets related to employment</w:t>
                              </w:r>
                            </w:p>
                          </w:txbxContent>
                        </wps:txbx>
                        <wps:bodyPr lIns="0" tIns="0" rIns="72000" bIns="0" rtlCol="0" anchor="ctr"/>
                      </wps:wsp>
                      <wps:wsp>
                        <wps:cNvPr id="1753399871" name="Rectangle 1753399871"/>
                        <wps:cNvSpPr/>
                        <wps:spPr>
                          <a:xfrm>
                            <a:off x="236474" y="3116856"/>
                            <a:ext cx="1557095" cy="2664000"/>
                          </a:xfrm>
                          <a:prstGeom prst="rect">
                            <a:avLst/>
                          </a:prstGeom>
                          <a:solidFill>
                            <a:schemeClr val="bg1">
                              <a:lumMod val="95000"/>
                              <a:alpha val="6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191EBF" w14:textId="77777777" w:rsidR="00724AB3" w:rsidRDefault="00724AB3" w:rsidP="00724AB3">
                              <w:pPr>
                                <w:spacing w:after="0" w:line="240" w:lineRule="auto"/>
                                <w:rPr>
                                  <w:rFonts w:asciiTheme="majorHAnsi" w:hAnsi="Segoe UI Semibold"/>
                                  <w:color w:val="F8981D" w:themeColor="accent3"/>
                                  <w:kern w:val="24"/>
                                  <w:sz w:val="32"/>
                                  <w:szCs w:val="32"/>
                                </w:rPr>
                              </w:pPr>
                            </w:p>
                            <w:p w14:paraId="65BD4719" w14:textId="77777777" w:rsidR="00724AB3" w:rsidRDefault="00724AB3" w:rsidP="00724AB3">
                              <w:pPr>
                                <w:spacing w:after="0" w:line="240" w:lineRule="auto"/>
                                <w:rPr>
                                  <w:rFonts w:asciiTheme="majorHAnsi" w:hAnsi="Segoe UI Semibold"/>
                                  <w:color w:val="F8981D" w:themeColor="accent3"/>
                                  <w:kern w:val="24"/>
                                  <w:sz w:val="32"/>
                                  <w:szCs w:val="32"/>
                                </w:rPr>
                              </w:pPr>
                            </w:p>
                            <w:p w14:paraId="295D6F63" w14:textId="77777777" w:rsidR="00724AB3" w:rsidRDefault="00724AB3" w:rsidP="00724AB3">
                              <w:pPr>
                                <w:spacing w:after="0" w:line="240" w:lineRule="auto"/>
                                <w:rPr>
                                  <w:rFonts w:asciiTheme="majorHAnsi" w:hAnsi="Segoe UI Semibold"/>
                                  <w:color w:val="F8981D" w:themeColor="accent3"/>
                                  <w:kern w:val="24"/>
                                  <w:sz w:val="32"/>
                                  <w:szCs w:val="32"/>
                                </w:rPr>
                              </w:pPr>
                            </w:p>
                            <w:p w14:paraId="0086F2A0" w14:textId="77777777" w:rsidR="00724AB3" w:rsidRDefault="00724AB3" w:rsidP="00724AB3">
                              <w:pPr>
                                <w:spacing w:after="0" w:line="240" w:lineRule="auto"/>
                                <w:rPr>
                                  <w:rFonts w:asciiTheme="majorHAnsi" w:hAnsi="Segoe UI Semibold"/>
                                  <w:color w:val="F8981D" w:themeColor="accent3"/>
                                  <w:kern w:val="24"/>
                                  <w:sz w:val="32"/>
                                  <w:szCs w:val="32"/>
                                </w:rPr>
                              </w:pPr>
                              <w:r>
                                <w:rPr>
                                  <w:rFonts w:asciiTheme="majorHAnsi" w:hAnsi="Segoe UI Semibold"/>
                                  <w:color w:val="F8981D" w:themeColor="accent3"/>
                                  <w:kern w:val="24"/>
                                  <w:sz w:val="32"/>
                                  <w:szCs w:val="32"/>
                                </w:rPr>
                                <w:t>IF</w:t>
                              </w:r>
                            </w:p>
                            <w:p w14:paraId="54168671" w14:textId="77777777" w:rsidR="00724AB3" w:rsidRDefault="00724AB3" w:rsidP="00724AB3">
                              <w:pPr>
                                <w:spacing w:after="0" w:line="240" w:lineRule="auto"/>
                                <w:rPr>
                                  <w:rFonts w:asciiTheme="minorHAnsi"/>
                                  <w:color w:val="00264D" w:themeColor="background2"/>
                                  <w:kern w:val="24"/>
                                  <w:sz w:val="18"/>
                                  <w:szCs w:val="18"/>
                                </w:rPr>
                              </w:pPr>
                              <w:r>
                                <w:rPr>
                                  <w:rFonts w:asciiTheme="minorHAnsi"/>
                                  <w:color w:val="00264D" w:themeColor="background2"/>
                                  <w:kern w:val="24"/>
                                  <w:sz w:val="18"/>
                                  <w:szCs w:val="18"/>
                                </w:rPr>
                                <w:t>First Nations Business owners access hub sites as a one-stop-shop or a single point of contact to receive business advice and connect with existing mainstream and Indigienous-specific business support services</w:t>
                              </w:r>
                            </w:p>
                          </w:txbxContent>
                        </wps:txbx>
                        <wps:bodyPr lIns="108000" tIns="0" rIns="108000" bIns="0" rtlCol="0" anchor="ctr"/>
                      </wps:wsp>
                      <wps:wsp>
                        <wps:cNvPr id="1863905075" name="Rectangle 1863905075"/>
                        <wps:cNvSpPr/>
                        <wps:spPr>
                          <a:xfrm>
                            <a:off x="2958867" y="3083577"/>
                            <a:ext cx="2515514" cy="1278000"/>
                          </a:xfrm>
                          <a:prstGeom prst="rect">
                            <a:avLst/>
                          </a:prstGeom>
                          <a:solidFill>
                            <a:schemeClr val="accent5">
                              <a:alpha val="30000"/>
                            </a:scheme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307E3B" w14:textId="77777777" w:rsidR="00724AB3" w:rsidRDefault="00724AB3" w:rsidP="00724AB3">
                              <w:pPr>
                                <w:spacing w:after="0" w:line="240" w:lineRule="auto"/>
                                <w:rPr>
                                  <w:rFonts w:eastAsia="Times New Roman"/>
                                  <w:b/>
                                  <w:color w:val="F8981D" w:themeColor="accent3"/>
                                  <w:kern w:val="24"/>
                                  <w:sz w:val="32"/>
                                  <w:szCs w:val="32"/>
                                </w:rPr>
                              </w:pPr>
                              <w:r>
                                <w:rPr>
                                  <w:rFonts w:eastAsia="Times New Roman"/>
                                  <w:b/>
                                  <w:color w:val="F8981D" w:themeColor="accent3"/>
                                  <w:kern w:val="24"/>
                                  <w:sz w:val="32"/>
                                  <w:szCs w:val="32"/>
                                </w:rPr>
                                <w:t>THEN</w:t>
                              </w:r>
                              <w:r>
                                <w:rPr>
                                  <w:rFonts w:eastAsia="Times New Roman"/>
                                  <w:b/>
                                  <w:color w:val="00264D" w:themeColor="background2"/>
                                  <w:kern w:val="24"/>
                                  <w:sz w:val="18"/>
                                  <w:szCs w:val="18"/>
                                </w:rPr>
                                <w:t xml:space="preserve"> </w:t>
                              </w:r>
                            </w:p>
                            <w:p w14:paraId="0267994B" w14:textId="77777777" w:rsidR="00724AB3" w:rsidRDefault="00724AB3" w:rsidP="00724AB3">
                              <w:p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they are more likely to access culturally appropriate, well-informed and comprehensive advice and be successful on their own terms, resulting in more First Nations-run commercial, family and community and social enterprises. </w:t>
                              </w:r>
                            </w:p>
                          </w:txbxContent>
                        </wps:txbx>
                        <wps:bodyPr lIns="0" tIns="0" rIns="72000" bIns="0" rtlCol="0" anchor="ctr"/>
                      </wps:wsp>
                      <wps:wsp>
                        <wps:cNvPr id="1746667773" name="Rectangle 1746667773"/>
                        <wps:cNvSpPr/>
                        <wps:spPr>
                          <a:xfrm>
                            <a:off x="195535" y="145279"/>
                            <a:ext cx="5278928" cy="1163087"/>
                          </a:xfrm>
                          <a:prstGeom prst="rect">
                            <a:avLst/>
                          </a:prstGeom>
                          <a:solidFill>
                            <a:schemeClr val="bg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708F76" w14:textId="77777777" w:rsidR="00724AB3" w:rsidRPr="00A36195" w:rsidRDefault="00724AB3" w:rsidP="00724AB3">
                              <w:pPr>
                                <w:spacing w:after="0" w:line="20" w:lineRule="atLeast"/>
                                <w:ind w:left="288" w:hanging="288"/>
                                <w:rPr>
                                  <w:rFonts w:eastAsia="Times New Roman"/>
                                  <w:color w:val="FFFFFF" w:themeColor="background1"/>
                                  <w:kern w:val="24"/>
                                  <w:sz w:val="18"/>
                                  <w:szCs w:val="18"/>
                                </w:rPr>
                              </w:pPr>
                              <w:r>
                                <w:rPr>
                                  <w:rFonts w:eastAsia="Times New Roman"/>
                                  <w:b/>
                                  <w:color w:val="FFFFFF" w:themeColor="background1"/>
                                  <w:kern w:val="24"/>
                                  <w:sz w:val="18"/>
                                  <w:szCs w:val="18"/>
                                </w:rPr>
                                <w:t xml:space="preserve">Broader context </w:t>
                              </w:r>
                              <w:r w:rsidRPr="00A36195">
                                <w:rPr>
                                  <w:rFonts w:eastAsia="Times New Roman"/>
                                  <w:color w:val="FFFFFF" w:themeColor="background1"/>
                                  <w:kern w:val="24"/>
                                  <w:sz w:val="18"/>
                                  <w:szCs w:val="18"/>
                                </w:rPr>
                                <w:t>in which the Indigenous Business and Employment Hubs operate:</w:t>
                              </w:r>
                            </w:p>
                            <w:p w14:paraId="083C8B13" w14:textId="77777777" w:rsidR="00724AB3" w:rsidRDefault="00724AB3"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sidRPr="00A36195">
                                <w:rPr>
                                  <w:rFonts w:eastAsia="Times New Roman"/>
                                  <w:color w:val="FFFFFF" w:themeColor="background1"/>
                                  <w:kern w:val="24"/>
                                  <w:sz w:val="18"/>
                                  <w:szCs w:val="18"/>
                                </w:rPr>
                                <w:t>A strong, diverse and self-supporting business sector is key to empowering Aboriginal</w:t>
                              </w:r>
                              <w:r>
                                <w:rPr>
                                  <w:rFonts w:eastAsia="Times New Roman"/>
                                  <w:color w:val="FFFFFF" w:themeColor="background1"/>
                                  <w:kern w:val="24"/>
                                  <w:sz w:val="18"/>
                                  <w:szCs w:val="18"/>
                                </w:rPr>
                                <w:t xml:space="preserve"> and Torres Strait Islander people. </w:t>
                              </w:r>
                            </w:p>
                            <w:p w14:paraId="15AFFCEB" w14:textId="77777777" w:rsidR="00724AB3" w:rsidRDefault="00724AB3"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The Indigenous Procurement Policy has driven significant growth in demand for Indigenous businesses’ goods and services. Significant growth occurred in the First Nations business sector between 2016 and 2021.</w:t>
                              </w:r>
                            </w:p>
                            <w:p w14:paraId="1B8692DF" w14:textId="77777777" w:rsidR="00724AB3" w:rsidRDefault="00724AB3"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 xml:space="preserve">COVID-19 and global economic trends have resulted in a rapidly evolving business environment. </w:t>
                              </w:r>
                            </w:p>
                          </w:txbxContent>
                        </wps:txbx>
                        <wps:bodyPr lIns="0" tIns="0" rIns="0" bIns="0" rtlCol="0" anchor="ctr"/>
                      </wps:wsp>
                      <wps:wsp>
                        <wps:cNvPr id="1743440716" name="Flowchart: Extract 1743440716">
                          <a:extLst>
                            <a:ext uri="{C183D7F6-B498-43B3-948B-1728B52AA6E4}">
                              <adec:decorative xmlns:adec="http://schemas.microsoft.com/office/drawing/2017/decorative" val="1"/>
                            </a:ext>
                          </a:extLst>
                        </wps:cNvPr>
                        <wps:cNvSpPr/>
                        <wps:spPr>
                          <a:xfrm rot="10800000">
                            <a:off x="2624335" y="1410751"/>
                            <a:ext cx="421329" cy="120504"/>
                          </a:xfrm>
                          <a:prstGeom prst="flowChartExtract">
                            <a:avLst/>
                          </a:prstGeom>
                          <a:solidFill>
                            <a:srgbClr val="00264D"/>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9626170" name="Flowchart: Extract 889626170">
                          <a:extLst>
                            <a:ext uri="{C183D7F6-B498-43B3-948B-1728B52AA6E4}">
                              <adec:decorative xmlns:adec="http://schemas.microsoft.com/office/drawing/2017/decorative" val="1"/>
                            </a:ext>
                          </a:extLst>
                        </wps:cNvPr>
                        <wps:cNvSpPr/>
                        <wps:spPr>
                          <a:xfrm rot="10800000">
                            <a:off x="804332" y="2895059"/>
                            <a:ext cx="421329" cy="120504"/>
                          </a:xfrm>
                          <a:prstGeom prst="flowChartExtract">
                            <a:avLst/>
                          </a:prstGeom>
                          <a:solidFill>
                            <a:srgbClr val="00264D"/>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2163146" name="Straight Connector 1522163146">
                          <a:extLst>
                            <a:ext uri="{C183D7F6-B498-43B3-948B-1728B52AA6E4}">
                              <adec:decorative xmlns:adec="http://schemas.microsoft.com/office/drawing/2017/decorative" val="1"/>
                            </a:ext>
                          </a:extLst>
                        </wps:cNvPr>
                        <wps:cNvCnPr/>
                        <wps:spPr>
                          <a:xfrm>
                            <a:off x="260537" y="2755501"/>
                            <a:ext cx="5148926" cy="0"/>
                          </a:xfrm>
                          <a:prstGeom prst="line">
                            <a:avLst/>
                          </a:prstGeom>
                          <a:ln w="25400">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407405254" name="Straight Arrow Connector 407405254">
                          <a:extLst>
                            <a:ext uri="{C183D7F6-B498-43B3-948B-1728B52AA6E4}">
                              <adec:decorative xmlns:adec="http://schemas.microsoft.com/office/drawing/2017/decorative" val="1"/>
                            </a:ext>
                          </a:extLst>
                        </wps:cNvPr>
                        <wps:cNvCnPr>
                          <a:cxnSpLocks/>
                        </wps:cNvCnPr>
                        <wps:spPr>
                          <a:xfrm>
                            <a:off x="1793545" y="4421456"/>
                            <a:ext cx="3240244" cy="0"/>
                          </a:xfrm>
                          <a:prstGeom prst="straightConnector1">
                            <a:avLst/>
                          </a:prstGeom>
                          <a:ln w="25400">
                            <a:solidFill>
                              <a:schemeClr val="accent3"/>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56304911" name="Straight Arrow Connector 656304911">
                          <a:extLst>
                            <a:ext uri="{C183D7F6-B498-43B3-948B-1728B52AA6E4}">
                              <adec:decorative xmlns:adec="http://schemas.microsoft.com/office/drawing/2017/decorative" val="1"/>
                            </a:ext>
                          </a:extLst>
                        </wps:cNvPr>
                        <wps:cNvCnPr/>
                        <wps:spPr>
                          <a:xfrm>
                            <a:off x="2066853" y="4183099"/>
                            <a:ext cx="557481" cy="0"/>
                          </a:xfrm>
                          <a:prstGeom prst="straightConnector1">
                            <a:avLst/>
                          </a:prstGeom>
                          <a:ln w="254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0389260" name="Straight Arrow Connector 2070389260">
                          <a:extLst>
                            <a:ext uri="{C183D7F6-B498-43B3-948B-1728B52AA6E4}">
                              <adec:decorative xmlns:adec="http://schemas.microsoft.com/office/drawing/2017/decorative" val="1"/>
                            </a:ext>
                          </a:extLst>
                        </wps:cNvPr>
                        <wps:cNvCnPr/>
                        <wps:spPr>
                          <a:xfrm>
                            <a:off x="2066853" y="5502819"/>
                            <a:ext cx="557481" cy="0"/>
                          </a:xfrm>
                          <a:prstGeom prst="straightConnector1">
                            <a:avLst/>
                          </a:prstGeom>
                          <a:ln w="254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5508034" name="Rectangle 615508034">
                          <a:extLst>
                            <a:ext uri="{C183D7F6-B498-43B3-948B-1728B52AA6E4}">
                              <adec:decorative xmlns:adec="http://schemas.microsoft.com/office/drawing/2017/decorative" val="1"/>
                            </a:ext>
                          </a:extLst>
                        </wps:cNvPr>
                        <wps:cNvSpPr/>
                        <wps:spPr>
                          <a:xfrm>
                            <a:off x="195535" y="145279"/>
                            <a:ext cx="5278928" cy="5672473"/>
                          </a:xfrm>
                          <a:prstGeom prst="rect">
                            <a:avLst/>
                          </a:prstGeom>
                          <a:noFill/>
                          <a:ln w="25400">
                            <a:solidFill>
                              <a:srgbClr val="00264D"/>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BEBC55C" id="_x0000_s1145" alt="&quot;&quot;" style="width:446.45pt;height:466.6pt;mso-position-horizontal-relative:char;mso-position-vertical-relative:line" coordsize="56700,5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">
                <v:rect id="Rectangle 538743576" o:spid="_x0000_s1146" alt="&quot;&quot;" style="position:absolute;width:56700;height:59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" fillcolor="#e6e6e1 [3208]" stroked="f" strokeweight="2pt"/>
                <v:rect id="Rectangle 489611599" o:spid="_x0000_s1147" style="position:absolute;left:2605;top:15541;width:51489;height:1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" filled="f" stroked="f" strokeweight="2pt">
                  <v:textbox inset="0,0,0,0">
                    <w:txbxContent>
                      <w:p w14:paraId="3283CFCA" w14:textId="77777777" w:rsidR="00724AB3" w:rsidRDefault="00724AB3" w:rsidP="00724AB3">
                        <w:pPr>
                          <w:spacing w:after="0" w:line="20" w:lineRule="atLeast"/>
                          <w:ind w:left="288" w:hanging="288"/>
                          <w:rPr>
                            <w:rFonts w:eastAsia="Times New Roman"/>
                            <w:b/>
                            <w:color w:val="00264D" w:themeColor="background2"/>
                            <w:kern w:val="24"/>
                            <w:sz w:val="18"/>
                            <w:szCs w:val="18"/>
                          </w:rPr>
                        </w:pPr>
                        <w:r>
                          <w:rPr>
                            <w:rFonts w:eastAsia="Times New Roman"/>
                            <w:b/>
                            <w:color w:val="00264D" w:themeColor="background2"/>
                            <w:kern w:val="24"/>
                            <w:sz w:val="18"/>
                            <w:szCs w:val="18"/>
                          </w:rPr>
                          <w:t>Need for the hubs is evidenced by:</w:t>
                        </w:r>
                      </w:p>
                      <w:p w14:paraId="05C7463D" w14:textId="77777777" w:rsidR="00724AB3" w:rsidRDefault="00724AB3"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Indigenous businesses struggle to access the advice they need, when they need it, that is fit for purpose. This is especially true for Aboriginal and Torres Strait Islander people at the early stages (idea and start up) of the business cycle.</w:t>
                        </w:r>
                      </w:p>
                      <w:p w14:paraId="48DE3B12" w14:textId="77777777" w:rsidR="00724AB3" w:rsidRDefault="00724AB3"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Research by Supply Nation in 2021 suggests that First Nations-owned businesses continue to face challenges stemming from the pandemic.</w:t>
                        </w:r>
                      </w:p>
                      <w:p w14:paraId="108D0220" w14:textId="77777777" w:rsidR="00724AB3" w:rsidRDefault="00724AB3" w:rsidP="00FE2818">
                        <w:pPr>
                          <w:pStyle w:val="ListParagraph"/>
                          <w:numPr>
                            <w:ilvl w:val="0"/>
                            <w:numId w:val="45"/>
                          </w:numPr>
                          <w:spacing w:after="0" w:line="20" w:lineRule="atLeast"/>
                          <w:rPr>
                            <w:rFonts w:eastAsia="Times New Roman"/>
                            <w:color w:val="00264D" w:themeColor="background2"/>
                            <w:kern w:val="24"/>
                            <w:sz w:val="18"/>
                            <w:szCs w:val="18"/>
                          </w:rPr>
                        </w:pPr>
                        <w:r>
                          <w:rPr>
                            <w:rFonts w:eastAsia="Times New Roman"/>
                            <w:color w:val="00264D" w:themeColor="background2"/>
                            <w:kern w:val="24"/>
                            <w:sz w:val="18"/>
                            <w:szCs w:val="18"/>
                          </w:rPr>
                          <w:t>There is high demand for the hubs’ services from First Nations business owners.</w:t>
                        </w:r>
                      </w:p>
                    </w:txbxContent>
                  </v:textbox>
                </v:rect>
                <v:rect id="Rectangle 453848257" o:spid="_x0000_s1148" style="position:absolute;left:29589;top:44864;width:25806;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" fillcolor="#e6e6e1 [3208]" stroked="f" strokeweight="2pt">
                  <v:fill opacity="19789f"/>
                  <v:textbox inset="0,0,2mm,0">
                    <w:txbxContent>
                      <w:p w14:paraId="0C973E46" w14:textId="77777777" w:rsidR="00724AB3" w:rsidRDefault="00724AB3" w:rsidP="00724AB3">
                        <w:pPr>
                          <w:spacing w:after="0" w:line="240" w:lineRule="auto"/>
                          <w:rPr>
                            <w:rFonts w:eastAsia="Segoe UI"/>
                            <w:b/>
                            <w:color w:val="F8981D" w:themeColor="accent3"/>
                            <w:kern w:val="24"/>
                            <w:sz w:val="32"/>
                            <w:szCs w:val="32"/>
                          </w:rPr>
                        </w:pPr>
                        <w:r>
                          <w:rPr>
                            <w:rFonts w:eastAsia="Segoe UI"/>
                            <w:b/>
                            <w:color w:val="F8981D" w:themeColor="accent3"/>
                            <w:kern w:val="24"/>
                            <w:sz w:val="32"/>
                            <w:szCs w:val="32"/>
                          </w:rPr>
                          <w:t>AND</w:t>
                        </w:r>
                        <w:r>
                          <w:rPr>
                            <w:rFonts w:eastAsia="Segoe UI"/>
                            <w:b/>
                            <w:color w:val="00264D" w:themeColor="background2"/>
                            <w:kern w:val="24"/>
                            <w:sz w:val="18"/>
                            <w:szCs w:val="18"/>
                          </w:rPr>
                          <w:t xml:space="preserve"> </w:t>
                        </w:r>
                      </w:p>
                      <w:p w14:paraId="213CC332" w14:textId="77777777" w:rsidR="00724AB3" w:rsidRDefault="00724AB3" w:rsidP="00724AB3">
                        <w:pPr>
                          <w:spacing w:after="0" w:line="240" w:lineRule="auto"/>
                          <w:rPr>
                            <w:rFonts w:eastAsia="Segoe UI"/>
                            <w:color w:val="00264D" w:themeColor="background2"/>
                            <w:kern w:val="24"/>
                            <w:sz w:val="18"/>
                            <w:szCs w:val="18"/>
                          </w:rPr>
                        </w:pPr>
                        <w:r>
                          <w:rPr>
                            <w:rFonts w:eastAsia="Segoe UI"/>
                            <w:color w:val="00264D" w:themeColor="background2"/>
                            <w:kern w:val="24"/>
                            <w:sz w:val="18"/>
                            <w:szCs w:val="18"/>
                          </w:rPr>
                          <w:t>more First Nations businesses will be successful on their own terms, and there will be fewer unemployed First Nations jobseekers. This will contribute to increased economic inclusion of First Nations people and progress against Closing the Gap targets related to employment</w:t>
                        </w:r>
                      </w:p>
                    </w:txbxContent>
                  </v:textbox>
                </v:rect>
                <v:rect id="Rectangle 1753399871" o:spid="_x0000_s1149" style="position:absolute;left:2364;top:31168;width:15571;height:26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" fillcolor="#f2f2f2 [3052]" stroked="f" strokeweight="2pt">
                  <v:fill opacity="39321f"/>
                  <v:textbox inset="3mm,0,3mm,0">
                    <w:txbxContent>
                      <w:p w14:paraId="33191EBF" w14:textId="77777777" w:rsidR="00724AB3" w:rsidRDefault="00724AB3" w:rsidP="00724AB3">
                        <w:pPr>
                          <w:spacing w:after="0" w:line="240" w:lineRule="auto"/>
                          <w:rPr>
                            <w:rFonts w:asciiTheme="majorHAnsi" w:hAnsi="Segoe UI Semibold"/>
                            <w:color w:val="F8981D" w:themeColor="accent3"/>
                            <w:kern w:val="24"/>
                            <w:sz w:val="32"/>
                            <w:szCs w:val="32"/>
                          </w:rPr>
                        </w:pPr>
                      </w:p>
                      <w:p w14:paraId="65BD4719" w14:textId="77777777" w:rsidR="00724AB3" w:rsidRDefault="00724AB3" w:rsidP="00724AB3">
                        <w:pPr>
                          <w:spacing w:after="0" w:line="240" w:lineRule="auto"/>
                          <w:rPr>
                            <w:rFonts w:asciiTheme="majorHAnsi" w:hAnsi="Segoe UI Semibold"/>
                            <w:color w:val="F8981D" w:themeColor="accent3"/>
                            <w:kern w:val="24"/>
                            <w:sz w:val="32"/>
                            <w:szCs w:val="32"/>
                          </w:rPr>
                        </w:pPr>
                      </w:p>
                      <w:p w14:paraId="295D6F63" w14:textId="77777777" w:rsidR="00724AB3" w:rsidRDefault="00724AB3" w:rsidP="00724AB3">
                        <w:pPr>
                          <w:spacing w:after="0" w:line="240" w:lineRule="auto"/>
                          <w:rPr>
                            <w:rFonts w:asciiTheme="majorHAnsi" w:hAnsi="Segoe UI Semibold"/>
                            <w:color w:val="F8981D" w:themeColor="accent3"/>
                            <w:kern w:val="24"/>
                            <w:sz w:val="32"/>
                            <w:szCs w:val="32"/>
                          </w:rPr>
                        </w:pPr>
                      </w:p>
                      <w:p w14:paraId="0086F2A0" w14:textId="77777777" w:rsidR="00724AB3" w:rsidRDefault="00724AB3" w:rsidP="00724AB3">
                        <w:pPr>
                          <w:spacing w:after="0" w:line="240" w:lineRule="auto"/>
                          <w:rPr>
                            <w:rFonts w:asciiTheme="majorHAnsi" w:hAnsi="Segoe UI Semibold"/>
                            <w:color w:val="F8981D" w:themeColor="accent3"/>
                            <w:kern w:val="24"/>
                            <w:sz w:val="32"/>
                            <w:szCs w:val="32"/>
                          </w:rPr>
                        </w:pPr>
                        <w:r>
                          <w:rPr>
                            <w:rFonts w:asciiTheme="majorHAnsi" w:hAnsi="Segoe UI Semibold"/>
                            <w:color w:val="F8981D" w:themeColor="accent3"/>
                            <w:kern w:val="24"/>
                            <w:sz w:val="32"/>
                            <w:szCs w:val="32"/>
                          </w:rPr>
                          <w:t>IF</w:t>
                        </w:r>
                      </w:p>
                      <w:p w14:paraId="54168671" w14:textId="77777777" w:rsidR="00724AB3" w:rsidRDefault="00724AB3" w:rsidP="00724AB3">
                        <w:pPr>
                          <w:spacing w:after="0" w:line="240" w:lineRule="auto"/>
                          <w:rPr>
                            <w:rFonts w:asciiTheme="minorHAnsi"/>
                            <w:color w:val="00264D" w:themeColor="background2"/>
                            <w:kern w:val="24"/>
                            <w:sz w:val="18"/>
                            <w:szCs w:val="18"/>
                          </w:rPr>
                        </w:pPr>
                        <w:r>
                          <w:rPr>
                            <w:rFonts w:asciiTheme="minorHAnsi"/>
                            <w:color w:val="00264D" w:themeColor="background2"/>
                            <w:kern w:val="24"/>
                            <w:sz w:val="18"/>
                            <w:szCs w:val="18"/>
                          </w:rPr>
                          <w:t>First Nations Business owners access hub sites as a one-stop-shop or a single point of contact to receive business advice and connect with existing mainstream and Indigienous-specific business support services</w:t>
                        </w:r>
                      </w:p>
                    </w:txbxContent>
                  </v:textbox>
                </v:rect>
                <v:rect id="Rectangle 1863905075" o:spid="_x0000_s1150" style="position:absolute;left:29588;top:30835;width:25155;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" fillcolor="#e6e6e1 [3208]" stroked="f" strokeweight="2pt">
                  <v:fill opacity="19789f"/>
                  <v:textbox inset="0,0,2mm,0">
                    <w:txbxContent>
                      <w:p w14:paraId="7F307E3B" w14:textId="77777777" w:rsidR="00724AB3" w:rsidRDefault="00724AB3" w:rsidP="00724AB3">
                        <w:pPr>
                          <w:spacing w:after="0" w:line="240" w:lineRule="auto"/>
                          <w:rPr>
                            <w:rFonts w:eastAsia="Times New Roman"/>
                            <w:b/>
                            <w:color w:val="F8981D" w:themeColor="accent3"/>
                            <w:kern w:val="24"/>
                            <w:sz w:val="32"/>
                            <w:szCs w:val="32"/>
                          </w:rPr>
                        </w:pPr>
                        <w:r>
                          <w:rPr>
                            <w:rFonts w:eastAsia="Times New Roman"/>
                            <w:b/>
                            <w:color w:val="F8981D" w:themeColor="accent3"/>
                            <w:kern w:val="24"/>
                            <w:sz w:val="32"/>
                            <w:szCs w:val="32"/>
                          </w:rPr>
                          <w:t>THEN</w:t>
                        </w:r>
                        <w:r>
                          <w:rPr>
                            <w:rFonts w:eastAsia="Times New Roman"/>
                            <w:b/>
                            <w:color w:val="00264D" w:themeColor="background2"/>
                            <w:kern w:val="24"/>
                            <w:sz w:val="18"/>
                            <w:szCs w:val="18"/>
                          </w:rPr>
                          <w:t xml:space="preserve"> </w:t>
                        </w:r>
                      </w:p>
                      <w:p w14:paraId="0267994B" w14:textId="77777777" w:rsidR="00724AB3" w:rsidRDefault="00724AB3" w:rsidP="00724AB3">
                        <w:pPr>
                          <w:spacing w:after="0" w:line="240" w:lineRule="auto"/>
                          <w:rPr>
                            <w:rFonts w:eastAsia="Times New Roman"/>
                            <w:color w:val="00264D" w:themeColor="background2"/>
                            <w:kern w:val="24"/>
                            <w:sz w:val="18"/>
                            <w:szCs w:val="18"/>
                          </w:rPr>
                        </w:pPr>
                        <w:r>
                          <w:rPr>
                            <w:rFonts w:eastAsia="Times New Roman"/>
                            <w:color w:val="00264D" w:themeColor="background2"/>
                            <w:kern w:val="24"/>
                            <w:sz w:val="18"/>
                            <w:szCs w:val="18"/>
                          </w:rPr>
                          <w:t xml:space="preserve">they are more likely to access culturally appropriate, well-informed and comprehensive advice and be successful on their own terms, resulting in more First Nations-run commercial, family and community and social enterprises. </w:t>
                        </w:r>
                      </w:p>
                    </w:txbxContent>
                  </v:textbox>
                </v:rect>
                <v:rect id="Rectangle 1746667773" o:spid="_x0000_s1151" style="position:absolute;left:1955;top:1452;width:52789;height:1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" fillcolor="#00264d [3214]" stroked="f" strokeweight="2pt">
                  <v:textbox inset="0,0,0,0">
                    <w:txbxContent>
                      <w:p w14:paraId="5B708F76" w14:textId="77777777" w:rsidR="00724AB3" w:rsidRPr="00A36195" w:rsidRDefault="00724AB3" w:rsidP="00724AB3">
                        <w:pPr>
                          <w:spacing w:after="0" w:line="20" w:lineRule="atLeast"/>
                          <w:ind w:left="288" w:hanging="288"/>
                          <w:rPr>
                            <w:rFonts w:eastAsia="Times New Roman"/>
                            <w:color w:val="FFFFFF" w:themeColor="background1"/>
                            <w:kern w:val="24"/>
                            <w:sz w:val="18"/>
                            <w:szCs w:val="18"/>
                          </w:rPr>
                        </w:pPr>
                        <w:r>
                          <w:rPr>
                            <w:rFonts w:eastAsia="Times New Roman"/>
                            <w:b/>
                            <w:color w:val="FFFFFF" w:themeColor="background1"/>
                            <w:kern w:val="24"/>
                            <w:sz w:val="18"/>
                            <w:szCs w:val="18"/>
                          </w:rPr>
                          <w:t xml:space="preserve">Broader context </w:t>
                        </w:r>
                        <w:r w:rsidRPr="00A36195">
                          <w:rPr>
                            <w:rFonts w:eastAsia="Times New Roman"/>
                            <w:color w:val="FFFFFF" w:themeColor="background1"/>
                            <w:kern w:val="24"/>
                            <w:sz w:val="18"/>
                            <w:szCs w:val="18"/>
                          </w:rPr>
                          <w:t>in which the Indigenous Business and Employment Hubs operate:</w:t>
                        </w:r>
                      </w:p>
                      <w:p w14:paraId="083C8B13" w14:textId="77777777" w:rsidR="00724AB3" w:rsidRDefault="00724AB3"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sidRPr="00A36195">
                          <w:rPr>
                            <w:rFonts w:eastAsia="Times New Roman"/>
                            <w:color w:val="FFFFFF" w:themeColor="background1"/>
                            <w:kern w:val="24"/>
                            <w:sz w:val="18"/>
                            <w:szCs w:val="18"/>
                          </w:rPr>
                          <w:t>A strong, diverse and self-supporting business sector is key to empowering Aboriginal</w:t>
                        </w:r>
                        <w:r>
                          <w:rPr>
                            <w:rFonts w:eastAsia="Times New Roman"/>
                            <w:color w:val="FFFFFF" w:themeColor="background1"/>
                            <w:kern w:val="24"/>
                            <w:sz w:val="18"/>
                            <w:szCs w:val="18"/>
                          </w:rPr>
                          <w:t xml:space="preserve"> and Torres Strait Islander people. </w:t>
                        </w:r>
                      </w:p>
                      <w:p w14:paraId="15AFFCEB" w14:textId="77777777" w:rsidR="00724AB3" w:rsidRDefault="00724AB3"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The Indigenous Procurement Policy has driven significant growth in demand for Indigenous businesses’ goods and services. Significant growth occurred in the First Nations business sector between 2016 and 2021.</w:t>
                        </w:r>
                      </w:p>
                      <w:p w14:paraId="1B8692DF" w14:textId="77777777" w:rsidR="00724AB3" w:rsidRDefault="00724AB3" w:rsidP="00FE2818">
                        <w:pPr>
                          <w:pStyle w:val="ListParagraph"/>
                          <w:numPr>
                            <w:ilvl w:val="0"/>
                            <w:numId w:val="46"/>
                          </w:numPr>
                          <w:spacing w:after="0" w:line="20" w:lineRule="atLeast"/>
                          <w:ind w:left="227" w:hanging="227"/>
                          <w:rPr>
                            <w:rFonts w:eastAsia="Times New Roman"/>
                            <w:color w:val="FFFFFF" w:themeColor="background1"/>
                            <w:kern w:val="24"/>
                            <w:sz w:val="18"/>
                            <w:szCs w:val="18"/>
                          </w:rPr>
                        </w:pPr>
                        <w:r>
                          <w:rPr>
                            <w:rFonts w:eastAsia="Times New Roman"/>
                            <w:color w:val="FFFFFF" w:themeColor="background1"/>
                            <w:kern w:val="24"/>
                            <w:sz w:val="18"/>
                            <w:szCs w:val="18"/>
                          </w:rPr>
                          <w:t xml:space="preserve">COVID-19 and global economic trends have resulted in a rapidly evolving business environment. </w:t>
                        </w:r>
                      </w:p>
                    </w:txbxContent>
                  </v:textbox>
                </v:rect>
                <v:shape id="Flowchart: Extract 1743440716" o:spid="_x0000_s1152" type="#_x0000_t127" alt="&quot;&quot;" style="position:absolute;left:26243;top:14107;width:4213;height:12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" fillcolor="#00264d" strokecolor="#00264d [3214]" strokeweight="2pt"/>
                <v:shape id="Flowchart: Extract 889626170" o:spid="_x0000_s1153" type="#_x0000_t127" alt="&quot;&quot;" style="position:absolute;left:8043;top:28950;width:4213;height:12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" fillcolor="#00264d" strokecolor="#00264d [3214]" strokeweight="2pt"/>
                <v:line id="Straight Connector 1522163146" o:spid="_x0000_s1154" alt="&quot;&quot;" style="position:absolute;visibility:visible;mso-wrap-style:square" from="2605,27555" to="54094,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" strokecolor="#00264d [3214]" strokeweight="2pt"/>
                <v:shape id="Straight Arrow Connector 407405254" o:spid="_x0000_s1155" type="#_x0000_t32" alt="&quot;&quot;" style="position:absolute;left:17935;top:44214;width:32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" strokecolor="#f8981d [3206]" strokeweight="2pt">
                  <v:stroke dashstyle="dash" endarrow="block"/>
                  <o:lock v:ext="edit" shapetype="f"/>
                </v:shape>
                <v:shape id="Straight Arrow Connector 656304911" o:spid="_x0000_s1156" type="#_x0000_t32" alt="&quot;&quot;" style="position:absolute;left:20668;top:41830;width: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" strokecolor="#f8981d [3206]" strokeweight="2pt">
                  <v:stroke endarrow="block"/>
                </v:shape>
                <v:shape id="Straight Arrow Connector 2070389260" o:spid="_x0000_s1157" type="#_x0000_t32" alt="&quot;&quot;" style="position:absolute;left:20668;top:55028;width: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" strokecolor="#f8981d [3206]" strokeweight="2pt">
                  <v:stroke endarrow="block"/>
                </v:shape>
                <v:rect id="Rectangle 615508034" o:spid="_x0000_s1158" alt="&quot;&quot;" style="position:absolute;left:1955;top:1452;width:52789;height:5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" filled="f" strokecolor="#00264d" strokeweight="2pt">
                  <v:stroke dashstyle="3 1"/>
                </v:rect>
                <w10:anchorlock/>
              </v:group>
            </w:pict>
          </mc:Fallback>
        </mc:AlternateContent>
      </w:r>
    </w:p>
    <w:p w14:paraId="59DBBFCA" w14:textId="6F123AB8" w:rsidR="00266DB1" w:rsidRPr="00266DB1" w:rsidRDefault="00266DB1" w:rsidP="00266DB1"/>
    <w:p w14:paraId="102E795C" w14:textId="77777777" w:rsidR="00C54456" w:rsidRPr="00156E7A" w:rsidRDefault="00C54456" w:rsidP="009E6C96">
      <w:pPr>
        <w:pStyle w:val="xAppendixLevel3"/>
      </w:pPr>
      <w:r w:rsidRPr="00156E7A">
        <w:t>Theory of action</w:t>
      </w:r>
    </w:p>
    <w:p w14:paraId="61F26DC6" w14:textId="79C38D56" w:rsidR="00C54456" w:rsidRPr="00156E7A" w:rsidRDefault="00C54456" w:rsidP="004F0C3E">
      <w:pPr>
        <w:rPr>
          <w:lang w:eastAsia="en-AU"/>
        </w:rPr>
      </w:pPr>
      <w:r w:rsidRPr="00156E7A">
        <w:rPr>
          <w:lang w:eastAsia="en-AU"/>
        </w:rPr>
        <w:t xml:space="preserve">The theory of action describes how the theory of change will be delivered. It underpins the theory of change and articulates the actions that will be taken to achieve the desired change, </w:t>
      </w:r>
      <w:r w:rsidR="006C67C8" w:rsidRPr="00156E7A">
        <w:rPr>
          <w:lang w:eastAsia="en-AU"/>
        </w:rPr>
        <w:t>as well as predicted</w:t>
      </w:r>
      <w:r w:rsidRPr="00156E7A">
        <w:rPr>
          <w:lang w:eastAsia="en-AU"/>
        </w:rPr>
        <w:t xml:space="preserve"> results. One of the most commonly used methods for displaying a theory of action is through a program logic model. A program logic model clarifies the inputs, outputs, activities and intended outcomes of a program. </w:t>
      </w:r>
    </w:p>
    <w:p w14:paraId="2C6A3D57" w14:textId="77777777" w:rsidR="00C54456" w:rsidRPr="00156E7A" w:rsidRDefault="00C54456" w:rsidP="004F0C3E">
      <w:pPr>
        <w:rPr>
          <w:lang w:eastAsia="en-AU"/>
        </w:rPr>
      </w:pPr>
      <w:r w:rsidRPr="00156E7A">
        <w:rPr>
          <w:lang w:eastAsia="en-AU"/>
        </w:rPr>
        <w:t>The program logic helped guide the evaluation of the hubs program by providing a common, systematic model that depicts the intended activities and how they bring about desired outcomes of the program.</w:t>
      </w:r>
    </w:p>
    <w:p w14:paraId="02C0087A" w14:textId="77777777" w:rsidR="00C54456" w:rsidRPr="00156E7A" w:rsidRDefault="00C54456" w:rsidP="009E6C96">
      <w:pPr>
        <w:pStyle w:val="xAppendixLevel3"/>
      </w:pPr>
      <w:bookmarkStart w:id="125" w:name="_Ref178922357"/>
      <w:r w:rsidRPr="00156E7A">
        <w:t>Program logic for the hubs program</w:t>
      </w:r>
      <w:bookmarkEnd w:id="125"/>
    </w:p>
    <w:p w14:paraId="65A81771" w14:textId="78DA657E" w:rsidR="00C54456" w:rsidRDefault="00C54456" w:rsidP="001E3130">
      <w:pPr>
        <w:rPr>
          <w:lang w:eastAsia="en-AU"/>
        </w:rPr>
      </w:pPr>
      <w:r w:rsidRPr="00156E7A">
        <w:rPr>
          <w:lang w:eastAsia="en-AU"/>
        </w:rPr>
        <w:t xml:space="preserve">A program logic model describes the inputs, outputs, activities and intended outcomes of a program. The following model for the hubs program was developed in consultation with the </w:t>
      </w:r>
      <w:r w:rsidR="007C396C" w:rsidRPr="00156E7A">
        <w:rPr>
          <w:lang w:eastAsia="en-AU"/>
        </w:rPr>
        <w:t xml:space="preserve">four </w:t>
      </w:r>
      <w:r w:rsidRPr="00156E7A">
        <w:rPr>
          <w:lang w:eastAsia="en-AU"/>
        </w:rPr>
        <w:t>hub</w:t>
      </w:r>
      <w:r w:rsidR="003E1069" w:rsidRPr="00156E7A">
        <w:rPr>
          <w:lang w:eastAsia="en-AU"/>
        </w:rPr>
        <w:t xml:space="preserve"> providers</w:t>
      </w:r>
      <w:r w:rsidRPr="00156E7A">
        <w:rPr>
          <w:lang w:eastAsia="en-AU"/>
        </w:rPr>
        <w:t xml:space="preserve"> and NIAA staff</w:t>
      </w:r>
      <w:r w:rsidR="00B676FA">
        <w:rPr>
          <w:lang w:eastAsia="en-AU"/>
        </w:rPr>
        <w:t>:</w:t>
      </w:r>
      <w:r w:rsidR="007C4D8B" w:rsidRPr="00156E7A">
        <w:rPr>
          <w:lang w:eastAsia="en-AU"/>
        </w:rPr>
        <w:t xml:space="preserve"> see </w:t>
      </w:r>
      <w:r w:rsidR="007C4D8B" w:rsidRPr="00156E7A">
        <w:rPr>
          <w:lang w:eastAsia="en-AU"/>
        </w:rPr>
        <w:fldChar w:fldCharType="begin"/>
      </w:r>
      <w:r w:rsidR="007C4D8B" w:rsidRPr="00156E7A">
        <w:rPr>
          <w:lang w:eastAsia="en-AU"/>
        </w:rPr>
        <w:instrText xml:space="preserve"> REF _Ref178921942 \h </w:instrText>
      </w:r>
      <w:r w:rsidR="007C4D8B" w:rsidRPr="00156E7A">
        <w:rPr>
          <w:lang w:eastAsia="en-AU"/>
        </w:rPr>
      </w:r>
      <w:r w:rsidR="007C4D8B" w:rsidRPr="00156E7A">
        <w:rPr>
          <w:lang w:eastAsia="en-AU"/>
        </w:rPr>
        <w:fldChar w:fldCharType="separate"/>
      </w:r>
      <w:r w:rsidR="0061597F" w:rsidRPr="00156E7A">
        <w:t xml:space="preserve">Figure </w:t>
      </w:r>
      <w:r w:rsidR="0061597F">
        <w:rPr>
          <w:noProof/>
        </w:rPr>
        <w:t>19</w:t>
      </w:r>
      <w:r w:rsidR="007C4D8B" w:rsidRPr="00156E7A">
        <w:rPr>
          <w:lang w:eastAsia="en-AU"/>
        </w:rPr>
        <w:fldChar w:fldCharType="end"/>
      </w:r>
      <w:r w:rsidR="007C4D8B" w:rsidRPr="00156E7A">
        <w:rPr>
          <w:lang w:eastAsia="en-AU"/>
        </w:rPr>
        <w:t xml:space="preserve"> overleaf.</w:t>
      </w:r>
      <w:r w:rsidR="00E50465">
        <w:rPr>
          <w:lang w:eastAsia="en-AU"/>
        </w:rPr>
        <w:t xml:space="preserve">  </w:t>
      </w:r>
    </w:p>
    <w:p w14:paraId="7648902D" w14:textId="52DCA819" w:rsidR="00637BE3" w:rsidRPr="00156E7A" w:rsidRDefault="00637BE3" w:rsidP="001E3130">
      <w:pPr>
        <w:rPr>
          <w:lang w:eastAsia="en-AU"/>
        </w:rPr>
        <w:sectPr w:rsidR="00637BE3" w:rsidRPr="00156E7A" w:rsidSect="00E84D8B">
          <w:type w:val="continuous"/>
          <w:pgSz w:w="11907" w:h="16839" w:code="9"/>
          <w:pgMar w:top="1418" w:right="1275" w:bottom="1701" w:left="1559" w:header="720" w:footer="720" w:gutter="0"/>
          <w:cols w:space="720"/>
          <w:docGrid w:linePitch="360"/>
        </w:sectPr>
      </w:pPr>
    </w:p>
    <w:p w14:paraId="58D00615" w14:textId="62202634" w:rsidR="00C54456" w:rsidRPr="00156E7A" w:rsidRDefault="001A0249" w:rsidP="001E3130">
      <w:r w:rsidRPr="00637BE3">
        <w:rPr>
          <w:noProof/>
        </w:rPr>
        <mc:AlternateContent>
          <mc:Choice Requires="wpg">
            <w:drawing>
              <wp:anchor distT="0" distB="0" distL="114300" distR="114300" simplePos="0" relativeHeight="251658311" behindDoc="0" locked="0" layoutInCell="1" allowOverlap="1" wp14:anchorId="0022669D" wp14:editId="021AD942">
                <wp:simplePos x="0" y="0"/>
                <wp:positionH relativeFrom="margin">
                  <wp:align>center</wp:align>
                </wp:positionH>
                <wp:positionV relativeFrom="margin">
                  <wp:posOffset>355600</wp:posOffset>
                </wp:positionV>
                <wp:extent cx="9874800" cy="5457600"/>
                <wp:effectExtent l="0" t="0" r="0" b="0"/>
                <wp:wrapNone/>
                <wp:docPr id="183905383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874800" cy="5457600"/>
                          <a:chOff x="0" y="0"/>
                          <a:chExt cx="10683874" cy="5897580"/>
                        </a:xfrm>
                      </wpg:grpSpPr>
                      <wps:wsp>
                        <wps:cNvPr id="1619644907" name="Rectangle 1619644907">
                          <a:extLst>
                            <a:ext uri="{C183D7F6-B498-43B3-948B-1728B52AA6E4}">
                              <adec:decorative xmlns:adec="http://schemas.microsoft.com/office/drawing/2017/decorative" val="1"/>
                            </a:ext>
                          </a:extLst>
                        </wps:cNvPr>
                        <wps:cNvSpPr/>
                        <wps:spPr>
                          <a:xfrm>
                            <a:off x="0" y="0"/>
                            <a:ext cx="10683874" cy="58975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718931" name="Text Placeholder 2"/>
                        <wps:cNvSpPr txBox="1">
                          <a:spLocks/>
                        </wps:cNvSpPr>
                        <wps:spPr>
                          <a:xfrm>
                            <a:off x="9104651" y="2798859"/>
                            <a:ext cx="1483200" cy="2929160"/>
                          </a:xfrm>
                          <a:prstGeom prst="rect">
                            <a:avLst/>
                          </a:prstGeom>
                          <a:solidFill>
                            <a:srgbClr val="FFFFFF">
                              <a:alpha val="18824"/>
                            </a:srgbClr>
                          </a:solidFill>
                          <a:ln w="19050">
                            <a:solidFill>
                              <a:schemeClr val="accent5"/>
                            </a:solidFill>
                            <a:prstDash val="solid"/>
                          </a:ln>
                        </wps:spPr>
                        <wps:txbx>
                          <w:txbxContent>
                            <w:p w14:paraId="1EB4ECB2"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First Nations businesses are actively sought-after and thrive in the locality.</w:t>
                              </w:r>
                            </w:p>
                            <w:p w14:paraId="1DE92F40"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Government purchasers in the jurisdiction have access to a wider range of First Nations businesses to meet their social procurement goals.</w:t>
                              </w:r>
                            </w:p>
                            <w:p w14:paraId="15C661C6"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Levels of unemployment and economic exclusion in the surrounding areas decline.</w:t>
                              </w:r>
                            </w:p>
                            <w:p w14:paraId="76A1B341"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Mainstream services to First Nations businesses become more culturally aware and responsive.</w:t>
                              </w:r>
                            </w:p>
                            <w:p w14:paraId="3466CC02"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The profile, reputation and cultural impact of the Indigenous business sector is increased.</w:t>
                              </w:r>
                            </w:p>
                          </w:txbxContent>
                        </wps:txbx>
                        <wps:bodyPr lIns="0" tIns="0" rIns="0" bIns="0"/>
                      </wps:wsp>
                      <wps:wsp>
                        <wps:cNvPr id="1101373937" name="Text Placeholder 2"/>
                        <wps:cNvSpPr txBox="1">
                          <a:spLocks/>
                        </wps:cNvSpPr>
                        <wps:spPr>
                          <a:xfrm>
                            <a:off x="9104775" y="780854"/>
                            <a:ext cx="1483076" cy="1633396"/>
                          </a:xfrm>
                          <a:prstGeom prst="rect">
                            <a:avLst/>
                          </a:prstGeom>
                          <a:solidFill>
                            <a:schemeClr val="bg1"/>
                          </a:solidFill>
                          <a:ln w="19050">
                            <a:noFill/>
                            <a:prstDash val="solid"/>
                          </a:ln>
                        </wps:spPr>
                        <wps:txbx>
                          <w:txbxContent>
                            <w:p w14:paraId="66AD4B41" w14:textId="77777777" w:rsidR="00637BE3" w:rsidRDefault="00637BE3" w:rsidP="00FE2818">
                              <w:pPr>
                                <w:pStyle w:val="ListParagraph"/>
                                <w:numPr>
                                  <w:ilvl w:val="0"/>
                                  <w:numId w:val="47"/>
                                </w:numPr>
                                <w:spacing w:after="0" w:line="240" w:lineRule="auto"/>
                                <w:rPr>
                                  <w:rFonts w:cs="Segoe UI"/>
                                  <w:color w:val="00264D"/>
                                  <w:kern w:val="24"/>
                                  <w:sz w:val="10"/>
                                  <w:szCs w:val="10"/>
                                </w:rPr>
                              </w:pPr>
                              <w:r>
                                <w:rPr>
                                  <w:rFonts w:cs="Segoe UI"/>
                                  <w:color w:val="00264D"/>
                                  <w:kern w:val="24"/>
                                  <w:sz w:val="10"/>
                                  <w:szCs w:val="10"/>
                                </w:rPr>
                                <w:t>Local communities benefit from increased economic inclusion of First Nations people and wider availability of First Nations-produced services and products.</w:t>
                              </w:r>
                            </w:p>
                            <w:p w14:paraId="212CF759" w14:textId="77777777" w:rsidR="00637BE3" w:rsidRDefault="00637BE3" w:rsidP="00FE2818">
                              <w:pPr>
                                <w:pStyle w:val="ListParagraph"/>
                                <w:numPr>
                                  <w:ilvl w:val="0"/>
                                  <w:numId w:val="47"/>
                                </w:numPr>
                                <w:spacing w:after="0" w:line="240" w:lineRule="auto"/>
                                <w:rPr>
                                  <w:rFonts w:cs="Segoe UI"/>
                                  <w:color w:val="00264D"/>
                                  <w:kern w:val="24"/>
                                  <w:sz w:val="10"/>
                                  <w:szCs w:val="10"/>
                                </w:rPr>
                              </w:pPr>
                              <w:r>
                                <w:rPr>
                                  <w:rFonts w:cs="Segoe UI"/>
                                  <w:color w:val="00264D"/>
                                  <w:kern w:val="24"/>
                                  <w:sz w:val="10"/>
                                  <w:szCs w:val="10"/>
                                </w:rPr>
                                <w:t>There is greater appreciation of First Nations business capability and contribution.</w:t>
                              </w:r>
                            </w:p>
                            <w:p w14:paraId="5519D90A" w14:textId="77777777" w:rsidR="00637BE3" w:rsidRDefault="00637BE3" w:rsidP="00FE2818">
                              <w:pPr>
                                <w:pStyle w:val="ListParagraph"/>
                                <w:numPr>
                                  <w:ilvl w:val="0"/>
                                  <w:numId w:val="47"/>
                                </w:numPr>
                                <w:spacing w:after="0" w:line="240" w:lineRule="auto"/>
                                <w:rPr>
                                  <w:rFonts w:cs="Segoe UI"/>
                                  <w:color w:val="00264D"/>
                                  <w:kern w:val="24"/>
                                  <w:sz w:val="10"/>
                                  <w:szCs w:val="10"/>
                                </w:rPr>
                              </w:pPr>
                              <w:r>
                                <w:rPr>
                                  <w:rFonts w:cs="Segoe UI"/>
                                  <w:color w:val="00264D"/>
                                  <w:kern w:val="24"/>
                                  <w:sz w:val="10"/>
                                  <w:szCs w:val="10"/>
                                </w:rPr>
                                <w:t>Progress is made on Closing the Gap Targets 7 and 8 relating to employment.</w:t>
                              </w:r>
                            </w:p>
                          </w:txbxContent>
                        </wps:txbx>
                        <wps:bodyPr lIns="23497" tIns="23497" rIns="23497" bIns="117484"/>
                      </wps:wsp>
                      <wps:wsp>
                        <wps:cNvPr id="1631877950" name="Text Placeholder 2"/>
                        <wps:cNvSpPr txBox="1">
                          <a:spLocks/>
                        </wps:cNvSpPr>
                        <wps:spPr>
                          <a:xfrm>
                            <a:off x="6817821" y="2794078"/>
                            <a:ext cx="2194676" cy="2929160"/>
                          </a:xfrm>
                          <a:prstGeom prst="rect">
                            <a:avLst/>
                          </a:prstGeom>
                          <a:solidFill>
                            <a:srgbClr val="FFFFFF">
                              <a:alpha val="18824"/>
                            </a:srgbClr>
                          </a:solidFill>
                          <a:ln w="19050">
                            <a:solidFill>
                              <a:schemeClr val="accent5"/>
                            </a:solidFill>
                            <a:prstDash val="solid"/>
                          </a:ln>
                        </wps:spPr>
                        <wps:txbx>
                          <w:txbxContent>
                            <w:p w14:paraId="5BA827F4"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First Nations businesses are able to access culturally appropriate services tailored to the needs of their business, families and communities.</w:t>
                              </w:r>
                            </w:p>
                            <w:p w14:paraId="5D1194E1"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First Nations businesses find it easier to identify, communicate and collaborate with complementary First Nations businesses in their communities.</w:t>
                              </w:r>
                            </w:p>
                            <w:p w14:paraId="06896265"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Services for First Nations businesses are accessible, trusted, valued and used by businesses of all sizes and types in the region.</w:t>
                              </w:r>
                            </w:p>
                            <w:p w14:paraId="5F906A52"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 xml:space="preserve">Increased networking and connections allows First Nations businesses to build relationships with other First Nations and non-First Nations businesses. </w:t>
                              </w:r>
                            </w:p>
                            <w:p w14:paraId="424BBD61"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The capability and confidence of First Nations business owners is strengthened.</w:t>
                              </w:r>
                            </w:p>
                          </w:txbxContent>
                        </wps:txbx>
                        <wps:bodyPr lIns="23497" tIns="0" rIns="23497" bIns="117484"/>
                      </wps:wsp>
                      <wps:wsp>
                        <wps:cNvPr id="1796143238" name="Text Placeholder 2"/>
                        <wps:cNvSpPr txBox="1">
                          <a:spLocks/>
                        </wps:cNvSpPr>
                        <wps:spPr>
                          <a:xfrm>
                            <a:off x="6817821" y="780854"/>
                            <a:ext cx="1051200" cy="1633396"/>
                          </a:xfrm>
                          <a:prstGeom prst="rect">
                            <a:avLst/>
                          </a:prstGeom>
                          <a:solidFill>
                            <a:schemeClr val="bg1"/>
                          </a:solidFill>
                          <a:ln w="19050">
                            <a:noFill/>
                            <a:prstDash val="solid"/>
                          </a:ln>
                        </wps:spPr>
                        <wps:txbx>
                          <w:txbxContent>
                            <w:p w14:paraId="6EAD1A29" w14:textId="77777777" w:rsidR="00637BE3" w:rsidRDefault="00637BE3" w:rsidP="00FE2818">
                              <w:pPr>
                                <w:pStyle w:val="ListParagraph"/>
                                <w:numPr>
                                  <w:ilvl w:val="0"/>
                                  <w:numId w:val="48"/>
                                </w:numPr>
                                <w:spacing w:after="0" w:line="240" w:lineRule="auto"/>
                                <w:rPr>
                                  <w:rFonts w:cs="Segoe UI"/>
                                  <w:color w:val="00264D"/>
                                  <w:kern w:val="24"/>
                                  <w:sz w:val="10"/>
                                  <w:szCs w:val="10"/>
                                </w:rPr>
                              </w:pPr>
                              <w:r>
                                <w:rPr>
                                  <w:rFonts w:cs="Segoe UI"/>
                                  <w:color w:val="00264D"/>
                                  <w:kern w:val="24"/>
                                  <w:sz w:val="10"/>
                                  <w:szCs w:val="10"/>
                                </w:rPr>
                                <w:t>First Nations-run businesses make more informed and timely decisions.</w:t>
                              </w:r>
                            </w:p>
                            <w:p w14:paraId="01D194A1" w14:textId="77777777" w:rsidR="00637BE3" w:rsidRDefault="00637BE3" w:rsidP="00FE2818">
                              <w:pPr>
                                <w:pStyle w:val="ListParagraph"/>
                                <w:numPr>
                                  <w:ilvl w:val="0"/>
                                  <w:numId w:val="48"/>
                                </w:numPr>
                                <w:spacing w:after="0" w:line="240" w:lineRule="auto"/>
                                <w:rPr>
                                  <w:rFonts w:cs="Segoe UI"/>
                                  <w:color w:val="00264D"/>
                                  <w:kern w:val="24"/>
                                  <w:sz w:val="10"/>
                                  <w:szCs w:val="10"/>
                                </w:rPr>
                              </w:pPr>
                              <w:r>
                                <w:rPr>
                                  <w:rFonts w:cs="Segoe UI"/>
                                  <w:color w:val="00264D"/>
                                  <w:kern w:val="24"/>
                                  <w:sz w:val="10"/>
                                  <w:szCs w:val="10"/>
                                </w:rPr>
                                <w:t>Greater collaboration between First Nations businesses.</w:t>
                              </w:r>
                            </w:p>
                          </w:txbxContent>
                        </wps:txbx>
                        <wps:bodyPr lIns="23497" tIns="23497" rIns="23497" bIns="117484"/>
                      </wps:wsp>
                      <wps:wsp>
                        <wps:cNvPr id="1823703544" name="Straight Connector 1823703544"/>
                        <wps:cNvCnPr/>
                        <wps:spPr>
                          <a:xfrm>
                            <a:off x="2260670" y="2718046"/>
                            <a:ext cx="7552817" cy="0"/>
                          </a:xfrm>
                          <a:prstGeom prst="line">
                            <a:avLst/>
                          </a:prstGeom>
                          <a:solidFill>
                            <a:schemeClr val="bg2"/>
                          </a:solidFill>
                          <a:ln w="19050" cap="rnd">
                            <a:solidFill>
                              <a:schemeClr val="bg2"/>
                            </a:solidFill>
                            <a:prstDash val="sys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438222" name="Text Placeholder 2"/>
                        <wps:cNvSpPr txBox="1">
                          <a:spLocks/>
                        </wps:cNvSpPr>
                        <wps:spPr>
                          <a:xfrm>
                            <a:off x="96024" y="780852"/>
                            <a:ext cx="1838293" cy="4671479"/>
                          </a:xfrm>
                          <a:prstGeom prst="rect">
                            <a:avLst/>
                          </a:prstGeom>
                          <a:solidFill>
                            <a:schemeClr val="bg1"/>
                          </a:solidFill>
                          <a:ln w="19050">
                            <a:noFill/>
                            <a:prstDash val="solid"/>
                          </a:ln>
                        </wps:spPr>
                        <wps:txbx>
                          <w:txbxContent>
                            <w:p w14:paraId="603F902B"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A strong, diverse and self-supporting Indigenous business sector is key to empowering Aboriginal and Torres Strait Islander people and achieving Closing the Gap.</w:t>
                              </w:r>
                            </w:p>
                            <w:p w14:paraId="018ABDDC"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Expanding the number of Aboriginal and Torres Strait Islander people going into business is critical for the longevity and prosperity of the Indigenous business sector.</w:t>
                              </w:r>
                            </w:p>
                            <w:p w14:paraId="42A24B2E"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 xml:space="preserve">There is a high failure rate among small businesses. </w:t>
                              </w:r>
                            </w:p>
                            <w:p w14:paraId="672B0EA2"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Indigenous businesses based in regional and remote areas face further barriers to participation and success.</w:t>
                              </w:r>
                            </w:p>
                            <w:p w14:paraId="79DD49DE"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Mainstream supports to First Nations business owners (or those aspiring to run their own businesses) are not always accessible or culturally appropriate. Tailored and culturally appropriate supports are required.</w:t>
                              </w:r>
                            </w:p>
                            <w:p w14:paraId="3967D4DE"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 xml:space="preserve">First Nations business owners/aspirants are diverse and include people who are self-employed; engaged in social enterprises or community or family businesses; and commercial enterprises.  </w:t>
                              </w:r>
                            </w:p>
                            <w:p w14:paraId="5F5E0F01"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Indigenous businesses operate in a complex ecosystem requiring informed navigation.</w:t>
                              </w:r>
                            </w:p>
                          </w:txbxContent>
                        </wps:txbx>
                        <wps:bodyPr lIns="23497" tIns="23497" rIns="23497" bIns="117484"/>
                      </wps:wsp>
                      <wps:wsp>
                        <wps:cNvPr id="831192110" name="Text Placeholder 26"/>
                        <wps:cNvSpPr txBox="1">
                          <a:spLocks/>
                        </wps:cNvSpPr>
                        <wps:spPr>
                          <a:xfrm>
                            <a:off x="96024" y="90303"/>
                            <a:ext cx="1839600" cy="214090"/>
                          </a:xfrm>
                          <a:prstGeom prst="rect">
                            <a:avLst/>
                          </a:prstGeom>
                          <a:solidFill>
                            <a:schemeClr val="accent1"/>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367288B5"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CONTEXT</w:t>
                              </w:r>
                            </w:p>
                          </w:txbxContent>
                        </wps:txbx>
                        <wps:bodyPr wrap="square" lIns="23497" tIns="23497" rIns="23497" bIns="23497" anchor="ctr">
                          <a:noAutofit/>
                        </wps:bodyPr>
                      </wps:wsp>
                      <wps:wsp>
                        <wps:cNvPr id="1311796549" name="Text Placeholder 26"/>
                        <wps:cNvSpPr txBox="1">
                          <a:spLocks/>
                        </wps:cNvSpPr>
                        <wps:spPr>
                          <a:xfrm>
                            <a:off x="9104651" y="90303"/>
                            <a:ext cx="1483200" cy="214090"/>
                          </a:xfrm>
                          <a:prstGeom prst="rect">
                            <a:avLst/>
                          </a:prstGeom>
                          <a:solidFill>
                            <a:schemeClr val="accent6"/>
                          </a:solidFill>
                          <a:ln w="9525">
                            <a:noFill/>
                            <a:prstDash val="solid"/>
                          </a:ln>
                        </wps:spPr>
                        <wps:txbx>
                          <w:txbxContent>
                            <w:p w14:paraId="62F35E72"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IMPACT</w:t>
                              </w:r>
                            </w:p>
                          </w:txbxContent>
                        </wps:txbx>
                        <wps:bodyPr wrap="square" lIns="23497" tIns="23497" rIns="23497" bIns="23497" anchor="ctr">
                          <a:noAutofit/>
                        </wps:bodyPr>
                      </wps:wsp>
                      <wps:wsp>
                        <wps:cNvPr id="220201740" name="Text Placeholder 26"/>
                        <wps:cNvSpPr txBox="1">
                          <a:spLocks/>
                        </wps:cNvSpPr>
                        <wps:spPr>
                          <a:xfrm>
                            <a:off x="6817821" y="90303"/>
                            <a:ext cx="1051200" cy="214090"/>
                          </a:xfrm>
                          <a:prstGeom prst="rect">
                            <a:avLst/>
                          </a:prstGeom>
                          <a:solidFill>
                            <a:schemeClr val="accent4"/>
                          </a:solidFill>
                          <a:ln w="19050">
                            <a:noFill/>
                          </a:ln>
                        </wps:spPr>
                        <wps:txbx>
                          <w:txbxContent>
                            <w:p w14:paraId="2D7B1B53"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ST OUTCOMES</w:t>
                              </w:r>
                            </w:p>
                          </w:txbxContent>
                        </wps:txbx>
                        <wps:bodyPr wrap="square" lIns="23497" tIns="23497" rIns="23497" bIns="23497" anchor="ctr">
                          <a:noAutofit/>
                        </wps:bodyPr>
                      </wps:wsp>
                      <wps:wsp>
                        <wps:cNvPr id="243726848" name="Text Placeholder 2"/>
                        <wps:cNvSpPr txBox="1">
                          <a:spLocks/>
                        </wps:cNvSpPr>
                        <wps:spPr>
                          <a:xfrm>
                            <a:off x="5674345" y="2798858"/>
                            <a:ext cx="1051200" cy="2929161"/>
                          </a:xfrm>
                          <a:prstGeom prst="rect">
                            <a:avLst/>
                          </a:prstGeom>
                          <a:solidFill>
                            <a:srgbClr val="FFFFFF">
                              <a:alpha val="18824"/>
                            </a:srgbClr>
                          </a:solidFill>
                          <a:ln w="19050">
                            <a:solidFill>
                              <a:schemeClr val="accent5"/>
                            </a:solidFill>
                            <a:prstDash val="solid"/>
                          </a:ln>
                        </wps:spPr>
                        <wps:txbx>
                          <w:txbxContent>
                            <w:p w14:paraId="66D405CF"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Advice to jobseekers on employment services or self-employment.</w:t>
                              </w:r>
                            </w:p>
                            <w:p w14:paraId="6EEFBB0D"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Advice to current and aspiring business-owners on accessing capital or support.</w:t>
                              </w:r>
                            </w:p>
                            <w:p w14:paraId="7DE7CE4A"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Advice to established business-owners government procurement opportunities.</w:t>
                              </w:r>
                            </w:p>
                            <w:p w14:paraId="40E1F4BA"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Capability development.</w:t>
                              </w:r>
                            </w:p>
                            <w:p w14:paraId="3776698C"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An equipped workspace.</w:t>
                              </w:r>
                            </w:p>
                            <w:p w14:paraId="54BC01DD"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An engaged local network.</w:t>
                              </w:r>
                            </w:p>
                          </w:txbxContent>
                        </wps:txbx>
                        <wps:bodyPr lIns="0" tIns="0" rIns="0" bIns="0"/>
                      </wps:wsp>
                      <wps:wsp>
                        <wps:cNvPr id="1820375565" name="Text Placeholder 2"/>
                        <wps:cNvSpPr txBox="1">
                          <a:spLocks/>
                        </wps:cNvSpPr>
                        <wps:spPr>
                          <a:xfrm>
                            <a:off x="5674345" y="780854"/>
                            <a:ext cx="1051200" cy="1633396"/>
                          </a:xfrm>
                          <a:prstGeom prst="rect">
                            <a:avLst/>
                          </a:prstGeom>
                          <a:solidFill>
                            <a:schemeClr val="bg1"/>
                          </a:solidFill>
                          <a:ln w="19050">
                            <a:noFill/>
                            <a:prstDash val="solid"/>
                          </a:ln>
                        </wps:spPr>
                        <wps:txbx>
                          <w:txbxContent>
                            <w:p w14:paraId="4BA06B9A" w14:textId="77777777" w:rsidR="00637BE3" w:rsidRDefault="00637BE3" w:rsidP="00FE2818">
                              <w:pPr>
                                <w:pStyle w:val="ListParagraph"/>
                                <w:numPr>
                                  <w:ilvl w:val="0"/>
                                  <w:numId w:val="50"/>
                                </w:numPr>
                                <w:spacing w:after="0" w:line="240" w:lineRule="auto"/>
                                <w:rPr>
                                  <w:rFonts w:cs="Segoe UI"/>
                                  <w:color w:val="00264D"/>
                                  <w:kern w:val="24"/>
                                  <w:sz w:val="10"/>
                                  <w:szCs w:val="10"/>
                                </w:rPr>
                              </w:pPr>
                              <w:r>
                                <w:rPr>
                                  <w:rFonts w:cs="Segoe UI"/>
                                  <w:color w:val="00264D"/>
                                  <w:kern w:val="24"/>
                                  <w:sz w:val="10"/>
                                  <w:szCs w:val="10"/>
                                </w:rPr>
                                <w:t>Culturally appropriate, well-informed and comprehensive advice to current and aspiring First Nations business owners/managers.</w:t>
                              </w:r>
                            </w:p>
                            <w:p w14:paraId="644CD77F" w14:textId="77777777" w:rsidR="00637BE3" w:rsidRDefault="00637BE3" w:rsidP="00FE2818">
                              <w:pPr>
                                <w:pStyle w:val="ListParagraph"/>
                                <w:numPr>
                                  <w:ilvl w:val="0"/>
                                  <w:numId w:val="50"/>
                                </w:numPr>
                                <w:spacing w:after="0" w:line="240" w:lineRule="auto"/>
                                <w:rPr>
                                  <w:rFonts w:cs="Segoe UI"/>
                                  <w:color w:val="00264D"/>
                                  <w:kern w:val="24"/>
                                  <w:sz w:val="10"/>
                                  <w:szCs w:val="10"/>
                                </w:rPr>
                              </w:pPr>
                              <w:r>
                                <w:rPr>
                                  <w:rFonts w:cs="Segoe UI"/>
                                  <w:color w:val="00264D"/>
                                  <w:kern w:val="24"/>
                                  <w:sz w:val="10"/>
                                  <w:szCs w:val="10"/>
                                </w:rPr>
                                <w:t>Shared learnings from experiences across the four Hubs.</w:t>
                              </w:r>
                            </w:p>
                          </w:txbxContent>
                        </wps:txbx>
                        <wps:bodyPr lIns="23497" tIns="23497" rIns="23497" bIns="117484"/>
                      </wps:wsp>
                      <wps:wsp>
                        <wps:cNvPr id="661554826" name="Text Placeholder 26"/>
                        <wps:cNvSpPr txBox="1">
                          <a:spLocks/>
                        </wps:cNvSpPr>
                        <wps:spPr>
                          <a:xfrm>
                            <a:off x="5674345" y="90303"/>
                            <a:ext cx="1051200" cy="214090"/>
                          </a:xfrm>
                          <a:prstGeom prst="rect">
                            <a:avLst/>
                          </a:prstGeom>
                          <a:solidFill>
                            <a:schemeClr val="accent3"/>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72F41A32"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OUTPUTS</w:t>
                              </w:r>
                            </w:p>
                          </w:txbxContent>
                        </wps:txbx>
                        <wps:bodyPr wrap="square" lIns="23497" tIns="23497" rIns="23497" bIns="23497" anchor="ctr">
                          <a:noAutofit/>
                        </wps:bodyPr>
                      </wps:wsp>
                      <wps:wsp>
                        <wps:cNvPr id="1389979472" name="Text Placeholder 2"/>
                        <wps:cNvSpPr txBox="1">
                          <a:spLocks/>
                        </wps:cNvSpPr>
                        <wps:spPr>
                          <a:xfrm>
                            <a:off x="4530869" y="2798858"/>
                            <a:ext cx="1051200" cy="2929161"/>
                          </a:xfrm>
                          <a:prstGeom prst="rect">
                            <a:avLst/>
                          </a:prstGeom>
                          <a:solidFill>
                            <a:srgbClr val="FFFFFF">
                              <a:alpha val="18824"/>
                            </a:srgbClr>
                          </a:solidFill>
                          <a:ln w="19050">
                            <a:solidFill>
                              <a:schemeClr val="accent5"/>
                            </a:solidFill>
                            <a:prstDash val="solid"/>
                          </a:ln>
                        </wps:spPr>
                        <wps:txbx>
                          <w:txbxContent>
                            <w:p w14:paraId="199DE20F"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Design and deliver business mentoring and advisory services.</w:t>
                              </w:r>
                            </w:p>
                            <w:p w14:paraId="58F61085"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Design and deliver training.</w:t>
                              </w:r>
                            </w:p>
                            <w:p w14:paraId="72E4AB8F"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Host networking events.</w:t>
                              </w:r>
                            </w:p>
                            <w:p w14:paraId="499686B5" w14:textId="696571B9"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 xml:space="preserve">Set up work </w:t>
                              </w:r>
                              <w:r w:rsidR="001A0249">
                                <w:rPr>
                                  <w:rFonts w:cs="Segoe UI"/>
                                  <w:color w:val="FFFFFF"/>
                                  <w:kern w:val="24"/>
                                  <w:sz w:val="14"/>
                                  <w:szCs w:val="14"/>
                                </w:rPr>
                                <w:t>s</w:t>
                              </w:r>
                              <w:r w:rsidRPr="00374A7D">
                                <w:rPr>
                                  <w:rFonts w:cs="Segoe UI"/>
                                  <w:color w:val="FFFFFF"/>
                                  <w:kern w:val="24"/>
                                  <w:sz w:val="14"/>
                                  <w:szCs w:val="14"/>
                                </w:rPr>
                                <w:t>paces and procure office equipment.</w:t>
                              </w:r>
                            </w:p>
                            <w:p w14:paraId="2EBAAE0A"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Engage with local stakeholders and research locally-available services.</w:t>
                              </w:r>
                            </w:p>
                            <w:p w14:paraId="4AB378C5"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Build a loyal network of local supporters.</w:t>
                              </w:r>
                            </w:p>
                            <w:p w14:paraId="622CEDD0"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Promote the hub and its services to potential users.</w:t>
                              </w:r>
                            </w:p>
                          </w:txbxContent>
                        </wps:txbx>
                        <wps:bodyPr lIns="0" tIns="0" rIns="0" bIns="117484"/>
                      </wps:wsp>
                      <wps:wsp>
                        <wps:cNvPr id="1528442785" name="Text Placeholder 2"/>
                        <wps:cNvSpPr txBox="1">
                          <a:spLocks/>
                        </wps:cNvSpPr>
                        <wps:spPr>
                          <a:xfrm>
                            <a:off x="4530869" y="780854"/>
                            <a:ext cx="1051200" cy="1633396"/>
                          </a:xfrm>
                          <a:prstGeom prst="rect">
                            <a:avLst/>
                          </a:prstGeom>
                          <a:solidFill>
                            <a:schemeClr val="bg1"/>
                          </a:solidFill>
                          <a:ln w="19050">
                            <a:noFill/>
                            <a:prstDash val="solid"/>
                          </a:ln>
                        </wps:spPr>
                        <wps:txbx>
                          <w:txbxContent>
                            <w:p w14:paraId="70AC3301" w14:textId="77777777" w:rsidR="00637BE3" w:rsidRDefault="00637BE3" w:rsidP="00FE2818">
                              <w:pPr>
                                <w:pStyle w:val="ListParagraph"/>
                                <w:numPr>
                                  <w:ilvl w:val="0"/>
                                  <w:numId w:val="51"/>
                                </w:numPr>
                                <w:spacing w:after="0" w:line="240" w:lineRule="auto"/>
                                <w:rPr>
                                  <w:rFonts w:cs="Segoe UI"/>
                                  <w:color w:val="00264D"/>
                                  <w:kern w:val="24"/>
                                  <w:sz w:val="10"/>
                                  <w:szCs w:val="10"/>
                                </w:rPr>
                              </w:pPr>
                              <w:r>
                                <w:rPr>
                                  <w:rFonts w:cs="Segoe UI"/>
                                  <w:color w:val="00264D"/>
                                  <w:kern w:val="24"/>
                                  <w:sz w:val="10"/>
                                  <w:szCs w:val="10"/>
                                </w:rPr>
                                <w:t>Oversee and support implementation of  Hubs in four locations to  function as “one-stop-shops” for First Nations businesses trying to connect with other support services.</w:t>
                              </w:r>
                            </w:p>
                          </w:txbxContent>
                        </wps:txbx>
                        <wps:bodyPr lIns="23497" tIns="23497" rIns="23497" bIns="117484"/>
                      </wps:wsp>
                      <wps:wsp>
                        <wps:cNvPr id="1277165775" name="Text Placeholder 26"/>
                        <wps:cNvSpPr txBox="1">
                          <a:spLocks/>
                        </wps:cNvSpPr>
                        <wps:spPr>
                          <a:xfrm>
                            <a:off x="4530869" y="90303"/>
                            <a:ext cx="1051200" cy="214090"/>
                          </a:xfrm>
                          <a:prstGeom prst="rect">
                            <a:avLst/>
                          </a:prstGeom>
                          <a:solidFill>
                            <a:schemeClr val="accent3"/>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192DA387"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ACTIVITIES</w:t>
                              </w:r>
                            </w:p>
                          </w:txbxContent>
                        </wps:txbx>
                        <wps:bodyPr wrap="square" lIns="23497" tIns="23497" rIns="23497" bIns="23497" anchor="ctr">
                          <a:noAutofit/>
                        </wps:bodyPr>
                      </wps:wsp>
                      <wps:wsp>
                        <wps:cNvPr id="1465551549" name="Text Placeholder 2"/>
                        <wps:cNvSpPr txBox="1">
                          <a:spLocks/>
                        </wps:cNvSpPr>
                        <wps:spPr>
                          <a:xfrm>
                            <a:off x="2026593" y="780853"/>
                            <a:ext cx="2412000" cy="1633396"/>
                          </a:xfrm>
                          <a:prstGeom prst="rect">
                            <a:avLst/>
                          </a:prstGeom>
                          <a:solidFill>
                            <a:schemeClr val="bg1"/>
                          </a:solidFill>
                          <a:ln w="19050">
                            <a:noFill/>
                            <a:prstDash val="solid"/>
                          </a:ln>
                        </wps:spPr>
                        <wps:txbx>
                          <w:txbxContent>
                            <w:p w14:paraId="06E736C2" w14:textId="77777777" w:rsidR="00637BE3" w:rsidRDefault="00637BE3" w:rsidP="00637BE3">
                              <w:pPr>
                                <w:spacing w:after="78"/>
                                <w:jc w:val="center"/>
                                <w:rPr>
                                  <w:rFonts w:ascii="Segoe UI Semibold" w:hAnsi="Segoe UI Semibold" w:cs="Segoe UI"/>
                                  <w:color w:val="F25E21"/>
                                  <w:kern w:val="24"/>
                                  <w:sz w:val="10"/>
                                  <w:szCs w:val="10"/>
                                  <w14:textFill>
                                    <w14:solidFill>
                                      <w14:srgbClr w14:val="F25E21">
                                        <w14:lumMod w14:val="100000"/>
                                      </w14:srgbClr>
                                    </w14:solidFill>
                                  </w14:textFill>
                                </w:rPr>
                              </w:pPr>
                              <w:r>
                                <w:rPr>
                                  <w:rFonts w:ascii="Segoe UI Semibold" w:hAnsi="Segoe UI Semibold" w:cs="Segoe UI"/>
                                  <w:color w:val="F25E21"/>
                                  <w:kern w:val="24"/>
                                  <w:sz w:val="10"/>
                                  <w:szCs w:val="10"/>
                                  <w14:textFill>
                                    <w14:solidFill>
                                      <w14:srgbClr w14:val="F25E21">
                                        <w14:lumMod w14:val="100000"/>
                                      </w14:srgbClr>
                                    </w14:solidFill>
                                  </w14:textFill>
                                </w:rPr>
                                <w:t>HUBS PROGRAM MODEL</w:t>
                              </w:r>
                            </w:p>
                            <w:p w14:paraId="6F2C533E" w14:textId="77777777" w:rsidR="00637BE3" w:rsidRDefault="00637BE3" w:rsidP="00FE2818">
                              <w:pPr>
                                <w:pStyle w:val="ListParagraph"/>
                                <w:numPr>
                                  <w:ilvl w:val="0"/>
                                  <w:numId w:val="52"/>
                                </w:numPr>
                                <w:spacing w:after="0" w:line="240" w:lineRule="auto"/>
                                <w:rPr>
                                  <w:rFonts w:cs="Segoe UI"/>
                                  <w:color w:val="00264D"/>
                                  <w:kern w:val="24"/>
                                  <w:sz w:val="10"/>
                                  <w:szCs w:val="10"/>
                                  <w14:textFill>
                                    <w14:solidFill>
                                      <w14:srgbClr w14:val="00264D">
                                        <w14:lumMod w14:val="100000"/>
                                      </w14:srgbClr>
                                    </w14:solidFill>
                                  </w14:textFill>
                                </w:rPr>
                              </w:pPr>
                              <w:r>
                                <w:rPr>
                                  <w:rFonts w:cs="Segoe UI"/>
                                  <w:color w:val="00264D"/>
                                  <w:kern w:val="24"/>
                                  <w:sz w:val="10"/>
                                  <w:szCs w:val="10"/>
                                </w:rPr>
                                <w:t>Resources to design the model.</w:t>
                              </w:r>
                            </w:p>
                            <w:p w14:paraId="12825628" w14:textId="77777777" w:rsidR="00637BE3" w:rsidRDefault="00637BE3" w:rsidP="00FE2818">
                              <w:pPr>
                                <w:pStyle w:val="ListParagraph"/>
                                <w:numPr>
                                  <w:ilvl w:val="0"/>
                                  <w:numId w:val="52"/>
                                </w:numPr>
                                <w:spacing w:after="0" w:line="240" w:lineRule="auto"/>
                                <w:rPr>
                                  <w:rFonts w:cs="Segoe UI"/>
                                  <w:color w:val="00264D"/>
                                  <w:kern w:val="24"/>
                                  <w:sz w:val="10"/>
                                  <w:szCs w:val="10"/>
                                </w:rPr>
                              </w:pPr>
                              <w:r>
                                <w:rPr>
                                  <w:rFonts w:cs="Segoe UI"/>
                                  <w:color w:val="00264D"/>
                                  <w:kern w:val="24"/>
                                  <w:sz w:val="10"/>
                                  <w:szCs w:val="10"/>
                                </w:rPr>
                                <w:t>Support for implementation and negotiation with partners.</w:t>
                              </w:r>
                            </w:p>
                            <w:p w14:paraId="2D2FEDE9" w14:textId="77777777" w:rsidR="00637BE3" w:rsidRDefault="00637BE3" w:rsidP="00FE2818">
                              <w:pPr>
                                <w:pStyle w:val="ListParagraph"/>
                                <w:numPr>
                                  <w:ilvl w:val="0"/>
                                  <w:numId w:val="52"/>
                                </w:numPr>
                                <w:spacing w:after="0" w:line="240" w:lineRule="auto"/>
                                <w:rPr>
                                  <w:rFonts w:cs="Segoe UI"/>
                                  <w:color w:val="00264D"/>
                                  <w:kern w:val="24"/>
                                  <w:sz w:val="10"/>
                                  <w:szCs w:val="10"/>
                                </w:rPr>
                              </w:pPr>
                              <w:r>
                                <w:rPr>
                                  <w:rFonts w:cs="Segoe UI"/>
                                  <w:color w:val="00264D"/>
                                  <w:kern w:val="24"/>
                                  <w:sz w:val="10"/>
                                  <w:szCs w:val="10"/>
                                </w:rPr>
                                <w:t>National level facilitation, engagement, coordination and promotion.</w:t>
                              </w:r>
                            </w:p>
                            <w:p w14:paraId="22C6D206" w14:textId="77777777" w:rsidR="00637BE3" w:rsidRDefault="00637BE3" w:rsidP="00FE2818">
                              <w:pPr>
                                <w:pStyle w:val="ListParagraph"/>
                                <w:numPr>
                                  <w:ilvl w:val="0"/>
                                  <w:numId w:val="52"/>
                                </w:numPr>
                                <w:spacing w:after="0" w:line="240" w:lineRule="auto"/>
                                <w:rPr>
                                  <w:rFonts w:cs="Segoe UI"/>
                                  <w:color w:val="00264D"/>
                                  <w:kern w:val="24"/>
                                  <w:sz w:val="10"/>
                                  <w:szCs w:val="10"/>
                                </w:rPr>
                              </w:pPr>
                              <w:r>
                                <w:rPr>
                                  <w:rFonts w:cs="Segoe UI"/>
                                  <w:color w:val="00264D"/>
                                  <w:kern w:val="24"/>
                                  <w:sz w:val="10"/>
                                  <w:szCs w:val="10"/>
                                </w:rPr>
                                <w:t>Program governance, including data collection, oversight and reporting.</w:t>
                              </w:r>
                            </w:p>
                          </w:txbxContent>
                        </wps:txbx>
                        <wps:bodyPr lIns="46994" tIns="23497" rIns="46994" bIns="117484"/>
                      </wps:wsp>
                      <wpg:grpSp>
                        <wpg:cNvPr id="911141672" name="Group 911141672"/>
                        <wpg:cNvGrpSpPr/>
                        <wpg:grpSpPr>
                          <a:xfrm>
                            <a:off x="2020243" y="4487777"/>
                            <a:ext cx="2430000" cy="682360"/>
                            <a:chOff x="2020243" y="4487777"/>
                            <a:chExt cx="2430000" cy="682360"/>
                          </a:xfrm>
                          <a:solidFill>
                            <a:srgbClr val="FFFFFF">
                              <a:alpha val="18824"/>
                            </a:srgbClr>
                          </a:solidFill>
                        </wpg:grpSpPr>
                        <wps:wsp>
                          <wps:cNvPr id="1191703863" name="Text Placeholder 2"/>
                          <wps:cNvSpPr txBox="1">
                            <a:spLocks/>
                          </wps:cNvSpPr>
                          <wps:spPr>
                            <a:xfrm>
                              <a:off x="2022893" y="4487777"/>
                              <a:ext cx="2412000" cy="682360"/>
                            </a:xfrm>
                            <a:prstGeom prst="rect">
                              <a:avLst/>
                            </a:prstGeom>
                            <a:grpFill/>
                            <a:ln w="19050">
                              <a:solidFill>
                                <a:schemeClr val="accent5"/>
                              </a:solidFill>
                              <a:prstDash val="solid"/>
                            </a:ln>
                          </wps:spPr>
                          <wps:txbx>
                            <w:txbxContent>
                              <w:p w14:paraId="4073E382" w14:textId="77777777" w:rsidR="00637BE3" w:rsidRPr="00374A7D" w:rsidRDefault="00637BE3" w:rsidP="005D6CCA">
                                <w:pPr>
                                  <w:spacing w:after="0" w:line="20" w:lineRule="atLeast"/>
                                  <w:ind w:firstLine="142"/>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The Circle (Adelaide)</w:t>
                                </w:r>
                              </w:p>
                              <w:p w14:paraId="38EBB5F6" w14:textId="77777777" w:rsidR="00637BE3" w:rsidRPr="00374A7D" w:rsidRDefault="00637BE3" w:rsidP="00FE2818">
                                <w:pPr>
                                  <w:pStyle w:val="ListParagraph"/>
                                  <w:numPr>
                                    <w:ilvl w:val="0"/>
                                    <w:numId w:val="70"/>
                                  </w:numPr>
                                  <w:spacing w:after="0" w:line="20" w:lineRule="atLeast"/>
                                  <w:rPr>
                                    <w:rFonts w:cs="Segoe UI"/>
                                    <w:color w:val="FFFFFF"/>
                                    <w:kern w:val="24"/>
                                    <w:sz w:val="14"/>
                                    <w:szCs w:val="14"/>
                                    <w14:textFill>
                                      <w14:solidFill>
                                        <w14:srgbClr w14:val="FFFFFF">
                                          <w14:lumMod w14:val="100000"/>
                                        </w14:srgbClr>
                                      </w14:solidFill>
                                    </w14:textFill>
                                  </w:rPr>
                                </w:pPr>
                                <w:r w:rsidRPr="00374A7D">
                                  <w:rPr>
                                    <w:rFonts w:cs="Segoe UI"/>
                                    <w:color w:val="FFFFFF"/>
                                    <w:kern w:val="24"/>
                                    <w:sz w:val="14"/>
                                    <w:szCs w:val="14"/>
                                  </w:rPr>
                                  <w:t xml:space="preserve">Operated by the SA State Government </w:t>
                                </w:r>
                              </w:p>
                              <w:p w14:paraId="45B08000" w14:textId="77777777" w:rsidR="00637BE3" w:rsidRPr="00374A7D" w:rsidRDefault="00637BE3" w:rsidP="00FE2818">
                                <w:pPr>
                                  <w:pStyle w:val="ListParagraph"/>
                                  <w:numPr>
                                    <w:ilvl w:val="0"/>
                                    <w:numId w:val="70"/>
                                  </w:numPr>
                                  <w:spacing w:after="0" w:line="20" w:lineRule="atLeast"/>
                                  <w:rPr>
                                    <w:rFonts w:cs="Segoe UI"/>
                                    <w:color w:val="FFFFFF"/>
                                    <w:kern w:val="24"/>
                                    <w:sz w:val="14"/>
                                    <w:szCs w:val="14"/>
                                  </w:rPr>
                                </w:pPr>
                                <w:r w:rsidRPr="00374A7D">
                                  <w:rPr>
                                    <w:rFonts w:cs="Segoe UI"/>
                                    <w:color w:val="FFFFFF"/>
                                    <w:kern w:val="24"/>
                                    <w:sz w:val="14"/>
                                    <w:szCs w:val="14"/>
                                  </w:rPr>
                                  <w:t>Adelaide City Deal commitment to an Aboriginal Entrepreneur Hub</w:t>
                                </w:r>
                              </w:p>
                              <w:p w14:paraId="1F2B4D7A" w14:textId="77777777" w:rsidR="00637BE3" w:rsidRPr="00374A7D" w:rsidRDefault="00637BE3" w:rsidP="00FE2818">
                                <w:pPr>
                                  <w:pStyle w:val="ListParagraph"/>
                                  <w:numPr>
                                    <w:ilvl w:val="0"/>
                                    <w:numId w:val="70"/>
                                  </w:numPr>
                                  <w:spacing w:after="0" w:line="20" w:lineRule="atLeast"/>
                                  <w:rPr>
                                    <w:rFonts w:cs="Segoe UI"/>
                                    <w:color w:val="FFFFFF"/>
                                    <w:kern w:val="24"/>
                                    <w:sz w:val="14"/>
                                    <w:szCs w:val="14"/>
                                  </w:rPr>
                                </w:pPr>
                                <w:r w:rsidRPr="00374A7D">
                                  <w:rPr>
                                    <w:rFonts w:cs="Segoe UI"/>
                                    <w:color w:val="FFFFFF"/>
                                    <w:kern w:val="24"/>
                                    <w:sz w:val="14"/>
                                    <w:szCs w:val="14"/>
                                  </w:rPr>
                                  <w:t>Australian Government funding: $3m</w:t>
                                </w:r>
                              </w:p>
                            </w:txbxContent>
                          </wps:txbx>
                          <wps:bodyPr lIns="0" tIns="0" rIns="0" bIns="0"/>
                        </wps:wsp>
                        <wps:wsp>
                          <wps:cNvPr id="1585796102" name="Straight Connector 1585796102">
                            <a:extLst>
                              <a:ext uri="{C183D7F6-B498-43B3-948B-1728B52AA6E4}">
                                <adec:decorative xmlns:adec="http://schemas.microsoft.com/office/drawing/2017/decorative" val="1"/>
                              </a:ext>
                            </a:extLst>
                          </wps:cNvPr>
                          <wps:cNvCnPr>
                            <a:cxnSpLocks/>
                          </wps:cNvCnPr>
                          <wps:spPr>
                            <a:xfrm>
                              <a:off x="2020243" y="4492893"/>
                              <a:ext cx="2430000" cy="0"/>
                            </a:xfrm>
                            <a:prstGeom prst="line">
                              <a:avLst/>
                            </a:prstGeom>
                            <a:grpFill/>
                            <a:ln w="19050">
                              <a:solidFill>
                                <a:schemeClr val="accent2"/>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s:wsp>
                        <wps:cNvPr id="773861582" name="Text Placeholder 26"/>
                        <wps:cNvSpPr txBox="1">
                          <a:spLocks/>
                        </wps:cNvSpPr>
                        <wps:spPr>
                          <a:xfrm>
                            <a:off x="2035917" y="90302"/>
                            <a:ext cx="2412000" cy="214090"/>
                          </a:xfrm>
                          <a:prstGeom prst="rect">
                            <a:avLst/>
                          </a:prstGeom>
                          <a:solidFill>
                            <a:schemeClr val="accent2"/>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5B48141D"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INPUTS</w:t>
                              </w:r>
                            </w:p>
                          </w:txbxContent>
                        </wps:txbx>
                        <wps:bodyPr wrap="square" lIns="23497" tIns="23497" rIns="23497" bIns="23497" anchor="ctr">
                          <a:noAutofit/>
                        </wps:bodyPr>
                      </wps:wsp>
                      <wps:wsp>
                        <wps:cNvPr id="681794234" name="Straight Connector 681794234">
                          <a:extLst>
                            <a:ext uri="{C183D7F6-B498-43B3-948B-1728B52AA6E4}">
                              <adec:decorative xmlns:adec="http://schemas.microsoft.com/office/drawing/2017/decorative" val="1"/>
                            </a:ext>
                          </a:extLst>
                        </wps:cNvPr>
                        <wps:cNvCnPr>
                          <a:cxnSpLocks/>
                        </wps:cNvCnPr>
                        <wps:spPr>
                          <a:xfrm>
                            <a:off x="2119476" y="2744680"/>
                            <a:ext cx="8468375" cy="0"/>
                          </a:xfrm>
                          <a:prstGeom prst="line">
                            <a:avLst/>
                          </a:prstGeom>
                          <a:ln w="19050" cap="rnd">
                            <a:solidFill>
                              <a:schemeClr val="bg1"/>
                            </a:solidFill>
                            <a:prstDash val="sys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78591796" name="Text Placeholder 2"/>
                        <wps:cNvSpPr txBox="1">
                          <a:spLocks/>
                        </wps:cNvSpPr>
                        <wps:spPr>
                          <a:xfrm>
                            <a:off x="7961297" y="780853"/>
                            <a:ext cx="1051200" cy="1633396"/>
                          </a:xfrm>
                          <a:prstGeom prst="rect">
                            <a:avLst/>
                          </a:prstGeom>
                          <a:solidFill>
                            <a:schemeClr val="bg1"/>
                          </a:solidFill>
                          <a:ln w="19050">
                            <a:noFill/>
                            <a:prstDash val="solid"/>
                          </a:ln>
                        </wps:spPr>
                        <wps:txbx>
                          <w:txbxContent>
                            <w:p w14:paraId="773891B8" w14:textId="77777777" w:rsidR="00637BE3" w:rsidRDefault="00637BE3" w:rsidP="00FE2818">
                              <w:pPr>
                                <w:pStyle w:val="ListParagraph"/>
                                <w:numPr>
                                  <w:ilvl w:val="0"/>
                                  <w:numId w:val="53"/>
                                </w:numPr>
                                <w:spacing w:after="0" w:line="240" w:lineRule="auto"/>
                                <w:rPr>
                                  <w:rFonts w:cs="Segoe UI"/>
                                  <w:color w:val="00264D"/>
                                  <w:kern w:val="24"/>
                                  <w:sz w:val="10"/>
                                  <w:szCs w:val="10"/>
                                </w:rPr>
                              </w:pPr>
                              <w:r>
                                <w:rPr>
                                  <w:rFonts w:cs="Segoe UI"/>
                                  <w:color w:val="00264D"/>
                                  <w:kern w:val="24"/>
                                  <w:sz w:val="10"/>
                                  <w:szCs w:val="10"/>
                                </w:rPr>
                                <w:t>More First Nations businesses are successful on their own terms.</w:t>
                              </w:r>
                            </w:p>
                            <w:p w14:paraId="503B4358" w14:textId="77777777" w:rsidR="00637BE3" w:rsidRDefault="00637BE3" w:rsidP="00FE2818">
                              <w:pPr>
                                <w:pStyle w:val="ListParagraph"/>
                                <w:numPr>
                                  <w:ilvl w:val="0"/>
                                  <w:numId w:val="53"/>
                                </w:numPr>
                                <w:spacing w:after="0" w:line="240" w:lineRule="auto"/>
                                <w:rPr>
                                  <w:rFonts w:cs="Segoe UI"/>
                                  <w:color w:val="00264D"/>
                                  <w:kern w:val="24"/>
                                  <w:sz w:val="10"/>
                                  <w:szCs w:val="10"/>
                                </w:rPr>
                              </w:pPr>
                              <w:r>
                                <w:rPr>
                                  <w:rFonts w:cs="Segoe UI"/>
                                  <w:color w:val="00264D"/>
                                  <w:kern w:val="24"/>
                                  <w:sz w:val="10"/>
                                  <w:szCs w:val="10"/>
                                </w:rPr>
                                <w:t>More First Nations commercial, family, community and social enterprises.</w:t>
                              </w:r>
                            </w:p>
                            <w:p w14:paraId="0C93586B" w14:textId="77777777" w:rsidR="00637BE3" w:rsidRDefault="00637BE3" w:rsidP="00FE2818">
                              <w:pPr>
                                <w:pStyle w:val="ListParagraph"/>
                                <w:numPr>
                                  <w:ilvl w:val="0"/>
                                  <w:numId w:val="53"/>
                                </w:numPr>
                                <w:spacing w:after="0" w:line="240" w:lineRule="auto"/>
                                <w:rPr>
                                  <w:rFonts w:cs="Segoe UI"/>
                                  <w:color w:val="00264D"/>
                                  <w:kern w:val="24"/>
                                  <w:sz w:val="10"/>
                                  <w:szCs w:val="10"/>
                                </w:rPr>
                              </w:pPr>
                              <w:r>
                                <w:rPr>
                                  <w:rFonts w:cs="Segoe UI"/>
                                  <w:color w:val="00264D"/>
                                  <w:kern w:val="24"/>
                                  <w:sz w:val="10"/>
                                  <w:szCs w:val="10"/>
                                </w:rPr>
                                <w:t>Fewer unemployed First Nations jobseekers.</w:t>
                              </w:r>
                            </w:p>
                          </w:txbxContent>
                        </wps:txbx>
                        <wps:bodyPr lIns="23497" tIns="23497" rIns="23497" bIns="117484"/>
                      </wps:wsp>
                      <wps:wsp>
                        <wps:cNvPr id="860266455" name="Text Placeholder 26"/>
                        <wps:cNvSpPr txBox="1">
                          <a:spLocks/>
                        </wps:cNvSpPr>
                        <wps:spPr>
                          <a:xfrm>
                            <a:off x="7961297" y="90302"/>
                            <a:ext cx="1051200" cy="214090"/>
                          </a:xfrm>
                          <a:prstGeom prst="rect">
                            <a:avLst/>
                          </a:prstGeom>
                          <a:solidFill>
                            <a:schemeClr val="accent4"/>
                          </a:solidFill>
                          <a:ln w="19050">
                            <a:noFill/>
                          </a:ln>
                        </wps:spPr>
                        <wps:txbx>
                          <w:txbxContent>
                            <w:p w14:paraId="0BB3C55C"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MT OUTCOMES</w:t>
                              </w:r>
                            </w:p>
                          </w:txbxContent>
                        </wps:txbx>
                        <wps:bodyPr wrap="square" lIns="23497" tIns="23497" rIns="23497" bIns="23497" anchor="ctr">
                          <a:noAutofit/>
                        </wps:bodyPr>
                      </wps:wsp>
                      <wpg:grpSp>
                        <wpg:cNvPr id="264865503" name="Group 264865503"/>
                        <wpg:cNvGrpSpPr/>
                        <wpg:grpSpPr>
                          <a:xfrm>
                            <a:off x="2020243" y="3706256"/>
                            <a:ext cx="2430000" cy="682360"/>
                            <a:chOff x="2020243" y="3706256"/>
                            <a:chExt cx="2430000" cy="682360"/>
                          </a:xfrm>
                          <a:solidFill>
                            <a:srgbClr val="FFFFFF">
                              <a:alpha val="18824"/>
                            </a:srgbClr>
                          </a:solidFill>
                        </wpg:grpSpPr>
                        <wps:wsp>
                          <wps:cNvPr id="166355926" name="Text Placeholder 2"/>
                          <wps:cNvSpPr txBox="1">
                            <a:spLocks/>
                          </wps:cNvSpPr>
                          <wps:spPr>
                            <a:xfrm>
                              <a:off x="2029243" y="3706256"/>
                              <a:ext cx="2412000" cy="682360"/>
                            </a:xfrm>
                            <a:prstGeom prst="rect">
                              <a:avLst/>
                            </a:prstGeom>
                            <a:grpFill/>
                            <a:ln w="19050">
                              <a:solidFill>
                                <a:schemeClr val="accent5"/>
                              </a:solidFill>
                              <a:prstDash val="solid"/>
                            </a:ln>
                          </wps:spPr>
                          <wps:txbx>
                            <w:txbxContent>
                              <w:p w14:paraId="0AA70EA7" w14:textId="77777777" w:rsidR="00637BE3" w:rsidRPr="00374A7D" w:rsidRDefault="00637BE3" w:rsidP="005D6CCA">
                                <w:pPr>
                                  <w:spacing w:after="0" w:line="20" w:lineRule="atLeast"/>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WAALITJ (Perth)</w:t>
                                </w:r>
                              </w:p>
                              <w:p w14:paraId="45E9C0EF" w14:textId="77777777" w:rsidR="00637BE3" w:rsidRPr="00374A7D" w:rsidRDefault="00637BE3" w:rsidP="00FE2818">
                                <w:pPr>
                                  <w:pStyle w:val="ListParagraph"/>
                                  <w:numPr>
                                    <w:ilvl w:val="0"/>
                                    <w:numId w:val="69"/>
                                  </w:numPr>
                                  <w:spacing w:after="0" w:line="20" w:lineRule="atLeast"/>
                                  <w:rPr>
                                    <w:rFonts w:cs="Segoe UI"/>
                                    <w:color w:val="FFFFFF"/>
                                    <w:kern w:val="24"/>
                                    <w:sz w:val="14"/>
                                    <w:szCs w:val="14"/>
                                    <w14:textFill>
                                      <w14:solidFill>
                                        <w14:srgbClr w14:val="FFFFFF">
                                          <w14:lumMod w14:val="100000"/>
                                        </w14:srgbClr>
                                      </w14:solidFill>
                                    </w14:textFill>
                                  </w:rPr>
                                </w:pPr>
                                <w:r w:rsidRPr="00374A7D">
                                  <w:rPr>
                                    <w:rFonts w:cs="Segoe UI"/>
                                    <w:color w:val="FFFFFF"/>
                                    <w:kern w:val="24"/>
                                    <w:sz w:val="14"/>
                                    <w:szCs w:val="14"/>
                                  </w:rPr>
                                  <w:t xml:space="preserve">Operated by Waalitj Foundation </w:t>
                                </w:r>
                              </w:p>
                              <w:p w14:paraId="339B675E" w14:textId="77777777" w:rsidR="00637BE3" w:rsidRPr="00374A7D" w:rsidRDefault="00637BE3" w:rsidP="00FE2818">
                                <w:pPr>
                                  <w:pStyle w:val="ListParagraph"/>
                                  <w:numPr>
                                    <w:ilvl w:val="0"/>
                                    <w:numId w:val="69"/>
                                  </w:numPr>
                                  <w:spacing w:after="0" w:line="20" w:lineRule="atLeast"/>
                                  <w:rPr>
                                    <w:rFonts w:cs="Segoe UI"/>
                                    <w:color w:val="FFFFFF"/>
                                    <w:kern w:val="24"/>
                                    <w:sz w:val="14"/>
                                    <w:szCs w:val="14"/>
                                  </w:rPr>
                                </w:pPr>
                                <w:r w:rsidRPr="00374A7D">
                                  <w:rPr>
                                    <w:rFonts w:cs="Segoe UI"/>
                                    <w:color w:val="FFFFFF"/>
                                    <w:kern w:val="24"/>
                                    <w:sz w:val="14"/>
                                    <w:szCs w:val="14"/>
                                  </w:rPr>
                                  <w:t>Perth City Deal commitment to an Indigenous Business and Employment Hub</w:t>
                                </w:r>
                              </w:p>
                              <w:p w14:paraId="6BD9531E" w14:textId="77777777" w:rsidR="00637BE3" w:rsidRPr="00374A7D" w:rsidRDefault="00637BE3" w:rsidP="00FE2818">
                                <w:pPr>
                                  <w:pStyle w:val="ListParagraph"/>
                                  <w:numPr>
                                    <w:ilvl w:val="0"/>
                                    <w:numId w:val="69"/>
                                  </w:numPr>
                                  <w:spacing w:after="0" w:line="20" w:lineRule="atLeast"/>
                                  <w:rPr>
                                    <w:rFonts w:cs="Segoe UI"/>
                                    <w:color w:val="FFFFFF"/>
                                    <w:kern w:val="24"/>
                                    <w:sz w:val="14"/>
                                    <w:szCs w:val="14"/>
                                  </w:rPr>
                                </w:pPr>
                                <w:r w:rsidRPr="00374A7D">
                                  <w:rPr>
                                    <w:rFonts w:cs="Segoe UI"/>
                                    <w:color w:val="FFFFFF"/>
                                    <w:kern w:val="24"/>
                                    <w:sz w:val="14"/>
                                    <w:szCs w:val="14"/>
                                  </w:rPr>
                                  <w:t>Australian Government funding: $10m</w:t>
                                </w:r>
                              </w:p>
                            </w:txbxContent>
                          </wps:txbx>
                          <wps:bodyPr lIns="0" tIns="0" rIns="0" bIns="0"/>
                        </wps:wsp>
                        <wps:wsp>
                          <wps:cNvPr id="551780212" name="Straight Connector 551780212">
                            <a:extLst>
                              <a:ext uri="{C183D7F6-B498-43B3-948B-1728B52AA6E4}">
                                <adec:decorative xmlns:adec="http://schemas.microsoft.com/office/drawing/2017/decorative" val="1"/>
                              </a:ext>
                            </a:extLst>
                          </wps:cNvPr>
                          <wps:cNvCnPr>
                            <a:cxnSpLocks/>
                          </wps:cNvCnPr>
                          <wps:spPr>
                            <a:xfrm>
                              <a:off x="2020243" y="3706256"/>
                              <a:ext cx="2430000" cy="0"/>
                            </a:xfrm>
                            <a:prstGeom prst="line">
                              <a:avLst/>
                            </a:prstGeom>
                            <a:grpFill/>
                            <a:ln w="19050">
                              <a:solidFill>
                                <a:schemeClr val="accent2"/>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g:grpSp>
                        <wpg:cNvPr id="1413395051" name="Group 1413395051"/>
                        <wpg:cNvGrpSpPr/>
                        <wpg:grpSpPr>
                          <a:xfrm>
                            <a:off x="2020243" y="5269299"/>
                            <a:ext cx="2430000" cy="457352"/>
                            <a:chOff x="2020243" y="5269299"/>
                            <a:chExt cx="2430000" cy="457352"/>
                          </a:xfrm>
                          <a:solidFill>
                            <a:srgbClr val="FFFFFF">
                              <a:alpha val="18824"/>
                            </a:srgbClr>
                          </a:solidFill>
                        </wpg:grpSpPr>
                        <wps:wsp>
                          <wps:cNvPr id="1711449761" name="Text Placeholder 2"/>
                          <wps:cNvSpPr txBox="1">
                            <a:spLocks/>
                          </wps:cNvSpPr>
                          <wps:spPr>
                            <a:xfrm>
                              <a:off x="2029243" y="5269299"/>
                              <a:ext cx="2412000" cy="457352"/>
                            </a:xfrm>
                            <a:prstGeom prst="rect">
                              <a:avLst/>
                            </a:prstGeom>
                            <a:grpFill/>
                            <a:ln w="19050">
                              <a:solidFill>
                                <a:schemeClr val="accent5"/>
                              </a:solidFill>
                              <a:prstDash val="solid"/>
                            </a:ln>
                          </wps:spPr>
                          <wps:txbx>
                            <w:txbxContent>
                              <w:p w14:paraId="0B569B2A" w14:textId="77777777" w:rsidR="00637BE3" w:rsidRPr="00374A7D" w:rsidRDefault="00637BE3" w:rsidP="005D6CCA">
                                <w:pPr>
                                  <w:spacing w:after="0" w:line="20" w:lineRule="atLeast"/>
                                  <w:ind w:left="360"/>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NT Indigenous Business and Employment Hub</w:t>
                                </w:r>
                              </w:p>
                              <w:p w14:paraId="148B5814" w14:textId="77777777" w:rsidR="00637BE3" w:rsidRPr="00374A7D" w:rsidRDefault="00637BE3" w:rsidP="00FE2818">
                                <w:pPr>
                                  <w:pStyle w:val="ListParagraph"/>
                                  <w:numPr>
                                    <w:ilvl w:val="0"/>
                                    <w:numId w:val="71"/>
                                  </w:numPr>
                                  <w:spacing w:after="0" w:line="20" w:lineRule="atLeast"/>
                                  <w:rPr>
                                    <w:rFonts w:cs="Segoe UI"/>
                                    <w:color w:val="FFFFFF"/>
                                    <w:kern w:val="24"/>
                                    <w:sz w:val="14"/>
                                    <w:szCs w:val="14"/>
                                    <w14:textFill>
                                      <w14:solidFill>
                                        <w14:srgbClr w14:val="FFFFFF">
                                          <w14:lumMod w14:val="100000"/>
                                        </w14:srgbClr>
                                      </w14:solidFill>
                                    </w14:textFill>
                                  </w:rPr>
                                </w:pPr>
                                <w:r w:rsidRPr="00374A7D">
                                  <w:rPr>
                                    <w:rFonts w:cs="Segoe UI"/>
                                    <w:color w:val="FFFFFF"/>
                                    <w:kern w:val="24"/>
                                    <w:sz w:val="14"/>
                                    <w:szCs w:val="14"/>
                                  </w:rPr>
                                  <w:t>Operated by the NT Indigenous Business Network</w:t>
                                </w:r>
                                <w:r w:rsidRPr="00374A7D">
                                  <w:rPr>
                                    <w:rFonts w:ascii="Segoe UI Semibold" w:hAnsi="Segoe UI Semibold" w:cs="Segoe UI"/>
                                    <w:color w:val="FFFFFF"/>
                                    <w:kern w:val="24"/>
                                    <w:sz w:val="14"/>
                                    <w:szCs w:val="14"/>
                                  </w:rPr>
                                  <w:t xml:space="preserve"> </w:t>
                                </w:r>
                              </w:p>
                              <w:p w14:paraId="40BEA51F" w14:textId="77777777" w:rsidR="00637BE3" w:rsidRPr="00374A7D" w:rsidRDefault="00637BE3" w:rsidP="00FE2818">
                                <w:pPr>
                                  <w:pStyle w:val="ListParagraph"/>
                                  <w:numPr>
                                    <w:ilvl w:val="0"/>
                                    <w:numId w:val="71"/>
                                  </w:numPr>
                                  <w:spacing w:after="0" w:line="20" w:lineRule="atLeast"/>
                                  <w:rPr>
                                    <w:rFonts w:cs="Segoe UI"/>
                                    <w:color w:val="FFFFFF"/>
                                    <w:kern w:val="24"/>
                                    <w:sz w:val="14"/>
                                    <w:szCs w:val="14"/>
                                  </w:rPr>
                                </w:pPr>
                                <w:r w:rsidRPr="00374A7D">
                                  <w:rPr>
                                    <w:rFonts w:cs="Segoe UI"/>
                                    <w:color w:val="FFFFFF"/>
                                    <w:kern w:val="24"/>
                                    <w:sz w:val="14"/>
                                    <w:szCs w:val="14"/>
                                  </w:rPr>
                                  <w:t>Australian Government funding: $10m</w:t>
                                </w:r>
                              </w:p>
                            </w:txbxContent>
                          </wps:txbx>
                          <wps:bodyPr lIns="0" tIns="0" rIns="0" bIns="0"/>
                        </wps:wsp>
                        <wps:wsp>
                          <wps:cNvPr id="1480016474" name="Straight Connector 1480016474">
                            <a:extLst>
                              <a:ext uri="{C183D7F6-B498-43B3-948B-1728B52AA6E4}">
                                <adec:decorative xmlns:adec="http://schemas.microsoft.com/office/drawing/2017/decorative" val="1"/>
                              </a:ext>
                            </a:extLst>
                          </wps:cNvPr>
                          <wps:cNvCnPr>
                            <a:cxnSpLocks/>
                          </wps:cNvCnPr>
                          <wps:spPr>
                            <a:xfrm>
                              <a:off x="2020243" y="5269299"/>
                              <a:ext cx="2430000" cy="0"/>
                            </a:xfrm>
                            <a:prstGeom prst="line">
                              <a:avLst/>
                            </a:prstGeom>
                            <a:grpFill/>
                            <a:ln w="19050">
                              <a:solidFill>
                                <a:schemeClr val="accent2"/>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g:grpSp>
                        <wpg:cNvPr id="1447377049" name="Group 1447377049"/>
                        <wpg:cNvGrpSpPr/>
                        <wpg:grpSpPr>
                          <a:xfrm>
                            <a:off x="2020243" y="2798857"/>
                            <a:ext cx="2430000" cy="808238"/>
                            <a:chOff x="2020243" y="2798857"/>
                            <a:chExt cx="2430000" cy="808238"/>
                          </a:xfrm>
                          <a:solidFill>
                            <a:srgbClr val="FFFFFF">
                              <a:alpha val="18824"/>
                            </a:srgbClr>
                          </a:solidFill>
                        </wpg:grpSpPr>
                        <wps:wsp>
                          <wps:cNvPr id="570165491" name="Text Placeholder 2"/>
                          <wps:cNvSpPr txBox="1">
                            <a:spLocks/>
                          </wps:cNvSpPr>
                          <wps:spPr>
                            <a:xfrm>
                              <a:off x="2029243" y="2798857"/>
                              <a:ext cx="2412000" cy="808238"/>
                            </a:xfrm>
                            <a:prstGeom prst="rect">
                              <a:avLst/>
                            </a:prstGeom>
                            <a:grpFill/>
                            <a:ln w="19050">
                              <a:solidFill>
                                <a:schemeClr val="accent5"/>
                              </a:solidFill>
                              <a:prstDash val="solid"/>
                            </a:ln>
                          </wps:spPr>
                          <wps:txbx>
                            <w:txbxContent>
                              <w:p w14:paraId="6CD17664" w14:textId="77777777" w:rsidR="00637BE3" w:rsidRPr="007537B2" w:rsidRDefault="00637BE3" w:rsidP="005D6CCA">
                                <w:pPr>
                                  <w:spacing w:after="0" w:line="20" w:lineRule="atLeast"/>
                                  <w:ind w:firstLine="142"/>
                                  <w:jc w:val="center"/>
                                  <w:rPr>
                                    <w:rFonts w:ascii="Segoe UI Semibold" w:hAnsi="Segoe UI Semibold" w:cs="Segoe UI"/>
                                    <w:color w:val="F25E21"/>
                                    <w:kern w:val="24"/>
                                    <w:sz w:val="14"/>
                                    <w:szCs w:val="14"/>
                                    <w14:textFill>
                                      <w14:solidFill>
                                        <w14:srgbClr w14:val="F25E21">
                                          <w14:lumMod w14:val="100000"/>
                                        </w14:srgbClr>
                                      </w14:solidFill>
                                    </w14:textFill>
                                  </w:rPr>
                                </w:pPr>
                                <w:r w:rsidRPr="007537B2">
                                  <w:rPr>
                                    <w:rFonts w:ascii="Segoe UI Semibold" w:hAnsi="Segoe UI Semibold" w:cs="Segoe UI"/>
                                    <w:color w:val="F25E21"/>
                                    <w:kern w:val="24"/>
                                    <w:sz w:val="14"/>
                                    <w:szCs w:val="14"/>
                                    <w14:textFill>
                                      <w14:solidFill>
                                        <w14:srgbClr w14:val="F25E21">
                                          <w14:lumMod w14:val="100000"/>
                                        </w14:srgbClr>
                                      </w14:solidFill>
                                    </w14:textFill>
                                  </w:rPr>
                                  <w:t>YARPA (Sydney)</w:t>
                                </w:r>
                              </w:p>
                              <w:p w14:paraId="3AB7DC41" w14:textId="77777777" w:rsidR="00637BE3" w:rsidRPr="007537B2" w:rsidRDefault="00637BE3" w:rsidP="00FE2818">
                                <w:pPr>
                                  <w:pStyle w:val="ListParagraph"/>
                                  <w:numPr>
                                    <w:ilvl w:val="0"/>
                                    <w:numId w:val="68"/>
                                  </w:numPr>
                                  <w:spacing w:after="0" w:line="20" w:lineRule="atLeast"/>
                                  <w:rPr>
                                    <w:rFonts w:cs="Segoe UI"/>
                                    <w:color w:val="FFFFFF"/>
                                    <w:kern w:val="24"/>
                                    <w:sz w:val="14"/>
                                    <w:szCs w:val="14"/>
                                    <w14:textFill>
                                      <w14:solidFill>
                                        <w14:srgbClr w14:val="FFFFFF">
                                          <w14:lumMod w14:val="100000"/>
                                        </w14:srgbClr>
                                      </w14:solidFill>
                                    </w14:textFill>
                                  </w:rPr>
                                </w:pPr>
                                <w:r w:rsidRPr="007537B2">
                                  <w:rPr>
                                    <w:rFonts w:cs="Segoe UI"/>
                                    <w:color w:val="FFFFFF"/>
                                    <w:kern w:val="24"/>
                                    <w:sz w:val="14"/>
                                    <w:szCs w:val="14"/>
                                  </w:rPr>
                                  <w:t xml:space="preserve">Operated by NSW ALC </w:t>
                                </w:r>
                              </w:p>
                              <w:p w14:paraId="3A898241" w14:textId="77777777" w:rsidR="00637BE3" w:rsidRPr="007537B2" w:rsidRDefault="00637BE3" w:rsidP="00FE2818">
                                <w:pPr>
                                  <w:pStyle w:val="ListParagraph"/>
                                  <w:numPr>
                                    <w:ilvl w:val="0"/>
                                    <w:numId w:val="68"/>
                                  </w:numPr>
                                  <w:spacing w:after="0" w:line="20" w:lineRule="atLeast"/>
                                  <w:rPr>
                                    <w:rFonts w:cs="Segoe UI"/>
                                    <w:color w:val="FFFFFF"/>
                                    <w:kern w:val="24"/>
                                    <w:sz w:val="14"/>
                                    <w:szCs w:val="14"/>
                                  </w:rPr>
                                </w:pPr>
                                <w:r w:rsidRPr="007537B2">
                                  <w:rPr>
                                    <w:rFonts w:cs="Segoe UI"/>
                                    <w:color w:val="FFFFFF"/>
                                    <w:kern w:val="24"/>
                                    <w:sz w:val="14"/>
                                    <w:szCs w:val="14"/>
                                  </w:rPr>
                                  <w:t>Western Sydney City Deal commitment to an Indigenous Business Hub and procurement targets in the construction sector</w:t>
                                </w:r>
                              </w:p>
                              <w:p w14:paraId="4856CCE2" w14:textId="77777777" w:rsidR="00637BE3" w:rsidRPr="007537B2" w:rsidRDefault="00637BE3" w:rsidP="00FE2818">
                                <w:pPr>
                                  <w:pStyle w:val="ListParagraph"/>
                                  <w:numPr>
                                    <w:ilvl w:val="0"/>
                                    <w:numId w:val="68"/>
                                  </w:numPr>
                                  <w:spacing w:after="0" w:line="20" w:lineRule="atLeast"/>
                                  <w:rPr>
                                    <w:rFonts w:cs="Segoe UI"/>
                                    <w:color w:val="FFFFFF"/>
                                    <w:kern w:val="24"/>
                                    <w:sz w:val="14"/>
                                    <w:szCs w:val="14"/>
                                  </w:rPr>
                                </w:pPr>
                                <w:r w:rsidRPr="007537B2">
                                  <w:rPr>
                                    <w:rFonts w:cs="Segoe UI"/>
                                    <w:color w:val="FFFFFF"/>
                                    <w:kern w:val="24"/>
                                    <w:sz w:val="14"/>
                                    <w:szCs w:val="14"/>
                                  </w:rPr>
                                  <w:t>Australian Government funding: TBA</w:t>
                                </w:r>
                              </w:p>
                            </w:txbxContent>
                          </wps:txbx>
                          <wps:bodyPr lIns="0" tIns="0" rIns="0" bIns="0"/>
                        </wps:wsp>
                        <wps:wsp>
                          <wps:cNvPr id="1623442909" name="Straight Connector 1623442909">
                            <a:extLst>
                              <a:ext uri="{C183D7F6-B498-43B3-948B-1728B52AA6E4}">
                                <adec:decorative xmlns:adec="http://schemas.microsoft.com/office/drawing/2017/decorative" val="1"/>
                              </a:ext>
                            </a:extLst>
                          </wps:cNvPr>
                          <wps:cNvCnPr>
                            <a:cxnSpLocks/>
                          </wps:cNvCnPr>
                          <wps:spPr>
                            <a:xfrm>
                              <a:off x="2020243" y="2798857"/>
                              <a:ext cx="2430000" cy="0"/>
                            </a:xfrm>
                            <a:prstGeom prst="line">
                              <a:avLst/>
                            </a:prstGeom>
                            <a:grpFill/>
                            <a:ln w="19050">
                              <a:solidFill>
                                <a:schemeClr val="accent2"/>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g:grpSp>
                        <wpg:cNvPr id="1878039633" name="Group 1878039633"/>
                        <wpg:cNvGrpSpPr/>
                        <wpg:grpSpPr>
                          <a:xfrm>
                            <a:off x="96023" y="89427"/>
                            <a:ext cx="10491827" cy="5362029"/>
                            <a:chOff x="96023" y="89427"/>
                            <a:chExt cx="10491827" cy="5362029"/>
                          </a:xfrm>
                        </wpg:grpSpPr>
                        <wps:wsp>
                          <wps:cNvPr id="702527351" name="Text Placeholder 26"/>
                          <wps:cNvSpPr txBox="1">
                            <a:spLocks/>
                          </wps:cNvSpPr>
                          <wps:spPr>
                            <a:xfrm>
                              <a:off x="9104650" y="356785"/>
                              <a:ext cx="1483200" cy="400861"/>
                            </a:xfrm>
                            <a:prstGeom prst="rect">
                              <a:avLst/>
                            </a:prstGeom>
                            <a:solidFill>
                              <a:srgbClr val="FFFFFF">
                                <a:alpha val="20000"/>
                              </a:srgbClr>
                            </a:solidFill>
                            <a:ln w="9525">
                              <a:noFill/>
                              <a:prstDash val="solid"/>
                            </a:ln>
                          </wps:spPr>
                          <wps:txbx>
                            <w:txbxContent>
                              <w:p w14:paraId="44FEC8B4"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 xml:space="preserve">What will the ultimate impact </w:t>
                                </w:r>
                                <w:r>
                                  <w:rPr>
                                    <w:rFonts w:ascii="Segoe UI Semibold" w:eastAsia="Segoe UI" w:hAnsi="Segoe UI Semibold" w:cs="Segoe UI"/>
                                    <w:i/>
                                    <w:color w:val="FFFFFF"/>
                                    <w:kern w:val="24"/>
                                    <w:sz w:val="10"/>
                                    <w:szCs w:val="10"/>
                                    <w:lang w:val="en-US"/>
                                  </w:rPr>
                                  <w:br/>
                                  <w:t>of the hubs program model be?</w:t>
                                </w:r>
                              </w:p>
                            </w:txbxContent>
                          </wps:txbx>
                          <wps:bodyPr wrap="square" lIns="0" tIns="0" rIns="23497" bIns="23497" anchor="ctr">
                            <a:noAutofit/>
                          </wps:bodyPr>
                        </wps:wsp>
                        <wps:wsp>
                          <wps:cNvPr id="173443643" name="Text Placeholder 2"/>
                          <wps:cNvSpPr txBox="1">
                            <a:spLocks/>
                          </wps:cNvSpPr>
                          <wps:spPr>
                            <a:xfrm>
                              <a:off x="9104774" y="779979"/>
                              <a:ext cx="1483076" cy="1633396"/>
                            </a:xfrm>
                            <a:prstGeom prst="rect">
                              <a:avLst/>
                            </a:prstGeom>
                            <a:solidFill>
                              <a:schemeClr val="bg1"/>
                            </a:solidFill>
                            <a:ln w="19050">
                              <a:noFill/>
                              <a:prstDash val="solid"/>
                            </a:ln>
                          </wps:spPr>
                          <wps:txbx>
                            <w:txbxContent>
                              <w:p w14:paraId="7D66699E" w14:textId="77777777" w:rsidR="00637BE3" w:rsidRDefault="00637BE3" w:rsidP="00FE2818">
                                <w:pPr>
                                  <w:pStyle w:val="ListParagraph"/>
                                  <w:numPr>
                                    <w:ilvl w:val="0"/>
                                    <w:numId w:val="60"/>
                                  </w:numPr>
                                  <w:spacing w:after="0" w:line="240" w:lineRule="auto"/>
                                  <w:rPr>
                                    <w:rFonts w:cs="Segoe UI"/>
                                    <w:color w:val="00264D"/>
                                    <w:kern w:val="24"/>
                                    <w:sz w:val="10"/>
                                    <w:szCs w:val="10"/>
                                  </w:rPr>
                                </w:pPr>
                                <w:r>
                                  <w:rPr>
                                    <w:rFonts w:cs="Segoe UI"/>
                                    <w:color w:val="00264D"/>
                                    <w:kern w:val="24"/>
                                    <w:sz w:val="10"/>
                                    <w:szCs w:val="10"/>
                                  </w:rPr>
                                  <w:t>Local communities benefit from increased economic inclusion of First Nations people and wider availability of First Nations-produced services and products.</w:t>
                                </w:r>
                              </w:p>
                              <w:p w14:paraId="5CEED67F" w14:textId="77777777" w:rsidR="00637BE3" w:rsidRDefault="00637BE3" w:rsidP="00FE2818">
                                <w:pPr>
                                  <w:pStyle w:val="ListParagraph"/>
                                  <w:numPr>
                                    <w:ilvl w:val="0"/>
                                    <w:numId w:val="60"/>
                                  </w:numPr>
                                  <w:spacing w:after="0" w:line="240" w:lineRule="auto"/>
                                  <w:rPr>
                                    <w:rFonts w:cs="Segoe UI"/>
                                    <w:color w:val="00264D"/>
                                    <w:kern w:val="24"/>
                                    <w:sz w:val="10"/>
                                    <w:szCs w:val="10"/>
                                  </w:rPr>
                                </w:pPr>
                                <w:r>
                                  <w:rPr>
                                    <w:rFonts w:cs="Segoe UI"/>
                                    <w:color w:val="00264D"/>
                                    <w:kern w:val="24"/>
                                    <w:sz w:val="10"/>
                                    <w:szCs w:val="10"/>
                                  </w:rPr>
                                  <w:t>There is greater appreciation of First Nations business capability and contribution.</w:t>
                                </w:r>
                              </w:p>
                              <w:p w14:paraId="51A7A8F7" w14:textId="77777777" w:rsidR="00637BE3" w:rsidRDefault="00637BE3" w:rsidP="00FE2818">
                                <w:pPr>
                                  <w:pStyle w:val="ListParagraph"/>
                                  <w:numPr>
                                    <w:ilvl w:val="0"/>
                                    <w:numId w:val="60"/>
                                  </w:numPr>
                                  <w:spacing w:after="0" w:line="240" w:lineRule="auto"/>
                                  <w:rPr>
                                    <w:rFonts w:cs="Segoe UI"/>
                                    <w:color w:val="00264D"/>
                                    <w:kern w:val="24"/>
                                    <w:sz w:val="10"/>
                                    <w:szCs w:val="10"/>
                                  </w:rPr>
                                </w:pPr>
                                <w:r>
                                  <w:rPr>
                                    <w:rFonts w:cs="Segoe UI"/>
                                    <w:color w:val="00264D"/>
                                    <w:kern w:val="24"/>
                                    <w:sz w:val="10"/>
                                    <w:szCs w:val="10"/>
                                  </w:rPr>
                                  <w:t>Progress is made on Closing the Gap Targets 7 and 8 relating to employment.</w:t>
                                </w:r>
                              </w:p>
                            </w:txbxContent>
                          </wps:txbx>
                          <wps:bodyPr lIns="23497" tIns="23497" rIns="23497" bIns="117484"/>
                        </wps:wsp>
                        <wps:wsp>
                          <wps:cNvPr id="114886313" name="Text Placeholder 26"/>
                          <wps:cNvSpPr txBox="1">
                            <a:spLocks/>
                          </wps:cNvSpPr>
                          <wps:spPr>
                            <a:xfrm>
                              <a:off x="6817820" y="356785"/>
                              <a:ext cx="2194676" cy="400861"/>
                            </a:xfrm>
                            <a:prstGeom prst="rect">
                              <a:avLst/>
                            </a:prstGeom>
                            <a:solidFill>
                              <a:srgbClr val="FFFFFF">
                                <a:alpha val="20000"/>
                              </a:srgbClr>
                            </a:solidFill>
                            <a:ln w="19050">
                              <a:noFill/>
                            </a:ln>
                          </wps:spPr>
                          <wps:txbx>
                            <w:txbxContent>
                              <w:p w14:paraId="2809FBFA"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What will the hubs program model achieve?</w:t>
                                </w:r>
                              </w:p>
                            </w:txbxContent>
                          </wps:txbx>
                          <wps:bodyPr wrap="square" lIns="0" tIns="0" rIns="23497" bIns="23497" anchor="ctr">
                            <a:noAutofit/>
                          </wps:bodyPr>
                        </wps:wsp>
                        <wps:wsp>
                          <wps:cNvPr id="487907181" name="Text Placeholder 2"/>
                          <wps:cNvSpPr txBox="1">
                            <a:spLocks/>
                          </wps:cNvSpPr>
                          <wps:spPr>
                            <a:xfrm>
                              <a:off x="6817820" y="779979"/>
                              <a:ext cx="1051200" cy="1633396"/>
                            </a:xfrm>
                            <a:prstGeom prst="rect">
                              <a:avLst/>
                            </a:prstGeom>
                            <a:solidFill>
                              <a:schemeClr val="bg1"/>
                            </a:solidFill>
                            <a:ln w="19050">
                              <a:noFill/>
                              <a:prstDash val="solid"/>
                            </a:ln>
                          </wps:spPr>
                          <wps:txbx>
                            <w:txbxContent>
                              <w:p w14:paraId="22145D0B" w14:textId="77777777" w:rsidR="00637BE3" w:rsidRDefault="00637BE3" w:rsidP="00FE2818">
                                <w:pPr>
                                  <w:pStyle w:val="ListParagraph"/>
                                  <w:numPr>
                                    <w:ilvl w:val="0"/>
                                    <w:numId w:val="61"/>
                                  </w:numPr>
                                  <w:spacing w:after="0" w:line="240" w:lineRule="auto"/>
                                  <w:rPr>
                                    <w:rFonts w:cs="Segoe UI"/>
                                    <w:color w:val="00264D"/>
                                    <w:kern w:val="24"/>
                                    <w:sz w:val="10"/>
                                    <w:szCs w:val="10"/>
                                  </w:rPr>
                                </w:pPr>
                                <w:r>
                                  <w:rPr>
                                    <w:rFonts w:cs="Segoe UI"/>
                                    <w:color w:val="00264D"/>
                                    <w:kern w:val="24"/>
                                    <w:sz w:val="10"/>
                                    <w:szCs w:val="10"/>
                                  </w:rPr>
                                  <w:t>First Nations-run businesses make more informed and timely decisions.</w:t>
                                </w:r>
                              </w:p>
                              <w:p w14:paraId="024243D2" w14:textId="77777777" w:rsidR="00637BE3" w:rsidRDefault="00637BE3" w:rsidP="00FE2818">
                                <w:pPr>
                                  <w:pStyle w:val="ListParagraph"/>
                                  <w:numPr>
                                    <w:ilvl w:val="0"/>
                                    <w:numId w:val="61"/>
                                  </w:numPr>
                                  <w:spacing w:after="0" w:line="240" w:lineRule="auto"/>
                                  <w:rPr>
                                    <w:rFonts w:cs="Segoe UI"/>
                                    <w:color w:val="00264D"/>
                                    <w:kern w:val="24"/>
                                    <w:sz w:val="10"/>
                                    <w:szCs w:val="10"/>
                                  </w:rPr>
                                </w:pPr>
                                <w:r>
                                  <w:rPr>
                                    <w:rFonts w:cs="Segoe UI"/>
                                    <w:color w:val="00264D"/>
                                    <w:kern w:val="24"/>
                                    <w:sz w:val="10"/>
                                    <w:szCs w:val="10"/>
                                  </w:rPr>
                                  <w:t>Greater collaboration between First Nations businesses.</w:t>
                                </w:r>
                              </w:p>
                            </w:txbxContent>
                          </wps:txbx>
                          <wps:bodyPr lIns="23497" tIns="23497" rIns="23497" bIns="117484"/>
                        </wps:wsp>
                        <wps:wsp>
                          <wps:cNvPr id="1023194534" name="Straight Connector 1023194534"/>
                          <wps:cNvCnPr/>
                          <wps:spPr>
                            <a:xfrm>
                              <a:off x="2260669" y="2442851"/>
                              <a:ext cx="7552817" cy="0"/>
                            </a:xfrm>
                            <a:prstGeom prst="line">
                              <a:avLst/>
                            </a:prstGeom>
                            <a:solidFill>
                              <a:schemeClr val="bg2"/>
                            </a:solidFill>
                            <a:ln w="19050" cap="rnd">
                              <a:solidFill>
                                <a:schemeClr val="bg2"/>
                              </a:solidFill>
                              <a:prstDash val="sys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742965116" name="Text Placeholder 2"/>
                          <wps:cNvSpPr txBox="1">
                            <a:spLocks/>
                          </wps:cNvSpPr>
                          <wps:spPr>
                            <a:xfrm>
                              <a:off x="96023" y="779977"/>
                              <a:ext cx="1838293" cy="4671479"/>
                            </a:xfrm>
                            <a:prstGeom prst="rect">
                              <a:avLst/>
                            </a:prstGeom>
                            <a:solidFill>
                              <a:schemeClr val="bg1"/>
                            </a:solidFill>
                            <a:ln w="19050">
                              <a:noFill/>
                              <a:prstDash val="solid"/>
                            </a:ln>
                          </wps:spPr>
                          <wps:txbx>
                            <w:txbxContent>
                              <w:p w14:paraId="43307414"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A strong, diverse and self-supporting Indigenous business sector is key to empowering Aboriginal and Torres Strait Islander people and achieving Closing the Gap.</w:t>
                                </w:r>
                              </w:p>
                              <w:p w14:paraId="34E2043A"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Expanding the number of Aboriginal and Torres Strait Islander people going into business is critical for the longevity and prosperity of the Indigenous business sector.</w:t>
                                </w:r>
                              </w:p>
                              <w:p w14:paraId="5DC8F132"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 xml:space="preserve">There is a high failure rate among small businesses. </w:t>
                                </w:r>
                              </w:p>
                              <w:p w14:paraId="00D9F9FD"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Indigenous businesses based in regional and remote areas face further barriers to participation and success.</w:t>
                                </w:r>
                              </w:p>
                              <w:p w14:paraId="455804D3"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Mainstream supports to First Nations business owners (or those aspiring to run their own businesses) are not always accessible or culturally appropriate. Tailored and culturally appropriate supports are required.</w:t>
                                </w:r>
                              </w:p>
                              <w:p w14:paraId="5CBDE90B"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 xml:space="preserve">First Nations business owners/aspirants are diverse and include people who are self-employed; engaged in social enterprises or community or family businesses; and commercial enterprises.  </w:t>
                                </w:r>
                              </w:p>
                              <w:p w14:paraId="7CA240DB"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Indigenous businesses operate in a complex ecosystem requiring informed navigation.</w:t>
                                </w:r>
                              </w:p>
                            </w:txbxContent>
                          </wps:txbx>
                          <wps:bodyPr lIns="23497" tIns="23497" rIns="23497" bIns="117484"/>
                        </wps:wsp>
                        <wps:wsp>
                          <wps:cNvPr id="235174587" name="Text Placeholder 26"/>
                          <wps:cNvSpPr txBox="1">
                            <a:spLocks/>
                          </wps:cNvSpPr>
                          <wps:spPr>
                            <a:xfrm>
                              <a:off x="96023" y="341318"/>
                              <a:ext cx="1839600" cy="400860"/>
                            </a:xfrm>
                            <a:prstGeom prst="rect">
                              <a:avLst/>
                            </a:prstGeom>
                            <a:solidFill>
                              <a:srgbClr val="FFFFFF">
                                <a:alpha val="20000"/>
                              </a:srgbClr>
                            </a:solidFill>
                            <a:ln w="19050">
                              <a:noFill/>
                            </a:ln>
                          </wps:spPr>
                          <wps:txbx>
                            <w:txbxContent>
                              <w:p w14:paraId="779F070B"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What need is being addressed?</w:t>
                                </w:r>
                              </w:p>
                            </w:txbxContent>
                          </wps:txbx>
                          <wps:bodyPr wrap="square" lIns="23497" tIns="0" rIns="23497" bIns="23497" anchor="ctr">
                            <a:noAutofit/>
                          </wps:bodyPr>
                        </wps:wsp>
                        <wps:wsp>
                          <wps:cNvPr id="873730472" name="Text Placeholder 26"/>
                          <wps:cNvSpPr txBox="1">
                            <a:spLocks/>
                          </wps:cNvSpPr>
                          <wps:spPr>
                            <a:xfrm>
                              <a:off x="96023" y="89428"/>
                              <a:ext cx="1839600" cy="214090"/>
                            </a:xfrm>
                            <a:prstGeom prst="rect">
                              <a:avLst/>
                            </a:prstGeom>
                            <a:solidFill>
                              <a:schemeClr val="accent1"/>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2ADE2A02"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CONTEXT</w:t>
                                </w:r>
                              </w:p>
                            </w:txbxContent>
                          </wps:txbx>
                          <wps:bodyPr wrap="square" lIns="23497" tIns="23497" rIns="23497" bIns="23497" anchor="ctr">
                            <a:noAutofit/>
                          </wps:bodyPr>
                        </wps:wsp>
                        <wps:wsp>
                          <wps:cNvPr id="960761992" name="Text Placeholder 26"/>
                          <wps:cNvSpPr txBox="1">
                            <a:spLocks/>
                          </wps:cNvSpPr>
                          <wps:spPr>
                            <a:xfrm>
                              <a:off x="9104650" y="89428"/>
                              <a:ext cx="1483200" cy="214090"/>
                            </a:xfrm>
                            <a:prstGeom prst="rect">
                              <a:avLst/>
                            </a:prstGeom>
                            <a:solidFill>
                              <a:schemeClr val="accent6"/>
                            </a:solidFill>
                            <a:ln w="9525">
                              <a:noFill/>
                              <a:prstDash val="solid"/>
                            </a:ln>
                          </wps:spPr>
                          <wps:txbx>
                            <w:txbxContent>
                              <w:p w14:paraId="27FE4FB1"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IMPACT</w:t>
                                </w:r>
                              </w:p>
                            </w:txbxContent>
                          </wps:txbx>
                          <wps:bodyPr wrap="square" lIns="23497" tIns="23497" rIns="23497" bIns="23497" anchor="ctr">
                            <a:noAutofit/>
                          </wps:bodyPr>
                        </wps:wsp>
                        <wps:wsp>
                          <wps:cNvPr id="885706658" name="Text Placeholder 26"/>
                          <wps:cNvSpPr txBox="1">
                            <a:spLocks/>
                          </wps:cNvSpPr>
                          <wps:spPr>
                            <a:xfrm>
                              <a:off x="6817820" y="89428"/>
                              <a:ext cx="1051200" cy="214090"/>
                            </a:xfrm>
                            <a:prstGeom prst="rect">
                              <a:avLst/>
                            </a:prstGeom>
                            <a:solidFill>
                              <a:schemeClr val="accent4"/>
                            </a:solidFill>
                            <a:ln w="19050">
                              <a:noFill/>
                            </a:ln>
                          </wps:spPr>
                          <wps:txbx>
                            <w:txbxContent>
                              <w:p w14:paraId="6243FF48"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ST OUTCOMES</w:t>
                                </w:r>
                              </w:p>
                            </w:txbxContent>
                          </wps:txbx>
                          <wps:bodyPr wrap="square" lIns="23497" tIns="23497" rIns="23497" bIns="23497" anchor="ctr">
                            <a:noAutofit/>
                          </wps:bodyPr>
                        </wps:wsp>
                        <wps:wsp>
                          <wps:cNvPr id="920676819" name="Text Placeholder 2"/>
                          <wps:cNvSpPr txBox="1">
                            <a:spLocks/>
                          </wps:cNvSpPr>
                          <wps:spPr>
                            <a:xfrm>
                              <a:off x="5674344" y="779979"/>
                              <a:ext cx="1051200" cy="1633396"/>
                            </a:xfrm>
                            <a:prstGeom prst="rect">
                              <a:avLst/>
                            </a:prstGeom>
                            <a:solidFill>
                              <a:schemeClr val="bg1"/>
                            </a:solidFill>
                            <a:ln w="19050">
                              <a:noFill/>
                              <a:prstDash val="solid"/>
                            </a:ln>
                          </wps:spPr>
                          <wps:txbx>
                            <w:txbxContent>
                              <w:p w14:paraId="65A56005" w14:textId="77777777" w:rsidR="00637BE3" w:rsidRDefault="00637BE3" w:rsidP="00FE2818">
                                <w:pPr>
                                  <w:pStyle w:val="ListParagraph"/>
                                  <w:numPr>
                                    <w:ilvl w:val="0"/>
                                    <w:numId w:val="63"/>
                                  </w:numPr>
                                  <w:spacing w:after="0" w:line="240" w:lineRule="auto"/>
                                  <w:rPr>
                                    <w:rFonts w:cs="Segoe UI"/>
                                    <w:color w:val="00264D"/>
                                    <w:kern w:val="24"/>
                                    <w:sz w:val="10"/>
                                    <w:szCs w:val="10"/>
                                  </w:rPr>
                                </w:pPr>
                                <w:r>
                                  <w:rPr>
                                    <w:rFonts w:cs="Segoe UI"/>
                                    <w:color w:val="00264D"/>
                                    <w:kern w:val="24"/>
                                    <w:sz w:val="10"/>
                                    <w:szCs w:val="10"/>
                                  </w:rPr>
                                  <w:t>Culturally appropriate, well-informed and comprehensive advice to current and aspiring First Nations business owners/managers.</w:t>
                                </w:r>
                              </w:p>
                              <w:p w14:paraId="14618B1E" w14:textId="77777777" w:rsidR="00637BE3" w:rsidRDefault="00637BE3" w:rsidP="00FE2818">
                                <w:pPr>
                                  <w:pStyle w:val="ListParagraph"/>
                                  <w:numPr>
                                    <w:ilvl w:val="0"/>
                                    <w:numId w:val="63"/>
                                  </w:numPr>
                                  <w:spacing w:after="0" w:line="240" w:lineRule="auto"/>
                                  <w:rPr>
                                    <w:rFonts w:cs="Segoe UI"/>
                                    <w:color w:val="00264D"/>
                                    <w:kern w:val="24"/>
                                    <w:sz w:val="10"/>
                                    <w:szCs w:val="10"/>
                                  </w:rPr>
                                </w:pPr>
                                <w:r>
                                  <w:rPr>
                                    <w:rFonts w:cs="Segoe UI"/>
                                    <w:color w:val="00264D"/>
                                    <w:kern w:val="24"/>
                                    <w:sz w:val="10"/>
                                    <w:szCs w:val="10"/>
                                  </w:rPr>
                                  <w:t>Shared learnings from experiences across the four Hubs.</w:t>
                                </w:r>
                              </w:p>
                            </w:txbxContent>
                          </wps:txbx>
                          <wps:bodyPr lIns="23497" tIns="23497" rIns="23497" bIns="117484"/>
                        </wps:wsp>
                        <wps:wsp>
                          <wps:cNvPr id="309788011" name="Text Placeholder 26"/>
                          <wps:cNvSpPr txBox="1">
                            <a:spLocks/>
                          </wps:cNvSpPr>
                          <wps:spPr>
                            <a:xfrm>
                              <a:off x="5674344" y="356785"/>
                              <a:ext cx="1051200" cy="400861"/>
                            </a:xfrm>
                            <a:prstGeom prst="rect">
                              <a:avLst/>
                            </a:prstGeom>
                            <a:solidFill>
                              <a:srgbClr val="FFFFFF">
                                <a:alpha val="20000"/>
                              </a:srgbClr>
                            </a:solidFill>
                            <a:ln w="9525">
                              <a:noFill/>
                              <a:prstDash val="solid"/>
                            </a:ln>
                          </wps:spPr>
                          <wps:txbx>
                            <w:txbxContent>
                              <w:p w14:paraId="7D22B591" w14:textId="77777777" w:rsidR="00637BE3" w:rsidRDefault="00637BE3" w:rsidP="005D6CCA">
                                <w:pPr>
                                  <w:spacing w:after="0"/>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 xml:space="preserve">What is the hubs program model </w:t>
                                </w:r>
                                <w:r>
                                  <w:rPr>
                                    <w:rFonts w:ascii="Segoe UI Semibold" w:eastAsia="Segoe UI" w:hAnsi="Segoe UI Semibold" w:cs="Segoe UI"/>
                                    <w:i/>
                                    <w:color w:val="FFFFFF"/>
                                    <w:kern w:val="24"/>
                                    <w:sz w:val="10"/>
                                    <w:szCs w:val="10"/>
                                    <w:lang w:val="en-US"/>
                                  </w:rPr>
                                  <w:br/>
                                  <w:t>intended to produce?</w:t>
                                </w:r>
                              </w:p>
                            </w:txbxContent>
                          </wps:txbx>
                          <wps:bodyPr wrap="square" lIns="0" tIns="0" rIns="23497" bIns="23497" anchor="ctr">
                            <a:noAutofit/>
                          </wps:bodyPr>
                        </wps:wsp>
                        <wps:wsp>
                          <wps:cNvPr id="885692953" name="Text Placeholder 26"/>
                          <wps:cNvSpPr txBox="1">
                            <a:spLocks/>
                          </wps:cNvSpPr>
                          <wps:spPr>
                            <a:xfrm>
                              <a:off x="5674344" y="89428"/>
                              <a:ext cx="1051200" cy="214090"/>
                            </a:xfrm>
                            <a:prstGeom prst="rect">
                              <a:avLst/>
                            </a:prstGeom>
                            <a:solidFill>
                              <a:schemeClr val="accent3"/>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379C7A4E"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OUTPUTS</w:t>
                                </w:r>
                              </w:p>
                            </w:txbxContent>
                          </wps:txbx>
                          <wps:bodyPr wrap="square" lIns="23497" tIns="23497" rIns="23497" bIns="23497" anchor="ctr">
                            <a:noAutofit/>
                          </wps:bodyPr>
                        </wps:wsp>
                        <wps:wsp>
                          <wps:cNvPr id="486279111" name="Text Placeholder 2"/>
                          <wps:cNvSpPr txBox="1">
                            <a:spLocks/>
                          </wps:cNvSpPr>
                          <wps:spPr>
                            <a:xfrm>
                              <a:off x="4530868" y="779979"/>
                              <a:ext cx="1051200" cy="1633396"/>
                            </a:xfrm>
                            <a:prstGeom prst="rect">
                              <a:avLst/>
                            </a:prstGeom>
                            <a:solidFill>
                              <a:schemeClr val="bg1"/>
                            </a:solidFill>
                            <a:ln w="19050">
                              <a:noFill/>
                              <a:prstDash val="solid"/>
                            </a:ln>
                          </wps:spPr>
                          <wps:txbx>
                            <w:txbxContent>
                              <w:p w14:paraId="090CDB48" w14:textId="77777777" w:rsidR="00637BE3" w:rsidRDefault="00637BE3" w:rsidP="00FE2818">
                                <w:pPr>
                                  <w:pStyle w:val="ListParagraph"/>
                                  <w:numPr>
                                    <w:ilvl w:val="0"/>
                                    <w:numId w:val="64"/>
                                  </w:numPr>
                                  <w:spacing w:after="0" w:line="240" w:lineRule="auto"/>
                                  <w:rPr>
                                    <w:rFonts w:cs="Segoe UI"/>
                                    <w:color w:val="00264D"/>
                                    <w:kern w:val="24"/>
                                    <w:sz w:val="10"/>
                                    <w:szCs w:val="10"/>
                                  </w:rPr>
                                </w:pPr>
                                <w:r>
                                  <w:rPr>
                                    <w:rFonts w:cs="Segoe UI"/>
                                    <w:color w:val="00264D"/>
                                    <w:kern w:val="24"/>
                                    <w:sz w:val="10"/>
                                    <w:szCs w:val="10"/>
                                  </w:rPr>
                                  <w:t>Oversee and support implementation of  Hubs in four locations to  function as “one-stop-shops” for First Nations businesses trying to connect with other support services.</w:t>
                                </w:r>
                              </w:p>
                            </w:txbxContent>
                          </wps:txbx>
                          <wps:bodyPr lIns="23497" tIns="23497" rIns="23497" bIns="117484"/>
                        </wps:wsp>
                        <wps:wsp>
                          <wps:cNvPr id="2137894114" name="Text Placeholder 26"/>
                          <wps:cNvSpPr txBox="1">
                            <a:spLocks/>
                          </wps:cNvSpPr>
                          <wps:spPr>
                            <a:xfrm>
                              <a:off x="4530868" y="356785"/>
                              <a:ext cx="1051200" cy="400861"/>
                            </a:xfrm>
                            <a:prstGeom prst="rect">
                              <a:avLst/>
                            </a:prstGeom>
                            <a:solidFill>
                              <a:srgbClr val="FFFFFF">
                                <a:alpha val="20000"/>
                              </a:srgbClr>
                            </a:solidFill>
                            <a:ln w="9525">
                              <a:noFill/>
                              <a:prstDash val="solid"/>
                            </a:ln>
                          </wps:spPr>
                          <wps:txbx>
                            <w:txbxContent>
                              <w:p w14:paraId="4D44FD92" w14:textId="77777777" w:rsidR="00637BE3" w:rsidRDefault="00637BE3" w:rsidP="005D6CCA">
                                <w:pPr>
                                  <w:spacing w:after="0"/>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 xml:space="preserve">What is the hubs program model </w:t>
                                </w:r>
                                <w:r>
                                  <w:rPr>
                                    <w:rFonts w:ascii="Segoe UI Semibold" w:eastAsia="Segoe UI" w:hAnsi="Segoe UI Semibold" w:cs="Segoe UI"/>
                                    <w:i/>
                                    <w:color w:val="FFFFFF"/>
                                    <w:kern w:val="24"/>
                                    <w:sz w:val="10"/>
                                    <w:szCs w:val="10"/>
                                    <w:lang w:val="en-US"/>
                                  </w:rPr>
                                  <w:br/>
                                  <w:t>designed to do?</w:t>
                                </w:r>
                              </w:p>
                            </w:txbxContent>
                          </wps:txbx>
                          <wps:bodyPr wrap="square" lIns="0" tIns="0" rIns="23497" bIns="23497" anchor="ctr">
                            <a:noAutofit/>
                          </wps:bodyPr>
                        </wps:wsp>
                        <wps:wsp>
                          <wps:cNvPr id="885589064" name="Text Placeholder 26"/>
                          <wps:cNvSpPr txBox="1">
                            <a:spLocks/>
                          </wps:cNvSpPr>
                          <wps:spPr>
                            <a:xfrm>
                              <a:off x="4530868" y="89428"/>
                              <a:ext cx="1051200" cy="214090"/>
                            </a:xfrm>
                            <a:prstGeom prst="rect">
                              <a:avLst/>
                            </a:prstGeom>
                            <a:solidFill>
                              <a:schemeClr val="accent3"/>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6AC0AE84"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ACTIVITIES</w:t>
                                </w:r>
                              </w:p>
                            </w:txbxContent>
                          </wps:txbx>
                          <wps:bodyPr wrap="square" lIns="23497" tIns="23497" rIns="23497" bIns="23497" anchor="ctr">
                            <a:noAutofit/>
                          </wps:bodyPr>
                        </wps:wsp>
                        <wps:wsp>
                          <wps:cNvPr id="474296697" name="Text Placeholder 2"/>
                          <wps:cNvSpPr txBox="1">
                            <a:spLocks/>
                          </wps:cNvSpPr>
                          <wps:spPr>
                            <a:xfrm>
                              <a:off x="2026592" y="779978"/>
                              <a:ext cx="2412000" cy="1633396"/>
                            </a:xfrm>
                            <a:prstGeom prst="rect">
                              <a:avLst/>
                            </a:prstGeom>
                            <a:solidFill>
                              <a:schemeClr val="bg1"/>
                            </a:solidFill>
                            <a:ln w="19050">
                              <a:noFill/>
                              <a:prstDash val="solid"/>
                            </a:ln>
                          </wps:spPr>
                          <wps:txbx>
                            <w:txbxContent>
                              <w:p w14:paraId="7CF3EE0B" w14:textId="77777777" w:rsidR="00637BE3" w:rsidRDefault="00637BE3" w:rsidP="00637BE3">
                                <w:pPr>
                                  <w:spacing w:after="78"/>
                                  <w:jc w:val="center"/>
                                  <w:rPr>
                                    <w:rFonts w:ascii="Segoe UI Semibold" w:hAnsi="Segoe UI Semibold" w:cs="Segoe UI"/>
                                    <w:color w:val="F25E21"/>
                                    <w:kern w:val="24"/>
                                    <w:sz w:val="10"/>
                                    <w:szCs w:val="10"/>
                                    <w14:textFill>
                                      <w14:solidFill>
                                        <w14:srgbClr w14:val="F25E21">
                                          <w14:lumMod w14:val="100000"/>
                                        </w14:srgbClr>
                                      </w14:solidFill>
                                    </w14:textFill>
                                  </w:rPr>
                                </w:pPr>
                                <w:r>
                                  <w:rPr>
                                    <w:rFonts w:ascii="Segoe UI Semibold" w:hAnsi="Segoe UI Semibold" w:cs="Segoe UI"/>
                                    <w:color w:val="F25E21"/>
                                    <w:kern w:val="24"/>
                                    <w:sz w:val="10"/>
                                    <w:szCs w:val="10"/>
                                    <w14:textFill>
                                      <w14:solidFill>
                                        <w14:srgbClr w14:val="F25E21">
                                          <w14:lumMod w14:val="100000"/>
                                        </w14:srgbClr>
                                      </w14:solidFill>
                                    </w14:textFill>
                                  </w:rPr>
                                  <w:t>HUBS PROGRAM MODEL</w:t>
                                </w:r>
                              </w:p>
                              <w:p w14:paraId="35001202" w14:textId="77777777" w:rsidR="00637BE3" w:rsidRDefault="00637BE3" w:rsidP="00FE2818">
                                <w:pPr>
                                  <w:pStyle w:val="ListParagraph"/>
                                  <w:numPr>
                                    <w:ilvl w:val="0"/>
                                    <w:numId w:val="65"/>
                                  </w:numPr>
                                  <w:spacing w:after="0" w:line="240" w:lineRule="auto"/>
                                  <w:rPr>
                                    <w:rFonts w:cs="Segoe UI"/>
                                    <w:color w:val="00264D"/>
                                    <w:kern w:val="24"/>
                                    <w:sz w:val="10"/>
                                    <w:szCs w:val="10"/>
                                    <w14:textFill>
                                      <w14:solidFill>
                                        <w14:srgbClr w14:val="00264D">
                                          <w14:lumMod w14:val="100000"/>
                                        </w14:srgbClr>
                                      </w14:solidFill>
                                    </w14:textFill>
                                  </w:rPr>
                                </w:pPr>
                                <w:r>
                                  <w:rPr>
                                    <w:rFonts w:cs="Segoe UI"/>
                                    <w:color w:val="00264D"/>
                                    <w:kern w:val="24"/>
                                    <w:sz w:val="10"/>
                                    <w:szCs w:val="10"/>
                                  </w:rPr>
                                  <w:t>Resources to design the model.</w:t>
                                </w:r>
                              </w:p>
                              <w:p w14:paraId="5EBFB3DC" w14:textId="77777777" w:rsidR="00637BE3" w:rsidRDefault="00637BE3" w:rsidP="00FE2818">
                                <w:pPr>
                                  <w:pStyle w:val="ListParagraph"/>
                                  <w:numPr>
                                    <w:ilvl w:val="0"/>
                                    <w:numId w:val="65"/>
                                  </w:numPr>
                                  <w:spacing w:after="0" w:line="240" w:lineRule="auto"/>
                                  <w:rPr>
                                    <w:rFonts w:cs="Segoe UI"/>
                                    <w:color w:val="00264D"/>
                                    <w:kern w:val="24"/>
                                    <w:sz w:val="10"/>
                                    <w:szCs w:val="10"/>
                                  </w:rPr>
                                </w:pPr>
                                <w:r>
                                  <w:rPr>
                                    <w:rFonts w:cs="Segoe UI"/>
                                    <w:color w:val="00264D"/>
                                    <w:kern w:val="24"/>
                                    <w:sz w:val="10"/>
                                    <w:szCs w:val="10"/>
                                  </w:rPr>
                                  <w:t>Support for implementation and negotiation with partners.</w:t>
                                </w:r>
                              </w:p>
                              <w:p w14:paraId="7B63F6A7" w14:textId="77777777" w:rsidR="00637BE3" w:rsidRDefault="00637BE3" w:rsidP="00FE2818">
                                <w:pPr>
                                  <w:pStyle w:val="ListParagraph"/>
                                  <w:numPr>
                                    <w:ilvl w:val="0"/>
                                    <w:numId w:val="65"/>
                                  </w:numPr>
                                  <w:spacing w:after="0" w:line="240" w:lineRule="auto"/>
                                  <w:rPr>
                                    <w:rFonts w:cs="Segoe UI"/>
                                    <w:color w:val="00264D"/>
                                    <w:kern w:val="24"/>
                                    <w:sz w:val="10"/>
                                    <w:szCs w:val="10"/>
                                  </w:rPr>
                                </w:pPr>
                                <w:r>
                                  <w:rPr>
                                    <w:rFonts w:cs="Segoe UI"/>
                                    <w:color w:val="00264D"/>
                                    <w:kern w:val="24"/>
                                    <w:sz w:val="10"/>
                                    <w:szCs w:val="10"/>
                                  </w:rPr>
                                  <w:t>National level facilitation, engagement, coordination and promotion.</w:t>
                                </w:r>
                              </w:p>
                              <w:p w14:paraId="44FA6EE9" w14:textId="77777777" w:rsidR="00637BE3" w:rsidRDefault="00637BE3" w:rsidP="00FE2818">
                                <w:pPr>
                                  <w:pStyle w:val="ListParagraph"/>
                                  <w:numPr>
                                    <w:ilvl w:val="0"/>
                                    <w:numId w:val="65"/>
                                  </w:numPr>
                                  <w:spacing w:after="0" w:line="240" w:lineRule="auto"/>
                                  <w:rPr>
                                    <w:rFonts w:cs="Segoe UI"/>
                                    <w:color w:val="00264D"/>
                                    <w:kern w:val="24"/>
                                    <w:sz w:val="10"/>
                                    <w:szCs w:val="10"/>
                                  </w:rPr>
                                </w:pPr>
                                <w:r>
                                  <w:rPr>
                                    <w:rFonts w:cs="Segoe UI"/>
                                    <w:color w:val="00264D"/>
                                    <w:kern w:val="24"/>
                                    <w:sz w:val="10"/>
                                    <w:szCs w:val="10"/>
                                  </w:rPr>
                                  <w:t>Program governance, including data collection, oversight and reporting.</w:t>
                                </w:r>
                              </w:p>
                            </w:txbxContent>
                          </wps:txbx>
                          <wps:bodyPr lIns="46994" tIns="23497" rIns="46994" bIns="117484"/>
                        </wps:wsp>
                        <wps:wsp>
                          <wps:cNvPr id="1608827216" name="Text Placeholder 26"/>
                          <wps:cNvSpPr txBox="1">
                            <a:spLocks/>
                          </wps:cNvSpPr>
                          <wps:spPr>
                            <a:xfrm>
                              <a:off x="2035916" y="356784"/>
                              <a:ext cx="2412000" cy="400861"/>
                            </a:xfrm>
                            <a:prstGeom prst="rect">
                              <a:avLst/>
                            </a:prstGeom>
                            <a:solidFill>
                              <a:srgbClr val="FFFFFF">
                                <a:alpha val="20000"/>
                              </a:srgbClr>
                            </a:solidFill>
                            <a:ln w="9525">
                              <a:noFill/>
                              <a:prstDash val="solid"/>
                            </a:ln>
                          </wps:spPr>
                          <wps:txbx>
                            <w:txbxContent>
                              <w:p w14:paraId="567DBF6E"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What is being invested?</w:t>
                                </w:r>
                              </w:p>
                            </w:txbxContent>
                          </wps:txbx>
                          <wps:bodyPr wrap="square" lIns="23497" tIns="0" rIns="23497" bIns="23497" anchor="ctr">
                            <a:noAutofit/>
                          </wps:bodyPr>
                        </wps:wsp>
                        <wps:wsp>
                          <wps:cNvPr id="1415228350" name="Text Placeholder 26"/>
                          <wps:cNvSpPr txBox="1">
                            <a:spLocks/>
                          </wps:cNvSpPr>
                          <wps:spPr>
                            <a:xfrm>
                              <a:off x="2035916" y="89427"/>
                              <a:ext cx="2412000" cy="214090"/>
                            </a:xfrm>
                            <a:prstGeom prst="rect">
                              <a:avLst/>
                            </a:prstGeom>
                            <a:solidFill>
                              <a:schemeClr val="accent2"/>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3125B02F"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INPUTS</w:t>
                                </w:r>
                              </w:p>
                            </w:txbxContent>
                          </wps:txbx>
                          <wps:bodyPr wrap="square" lIns="23497" tIns="23497" rIns="23497" bIns="23497" anchor="ctr">
                            <a:noAutofit/>
                          </wps:bodyPr>
                        </wps:wsp>
                        <wps:wsp>
                          <wps:cNvPr id="1994967356" name="Text Placeholder 2"/>
                          <wps:cNvSpPr txBox="1">
                            <a:spLocks/>
                          </wps:cNvSpPr>
                          <wps:spPr>
                            <a:xfrm>
                              <a:off x="7961296" y="779978"/>
                              <a:ext cx="1051200" cy="1633396"/>
                            </a:xfrm>
                            <a:prstGeom prst="rect">
                              <a:avLst/>
                            </a:prstGeom>
                            <a:solidFill>
                              <a:schemeClr val="bg1"/>
                            </a:solidFill>
                            <a:ln w="19050">
                              <a:noFill/>
                              <a:prstDash val="solid"/>
                            </a:ln>
                          </wps:spPr>
                          <wps:txbx>
                            <w:txbxContent>
                              <w:p w14:paraId="0DE4D105" w14:textId="77777777" w:rsidR="00637BE3" w:rsidRDefault="00637BE3" w:rsidP="00FE2818">
                                <w:pPr>
                                  <w:pStyle w:val="ListParagraph"/>
                                  <w:numPr>
                                    <w:ilvl w:val="0"/>
                                    <w:numId w:val="66"/>
                                  </w:numPr>
                                  <w:spacing w:after="0" w:line="240" w:lineRule="auto"/>
                                  <w:rPr>
                                    <w:rFonts w:cs="Segoe UI"/>
                                    <w:color w:val="00264D"/>
                                    <w:kern w:val="24"/>
                                    <w:sz w:val="10"/>
                                    <w:szCs w:val="10"/>
                                  </w:rPr>
                                </w:pPr>
                                <w:r>
                                  <w:rPr>
                                    <w:rFonts w:cs="Segoe UI"/>
                                    <w:color w:val="00264D"/>
                                    <w:kern w:val="24"/>
                                    <w:sz w:val="10"/>
                                    <w:szCs w:val="10"/>
                                  </w:rPr>
                                  <w:t>More First Nations businesses are successful on their own terms.</w:t>
                                </w:r>
                              </w:p>
                              <w:p w14:paraId="1E336D68" w14:textId="77777777" w:rsidR="00637BE3" w:rsidRDefault="00637BE3" w:rsidP="00FE2818">
                                <w:pPr>
                                  <w:pStyle w:val="ListParagraph"/>
                                  <w:numPr>
                                    <w:ilvl w:val="0"/>
                                    <w:numId w:val="66"/>
                                  </w:numPr>
                                  <w:spacing w:after="0" w:line="240" w:lineRule="auto"/>
                                  <w:rPr>
                                    <w:rFonts w:cs="Segoe UI"/>
                                    <w:color w:val="00264D"/>
                                    <w:kern w:val="24"/>
                                    <w:sz w:val="10"/>
                                    <w:szCs w:val="10"/>
                                  </w:rPr>
                                </w:pPr>
                                <w:r>
                                  <w:rPr>
                                    <w:rFonts w:cs="Segoe UI"/>
                                    <w:color w:val="00264D"/>
                                    <w:kern w:val="24"/>
                                    <w:sz w:val="10"/>
                                    <w:szCs w:val="10"/>
                                  </w:rPr>
                                  <w:t>More First Nations commercial, family, community and social enterprises.</w:t>
                                </w:r>
                              </w:p>
                              <w:p w14:paraId="35F8F849" w14:textId="77777777" w:rsidR="00637BE3" w:rsidRDefault="00637BE3" w:rsidP="00FE2818">
                                <w:pPr>
                                  <w:pStyle w:val="ListParagraph"/>
                                  <w:numPr>
                                    <w:ilvl w:val="0"/>
                                    <w:numId w:val="66"/>
                                  </w:numPr>
                                  <w:spacing w:after="0" w:line="240" w:lineRule="auto"/>
                                  <w:rPr>
                                    <w:rFonts w:cs="Segoe UI"/>
                                    <w:color w:val="00264D"/>
                                    <w:kern w:val="24"/>
                                    <w:sz w:val="10"/>
                                    <w:szCs w:val="10"/>
                                  </w:rPr>
                                </w:pPr>
                                <w:r>
                                  <w:rPr>
                                    <w:rFonts w:cs="Segoe UI"/>
                                    <w:color w:val="00264D"/>
                                    <w:kern w:val="24"/>
                                    <w:sz w:val="10"/>
                                    <w:szCs w:val="10"/>
                                  </w:rPr>
                                  <w:t>Fewer unemployed First Nations jobseekers.</w:t>
                                </w:r>
                              </w:p>
                            </w:txbxContent>
                          </wps:txbx>
                          <wps:bodyPr lIns="23497" tIns="23497" rIns="23497" bIns="117484"/>
                        </wps:wsp>
                        <wps:wsp>
                          <wps:cNvPr id="1614585835" name="Text Placeholder 26"/>
                          <wps:cNvSpPr txBox="1">
                            <a:spLocks/>
                          </wps:cNvSpPr>
                          <wps:spPr>
                            <a:xfrm>
                              <a:off x="7961296" y="89427"/>
                              <a:ext cx="1051200" cy="214090"/>
                            </a:xfrm>
                            <a:prstGeom prst="rect">
                              <a:avLst/>
                            </a:prstGeom>
                            <a:solidFill>
                              <a:schemeClr val="accent4"/>
                            </a:solidFill>
                            <a:ln w="19050">
                              <a:noFill/>
                            </a:ln>
                          </wps:spPr>
                          <wps:txbx>
                            <w:txbxContent>
                              <w:p w14:paraId="2B59E9A1"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MT OUTCOMES</w:t>
                                </w:r>
                              </w:p>
                            </w:txbxContent>
                          </wps:txbx>
                          <wps:bodyPr wrap="square" lIns="23497" tIns="23497" rIns="23497" bIns="23497" anchor="ctr">
                            <a:noAutofit/>
                          </wps:bodyPr>
                        </wps:wsp>
                      </wpg:grpSp>
                      <wpg:grpSp>
                        <wpg:cNvPr id="723714225" name="Group 723714225"/>
                        <wpg:cNvGrpSpPr/>
                        <wpg:grpSpPr>
                          <a:xfrm>
                            <a:off x="96022" y="88553"/>
                            <a:ext cx="10491827" cy="5634685"/>
                            <a:chOff x="96022" y="88553"/>
                            <a:chExt cx="10491827" cy="5634685"/>
                          </a:xfrm>
                        </wpg:grpSpPr>
                        <wps:wsp>
                          <wps:cNvPr id="490313219" name="Text Placeholder 2"/>
                          <wps:cNvSpPr txBox="1">
                            <a:spLocks/>
                          </wps:cNvSpPr>
                          <wps:spPr>
                            <a:xfrm>
                              <a:off x="9104773" y="779105"/>
                              <a:ext cx="1483076" cy="1911396"/>
                            </a:xfrm>
                            <a:prstGeom prst="rect">
                              <a:avLst/>
                            </a:prstGeom>
                            <a:solidFill>
                              <a:schemeClr val="bg1"/>
                            </a:solidFill>
                            <a:ln w="19050">
                              <a:noFill/>
                              <a:prstDash val="solid"/>
                            </a:ln>
                          </wps:spPr>
                          <wps:txbx>
                            <w:txbxContent>
                              <w:p w14:paraId="3364888D" w14:textId="726131AF" w:rsidR="00637BE3" w:rsidRPr="00374A7D" w:rsidRDefault="00637BE3" w:rsidP="00FE2818">
                                <w:pPr>
                                  <w:pStyle w:val="ListParagraph"/>
                                  <w:numPr>
                                    <w:ilvl w:val="0"/>
                                    <w:numId w:val="54"/>
                                  </w:numPr>
                                  <w:spacing w:after="0" w:line="240" w:lineRule="auto"/>
                                  <w:ind w:left="142" w:hanging="142"/>
                                  <w:rPr>
                                    <w:rFonts w:cs="Segoe UI"/>
                                    <w:color w:val="00264D"/>
                                    <w:kern w:val="24"/>
                                    <w:sz w:val="14"/>
                                    <w:szCs w:val="14"/>
                                  </w:rPr>
                                </w:pPr>
                                <w:r w:rsidRPr="00374A7D">
                                  <w:rPr>
                                    <w:rFonts w:cs="Segoe UI"/>
                                    <w:color w:val="00264D"/>
                                    <w:kern w:val="24"/>
                                    <w:sz w:val="14"/>
                                    <w:szCs w:val="14"/>
                                  </w:rPr>
                                  <w:t xml:space="preserve">First Nations families and </w:t>
                                </w:r>
                                <w:r w:rsidR="001A0249" w:rsidRPr="00374A7D">
                                  <w:rPr>
                                    <w:rFonts w:cs="Segoe UI"/>
                                    <w:color w:val="00264D"/>
                                    <w:kern w:val="24"/>
                                    <w:sz w:val="14"/>
                                    <w:szCs w:val="14"/>
                                  </w:rPr>
                                  <w:t>communities’</w:t>
                                </w:r>
                                <w:r w:rsidR="001A0249">
                                  <w:rPr>
                                    <w:rFonts w:cs="Segoe UI"/>
                                    <w:color w:val="00264D"/>
                                    <w:kern w:val="24"/>
                                    <w:sz w:val="14"/>
                                    <w:szCs w:val="14"/>
                                  </w:rPr>
                                  <w:t xml:space="preserve"> </w:t>
                                </w:r>
                                <w:r w:rsidRPr="00374A7D">
                                  <w:rPr>
                                    <w:rFonts w:cs="Segoe UI"/>
                                    <w:color w:val="00264D"/>
                                    <w:kern w:val="24"/>
                                    <w:sz w:val="14"/>
                                    <w:szCs w:val="14"/>
                                  </w:rPr>
                                  <w:t xml:space="preserve">benefit from greater economic independence and wealth establishment. </w:t>
                                </w:r>
                              </w:p>
                              <w:p w14:paraId="32D75281" w14:textId="77777777" w:rsidR="00637BE3" w:rsidRPr="00374A7D" w:rsidRDefault="00637BE3" w:rsidP="00FE2818">
                                <w:pPr>
                                  <w:pStyle w:val="ListParagraph"/>
                                  <w:numPr>
                                    <w:ilvl w:val="0"/>
                                    <w:numId w:val="54"/>
                                  </w:numPr>
                                  <w:spacing w:after="0" w:line="240" w:lineRule="auto"/>
                                  <w:ind w:left="142" w:hanging="142"/>
                                  <w:rPr>
                                    <w:rFonts w:cs="Segoe UI"/>
                                    <w:color w:val="00264D"/>
                                    <w:kern w:val="24"/>
                                    <w:sz w:val="14"/>
                                    <w:szCs w:val="14"/>
                                  </w:rPr>
                                </w:pPr>
                                <w:r w:rsidRPr="00374A7D">
                                  <w:rPr>
                                    <w:rFonts w:cs="Segoe UI"/>
                                    <w:color w:val="00264D"/>
                                    <w:kern w:val="24"/>
                                    <w:sz w:val="14"/>
                                    <w:szCs w:val="14"/>
                                  </w:rPr>
                                  <w:t>Indigenous people, local economies and broader communities benefit from the increased economic inclusion of First Nations people and ongoing success of the First Nations sector.</w:t>
                                </w:r>
                              </w:p>
                              <w:p w14:paraId="0984EB12" w14:textId="77777777" w:rsidR="00637BE3" w:rsidRPr="00374A7D" w:rsidRDefault="00637BE3" w:rsidP="00FE2818">
                                <w:pPr>
                                  <w:pStyle w:val="ListParagraph"/>
                                  <w:numPr>
                                    <w:ilvl w:val="0"/>
                                    <w:numId w:val="54"/>
                                  </w:numPr>
                                  <w:spacing w:after="0" w:line="240" w:lineRule="auto"/>
                                  <w:ind w:left="142" w:hanging="142"/>
                                  <w:rPr>
                                    <w:rFonts w:cs="Segoe UI"/>
                                    <w:color w:val="00264D"/>
                                    <w:kern w:val="24"/>
                                    <w:sz w:val="14"/>
                                    <w:szCs w:val="14"/>
                                  </w:rPr>
                                </w:pPr>
                                <w:r w:rsidRPr="00374A7D">
                                  <w:rPr>
                                    <w:rFonts w:cs="Segoe UI"/>
                                    <w:color w:val="00264D"/>
                                    <w:kern w:val="24"/>
                                    <w:sz w:val="14"/>
                                    <w:szCs w:val="14"/>
                                  </w:rPr>
                                  <w:t>Progress is made on Closing the Gap Targets 7 and 8 relating to employment.</w:t>
                                </w:r>
                              </w:p>
                            </w:txbxContent>
                          </wps:txbx>
                          <wps:bodyPr lIns="0" tIns="0" rIns="0" bIns="0"/>
                        </wps:wsp>
                        <wps:wsp>
                          <wps:cNvPr id="1750596024" name="Text Placeholder 2"/>
                          <wps:cNvSpPr txBox="1">
                            <a:spLocks/>
                          </wps:cNvSpPr>
                          <wps:spPr>
                            <a:xfrm>
                              <a:off x="6817819" y="779104"/>
                              <a:ext cx="1051200" cy="1911397"/>
                            </a:xfrm>
                            <a:prstGeom prst="rect">
                              <a:avLst/>
                            </a:prstGeom>
                            <a:solidFill>
                              <a:schemeClr val="bg1"/>
                            </a:solidFill>
                            <a:ln w="19050">
                              <a:noFill/>
                              <a:prstDash val="solid"/>
                            </a:ln>
                          </wps:spPr>
                          <wps:txbx>
                            <w:txbxContent>
                              <w:p w14:paraId="4B3ABA99" w14:textId="77777777" w:rsidR="00637BE3" w:rsidRPr="00374A7D" w:rsidRDefault="00637BE3" w:rsidP="00FE2818">
                                <w:pPr>
                                  <w:pStyle w:val="ListParagraph"/>
                                  <w:numPr>
                                    <w:ilvl w:val="0"/>
                                    <w:numId w:val="55"/>
                                  </w:numPr>
                                  <w:spacing w:after="0" w:line="240" w:lineRule="auto"/>
                                  <w:ind w:left="142" w:hanging="142"/>
                                  <w:rPr>
                                    <w:rFonts w:cs="Segoe UI"/>
                                    <w:color w:val="00264D"/>
                                    <w:kern w:val="24"/>
                                    <w:sz w:val="14"/>
                                    <w:szCs w:val="14"/>
                                  </w:rPr>
                                </w:pPr>
                                <w:r w:rsidRPr="00374A7D">
                                  <w:rPr>
                                    <w:rFonts w:cs="Segoe UI"/>
                                    <w:color w:val="00264D"/>
                                    <w:kern w:val="24"/>
                                    <w:sz w:val="14"/>
                                    <w:szCs w:val="14"/>
                                  </w:rPr>
                                  <w:t>Participating First Nations-run businesses make more informed and timely decisions to support their growth and development.</w:t>
                                </w:r>
                              </w:p>
                              <w:p w14:paraId="27156E1A" w14:textId="77777777" w:rsidR="00637BE3" w:rsidRPr="00374A7D" w:rsidRDefault="00637BE3" w:rsidP="00FE2818">
                                <w:pPr>
                                  <w:pStyle w:val="ListParagraph"/>
                                  <w:numPr>
                                    <w:ilvl w:val="0"/>
                                    <w:numId w:val="55"/>
                                  </w:numPr>
                                  <w:spacing w:after="0" w:line="240" w:lineRule="auto"/>
                                  <w:ind w:left="142" w:hanging="142"/>
                                  <w:rPr>
                                    <w:rFonts w:cs="Segoe UI"/>
                                    <w:color w:val="00264D"/>
                                    <w:kern w:val="24"/>
                                    <w:sz w:val="14"/>
                                    <w:szCs w:val="14"/>
                                  </w:rPr>
                                </w:pPr>
                                <w:r w:rsidRPr="00374A7D">
                                  <w:rPr>
                                    <w:rFonts w:cs="Segoe UI"/>
                                    <w:color w:val="00264D"/>
                                    <w:kern w:val="24"/>
                                    <w:sz w:val="14"/>
                                    <w:szCs w:val="14"/>
                                  </w:rPr>
                                  <w:t>Greater collaboration between First Nations businesses.</w:t>
                                </w:r>
                              </w:p>
                            </w:txbxContent>
                          </wps:txbx>
                          <wps:bodyPr lIns="23497" tIns="0" rIns="23497" bIns="117484"/>
                        </wps:wsp>
                        <wps:wsp>
                          <wps:cNvPr id="1928103111" name="Text Placeholder 2"/>
                          <wps:cNvSpPr txBox="1">
                            <a:spLocks/>
                          </wps:cNvSpPr>
                          <wps:spPr>
                            <a:xfrm>
                              <a:off x="96022" y="779103"/>
                              <a:ext cx="1838293" cy="4944135"/>
                            </a:xfrm>
                            <a:prstGeom prst="rect">
                              <a:avLst/>
                            </a:prstGeom>
                            <a:solidFill>
                              <a:schemeClr val="bg1"/>
                            </a:solidFill>
                            <a:ln w="19050">
                              <a:noFill/>
                              <a:prstDash val="solid"/>
                            </a:ln>
                          </wps:spPr>
                          <wps:txbx>
                            <w:txbxContent>
                              <w:p w14:paraId="7C2DB235"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A strong, diverse and self-supporting Indigenous business sector is key to empowering Aboriginal and Torres Strait Islander people and Closing the Gap.</w:t>
                                </w:r>
                              </w:p>
                              <w:p w14:paraId="001AA87F"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Expanding the number of Aboriginal and Torres Strait Islander people going into business and participating in supportive Indigenous business networks is critical for the longevity and prosperity of the Indigenous business sector. </w:t>
                                </w:r>
                              </w:p>
                              <w:p w14:paraId="19BED2C0"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There is a high failure rate among small businesses. </w:t>
                                </w:r>
                              </w:p>
                              <w:p w14:paraId="48A7D596"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Indigenous businesses based in regional and remote areas face further barriers to participation and success.</w:t>
                                </w:r>
                              </w:p>
                              <w:p w14:paraId="69B9A86C"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Indigenous businesses operate in a complex ecosystem requiring informed navigation.</w:t>
                                </w:r>
                              </w:p>
                              <w:p w14:paraId="127F2DD9"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Mainstream supports to First Nations business owners (or those aspiring to run their own businesses) are not always accessible or culturally appropriate. Tailored and culturally appropriate supports are required.</w:t>
                                </w:r>
                              </w:p>
                              <w:p w14:paraId="340EA5EA"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Indigenous people especially at the early stages of the business cycle require improved access to quality, timely and fit-for-purpose business advice. </w:t>
                                </w:r>
                              </w:p>
                              <w:p w14:paraId="30FFD1CF"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Established Indigenous businesses need support to navigate the multiple avenues for winning work and entering new markets. </w:t>
                                </w:r>
                              </w:p>
                            </w:txbxContent>
                          </wps:txbx>
                          <wps:bodyPr lIns="23497" tIns="0" rIns="23497" bIns="117484"/>
                        </wps:wsp>
                        <wps:wsp>
                          <wps:cNvPr id="1453768205" name="Text Placeholder 26"/>
                          <wps:cNvSpPr txBox="1">
                            <a:spLocks/>
                          </wps:cNvSpPr>
                          <wps:spPr>
                            <a:xfrm>
                              <a:off x="96022" y="88554"/>
                              <a:ext cx="1839600" cy="214090"/>
                            </a:xfrm>
                            <a:prstGeom prst="rect">
                              <a:avLst/>
                            </a:prstGeom>
                            <a:solidFill>
                              <a:schemeClr val="accent1"/>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6120B6D5"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CONTEXT</w:t>
                                </w:r>
                              </w:p>
                            </w:txbxContent>
                          </wps:txbx>
                          <wps:bodyPr wrap="square" lIns="23497" tIns="0" rIns="23497" bIns="23497" anchor="ctr">
                            <a:noAutofit/>
                          </wps:bodyPr>
                        </wps:wsp>
                        <wps:wsp>
                          <wps:cNvPr id="296276973" name="Text Placeholder 26"/>
                          <wps:cNvSpPr txBox="1">
                            <a:spLocks/>
                          </wps:cNvSpPr>
                          <wps:spPr>
                            <a:xfrm>
                              <a:off x="9104649" y="88554"/>
                              <a:ext cx="1483200" cy="214090"/>
                            </a:xfrm>
                            <a:prstGeom prst="rect">
                              <a:avLst/>
                            </a:prstGeom>
                            <a:solidFill>
                              <a:schemeClr val="accent6"/>
                            </a:solidFill>
                            <a:ln w="9525">
                              <a:noFill/>
                              <a:prstDash val="solid"/>
                            </a:ln>
                          </wps:spPr>
                          <wps:txbx>
                            <w:txbxContent>
                              <w:p w14:paraId="3F12F1E7"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IMPACT</w:t>
                                </w:r>
                              </w:p>
                            </w:txbxContent>
                          </wps:txbx>
                          <wps:bodyPr wrap="square" lIns="23497" tIns="0" rIns="23497" bIns="23497" anchor="ctr">
                            <a:noAutofit/>
                          </wps:bodyPr>
                        </wps:wsp>
                        <wps:wsp>
                          <wps:cNvPr id="1186556599" name="Text Placeholder 26"/>
                          <wps:cNvSpPr txBox="1">
                            <a:spLocks/>
                          </wps:cNvSpPr>
                          <wps:spPr>
                            <a:xfrm>
                              <a:off x="6817819" y="88554"/>
                              <a:ext cx="1051200" cy="214090"/>
                            </a:xfrm>
                            <a:prstGeom prst="rect">
                              <a:avLst/>
                            </a:prstGeom>
                            <a:solidFill>
                              <a:schemeClr val="accent4"/>
                            </a:solidFill>
                            <a:ln w="19050">
                              <a:noFill/>
                            </a:ln>
                          </wps:spPr>
                          <wps:txbx>
                            <w:txbxContent>
                              <w:p w14:paraId="54D713AB"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ST OUTCOMES</w:t>
                                </w:r>
                              </w:p>
                            </w:txbxContent>
                          </wps:txbx>
                          <wps:bodyPr wrap="square" lIns="23497" tIns="0" rIns="23497" bIns="23497" anchor="ctr">
                            <a:noAutofit/>
                          </wps:bodyPr>
                        </wps:wsp>
                        <wps:wsp>
                          <wps:cNvPr id="1297721223" name="Text Placeholder 2"/>
                          <wps:cNvSpPr txBox="1">
                            <a:spLocks/>
                          </wps:cNvSpPr>
                          <wps:spPr>
                            <a:xfrm>
                              <a:off x="5674343" y="779104"/>
                              <a:ext cx="1051200" cy="1911397"/>
                            </a:xfrm>
                            <a:prstGeom prst="rect">
                              <a:avLst/>
                            </a:prstGeom>
                            <a:solidFill>
                              <a:schemeClr val="bg1"/>
                            </a:solidFill>
                            <a:ln w="19050">
                              <a:noFill/>
                              <a:prstDash val="solid"/>
                            </a:ln>
                          </wps:spPr>
                          <wps:txbx>
                            <w:txbxContent>
                              <w:p w14:paraId="5A1A5E69" w14:textId="77777777" w:rsidR="00637BE3" w:rsidRPr="00374A7D" w:rsidRDefault="00637BE3" w:rsidP="00FE2818">
                                <w:pPr>
                                  <w:pStyle w:val="ListParagraph"/>
                                  <w:numPr>
                                    <w:ilvl w:val="0"/>
                                    <w:numId w:val="67"/>
                                  </w:numPr>
                                  <w:spacing w:after="0" w:line="240" w:lineRule="auto"/>
                                  <w:ind w:left="142" w:hanging="142"/>
                                  <w:rPr>
                                    <w:rFonts w:cs="Segoe UI"/>
                                    <w:color w:val="00264D"/>
                                    <w:kern w:val="24"/>
                                    <w:sz w:val="14"/>
                                    <w:szCs w:val="14"/>
                                  </w:rPr>
                                </w:pPr>
                                <w:r w:rsidRPr="00374A7D">
                                  <w:rPr>
                                    <w:rFonts w:cs="Segoe UI"/>
                                    <w:color w:val="00264D"/>
                                    <w:kern w:val="24"/>
                                    <w:sz w:val="14"/>
                                    <w:szCs w:val="14"/>
                                  </w:rPr>
                                  <w:t>Culturally appropriate, well-informed and comprehensive advice to current and aspiring First Nations business owners/managers.</w:t>
                                </w:r>
                              </w:p>
                              <w:p w14:paraId="40A4D370" w14:textId="77777777" w:rsidR="00637BE3" w:rsidRPr="00374A7D" w:rsidRDefault="00637BE3" w:rsidP="00FE2818">
                                <w:pPr>
                                  <w:pStyle w:val="ListParagraph"/>
                                  <w:numPr>
                                    <w:ilvl w:val="0"/>
                                    <w:numId w:val="67"/>
                                  </w:numPr>
                                  <w:spacing w:after="0" w:line="240" w:lineRule="auto"/>
                                  <w:ind w:left="142" w:hanging="142"/>
                                  <w:rPr>
                                    <w:rFonts w:cs="Segoe UI"/>
                                    <w:color w:val="00264D"/>
                                    <w:kern w:val="24"/>
                                    <w:sz w:val="14"/>
                                    <w:szCs w:val="14"/>
                                  </w:rPr>
                                </w:pPr>
                                <w:r w:rsidRPr="00374A7D">
                                  <w:rPr>
                                    <w:rFonts w:cs="Segoe UI"/>
                                    <w:color w:val="00264D"/>
                                    <w:kern w:val="24"/>
                                    <w:sz w:val="14"/>
                                    <w:szCs w:val="14"/>
                                  </w:rPr>
                                  <w:t>Shared learnings from experiences across the four hubs.</w:t>
                                </w:r>
                              </w:p>
                            </w:txbxContent>
                          </wps:txbx>
                          <wps:bodyPr lIns="0" tIns="0" rIns="0" bIns="0"/>
                        </wps:wsp>
                        <wps:wsp>
                          <wps:cNvPr id="1948903439" name="Text Placeholder 26"/>
                          <wps:cNvSpPr txBox="1">
                            <a:spLocks/>
                          </wps:cNvSpPr>
                          <wps:spPr>
                            <a:xfrm>
                              <a:off x="5674343" y="88554"/>
                              <a:ext cx="1051200" cy="214090"/>
                            </a:xfrm>
                            <a:prstGeom prst="rect">
                              <a:avLst/>
                            </a:prstGeom>
                            <a:solidFill>
                              <a:schemeClr val="accent3"/>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0E503BBE"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OUTPUTS</w:t>
                                </w:r>
                              </w:p>
                            </w:txbxContent>
                          </wps:txbx>
                          <wps:bodyPr wrap="square" lIns="23497" tIns="0" rIns="23497" bIns="23497" anchor="ctr">
                            <a:noAutofit/>
                          </wps:bodyPr>
                        </wps:wsp>
                        <wps:wsp>
                          <wps:cNvPr id="758592699" name="Text Placeholder 2"/>
                          <wps:cNvSpPr txBox="1">
                            <a:spLocks/>
                          </wps:cNvSpPr>
                          <wps:spPr>
                            <a:xfrm>
                              <a:off x="4530867" y="779104"/>
                              <a:ext cx="1051200" cy="1911397"/>
                            </a:xfrm>
                            <a:prstGeom prst="rect">
                              <a:avLst/>
                            </a:prstGeom>
                            <a:solidFill>
                              <a:schemeClr val="bg1"/>
                            </a:solidFill>
                            <a:ln w="19050">
                              <a:noFill/>
                              <a:prstDash val="solid"/>
                            </a:ln>
                          </wps:spPr>
                          <wps:txbx>
                            <w:txbxContent>
                              <w:p w14:paraId="3710A983" w14:textId="4EE0BCA3" w:rsidR="00637BE3" w:rsidRPr="00374A7D" w:rsidRDefault="00637BE3" w:rsidP="00FE2818">
                                <w:pPr>
                                  <w:pStyle w:val="ListParagraph"/>
                                  <w:numPr>
                                    <w:ilvl w:val="0"/>
                                    <w:numId w:val="57"/>
                                  </w:numPr>
                                  <w:spacing w:after="0" w:line="240" w:lineRule="auto"/>
                                  <w:ind w:left="142" w:hanging="142"/>
                                  <w:rPr>
                                    <w:rFonts w:cs="Segoe UI"/>
                                    <w:color w:val="00264D"/>
                                    <w:kern w:val="24"/>
                                    <w:sz w:val="14"/>
                                    <w:szCs w:val="14"/>
                                  </w:rPr>
                                </w:pPr>
                                <w:r w:rsidRPr="00374A7D">
                                  <w:rPr>
                                    <w:rFonts w:cs="Segoe UI"/>
                                    <w:color w:val="00264D"/>
                                    <w:kern w:val="24"/>
                                    <w:sz w:val="14"/>
                                    <w:szCs w:val="14"/>
                                  </w:rPr>
                                  <w:t>Oversee and support implementation of hubs in four locations to function as ‘one-stop-shops’ for First Nations businesses seeking support.</w:t>
                                </w:r>
                              </w:p>
                            </w:txbxContent>
                          </wps:txbx>
                          <wps:bodyPr lIns="23497" tIns="0" rIns="23497" bIns="117484"/>
                        </wps:wsp>
                        <wps:wsp>
                          <wps:cNvPr id="1943623278" name="Text Placeholder 26"/>
                          <wps:cNvSpPr txBox="1">
                            <a:spLocks/>
                          </wps:cNvSpPr>
                          <wps:spPr>
                            <a:xfrm>
                              <a:off x="4530867" y="88554"/>
                              <a:ext cx="1051200" cy="214090"/>
                            </a:xfrm>
                            <a:prstGeom prst="rect">
                              <a:avLst/>
                            </a:prstGeom>
                            <a:solidFill>
                              <a:schemeClr val="accent3"/>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1543D6FE"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ACTIVITIES</w:t>
                                </w:r>
                              </w:p>
                            </w:txbxContent>
                          </wps:txbx>
                          <wps:bodyPr wrap="square" lIns="23497" tIns="0" rIns="23497" bIns="23497" anchor="ctr">
                            <a:noAutofit/>
                          </wps:bodyPr>
                        </wps:wsp>
                        <wps:wsp>
                          <wps:cNvPr id="1741044985" name="Text Placeholder 2"/>
                          <wps:cNvSpPr txBox="1">
                            <a:spLocks/>
                          </wps:cNvSpPr>
                          <wps:spPr>
                            <a:xfrm>
                              <a:off x="2026591" y="779103"/>
                              <a:ext cx="2412000" cy="1911397"/>
                            </a:xfrm>
                            <a:prstGeom prst="rect">
                              <a:avLst/>
                            </a:prstGeom>
                            <a:solidFill>
                              <a:schemeClr val="bg1"/>
                            </a:solidFill>
                            <a:ln w="19050">
                              <a:noFill/>
                              <a:prstDash val="solid"/>
                            </a:ln>
                          </wps:spPr>
                          <wps:txbx>
                            <w:txbxContent>
                              <w:p w14:paraId="669B7DED" w14:textId="77777777" w:rsidR="00637BE3" w:rsidRPr="00374A7D" w:rsidRDefault="00637BE3" w:rsidP="005D6CCA">
                                <w:pPr>
                                  <w:spacing w:after="0" w:line="20" w:lineRule="atLeast"/>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HUBS PROGRAM MODEL</w:t>
                                </w:r>
                              </w:p>
                              <w:p w14:paraId="763ADB04"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14:textFill>
                                      <w14:solidFill>
                                        <w14:srgbClr w14:val="00264D">
                                          <w14:lumMod w14:val="100000"/>
                                        </w14:srgbClr>
                                      </w14:solidFill>
                                    </w14:textFill>
                                  </w:rPr>
                                </w:pPr>
                                <w:r w:rsidRPr="00374A7D">
                                  <w:rPr>
                                    <w:rFonts w:cs="Segoe UI"/>
                                    <w:color w:val="00264D"/>
                                    <w:kern w:val="24"/>
                                    <w:sz w:val="14"/>
                                    <w:szCs w:val="14"/>
                                  </w:rPr>
                                  <w:t>Resources to design the model.</w:t>
                                </w:r>
                              </w:p>
                              <w:p w14:paraId="4AF11433"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rPr>
                                </w:pPr>
                                <w:r w:rsidRPr="00374A7D">
                                  <w:rPr>
                                    <w:rFonts w:cs="Segoe UI"/>
                                    <w:color w:val="00264D"/>
                                    <w:kern w:val="24"/>
                                    <w:sz w:val="14"/>
                                    <w:szCs w:val="14"/>
                                  </w:rPr>
                                  <w:t>Support for implementation and negotiation with partners.</w:t>
                                </w:r>
                              </w:p>
                              <w:p w14:paraId="1DA0CA29"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rPr>
                                </w:pPr>
                                <w:r w:rsidRPr="00374A7D">
                                  <w:rPr>
                                    <w:rFonts w:cs="Segoe UI"/>
                                    <w:color w:val="00264D"/>
                                    <w:kern w:val="24"/>
                                    <w:sz w:val="14"/>
                                    <w:szCs w:val="14"/>
                                  </w:rPr>
                                  <w:t>National level facilitation, engagement, coordination and promotion.</w:t>
                                </w:r>
                              </w:p>
                              <w:p w14:paraId="3C78545F"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rPr>
                                </w:pPr>
                                <w:r w:rsidRPr="00374A7D">
                                  <w:rPr>
                                    <w:rFonts w:cs="Segoe UI"/>
                                    <w:color w:val="00264D"/>
                                    <w:kern w:val="24"/>
                                    <w:sz w:val="14"/>
                                    <w:szCs w:val="14"/>
                                  </w:rPr>
                                  <w:t>Program governance, including data collection, oversight and reporting.</w:t>
                                </w:r>
                              </w:p>
                            </w:txbxContent>
                          </wps:txbx>
                          <wps:bodyPr lIns="46994" tIns="0" rIns="46994" bIns="117484"/>
                        </wps:wsp>
                        <wps:wsp>
                          <wps:cNvPr id="580454490" name="Text Placeholder 26"/>
                          <wps:cNvSpPr txBox="1">
                            <a:spLocks/>
                          </wps:cNvSpPr>
                          <wps:spPr>
                            <a:xfrm>
                              <a:off x="2035915" y="88553"/>
                              <a:ext cx="2412000" cy="214090"/>
                            </a:xfrm>
                            <a:prstGeom prst="rect">
                              <a:avLst/>
                            </a:prstGeom>
                            <a:solidFill>
                              <a:schemeClr val="accent2"/>
                            </a:solidFill>
                            <a:ln w="9525">
                              <a:noFill/>
                              <a:prstDash val="solid"/>
                            </a:ln>
                            <a:extLst>
                              <a:ext uri="{91240B29-F687-4F45-9708-019B960494DF}">
                                <a14:hiddenLine xmlns:a14="http://schemas.microsoft.com/office/drawing/2010/main" w="9525">
                                  <a:solidFill>
                                    <a:srgbClr val="FFFFFF"/>
                                  </a:solidFill>
                                  <a:prstDash val="solid"/>
                                </a14:hiddenLine>
                              </a:ext>
                            </a:extLst>
                          </wps:spPr>
                          <wps:txbx>
                            <w:txbxContent>
                              <w:p w14:paraId="6F49934E"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INPUTS</w:t>
                                </w:r>
                              </w:p>
                            </w:txbxContent>
                          </wps:txbx>
                          <wps:bodyPr wrap="square" lIns="23497" tIns="0" rIns="23497" bIns="23497" anchor="ctr">
                            <a:noAutofit/>
                          </wps:bodyPr>
                        </wps:wsp>
                        <wps:wsp>
                          <wps:cNvPr id="2056197948" name="Text Placeholder 2"/>
                          <wps:cNvSpPr txBox="1">
                            <a:spLocks/>
                          </wps:cNvSpPr>
                          <wps:spPr>
                            <a:xfrm>
                              <a:off x="7961295" y="779105"/>
                              <a:ext cx="1051200" cy="1911396"/>
                            </a:xfrm>
                            <a:prstGeom prst="rect">
                              <a:avLst/>
                            </a:prstGeom>
                            <a:solidFill>
                              <a:schemeClr val="bg1"/>
                            </a:solidFill>
                            <a:ln w="19050">
                              <a:noFill/>
                              <a:prstDash val="solid"/>
                            </a:ln>
                          </wps:spPr>
                          <wps:txbx>
                            <w:txbxContent>
                              <w:p w14:paraId="74A50C85" w14:textId="77777777" w:rsidR="00637BE3" w:rsidRPr="00374A7D" w:rsidRDefault="00637BE3" w:rsidP="00FE2818">
                                <w:pPr>
                                  <w:pStyle w:val="ListParagraph"/>
                                  <w:numPr>
                                    <w:ilvl w:val="0"/>
                                    <w:numId w:val="59"/>
                                  </w:numPr>
                                  <w:spacing w:after="0" w:line="240" w:lineRule="auto"/>
                                  <w:ind w:left="142" w:hanging="142"/>
                                  <w:rPr>
                                    <w:rFonts w:cs="Segoe UI"/>
                                    <w:color w:val="00264D"/>
                                    <w:kern w:val="24"/>
                                    <w:sz w:val="14"/>
                                    <w:szCs w:val="14"/>
                                  </w:rPr>
                                </w:pPr>
                                <w:r w:rsidRPr="00374A7D">
                                  <w:rPr>
                                    <w:rFonts w:cs="Segoe UI"/>
                                    <w:color w:val="00264D"/>
                                    <w:kern w:val="24"/>
                                    <w:sz w:val="14"/>
                                    <w:szCs w:val="14"/>
                                  </w:rPr>
                                  <w:t>More First Nations businesses are successful on their own terms.</w:t>
                                </w:r>
                              </w:p>
                              <w:p w14:paraId="7ADE4DD0" w14:textId="77777777" w:rsidR="00637BE3" w:rsidRPr="00374A7D" w:rsidRDefault="00637BE3" w:rsidP="00FE2818">
                                <w:pPr>
                                  <w:pStyle w:val="ListParagraph"/>
                                  <w:numPr>
                                    <w:ilvl w:val="0"/>
                                    <w:numId w:val="59"/>
                                  </w:numPr>
                                  <w:spacing w:after="0" w:line="240" w:lineRule="auto"/>
                                  <w:ind w:left="142" w:hanging="142"/>
                                  <w:rPr>
                                    <w:rFonts w:cs="Segoe UI"/>
                                    <w:color w:val="00264D"/>
                                    <w:kern w:val="24"/>
                                    <w:sz w:val="14"/>
                                    <w:szCs w:val="14"/>
                                  </w:rPr>
                                </w:pPr>
                                <w:r w:rsidRPr="00374A7D">
                                  <w:rPr>
                                    <w:rFonts w:cs="Segoe UI"/>
                                    <w:color w:val="00264D"/>
                                    <w:kern w:val="24"/>
                                    <w:sz w:val="14"/>
                                    <w:szCs w:val="14"/>
                                  </w:rPr>
                                  <w:t>More First Nations commercial, family, community and social enterprises.</w:t>
                                </w:r>
                              </w:p>
                              <w:p w14:paraId="3D5C1C60" w14:textId="77777777" w:rsidR="00637BE3" w:rsidRPr="00374A7D" w:rsidRDefault="00637BE3" w:rsidP="00FE2818">
                                <w:pPr>
                                  <w:pStyle w:val="ListParagraph"/>
                                  <w:numPr>
                                    <w:ilvl w:val="0"/>
                                    <w:numId w:val="59"/>
                                  </w:numPr>
                                  <w:spacing w:after="0" w:line="240" w:lineRule="auto"/>
                                  <w:ind w:left="142" w:hanging="142"/>
                                  <w:rPr>
                                    <w:rFonts w:cs="Segoe UI"/>
                                    <w:color w:val="00264D"/>
                                    <w:kern w:val="24"/>
                                    <w:sz w:val="14"/>
                                    <w:szCs w:val="14"/>
                                  </w:rPr>
                                </w:pPr>
                                <w:r w:rsidRPr="00374A7D">
                                  <w:rPr>
                                    <w:rFonts w:cs="Segoe UI"/>
                                    <w:color w:val="00264D"/>
                                    <w:kern w:val="24"/>
                                    <w:sz w:val="14"/>
                                    <w:szCs w:val="14"/>
                                  </w:rPr>
                                  <w:t>Fewer unemployed First Nations jobseekers (e.g. through both business owners and employees).</w:t>
                                </w:r>
                              </w:p>
                            </w:txbxContent>
                          </wps:txbx>
                          <wps:bodyPr lIns="0" tIns="0" rIns="0" bIns="117484"/>
                        </wps:wsp>
                        <wps:wsp>
                          <wps:cNvPr id="1792424255" name="Text Placeholder 26"/>
                          <wps:cNvSpPr txBox="1">
                            <a:spLocks/>
                          </wps:cNvSpPr>
                          <wps:spPr>
                            <a:xfrm>
                              <a:off x="7961295" y="88553"/>
                              <a:ext cx="1051200" cy="214090"/>
                            </a:xfrm>
                            <a:prstGeom prst="rect">
                              <a:avLst/>
                            </a:prstGeom>
                            <a:solidFill>
                              <a:schemeClr val="accent4"/>
                            </a:solidFill>
                            <a:ln w="19050">
                              <a:noFill/>
                            </a:ln>
                          </wps:spPr>
                          <wps:txbx>
                            <w:txbxContent>
                              <w:p w14:paraId="11B95370"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MT OUTCOMES</w:t>
                                </w:r>
                              </w:p>
                            </w:txbxContent>
                          </wps:txbx>
                          <wps:bodyPr wrap="square" lIns="23497" tIns="0" rIns="23497" bIns="23497" anchor="ctr">
                            <a:noAutofit/>
                          </wps:bodyPr>
                        </wps:wsp>
                      </wpg:grpSp>
                    </wpg:wgp>
                  </a:graphicData>
                </a:graphic>
              </wp:anchor>
            </w:drawing>
          </mc:Choice>
          <mc:Fallback>
            <w:pict>
              <v:group w14:anchorId="0022669D" id="Group 5" o:spid="_x0000_s1159" alt="&quot;&quot;" style="position:absolute;margin-left:0;margin-top:28pt;width:777.55pt;height:429.75pt;z-index:251658311;mso-position-horizontal:center;mso-position-horizontal-relative:margin;mso-position-vertical-relative:margin" coordsize="106838,5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">
                <v:rect id="Rectangle 1619644907" o:spid="_x0000_s1160" alt="&quot;&quot;" style="position:absolute;width:106838;height:5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" fillcolor="#00264d [3214]" stroked="f" strokeweight="2pt"/>
                <v:shape id="Text Placeholder 2" o:spid="_x0000_s1161" type="#_x0000_t202" style="position:absolute;left:91046;top:27988;width:14832;height:2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" strokecolor="#e6e6e1 [3208]" strokeweight="1.5pt">
                  <v:fill opacity="12336f"/>
                  <v:path arrowok="t"/>
                  <v:textbox inset="0,0,0,0">
                    <w:txbxContent>
                      <w:p w14:paraId="1EB4ECB2"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First Nations businesses are actively sought-after and thrive in the locality.</w:t>
                        </w:r>
                      </w:p>
                      <w:p w14:paraId="1DE92F40"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Government purchasers in the jurisdiction have access to a wider range of First Nations businesses to meet their social procurement goals.</w:t>
                        </w:r>
                      </w:p>
                      <w:p w14:paraId="15C661C6"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Levels of unemployment and economic exclusion in the surrounding areas decline.</w:t>
                        </w:r>
                      </w:p>
                      <w:p w14:paraId="76A1B341"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Mainstream services to First Nations businesses become more culturally aware and responsive.</w:t>
                        </w:r>
                      </w:p>
                      <w:p w14:paraId="3466CC02" w14:textId="77777777" w:rsidR="00637BE3" w:rsidRPr="00374A7D" w:rsidRDefault="00637BE3" w:rsidP="00FE2818">
                        <w:pPr>
                          <w:pStyle w:val="ListParagraph"/>
                          <w:numPr>
                            <w:ilvl w:val="0"/>
                            <w:numId w:val="31"/>
                          </w:numPr>
                          <w:spacing w:after="0" w:line="240" w:lineRule="auto"/>
                          <w:ind w:left="142" w:hanging="142"/>
                          <w:rPr>
                            <w:rFonts w:cs="Segoe UI"/>
                            <w:color w:val="FFFFFF"/>
                            <w:kern w:val="24"/>
                            <w:sz w:val="14"/>
                            <w:szCs w:val="14"/>
                          </w:rPr>
                        </w:pPr>
                        <w:r w:rsidRPr="00374A7D">
                          <w:rPr>
                            <w:rFonts w:cs="Segoe UI"/>
                            <w:color w:val="FFFFFF"/>
                            <w:kern w:val="24"/>
                            <w:sz w:val="14"/>
                            <w:szCs w:val="14"/>
                          </w:rPr>
                          <w:t>The profile, reputation and cultural impact of the Indigenous business sector is increased.</w:t>
                        </w:r>
                      </w:p>
                    </w:txbxContent>
                  </v:textbox>
                </v:shape>
                <v:shape id="Text Placeholder 2" o:spid="_x0000_s1162" type="#_x0000_t202" style="position:absolute;left:91047;top:7808;width:14831;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" fillcolor="white [3212]" stroked="f" strokeweight="1.5pt">
                  <v:textbox inset=".65269mm,.65269mm,.65269mm,3.26344mm">
                    <w:txbxContent>
                      <w:p w14:paraId="66AD4B41" w14:textId="77777777" w:rsidR="00637BE3" w:rsidRDefault="00637BE3" w:rsidP="00FE2818">
                        <w:pPr>
                          <w:pStyle w:val="ListParagraph"/>
                          <w:numPr>
                            <w:ilvl w:val="0"/>
                            <w:numId w:val="47"/>
                          </w:numPr>
                          <w:spacing w:after="0" w:line="240" w:lineRule="auto"/>
                          <w:rPr>
                            <w:rFonts w:cs="Segoe UI"/>
                            <w:color w:val="00264D"/>
                            <w:kern w:val="24"/>
                            <w:sz w:val="10"/>
                            <w:szCs w:val="10"/>
                          </w:rPr>
                        </w:pPr>
                        <w:r>
                          <w:rPr>
                            <w:rFonts w:cs="Segoe UI"/>
                            <w:color w:val="00264D"/>
                            <w:kern w:val="24"/>
                            <w:sz w:val="10"/>
                            <w:szCs w:val="10"/>
                          </w:rPr>
                          <w:t>Local communities benefit from increased economic inclusion of First Nations people and wider availability of First Nations-produced services and products.</w:t>
                        </w:r>
                      </w:p>
                      <w:p w14:paraId="212CF759" w14:textId="77777777" w:rsidR="00637BE3" w:rsidRDefault="00637BE3" w:rsidP="00FE2818">
                        <w:pPr>
                          <w:pStyle w:val="ListParagraph"/>
                          <w:numPr>
                            <w:ilvl w:val="0"/>
                            <w:numId w:val="47"/>
                          </w:numPr>
                          <w:spacing w:after="0" w:line="240" w:lineRule="auto"/>
                          <w:rPr>
                            <w:rFonts w:cs="Segoe UI"/>
                            <w:color w:val="00264D"/>
                            <w:kern w:val="24"/>
                            <w:sz w:val="10"/>
                            <w:szCs w:val="10"/>
                          </w:rPr>
                        </w:pPr>
                        <w:r>
                          <w:rPr>
                            <w:rFonts w:cs="Segoe UI"/>
                            <w:color w:val="00264D"/>
                            <w:kern w:val="24"/>
                            <w:sz w:val="10"/>
                            <w:szCs w:val="10"/>
                          </w:rPr>
                          <w:t>There is greater appreciation of First Nations business capability and contribution.</w:t>
                        </w:r>
                      </w:p>
                      <w:p w14:paraId="5519D90A" w14:textId="77777777" w:rsidR="00637BE3" w:rsidRDefault="00637BE3" w:rsidP="00FE2818">
                        <w:pPr>
                          <w:pStyle w:val="ListParagraph"/>
                          <w:numPr>
                            <w:ilvl w:val="0"/>
                            <w:numId w:val="47"/>
                          </w:numPr>
                          <w:spacing w:after="0" w:line="240" w:lineRule="auto"/>
                          <w:rPr>
                            <w:rFonts w:cs="Segoe UI"/>
                            <w:color w:val="00264D"/>
                            <w:kern w:val="24"/>
                            <w:sz w:val="10"/>
                            <w:szCs w:val="10"/>
                          </w:rPr>
                        </w:pPr>
                        <w:r>
                          <w:rPr>
                            <w:rFonts w:cs="Segoe UI"/>
                            <w:color w:val="00264D"/>
                            <w:kern w:val="24"/>
                            <w:sz w:val="10"/>
                            <w:szCs w:val="10"/>
                          </w:rPr>
                          <w:t>Progress is made on Closing the Gap Targets 7 and 8 relating to employment.</w:t>
                        </w:r>
                      </w:p>
                    </w:txbxContent>
                  </v:textbox>
                </v:shape>
                <v:shape id="Text Placeholder 2" o:spid="_x0000_s1163" type="#_x0000_t202" style="position:absolute;left:68178;top:27940;width:21946;height:2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" strokecolor="#e6e6e1 [3208]" strokeweight="1.5pt">
                  <v:fill opacity="12336f"/>
                  <v:path arrowok="t"/>
                  <v:textbox inset=".65269mm,0,.65269mm,3.26344mm">
                    <w:txbxContent>
                      <w:p w14:paraId="5BA827F4"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First Nations businesses are able to access culturally appropriate services tailored to the needs of their business, families and communities.</w:t>
                        </w:r>
                      </w:p>
                      <w:p w14:paraId="5D1194E1"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First Nations businesses find it easier to identify, communicate and collaborate with complementary First Nations businesses in their communities.</w:t>
                        </w:r>
                      </w:p>
                      <w:p w14:paraId="06896265"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Services for First Nations businesses are accessible, trusted, valued and used by businesses of all sizes and types in the region.</w:t>
                        </w:r>
                      </w:p>
                      <w:p w14:paraId="5F906A52"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 xml:space="preserve">Increased networking and connections allows First Nations businesses to build relationships with other First Nations and non-First Nations businesses. </w:t>
                        </w:r>
                      </w:p>
                      <w:p w14:paraId="424BBD61" w14:textId="77777777" w:rsidR="00637BE3" w:rsidRPr="00374A7D" w:rsidRDefault="00637BE3" w:rsidP="00FE2818">
                        <w:pPr>
                          <w:pStyle w:val="ListParagraph"/>
                          <w:numPr>
                            <w:ilvl w:val="0"/>
                            <w:numId w:val="74"/>
                          </w:numPr>
                          <w:spacing w:after="0" w:line="240" w:lineRule="auto"/>
                          <w:ind w:left="142" w:hanging="142"/>
                          <w:rPr>
                            <w:rFonts w:cs="Segoe UI"/>
                            <w:color w:val="FFFFFF"/>
                            <w:kern w:val="24"/>
                            <w:sz w:val="14"/>
                            <w:szCs w:val="14"/>
                          </w:rPr>
                        </w:pPr>
                        <w:r w:rsidRPr="00374A7D">
                          <w:rPr>
                            <w:rFonts w:cs="Segoe UI"/>
                            <w:color w:val="FFFFFF"/>
                            <w:kern w:val="24"/>
                            <w:sz w:val="14"/>
                            <w:szCs w:val="14"/>
                          </w:rPr>
                          <w:t>The capability and confidence of First Nations business owners is strengthened.</w:t>
                        </w:r>
                      </w:p>
                    </w:txbxContent>
                  </v:textbox>
                </v:shape>
                <v:shape id="Text Placeholder 2" o:spid="_x0000_s1164" type="#_x0000_t202" style="position:absolute;left:68178;top:7808;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" fillcolor="white [3212]" stroked="f" strokeweight="1.5pt">
                  <v:textbox inset=".65269mm,.65269mm,.65269mm,3.26344mm">
                    <w:txbxContent>
                      <w:p w14:paraId="6EAD1A29" w14:textId="77777777" w:rsidR="00637BE3" w:rsidRDefault="00637BE3" w:rsidP="00FE2818">
                        <w:pPr>
                          <w:pStyle w:val="ListParagraph"/>
                          <w:numPr>
                            <w:ilvl w:val="0"/>
                            <w:numId w:val="48"/>
                          </w:numPr>
                          <w:spacing w:after="0" w:line="240" w:lineRule="auto"/>
                          <w:rPr>
                            <w:rFonts w:cs="Segoe UI"/>
                            <w:color w:val="00264D"/>
                            <w:kern w:val="24"/>
                            <w:sz w:val="10"/>
                            <w:szCs w:val="10"/>
                          </w:rPr>
                        </w:pPr>
                        <w:r>
                          <w:rPr>
                            <w:rFonts w:cs="Segoe UI"/>
                            <w:color w:val="00264D"/>
                            <w:kern w:val="24"/>
                            <w:sz w:val="10"/>
                            <w:szCs w:val="10"/>
                          </w:rPr>
                          <w:t>First Nations-run businesses make more informed and timely decisions.</w:t>
                        </w:r>
                      </w:p>
                      <w:p w14:paraId="01D194A1" w14:textId="77777777" w:rsidR="00637BE3" w:rsidRDefault="00637BE3" w:rsidP="00FE2818">
                        <w:pPr>
                          <w:pStyle w:val="ListParagraph"/>
                          <w:numPr>
                            <w:ilvl w:val="0"/>
                            <w:numId w:val="48"/>
                          </w:numPr>
                          <w:spacing w:after="0" w:line="240" w:lineRule="auto"/>
                          <w:rPr>
                            <w:rFonts w:cs="Segoe UI"/>
                            <w:color w:val="00264D"/>
                            <w:kern w:val="24"/>
                            <w:sz w:val="10"/>
                            <w:szCs w:val="10"/>
                          </w:rPr>
                        </w:pPr>
                        <w:r>
                          <w:rPr>
                            <w:rFonts w:cs="Segoe UI"/>
                            <w:color w:val="00264D"/>
                            <w:kern w:val="24"/>
                            <w:sz w:val="10"/>
                            <w:szCs w:val="10"/>
                          </w:rPr>
                          <w:t>Greater collaboration between First Nations businesses.</w:t>
                        </w:r>
                      </w:p>
                    </w:txbxContent>
                  </v:textbox>
                </v:shape>
                <v:line id="Straight Connector 1823703544" o:spid="_x0000_s1165" style="position:absolute;visibility:visible;mso-wrap-style:square" from="22606,27180" to="98134,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" filled="t" fillcolor="#00264d [3214]" strokecolor="#00264d [3214]" strokeweight="1.5pt">
                  <v:stroke dashstyle="1 1" endcap="round"/>
                </v:line>
                <v:shape id="Text Placeholder 2" o:spid="_x0000_s1166" type="#_x0000_t202" style="position:absolute;left:960;top:7808;width:18383;height:46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" fillcolor="white [3212]" stroked="f" strokeweight="1.5pt">
                  <v:textbox inset=".65269mm,.65269mm,.65269mm,3.26344mm">
                    <w:txbxContent>
                      <w:p w14:paraId="603F902B"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A strong, diverse and self-supporting Indigenous business sector is key to empowering Aboriginal and Torres Strait Islander people and achieving Closing the Gap.</w:t>
                        </w:r>
                      </w:p>
                      <w:p w14:paraId="018ABDDC"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Expanding the number of Aboriginal and Torres Strait Islander people going into business is critical for the longevity and prosperity of the Indigenous business sector.</w:t>
                        </w:r>
                      </w:p>
                      <w:p w14:paraId="42A24B2E"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 xml:space="preserve">There is a high failure rate among small businesses. </w:t>
                        </w:r>
                      </w:p>
                      <w:p w14:paraId="672B0EA2"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Indigenous businesses based in regional and remote areas face further barriers to participation and success.</w:t>
                        </w:r>
                      </w:p>
                      <w:p w14:paraId="79DD49DE"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Mainstream supports to First Nations business owners (or those aspiring to run their own businesses) are not always accessible or culturally appropriate. Tailored and culturally appropriate supports are required.</w:t>
                        </w:r>
                      </w:p>
                      <w:p w14:paraId="3967D4DE"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 xml:space="preserve">First Nations business owners/aspirants are diverse and include people who are self-employed; engaged in social enterprises or community or family businesses; and commercial enterprises.  </w:t>
                        </w:r>
                      </w:p>
                      <w:p w14:paraId="5F5E0F01" w14:textId="77777777" w:rsidR="00637BE3" w:rsidRDefault="00637BE3" w:rsidP="00FE2818">
                        <w:pPr>
                          <w:pStyle w:val="ListParagraph"/>
                          <w:numPr>
                            <w:ilvl w:val="0"/>
                            <w:numId w:val="49"/>
                          </w:numPr>
                          <w:spacing w:after="0" w:line="240" w:lineRule="auto"/>
                          <w:rPr>
                            <w:rFonts w:cs="Segoe UI"/>
                            <w:color w:val="00264D"/>
                            <w:kern w:val="24"/>
                            <w:sz w:val="10"/>
                            <w:szCs w:val="10"/>
                          </w:rPr>
                        </w:pPr>
                        <w:r>
                          <w:rPr>
                            <w:rFonts w:cs="Segoe UI"/>
                            <w:color w:val="00264D"/>
                            <w:kern w:val="24"/>
                            <w:sz w:val="10"/>
                            <w:szCs w:val="10"/>
                          </w:rPr>
                          <w:t>Indigenous businesses operate in a complex ecosystem requiring informed navigation.</w:t>
                        </w:r>
                      </w:p>
                    </w:txbxContent>
                  </v:textbox>
                </v:shape>
                <v:shape id="Text Placeholder 26" o:spid="_x0000_s1167" type="#_x0000_t202" style="position:absolute;left:960;top:903;width:1839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" fillcolor="#ff3a40 [3204]" stroked="f" strokecolor="white">
                  <v:path arrowok="t"/>
                  <v:textbox inset=".65269mm,.65269mm,.65269mm,.65269mm">
                    <w:txbxContent>
                      <w:p w14:paraId="367288B5"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CONTEXT</w:t>
                        </w:r>
                      </w:p>
                    </w:txbxContent>
                  </v:textbox>
                </v:shape>
                <v:shape id="Text Placeholder 26" o:spid="_x0000_s1168" type="#_x0000_t202" style="position:absolute;left:91046;top:903;width:1483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" fillcolor="#25b3e0 [3209]" stroked="f">
                  <v:textbox inset=".65269mm,.65269mm,.65269mm,.65269mm">
                    <w:txbxContent>
                      <w:p w14:paraId="62F35E72"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IMPACT</w:t>
                        </w:r>
                      </w:p>
                    </w:txbxContent>
                  </v:textbox>
                </v:shape>
                <v:shape id="Text Placeholder 26" o:spid="_x0000_s1169" type="#_x0000_t202" style="position:absolute;left:68178;top:903;width:1051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" fillcolor="#fed13b [3207]" stroked="f" strokeweight="1.5pt">
                  <v:textbox inset=".65269mm,.65269mm,.65269mm,.65269mm">
                    <w:txbxContent>
                      <w:p w14:paraId="2D7B1B53"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ST OUTCOMES</w:t>
                        </w:r>
                      </w:p>
                    </w:txbxContent>
                  </v:textbox>
                </v:shape>
                <v:shape id="Text Placeholder 2" o:spid="_x0000_s1170" type="#_x0000_t202" style="position:absolute;left:56743;top:27988;width:10512;height:2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" strokecolor="#e6e6e1 [3208]" strokeweight="1.5pt">
                  <v:fill opacity="12336f"/>
                  <v:path arrowok="t"/>
                  <v:textbox inset="0,0,0,0">
                    <w:txbxContent>
                      <w:p w14:paraId="66D405CF"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Advice to jobseekers on employment services or self-employment.</w:t>
                        </w:r>
                      </w:p>
                      <w:p w14:paraId="6EEFBB0D"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Advice to current and aspiring business-owners on accessing capital or support.</w:t>
                        </w:r>
                      </w:p>
                      <w:p w14:paraId="7DE7CE4A"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Advice to established business-owners government procurement opportunities.</w:t>
                        </w:r>
                      </w:p>
                      <w:p w14:paraId="40E1F4BA"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Capability development.</w:t>
                        </w:r>
                      </w:p>
                      <w:p w14:paraId="3776698C"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An equipped workspace.</w:t>
                        </w:r>
                      </w:p>
                      <w:p w14:paraId="54BC01DD" w14:textId="77777777" w:rsidR="00637BE3" w:rsidRPr="00374A7D" w:rsidRDefault="00637BE3" w:rsidP="00FE2818">
                        <w:pPr>
                          <w:pStyle w:val="ListParagraph"/>
                          <w:numPr>
                            <w:ilvl w:val="0"/>
                            <w:numId w:val="73"/>
                          </w:numPr>
                          <w:spacing w:after="0" w:line="240" w:lineRule="auto"/>
                          <w:ind w:left="142" w:hanging="142"/>
                          <w:rPr>
                            <w:rFonts w:cs="Segoe UI"/>
                            <w:color w:val="FFFFFF"/>
                            <w:kern w:val="24"/>
                            <w:sz w:val="14"/>
                            <w:szCs w:val="14"/>
                          </w:rPr>
                        </w:pPr>
                        <w:r w:rsidRPr="00374A7D">
                          <w:rPr>
                            <w:rFonts w:cs="Segoe UI"/>
                            <w:color w:val="FFFFFF"/>
                            <w:kern w:val="24"/>
                            <w:sz w:val="14"/>
                            <w:szCs w:val="14"/>
                          </w:rPr>
                          <w:t>An engaged local network.</w:t>
                        </w:r>
                      </w:p>
                    </w:txbxContent>
                  </v:textbox>
                </v:shape>
                <v:shape id="Text Placeholder 2" o:spid="_x0000_s1171" type="#_x0000_t202" style="position:absolute;left:56743;top:7808;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" fillcolor="white [3212]" stroked="f" strokeweight="1.5pt">
                  <v:textbox inset=".65269mm,.65269mm,.65269mm,3.26344mm">
                    <w:txbxContent>
                      <w:p w14:paraId="4BA06B9A" w14:textId="77777777" w:rsidR="00637BE3" w:rsidRDefault="00637BE3" w:rsidP="00FE2818">
                        <w:pPr>
                          <w:pStyle w:val="ListParagraph"/>
                          <w:numPr>
                            <w:ilvl w:val="0"/>
                            <w:numId w:val="50"/>
                          </w:numPr>
                          <w:spacing w:after="0" w:line="240" w:lineRule="auto"/>
                          <w:rPr>
                            <w:rFonts w:cs="Segoe UI"/>
                            <w:color w:val="00264D"/>
                            <w:kern w:val="24"/>
                            <w:sz w:val="10"/>
                            <w:szCs w:val="10"/>
                          </w:rPr>
                        </w:pPr>
                        <w:r>
                          <w:rPr>
                            <w:rFonts w:cs="Segoe UI"/>
                            <w:color w:val="00264D"/>
                            <w:kern w:val="24"/>
                            <w:sz w:val="10"/>
                            <w:szCs w:val="10"/>
                          </w:rPr>
                          <w:t>Culturally appropriate, well-informed and comprehensive advice to current and aspiring First Nations business owners/managers.</w:t>
                        </w:r>
                      </w:p>
                      <w:p w14:paraId="644CD77F" w14:textId="77777777" w:rsidR="00637BE3" w:rsidRDefault="00637BE3" w:rsidP="00FE2818">
                        <w:pPr>
                          <w:pStyle w:val="ListParagraph"/>
                          <w:numPr>
                            <w:ilvl w:val="0"/>
                            <w:numId w:val="50"/>
                          </w:numPr>
                          <w:spacing w:after="0" w:line="240" w:lineRule="auto"/>
                          <w:rPr>
                            <w:rFonts w:cs="Segoe UI"/>
                            <w:color w:val="00264D"/>
                            <w:kern w:val="24"/>
                            <w:sz w:val="10"/>
                            <w:szCs w:val="10"/>
                          </w:rPr>
                        </w:pPr>
                        <w:r>
                          <w:rPr>
                            <w:rFonts w:cs="Segoe UI"/>
                            <w:color w:val="00264D"/>
                            <w:kern w:val="24"/>
                            <w:sz w:val="10"/>
                            <w:szCs w:val="10"/>
                          </w:rPr>
                          <w:t>Shared learnings from experiences across the four Hubs.</w:t>
                        </w:r>
                      </w:p>
                    </w:txbxContent>
                  </v:textbox>
                </v:shape>
                <v:shape id="Text Placeholder 26" o:spid="_x0000_s1172" type="#_x0000_t202" style="position:absolute;left:56743;top:903;width:1051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" fillcolor="#f8981d [3206]" stroked="f" strokecolor="white">
                  <v:path arrowok="t"/>
                  <v:textbox inset=".65269mm,.65269mm,.65269mm,.65269mm">
                    <w:txbxContent>
                      <w:p w14:paraId="72F41A32"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OUTPUTS</w:t>
                        </w:r>
                      </w:p>
                    </w:txbxContent>
                  </v:textbox>
                </v:shape>
                <v:shape id="Text Placeholder 2" o:spid="_x0000_s1173" type="#_x0000_t202" style="position:absolute;left:45308;top:27988;width:10512;height:2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" strokecolor="#e6e6e1 [3208]" strokeweight="1.5pt">
                  <v:fill opacity="12336f"/>
                  <v:path arrowok="t"/>
                  <v:textbox inset="0,0,0,3.26344mm">
                    <w:txbxContent>
                      <w:p w14:paraId="199DE20F"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Design and deliver business mentoring and advisory services.</w:t>
                        </w:r>
                      </w:p>
                      <w:p w14:paraId="58F61085"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Design and deliver training.</w:t>
                        </w:r>
                      </w:p>
                      <w:p w14:paraId="72E4AB8F"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Host networking events.</w:t>
                        </w:r>
                      </w:p>
                      <w:p w14:paraId="499686B5" w14:textId="696571B9"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 xml:space="preserve">Set up work </w:t>
                        </w:r>
                        <w:r w:rsidR="001A0249">
                          <w:rPr>
                            <w:rFonts w:cs="Segoe UI"/>
                            <w:color w:val="FFFFFF"/>
                            <w:kern w:val="24"/>
                            <w:sz w:val="14"/>
                            <w:szCs w:val="14"/>
                          </w:rPr>
                          <w:t>s</w:t>
                        </w:r>
                        <w:r w:rsidRPr="00374A7D">
                          <w:rPr>
                            <w:rFonts w:cs="Segoe UI"/>
                            <w:color w:val="FFFFFF"/>
                            <w:kern w:val="24"/>
                            <w:sz w:val="14"/>
                            <w:szCs w:val="14"/>
                          </w:rPr>
                          <w:t>paces and procure office equipment.</w:t>
                        </w:r>
                      </w:p>
                      <w:p w14:paraId="2EBAAE0A"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Engage with local stakeholders and research locally-available services.</w:t>
                        </w:r>
                      </w:p>
                      <w:p w14:paraId="4AB378C5"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Build a loyal network of local supporters.</w:t>
                        </w:r>
                      </w:p>
                      <w:p w14:paraId="622CEDD0" w14:textId="77777777" w:rsidR="00637BE3" w:rsidRPr="00374A7D" w:rsidRDefault="00637BE3" w:rsidP="00FE2818">
                        <w:pPr>
                          <w:pStyle w:val="ListParagraph"/>
                          <w:numPr>
                            <w:ilvl w:val="0"/>
                            <w:numId w:val="72"/>
                          </w:numPr>
                          <w:spacing w:after="0" w:line="240" w:lineRule="auto"/>
                          <w:rPr>
                            <w:rFonts w:cs="Segoe UI"/>
                            <w:color w:val="FFFFFF"/>
                            <w:kern w:val="24"/>
                            <w:sz w:val="14"/>
                            <w:szCs w:val="14"/>
                          </w:rPr>
                        </w:pPr>
                        <w:r w:rsidRPr="00374A7D">
                          <w:rPr>
                            <w:rFonts w:cs="Segoe UI"/>
                            <w:color w:val="FFFFFF"/>
                            <w:kern w:val="24"/>
                            <w:sz w:val="14"/>
                            <w:szCs w:val="14"/>
                          </w:rPr>
                          <w:t>Promote the hub and its services to potential users.</w:t>
                        </w:r>
                      </w:p>
                    </w:txbxContent>
                  </v:textbox>
                </v:shape>
                <v:shape id="Text Placeholder 2" o:spid="_x0000_s1174" type="#_x0000_t202" style="position:absolute;left:45308;top:7808;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" fillcolor="white [3212]" stroked="f" strokeweight="1.5pt">
                  <v:textbox inset=".65269mm,.65269mm,.65269mm,3.26344mm">
                    <w:txbxContent>
                      <w:p w14:paraId="70AC3301" w14:textId="77777777" w:rsidR="00637BE3" w:rsidRDefault="00637BE3" w:rsidP="00FE2818">
                        <w:pPr>
                          <w:pStyle w:val="ListParagraph"/>
                          <w:numPr>
                            <w:ilvl w:val="0"/>
                            <w:numId w:val="51"/>
                          </w:numPr>
                          <w:spacing w:after="0" w:line="240" w:lineRule="auto"/>
                          <w:rPr>
                            <w:rFonts w:cs="Segoe UI"/>
                            <w:color w:val="00264D"/>
                            <w:kern w:val="24"/>
                            <w:sz w:val="10"/>
                            <w:szCs w:val="10"/>
                          </w:rPr>
                        </w:pPr>
                        <w:r>
                          <w:rPr>
                            <w:rFonts w:cs="Segoe UI"/>
                            <w:color w:val="00264D"/>
                            <w:kern w:val="24"/>
                            <w:sz w:val="10"/>
                            <w:szCs w:val="10"/>
                          </w:rPr>
                          <w:t>Oversee and support implementation of  Hubs in four locations to  function as “one-stop-shops” for First Nations businesses trying to connect with other support services.</w:t>
                        </w:r>
                      </w:p>
                    </w:txbxContent>
                  </v:textbox>
                </v:shape>
                <v:shape id="Text Placeholder 26" o:spid="_x0000_s1175" type="#_x0000_t202" style="position:absolute;left:45308;top:903;width:1051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" fillcolor="#f8981d [3206]" stroked="f" strokecolor="white">
                  <v:path arrowok="t"/>
                  <v:textbox inset=".65269mm,.65269mm,.65269mm,.65269mm">
                    <w:txbxContent>
                      <w:p w14:paraId="192DA387"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ACTIVITIES</w:t>
                        </w:r>
                      </w:p>
                    </w:txbxContent>
                  </v:textbox>
                </v:shape>
                <v:shape id="Text Placeholder 2" o:spid="_x0000_s1176" type="#_x0000_t202" style="position:absolute;left:20265;top:7808;width:24120;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" fillcolor="white [3212]" stroked="f" strokeweight="1.5pt">
                  <v:textbox inset="1.3054mm,.65269mm,1.3054mm,3.26344mm">
                    <w:txbxContent>
                      <w:p w14:paraId="06E736C2" w14:textId="77777777" w:rsidR="00637BE3" w:rsidRDefault="00637BE3" w:rsidP="00637BE3">
                        <w:pPr>
                          <w:spacing w:after="78"/>
                          <w:jc w:val="center"/>
                          <w:rPr>
                            <w:rFonts w:ascii="Segoe UI Semibold" w:hAnsi="Segoe UI Semibold" w:cs="Segoe UI"/>
                            <w:color w:val="F25E21"/>
                            <w:kern w:val="24"/>
                            <w:sz w:val="10"/>
                            <w:szCs w:val="10"/>
                            <w14:textFill>
                              <w14:solidFill>
                                <w14:srgbClr w14:val="F25E21">
                                  <w14:lumMod w14:val="100000"/>
                                </w14:srgbClr>
                              </w14:solidFill>
                            </w14:textFill>
                          </w:rPr>
                        </w:pPr>
                        <w:r>
                          <w:rPr>
                            <w:rFonts w:ascii="Segoe UI Semibold" w:hAnsi="Segoe UI Semibold" w:cs="Segoe UI"/>
                            <w:color w:val="F25E21"/>
                            <w:kern w:val="24"/>
                            <w:sz w:val="10"/>
                            <w:szCs w:val="10"/>
                            <w14:textFill>
                              <w14:solidFill>
                                <w14:srgbClr w14:val="F25E21">
                                  <w14:lumMod w14:val="100000"/>
                                </w14:srgbClr>
                              </w14:solidFill>
                            </w14:textFill>
                          </w:rPr>
                          <w:t>HUBS PROGRAM MODEL</w:t>
                        </w:r>
                      </w:p>
                      <w:p w14:paraId="6F2C533E" w14:textId="77777777" w:rsidR="00637BE3" w:rsidRDefault="00637BE3" w:rsidP="00FE2818">
                        <w:pPr>
                          <w:pStyle w:val="ListParagraph"/>
                          <w:numPr>
                            <w:ilvl w:val="0"/>
                            <w:numId w:val="52"/>
                          </w:numPr>
                          <w:spacing w:after="0" w:line="240" w:lineRule="auto"/>
                          <w:rPr>
                            <w:rFonts w:cs="Segoe UI"/>
                            <w:color w:val="00264D"/>
                            <w:kern w:val="24"/>
                            <w:sz w:val="10"/>
                            <w:szCs w:val="10"/>
                            <w14:textFill>
                              <w14:solidFill>
                                <w14:srgbClr w14:val="00264D">
                                  <w14:lumMod w14:val="100000"/>
                                </w14:srgbClr>
                              </w14:solidFill>
                            </w14:textFill>
                          </w:rPr>
                        </w:pPr>
                        <w:r>
                          <w:rPr>
                            <w:rFonts w:cs="Segoe UI"/>
                            <w:color w:val="00264D"/>
                            <w:kern w:val="24"/>
                            <w:sz w:val="10"/>
                            <w:szCs w:val="10"/>
                          </w:rPr>
                          <w:t>Resources to design the model.</w:t>
                        </w:r>
                      </w:p>
                      <w:p w14:paraId="12825628" w14:textId="77777777" w:rsidR="00637BE3" w:rsidRDefault="00637BE3" w:rsidP="00FE2818">
                        <w:pPr>
                          <w:pStyle w:val="ListParagraph"/>
                          <w:numPr>
                            <w:ilvl w:val="0"/>
                            <w:numId w:val="52"/>
                          </w:numPr>
                          <w:spacing w:after="0" w:line="240" w:lineRule="auto"/>
                          <w:rPr>
                            <w:rFonts w:cs="Segoe UI"/>
                            <w:color w:val="00264D"/>
                            <w:kern w:val="24"/>
                            <w:sz w:val="10"/>
                            <w:szCs w:val="10"/>
                          </w:rPr>
                        </w:pPr>
                        <w:r>
                          <w:rPr>
                            <w:rFonts w:cs="Segoe UI"/>
                            <w:color w:val="00264D"/>
                            <w:kern w:val="24"/>
                            <w:sz w:val="10"/>
                            <w:szCs w:val="10"/>
                          </w:rPr>
                          <w:t>Support for implementation and negotiation with partners.</w:t>
                        </w:r>
                      </w:p>
                      <w:p w14:paraId="2D2FEDE9" w14:textId="77777777" w:rsidR="00637BE3" w:rsidRDefault="00637BE3" w:rsidP="00FE2818">
                        <w:pPr>
                          <w:pStyle w:val="ListParagraph"/>
                          <w:numPr>
                            <w:ilvl w:val="0"/>
                            <w:numId w:val="52"/>
                          </w:numPr>
                          <w:spacing w:after="0" w:line="240" w:lineRule="auto"/>
                          <w:rPr>
                            <w:rFonts w:cs="Segoe UI"/>
                            <w:color w:val="00264D"/>
                            <w:kern w:val="24"/>
                            <w:sz w:val="10"/>
                            <w:szCs w:val="10"/>
                          </w:rPr>
                        </w:pPr>
                        <w:r>
                          <w:rPr>
                            <w:rFonts w:cs="Segoe UI"/>
                            <w:color w:val="00264D"/>
                            <w:kern w:val="24"/>
                            <w:sz w:val="10"/>
                            <w:szCs w:val="10"/>
                          </w:rPr>
                          <w:t>National level facilitation, engagement, coordination and promotion.</w:t>
                        </w:r>
                      </w:p>
                      <w:p w14:paraId="22C6D206" w14:textId="77777777" w:rsidR="00637BE3" w:rsidRDefault="00637BE3" w:rsidP="00FE2818">
                        <w:pPr>
                          <w:pStyle w:val="ListParagraph"/>
                          <w:numPr>
                            <w:ilvl w:val="0"/>
                            <w:numId w:val="52"/>
                          </w:numPr>
                          <w:spacing w:after="0" w:line="240" w:lineRule="auto"/>
                          <w:rPr>
                            <w:rFonts w:cs="Segoe UI"/>
                            <w:color w:val="00264D"/>
                            <w:kern w:val="24"/>
                            <w:sz w:val="10"/>
                            <w:szCs w:val="10"/>
                          </w:rPr>
                        </w:pPr>
                        <w:r>
                          <w:rPr>
                            <w:rFonts w:cs="Segoe UI"/>
                            <w:color w:val="00264D"/>
                            <w:kern w:val="24"/>
                            <w:sz w:val="10"/>
                            <w:szCs w:val="10"/>
                          </w:rPr>
                          <w:t>Program governance, including data collection, oversight and reporting.</w:t>
                        </w:r>
                      </w:p>
                    </w:txbxContent>
                  </v:textbox>
                </v:shape>
                <v:group id="Group 911141672" o:spid="_x0000_s1177" style="position:absolute;left:20202;top:44877;width:24300;height:6824" coordorigin="20202,44877" coordsize="24300,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">
                  <v:shape id="Text Placeholder 2" o:spid="_x0000_s1178" type="#_x0000_t202" style="position:absolute;left:20228;top:44877;width:24120;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" filled="f" strokecolor="#e6e6e1 [3208]" strokeweight="1.5pt">
                    <v:path arrowok="t"/>
                    <v:textbox inset="0,0,0,0">
                      <w:txbxContent>
                        <w:p w14:paraId="4073E382" w14:textId="77777777" w:rsidR="00637BE3" w:rsidRPr="00374A7D" w:rsidRDefault="00637BE3" w:rsidP="005D6CCA">
                          <w:pPr>
                            <w:spacing w:after="0" w:line="20" w:lineRule="atLeast"/>
                            <w:ind w:firstLine="142"/>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The Circle (Adelaide)</w:t>
                          </w:r>
                        </w:p>
                        <w:p w14:paraId="38EBB5F6" w14:textId="77777777" w:rsidR="00637BE3" w:rsidRPr="00374A7D" w:rsidRDefault="00637BE3" w:rsidP="00FE2818">
                          <w:pPr>
                            <w:pStyle w:val="ListParagraph"/>
                            <w:numPr>
                              <w:ilvl w:val="0"/>
                              <w:numId w:val="70"/>
                            </w:numPr>
                            <w:spacing w:after="0" w:line="20" w:lineRule="atLeast"/>
                            <w:rPr>
                              <w:rFonts w:cs="Segoe UI"/>
                              <w:color w:val="FFFFFF"/>
                              <w:kern w:val="24"/>
                              <w:sz w:val="14"/>
                              <w:szCs w:val="14"/>
                              <w14:textFill>
                                <w14:solidFill>
                                  <w14:srgbClr w14:val="FFFFFF">
                                    <w14:lumMod w14:val="100000"/>
                                  </w14:srgbClr>
                                </w14:solidFill>
                              </w14:textFill>
                            </w:rPr>
                          </w:pPr>
                          <w:r w:rsidRPr="00374A7D">
                            <w:rPr>
                              <w:rFonts w:cs="Segoe UI"/>
                              <w:color w:val="FFFFFF"/>
                              <w:kern w:val="24"/>
                              <w:sz w:val="14"/>
                              <w:szCs w:val="14"/>
                            </w:rPr>
                            <w:t xml:space="preserve">Operated by the SA State Government </w:t>
                          </w:r>
                        </w:p>
                        <w:p w14:paraId="45B08000" w14:textId="77777777" w:rsidR="00637BE3" w:rsidRPr="00374A7D" w:rsidRDefault="00637BE3" w:rsidP="00FE2818">
                          <w:pPr>
                            <w:pStyle w:val="ListParagraph"/>
                            <w:numPr>
                              <w:ilvl w:val="0"/>
                              <w:numId w:val="70"/>
                            </w:numPr>
                            <w:spacing w:after="0" w:line="20" w:lineRule="atLeast"/>
                            <w:rPr>
                              <w:rFonts w:cs="Segoe UI"/>
                              <w:color w:val="FFFFFF"/>
                              <w:kern w:val="24"/>
                              <w:sz w:val="14"/>
                              <w:szCs w:val="14"/>
                            </w:rPr>
                          </w:pPr>
                          <w:r w:rsidRPr="00374A7D">
                            <w:rPr>
                              <w:rFonts w:cs="Segoe UI"/>
                              <w:color w:val="FFFFFF"/>
                              <w:kern w:val="24"/>
                              <w:sz w:val="14"/>
                              <w:szCs w:val="14"/>
                            </w:rPr>
                            <w:t>Adelaide City Deal commitment to an Aboriginal Entrepreneur Hub</w:t>
                          </w:r>
                        </w:p>
                        <w:p w14:paraId="1F2B4D7A" w14:textId="77777777" w:rsidR="00637BE3" w:rsidRPr="00374A7D" w:rsidRDefault="00637BE3" w:rsidP="00FE2818">
                          <w:pPr>
                            <w:pStyle w:val="ListParagraph"/>
                            <w:numPr>
                              <w:ilvl w:val="0"/>
                              <w:numId w:val="70"/>
                            </w:numPr>
                            <w:spacing w:after="0" w:line="20" w:lineRule="atLeast"/>
                            <w:rPr>
                              <w:rFonts w:cs="Segoe UI"/>
                              <w:color w:val="FFFFFF"/>
                              <w:kern w:val="24"/>
                              <w:sz w:val="14"/>
                              <w:szCs w:val="14"/>
                            </w:rPr>
                          </w:pPr>
                          <w:r w:rsidRPr="00374A7D">
                            <w:rPr>
                              <w:rFonts w:cs="Segoe UI"/>
                              <w:color w:val="FFFFFF"/>
                              <w:kern w:val="24"/>
                              <w:sz w:val="14"/>
                              <w:szCs w:val="14"/>
                            </w:rPr>
                            <w:t>Australian Government funding: $3m</w:t>
                          </w:r>
                        </w:p>
                      </w:txbxContent>
                    </v:textbox>
                  </v:shape>
                  <v:line id="Straight Connector 1585796102" o:spid="_x0000_s1179" alt="&quot;&quot;" style="position:absolute;visibility:visible;mso-wrap-style:square" from="20202,44928" to="44502,4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" strokecolor="#f25e21 [3205]" strokeweight="1.5pt">
                    <o:lock v:ext="edit" shapetype="f"/>
                  </v:line>
                </v:group>
                <v:shape id="Text Placeholder 26" o:spid="_x0000_s1180" type="#_x0000_t202" style="position:absolute;left:20359;top:903;width:24120;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" fillcolor="#f25e21 [3205]" stroked="f" strokecolor="white">
                  <v:path arrowok="t"/>
                  <v:textbox inset=".65269mm,.65269mm,.65269mm,.65269mm">
                    <w:txbxContent>
                      <w:p w14:paraId="5B48141D"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INPUTS</w:t>
                        </w:r>
                      </w:p>
                    </w:txbxContent>
                  </v:textbox>
                </v:shape>
                <v:line id="Straight Connector 681794234" o:spid="_x0000_s1181" alt="&quot;&quot;" style="position:absolute;visibility:visible;mso-wrap-style:square" from="21194,27446" to="105878,2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" strokecolor="white [3212]" strokeweight="1.5pt">
                  <v:stroke dashstyle="1 1" endcap="round"/>
                  <o:lock v:ext="edit" shapetype="f"/>
                </v:line>
                <v:shape id="Text Placeholder 2" o:spid="_x0000_s1182" type="#_x0000_t202" style="position:absolute;left:79612;top:7808;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" fillcolor="white [3212]" stroked="f" strokeweight="1.5pt">
                  <v:textbox inset=".65269mm,.65269mm,.65269mm,3.26344mm">
                    <w:txbxContent>
                      <w:p w14:paraId="773891B8" w14:textId="77777777" w:rsidR="00637BE3" w:rsidRDefault="00637BE3" w:rsidP="00FE2818">
                        <w:pPr>
                          <w:pStyle w:val="ListParagraph"/>
                          <w:numPr>
                            <w:ilvl w:val="0"/>
                            <w:numId w:val="53"/>
                          </w:numPr>
                          <w:spacing w:after="0" w:line="240" w:lineRule="auto"/>
                          <w:rPr>
                            <w:rFonts w:cs="Segoe UI"/>
                            <w:color w:val="00264D"/>
                            <w:kern w:val="24"/>
                            <w:sz w:val="10"/>
                            <w:szCs w:val="10"/>
                          </w:rPr>
                        </w:pPr>
                        <w:r>
                          <w:rPr>
                            <w:rFonts w:cs="Segoe UI"/>
                            <w:color w:val="00264D"/>
                            <w:kern w:val="24"/>
                            <w:sz w:val="10"/>
                            <w:szCs w:val="10"/>
                          </w:rPr>
                          <w:t>More First Nations businesses are successful on their own terms.</w:t>
                        </w:r>
                      </w:p>
                      <w:p w14:paraId="503B4358" w14:textId="77777777" w:rsidR="00637BE3" w:rsidRDefault="00637BE3" w:rsidP="00FE2818">
                        <w:pPr>
                          <w:pStyle w:val="ListParagraph"/>
                          <w:numPr>
                            <w:ilvl w:val="0"/>
                            <w:numId w:val="53"/>
                          </w:numPr>
                          <w:spacing w:after="0" w:line="240" w:lineRule="auto"/>
                          <w:rPr>
                            <w:rFonts w:cs="Segoe UI"/>
                            <w:color w:val="00264D"/>
                            <w:kern w:val="24"/>
                            <w:sz w:val="10"/>
                            <w:szCs w:val="10"/>
                          </w:rPr>
                        </w:pPr>
                        <w:r>
                          <w:rPr>
                            <w:rFonts w:cs="Segoe UI"/>
                            <w:color w:val="00264D"/>
                            <w:kern w:val="24"/>
                            <w:sz w:val="10"/>
                            <w:szCs w:val="10"/>
                          </w:rPr>
                          <w:t>More First Nations commercial, family, community and social enterprises.</w:t>
                        </w:r>
                      </w:p>
                      <w:p w14:paraId="0C93586B" w14:textId="77777777" w:rsidR="00637BE3" w:rsidRDefault="00637BE3" w:rsidP="00FE2818">
                        <w:pPr>
                          <w:pStyle w:val="ListParagraph"/>
                          <w:numPr>
                            <w:ilvl w:val="0"/>
                            <w:numId w:val="53"/>
                          </w:numPr>
                          <w:spacing w:after="0" w:line="240" w:lineRule="auto"/>
                          <w:rPr>
                            <w:rFonts w:cs="Segoe UI"/>
                            <w:color w:val="00264D"/>
                            <w:kern w:val="24"/>
                            <w:sz w:val="10"/>
                            <w:szCs w:val="10"/>
                          </w:rPr>
                        </w:pPr>
                        <w:r>
                          <w:rPr>
                            <w:rFonts w:cs="Segoe UI"/>
                            <w:color w:val="00264D"/>
                            <w:kern w:val="24"/>
                            <w:sz w:val="10"/>
                            <w:szCs w:val="10"/>
                          </w:rPr>
                          <w:t>Fewer unemployed First Nations jobseekers.</w:t>
                        </w:r>
                      </w:p>
                    </w:txbxContent>
                  </v:textbox>
                </v:shape>
                <v:shape id="Text Placeholder 26" o:spid="_x0000_s1183" type="#_x0000_t202" style="position:absolute;left:79612;top:903;width:1051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" fillcolor="#fed13b [3207]" stroked="f" strokeweight="1.5pt">
                  <v:textbox inset=".65269mm,.65269mm,.65269mm,.65269mm">
                    <w:txbxContent>
                      <w:p w14:paraId="0BB3C55C"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MT OUTCOMES</w:t>
                        </w:r>
                      </w:p>
                    </w:txbxContent>
                  </v:textbox>
                </v:shape>
                <v:group id="Group 264865503" o:spid="_x0000_s1184" style="position:absolute;left:20202;top:37062;width:24300;height:6824" coordorigin="20202,37062" coordsize="24300,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">
                  <v:shape id="Text Placeholder 2" o:spid="_x0000_s1185" type="#_x0000_t202" style="position:absolute;left:20292;top:37062;width:24120;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" filled="f" strokecolor="#e6e6e1 [3208]" strokeweight="1.5pt">
                    <v:path arrowok="t"/>
                    <v:textbox inset="0,0,0,0">
                      <w:txbxContent>
                        <w:p w14:paraId="0AA70EA7" w14:textId="77777777" w:rsidR="00637BE3" w:rsidRPr="00374A7D" w:rsidRDefault="00637BE3" w:rsidP="005D6CCA">
                          <w:pPr>
                            <w:spacing w:after="0" w:line="20" w:lineRule="atLeast"/>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WAALITJ (Perth)</w:t>
                          </w:r>
                        </w:p>
                        <w:p w14:paraId="45E9C0EF" w14:textId="77777777" w:rsidR="00637BE3" w:rsidRPr="00374A7D" w:rsidRDefault="00637BE3" w:rsidP="00FE2818">
                          <w:pPr>
                            <w:pStyle w:val="ListParagraph"/>
                            <w:numPr>
                              <w:ilvl w:val="0"/>
                              <w:numId w:val="69"/>
                            </w:numPr>
                            <w:spacing w:after="0" w:line="20" w:lineRule="atLeast"/>
                            <w:rPr>
                              <w:rFonts w:cs="Segoe UI"/>
                              <w:color w:val="FFFFFF"/>
                              <w:kern w:val="24"/>
                              <w:sz w:val="14"/>
                              <w:szCs w:val="14"/>
                              <w14:textFill>
                                <w14:solidFill>
                                  <w14:srgbClr w14:val="FFFFFF">
                                    <w14:lumMod w14:val="100000"/>
                                  </w14:srgbClr>
                                </w14:solidFill>
                              </w14:textFill>
                            </w:rPr>
                          </w:pPr>
                          <w:r w:rsidRPr="00374A7D">
                            <w:rPr>
                              <w:rFonts w:cs="Segoe UI"/>
                              <w:color w:val="FFFFFF"/>
                              <w:kern w:val="24"/>
                              <w:sz w:val="14"/>
                              <w:szCs w:val="14"/>
                            </w:rPr>
                            <w:t xml:space="preserve">Operated by Waalitj Foundation </w:t>
                          </w:r>
                        </w:p>
                        <w:p w14:paraId="339B675E" w14:textId="77777777" w:rsidR="00637BE3" w:rsidRPr="00374A7D" w:rsidRDefault="00637BE3" w:rsidP="00FE2818">
                          <w:pPr>
                            <w:pStyle w:val="ListParagraph"/>
                            <w:numPr>
                              <w:ilvl w:val="0"/>
                              <w:numId w:val="69"/>
                            </w:numPr>
                            <w:spacing w:after="0" w:line="20" w:lineRule="atLeast"/>
                            <w:rPr>
                              <w:rFonts w:cs="Segoe UI"/>
                              <w:color w:val="FFFFFF"/>
                              <w:kern w:val="24"/>
                              <w:sz w:val="14"/>
                              <w:szCs w:val="14"/>
                            </w:rPr>
                          </w:pPr>
                          <w:r w:rsidRPr="00374A7D">
                            <w:rPr>
                              <w:rFonts w:cs="Segoe UI"/>
                              <w:color w:val="FFFFFF"/>
                              <w:kern w:val="24"/>
                              <w:sz w:val="14"/>
                              <w:szCs w:val="14"/>
                            </w:rPr>
                            <w:t>Perth City Deal commitment to an Indigenous Business and Employment Hub</w:t>
                          </w:r>
                        </w:p>
                        <w:p w14:paraId="6BD9531E" w14:textId="77777777" w:rsidR="00637BE3" w:rsidRPr="00374A7D" w:rsidRDefault="00637BE3" w:rsidP="00FE2818">
                          <w:pPr>
                            <w:pStyle w:val="ListParagraph"/>
                            <w:numPr>
                              <w:ilvl w:val="0"/>
                              <w:numId w:val="69"/>
                            </w:numPr>
                            <w:spacing w:after="0" w:line="20" w:lineRule="atLeast"/>
                            <w:rPr>
                              <w:rFonts w:cs="Segoe UI"/>
                              <w:color w:val="FFFFFF"/>
                              <w:kern w:val="24"/>
                              <w:sz w:val="14"/>
                              <w:szCs w:val="14"/>
                            </w:rPr>
                          </w:pPr>
                          <w:r w:rsidRPr="00374A7D">
                            <w:rPr>
                              <w:rFonts w:cs="Segoe UI"/>
                              <w:color w:val="FFFFFF"/>
                              <w:kern w:val="24"/>
                              <w:sz w:val="14"/>
                              <w:szCs w:val="14"/>
                            </w:rPr>
                            <w:t>Australian Government funding: $10m</w:t>
                          </w:r>
                        </w:p>
                      </w:txbxContent>
                    </v:textbox>
                  </v:shape>
                  <v:line id="Straight Connector 551780212" o:spid="_x0000_s1186" alt="&quot;&quot;" style="position:absolute;visibility:visible;mso-wrap-style:square" from="20202,37062" to="44502,3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" strokecolor="#f25e21 [3205]" strokeweight="1.5pt">
                    <o:lock v:ext="edit" shapetype="f"/>
                  </v:line>
                </v:group>
                <v:group id="Group 1413395051" o:spid="_x0000_s1187" style="position:absolute;left:20202;top:52692;width:24300;height:4574" coordorigin="20202,52692" coordsize="24300,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">
                  <v:shape id="Text Placeholder 2" o:spid="_x0000_s1188" type="#_x0000_t202" style="position:absolute;left:20292;top:52692;width:24120;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" filled="f" strokecolor="#e6e6e1 [3208]" strokeweight="1.5pt">
                    <v:path arrowok="t"/>
                    <v:textbox inset="0,0,0,0">
                      <w:txbxContent>
                        <w:p w14:paraId="0B569B2A" w14:textId="77777777" w:rsidR="00637BE3" w:rsidRPr="00374A7D" w:rsidRDefault="00637BE3" w:rsidP="005D6CCA">
                          <w:pPr>
                            <w:spacing w:after="0" w:line="20" w:lineRule="atLeast"/>
                            <w:ind w:left="360"/>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NT Indigenous Business and Employment Hub</w:t>
                          </w:r>
                        </w:p>
                        <w:p w14:paraId="148B5814" w14:textId="77777777" w:rsidR="00637BE3" w:rsidRPr="00374A7D" w:rsidRDefault="00637BE3" w:rsidP="00FE2818">
                          <w:pPr>
                            <w:pStyle w:val="ListParagraph"/>
                            <w:numPr>
                              <w:ilvl w:val="0"/>
                              <w:numId w:val="71"/>
                            </w:numPr>
                            <w:spacing w:after="0" w:line="20" w:lineRule="atLeast"/>
                            <w:rPr>
                              <w:rFonts w:cs="Segoe UI"/>
                              <w:color w:val="FFFFFF"/>
                              <w:kern w:val="24"/>
                              <w:sz w:val="14"/>
                              <w:szCs w:val="14"/>
                              <w14:textFill>
                                <w14:solidFill>
                                  <w14:srgbClr w14:val="FFFFFF">
                                    <w14:lumMod w14:val="100000"/>
                                  </w14:srgbClr>
                                </w14:solidFill>
                              </w14:textFill>
                            </w:rPr>
                          </w:pPr>
                          <w:r w:rsidRPr="00374A7D">
                            <w:rPr>
                              <w:rFonts w:cs="Segoe UI"/>
                              <w:color w:val="FFFFFF"/>
                              <w:kern w:val="24"/>
                              <w:sz w:val="14"/>
                              <w:szCs w:val="14"/>
                            </w:rPr>
                            <w:t>Operated by the NT Indigenous Business Network</w:t>
                          </w:r>
                          <w:r w:rsidRPr="00374A7D">
                            <w:rPr>
                              <w:rFonts w:ascii="Segoe UI Semibold" w:hAnsi="Segoe UI Semibold" w:cs="Segoe UI"/>
                              <w:color w:val="FFFFFF"/>
                              <w:kern w:val="24"/>
                              <w:sz w:val="14"/>
                              <w:szCs w:val="14"/>
                            </w:rPr>
                            <w:t xml:space="preserve"> </w:t>
                          </w:r>
                        </w:p>
                        <w:p w14:paraId="40BEA51F" w14:textId="77777777" w:rsidR="00637BE3" w:rsidRPr="00374A7D" w:rsidRDefault="00637BE3" w:rsidP="00FE2818">
                          <w:pPr>
                            <w:pStyle w:val="ListParagraph"/>
                            <w:numPr>
                              <w:ilvl w:val="0"/>
                              <w:numId w:val="71"/>
                            </w:numPr>
                            <w:spacing w:after="0" w:line="20" w:lineRule="atLeast"/>
                            <w:rPr>
                              <w:rFonts w:cs="Segoe UI"/>
                              <w:color w:val="FFFFFF"/>
                              <w:kern w:val="24"/>
                              <w:sz w:val="14"/>
                              <w:szCs w:val="14"/>
                            </w:rPr>
                          </w:pPr>
                          <w:r w:rsidRPr="00374A7D">
                            <w:rPr>
                              <w:rFonts w:cs="Segoe UI"/>
                              <w:color w:val="FFFFFF"/>
                              <w:kern w:val="24"/>
                              <w:sz w:val="14"/>
                              <w:szCs w:val="14"/>
                            </w:rPr>
                            <w:t>Australian Government funding: $10m</w:t>
                          </w:r>
                        </w:p>
                      </w:txbxContent>
                    </v:textbox>
                  </v:shape>
                  <v:line id="Straight Connector 1480016474" o:spid="_x0000_s1189" alt="&quot;&quot;" style="position:absolute;visibility:visible;mso-wrap-style:square" from="20202,52692" to="44502,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" strokecolor="#f25e21 [3205]" strokeweight="1.5pt">
                    <o:lock v:ext="edit" shapetype="f"/>
                  </v:line>
                </v:group>
                <v:group id="Group 1447377049" o:spid="_x0000_s1190" style="position:absolute;left:20202;top:27988;width:24300;height:8082" coordorigin="20202,27988" coordsize="24300,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">
                  <v:shape id="Text Placeholder 2" o:spid="_x0000_s1191" type="#_x0000_t202" style="position:absolute;left:20292;top:27988;width:24120;height:8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" filled="f" strokecolor="#e6e6e1 [3208]" strokeweight="1.5pt">
                    <v:path arrowok="t"/>
                    <v:textbox inset="0,0,0,0">
                      <w:txbxContent>
                        <w:p w14:paraId="6CD17664" w14:textId="77777777" w:rsidR="00637BE3" w:rsidRPr="007537B2" w:rsidRDefault="00637BE3" w:rsidP="005D6CCA">
                          <w:pPr>
                            <w:spacing w:after="0" w:line="20" w:lineRule="atLeast"/>
                            <w:ind w:firstLine="142"/>
                            <w:jc w:val="center"/>
                            <w:rPr>
                              <w:rFonts w:ascii="Segoe UI Semibold" w:hAnsi="Segoe UI Semibold" w:cs="Segoe UI"/>
                              <w:color w:val="F25E21"/>
                              <w:kern w:val="24"/>
                              <w:sz w:val="14"/>
                              <w:szCs w:val="14"/>
                              <w14:textFill>
                                <w14:solidFill>
                                  <w14:srgbClr w14:val="F25E21">
                                    <w14:lumMod w14:val="100000"/>
                                  </w14:srgbClr>
                                </w14:solidFill>
                              </w14:textFill>
                            </w:rPr>
                          </w:pPr>
                          <w:r w:rsidRPr="007537B2">
                            <w:rPr>
                              <w:rFonts w:ascii="Segoe UI Semibold" w:hAnsi="Segoe UI Semibold" w:cs="Segoe UI"/>
                              <w:color w:val="F25E21"/>
                              <w:kern w:val="24"/>
                              <w:sz w:val="14"/>
                              <w:szCs w:val="14"/>
                              <w14:textFill>
                                <w14:solidFill>
                                  <w14:srgbClr w14:val="F25E21">
                                    <w14:lumMod w14:val="100000"/>
                                  </w14:srgbClr>
                                </w14:solidFill>
                              </w14:textFill>
                            </w:rPr>
                            <w:t>YARPA (Sydney)</w:t>
                          </w:r>
                        </w:p>
                        <w:p w14:paraId="3AB7DC41" w14:textId="77777777" w:rsidR="00637BE3" w:rsidRPr="007537B2" w:rsidRDefault="00637BE3" w:rsidP="00FE2818">
                          <w:pPr>
                            <w:pStyle w:val="ListParagraph"/>
                            <w:numPr>
                              <w:ilvl w:val="0"/>
                              <w:numId w:val="68"/>
                            </w:numPr>
                            <w:spacing w:after="0" w:line="20" w:lineRule="atLeast"/>
                            <w:rPr>
                              <w:rFonts w:cs="Segoe UI"/>
                              <w:color w:val="FFFFFF"/>
                              <w:kern w:val="24"/>
                              <w:sz w:val="14"/>
                              <w:szCs w:val="14"/>
                              <w14:textFill>
                                <w14:solidFill>
                                  <w14:srgbClr w14:val="FFFFFF">
                                    <w14:lumMod w14:val="100000"/>
                                  </w14:srgbClr>
                                </w14:solidFill>
                              </w14:textFill>
                            </w:rPr>
                          </w:pPr>
                          <w:r w:rsidRPr="007537B2">
                            <w:rPr>
                              <w:rFonts w:cs="Segoe UI"/>
                              <w:color w:val="FFFFFF"/>
                              <w:kern w:val="24"/>
                              <w:sz w:val="14"/>
                              <w:szCs w:val="14"/>
                            </w:rPr>
                            <w:t xml:space="preserve">Operated by NSW ALC </w:t>
                          </w:r>
                        </w:p>
                        <w:p w14:paraId="3A898241" w14:textId="77777777" w:rsidR="00637BE3" w:rsidRPr="007537B2" w:rsidRDefault="00637BE3" w:rsidP="00FE2818">
                          <w:pPr>
                            <w:pStyle w:val="ListParagraph"/>
                            <w:numPr>
                              <w:ilvl w:val="0"/>
                              <w:numId w:val="68"/>
                            </w:numPr>
                            <w:spacing w:after="0" w:line="20" w:lineRule="atLeast"/>
                            <w:rPr>
                              <w:rFonts w:cs="Segoe UI"/>
                              <w:color w:val="FFFFFF"/>
                              <w:kern w:val="24"/>
                              <w:sz w:val="14"/>
                              <w:szCs w:val="14"/>
                            </w:rPr>
                          </w:pPr>
                          <w:r w:rsidRPr="007537B2">
                            <w:rPr>
                              <w:rFonts w:cs="Segoe UI"/>
                              <w:color w:val="FFFFFF"/>
                              <w:kern w:val="24"/>
                              <w:sz w:val="14"/>
                              <w:szCs w:val="14"/>
                            </w:rPr>
                            <w:t>Western Sydney City Deal commitment to an Indigenous Business Hub and procurement targets in the construction sector</w:t>
                          </w:r>
                        </w:p>
                        <w:p w14:paraId="4856CCE2" w14:textId="77777777" w:rsidR="00637BE3" w:rsidRPr="007537B2" w:rsidRDefault="00637BE3" w:rsidP="00FE2818">
                          <w:pPr>
                            <w:pStyle w:val="ListParagraph"/>
                            <w:numPr>
                              <w:ilvl w:val="0"/>
                              <w:numId w:val="68"/>
                            </w:numPr>
                            <w:spacing w:after="0" w:line="20" w:lineRule="atLeast"/>
                            <w:rPr>
                              <w:rFonts w:cs="Segoe UI"/>
                              <w:color w:val="FFFFFF"/>
                              <w:kern w:val="24"/>
                              <w:sz w:val="14"/>
                              <w:szCs w:val="14"/>
                            </w:rPr>
                          </w:pPr>
                          <w:r w:rsidRPr="007537B2">
                            <w:rPr>
                              <w:rFonts w:cs="Segoe UI"/>
                              <w:color w:val="FFFFFF"/>
                              <w:kern w:val="24"/>
                              <w:sz w:val="14"/>
                              <w:szCs w:val="14"/>
                            </w:rPr>
                            <w:t>Australian Government funding: TBA</w:t>
                          </w:r>
                        </w:p>
                      </w:txbxContent>
                    </v:textbox>
                  </v:shape>
                  <v:line id="Straight Connector 1623442909" o:spid="_x0000_s1192" alt="&quot;&quot;" style="position:absolute;visibility:visible;mso-wrap-style:square" from="20202,27988" to="44502,2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" strokecolor="#f25e21 [3205]" strokeweight="1.5pt">
                    <o:lock v:ext="edit" shapetype="f"/>
                  </v:line>
                </v:group>
                <v:group id="Group 1878039633" o:spid="_x0000_s1193" style="position:absolute;left:960;top:894;width:104918;height:53620" coordorigin="960,894" coordsize="104918,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">
                  <v:shape id="Text Placeholder 26" o:spid="_x0000_s1194" type="#_x0000_t202" style="position:absolute;left:91046;top:3567;width:14832;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" stroked="f">
                    <v:fill opacity="13107f"/>
                    <v:textbox inset="0,0,.65269mm,.65269mm">
                      <w:txbxContent>
                        <w:p w14:paraId="44FEC8B4"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 xml:space="preserve">What will the ultimate impact </w:t>
                          </w:r>
                          <w:r>
                            <w:rPr>
                              <w:rFonts w:ascii="Segoe UI Semibold" w:eastAsia="Segoe UI" w:hAnsi="Segoe UI Semibold" w:cs="Segoe UI"/>
                              <w:i/>
                              <w:color w:val="FFFFFF"/>
                              <w:kern w:val="24"/>
                              <w:sz w:val="10"/>
                              <w:szCs w:val="10"/>
                              <w:lang w:val="en-US"/>
                            </w:rPr>
                            <w:br/>
                            <w:t>of the hubs program model be?</w:t>
                          </w:r>
                        </w:p>
                      </w:txbxContent>
                    </v:textbox>
                  </v:shape>
                  <v:shape id="Text Placeholder 2" o:spid="_x0000_s1195" type="#_x0000_t202" style="position:absolute;left:91047;top:7799;width:14831;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" fillcolor="white [3212]" stroked="f" strokeweight="1.5pt">
                    <v:textbox inset=".65269mm,.65269mm,.65269mm,3.26344mm">
                      <w:txbxContent>
                        <w:p w14:paraId="7D66699E" w14:textId="77777777" w:rsidR="00637BE3" w:rsidRDefault="00637BE3" w:rsidP="00FE2818">
                          <w:pPr>
                            <w:pStyle w:val="ListParagraph"/>
                            <w:numPr>
                              <w:ilvl w:val="0"/>
                              <w:numId w:val="60"/>
                            </w:numPr>
                            <w:spacing w:after="0" w:line="240" w:lineRule="auto"/>
                            <w:rPr>
                              <w:rFonts w:cs="Segoe UI"/>
                              <w:color w:val="00264D"/>
                              <w:kern w:val="24"/>
                              <w:sz w:val="10"/>
                              <w:szCs w:val="10"/>
                            </w:rPr>
                          </w:pPr>
                          <w:r>
                            <w:rPr>
                              <w:rFonts w:cs="Segoe UI"/>
                              <w:color w:val="00264D"/>
                              <w:kern w:val="24"/>
                              <w:sz w:val="10"/>
                              <w:szCs w:val="10"/>
                            </w:rPr>
                            <w:t>Local communities benefit from increased economic inclusion of First Nations people and wider availability of First Nations-produced services and products.</w:t>
                          </w:r>
                        </w:p>
                        <w:p w14:paraId="5CEED67F" w14:textId="77777777" w:rsidR="00637BE3" w:rsidRDefault="00637BE3" w:rsidP="00FE2818">
                          <w:pPr>
                            <w:pStyle w:val="ListParagraph"/>
                            <w:numPr>
                              <w:ilvl w:val="0"/>
                              <w:numId w:val="60"/>
                            </w:numPr>
                            <w:spacing w:after="0" w:line="240" w:lineRule="auto"/>
                            <w:rPr>
                              <w:rFonts w:cs="Segoe UI"/>
                              <w:color w:val="00264D"/>
                              <w:kern w:val="24"/>
                              <w:sz w:val="10"/>
                              <w:szCs w:val="10"/>
                            </w:rPr>
                          </w:pPr>
                          <w:r>
                            <w:rPr>
                              <w:rFonts w:cs="Segoe UI"/>
                              <w:color w:val="00264D"/>
                              <w:kern w:val="24"/>
                              <w:sz w:val="10"/>
                              <w:szCs w:val="10"/>
                            </w:rPr>
                            <w:t>There is greater appreciation of First Nations business capability and contribution.</w:t>
                          </w:r>
                        </w:p>
                        <w:p w14:paraId="51A7A8F7" w14:textId="77777777" w:rsidR="00637BE3" w:rsidRDefault="00637BE3" w:rsidP="00FE2818">
                          <w:pPr>
                            <w:pStyle w:val="ListParagraph"/>
                            <w:numPr>
                              <w:ilvl w:val="0"/>
                              <w:numId w:val="60"/>
                            </w:numPr>
                            <w:spacing w:after="0" w:line="240" w:lineRule="auto"/>
                            <w:rPr>
                              <w:rFonts w:cs="Segoe UI"/>
                              <w:color w:val="00264D"/>
                              <w:kern w:val="24"/>
                              <w:sz w:val="10"/>
                              <w:szCs w:val="10"/>
                            </w:rPr>
                          </w:pPr>
                          <w:r>
                            <w:rPr>
                              <w:rFonts w:cs="Segoe UI"/>
                              <w:color w:val="00264D"/>
                              <w:kern w:val="24"/>
                              <w:sz w:val="10"/>
                              <w:szCs w:val="10"/>
                            </w:rPr>
                            <w:t>Progress is made on Closing the Gap Targets 7 and 8 relating to employment.</w:t>
                          </w:r>
                        </w:p>
                      </w:txbxContent>
                    </v:textbox>
                  </v:shape>
                  <v:shape id="Text Placeholder 26" o:spid="_x0000_s1196" type="#_x0000_t202" style="position:absolute;left:68178;top:3567;width:21946;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" stroked="f" strokeweight="1.5pt">
                    <v:fill opacity="13107f"/>
                    <v:textbox inset="0,0,.65269mm,.65269mm">
                      <w:txbxContent>
                        <w:p w14:paraId="2809FBFA"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What will the hubs program model achieve?</w:t>
                          </w:r>
                        </w:p>
                      </w:txbxContent>
                    </v:textbox>
                  </v:shape>
                  <v:shape id="Text Placeholder 2" o:spid="_x0000_s1197" type="#_x0000_t202" style="position:absolute;left:68178;top:7799;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" fillcolor="white [3212]" stroked="f" strokeweight="1.5pt">
                    <v:textbox inset=".65269mm,.65269mm,.65269mm,3.26344mm">
                      <w:txbxContent>
                        <w:p w14:paraId="22145D0B" w14:textId="77777777" w:rsidR="00637BE3" w:rsidRDefault="00637BE3" w:rsidP="00FE2818">
                          <w:pPr>
                            <w:pStyle w:val="ListParagraph"/>
                            <w:numPr>
                              <w:ilvl w:val="0"/>
                              <w:numId w:val="61"/>
                            </w:numPr>
                            <w:spacing w:after="0" w:line="240" w:lineRule="auto"/>
                            <w:rPr>
                              <w:rFonts w:cs="Segoe UI"/>
                              <w:color w:val="00264D"/>
                              <w:kern w:val="24"/>
                              <w:sz w:val="10"/>
                              <w:szCs w:val="10"/>
                            </w:rPr>
                          </w:pPr>
                          <w:r>
                            <w:rPr>
                              <w:rFonts w:cs="Segoe UI"/>
                              <w:color w:val="00264D"/>
                              <w:kern w:val="24"/>
                              <w:sz w:val="10"/>
                              <w:szCs w:val="10"/>
                            </w:rPr>
                            <w:t>First Nations-run businesses make more informed and timely decisions.</w:t>
                          </w:r>
                        </w:p>
                        <w:p w14:paraId="024243D2" w14:textId="77777777" w:rsidR="00637BE3" w:rsidRDefault="00637BE3" w:rsidP="00FE2818">
                          <w:pPr>
                            <w:pStyle w:val="ListParagraph"/>
                            <w:numPr>
                              <w:ilvl w:val="0"/>
                              <w:numId w:val="61"/>
                            </w:numPr>
                            <w:spacing w:after="0" w:line="240" w:lineRule="auto"/>
                            <w:rPr>
                              <w:rFonts w:cs="Segoe UI"/>
                              <w:color w:val="00264D"/>
                              <w:kern w:val="24"/>
                              <w:sz w:val="10"/>
                              <w:szCs w:val="10"/>
                            </w:rPr>
                          </w:pPr>
                          <w:r>
                            <w:rPr>
                              <w:rFonts w:cs="Segoe UI"/>
                              <w:color w:val="00264D"/>
                              <w:kern w:val="24"/>
                              <w:sz w:val="10"/>
                              <w:szCs w:val="10"/>
                            </w:rPr>
                            <w:t>Greater collaboration between First Nations businesses.</w:t>
                          </w:r>
                        </w:p>
                      </w:txbxContent>
                    </v:textbox>
                  </v:shape>
                  <v:line id="Straight Connector 1023194534" o:spid="_x0000_s1198" style="position:absolute;visibility:visible;mso-wrap-style:square" from="22606,24428" to="98134,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" filled="t" fillcolor="#00264d [3214]" strokecolor="#00264d [3214]" strokeweight="1.5pt">
                    <v:stroke dashstyle="1 1" endcap="round"/>
                  </v:line>
                  <v:shape id="Text Placeholder 2" o:spid="_x0000_s1199" type="#_x0000_t202" style="position:absolute;left:960;top:7799;width:18383;height:46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" fillcolor="white [3212]" stroked="f" strokeweight="1.5pt">
                    <v:textbox inset=".65269mm,.65269mm,.65269mm,3.26344mm">
                      <w:txbxContent>
                        <w:p w14:paraId="43307414"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A strong, diverse and self-supporting Indigenous business sector is key to empowering Aboriginal and Torres Strait Islander people and achieving Closing the Gap.</w:t>
                          </w:r>
                        </w:p>
                        <w:p w14:paraId="34E2043A"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Expanding the number of Aboriginal and Torres Strait Islander people going into business is critical for the longevity and prosperity of the Indigenous business sector.</w:t>
                          </w:r>
                        </w:p>
                        <w:p w14:paraId="5DC8F132"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 xml:space="preserve">There is a high failure rate among small businesses. </w:t>
                          </w:r>
                        </w:p>
                        <w:p w14:paraId="00D9F9FD"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Indigenous businesses based in regional and remote areas face further barriers to participation and success.</w:t>
                          </w:r>
                        </w:p>
                        <w:p w14:paraId="455804D3"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Mainstream supports to First Nations business owners (or those aspiring to run their own businesses) are not always accessible or culturally appropriate. Tailored and culturally appropriate supports are required.</w:t>
                          </w:r>
                        </w:p>
                        <w:p w14:paraId="5CBDE90B"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 xml:space="preserve">First Nations business owners/aspirants are diverse and include people who are self-employed; engaged in social enterprises or community or family businesses; and commercial enterprises.  </w:t>
                          </w:r>
                        </w:p>
                        <w:p w14:paraId="7CA240DB" w14:textId="77777777" w:rsidR="00637BE3" w:rsidRDefault="00637BE3" w:rsidP="00FE2818">
                          <w:pPr>
                            <w:pStyle w:val="ListParagraph"/>
                            <w:numPr>
                              <w:ilvl w:val="0"/>
                              <w:numId w:val="62"/>
                            </w:numPr>
                            <w:spacing w:after="0" w:line="240" w:lineRule="auto"/>
                            <w:rPr>
                              <w:rFonts w:cs="Segoe UI"/>
                              <w:color w:val="00264D"/>
                              <w:kern w:val="24"/>
                              <w:sz w:val="10"/>
                              <w:szCs w:val="10"/>
                            </w:rPr>
                          </w:pPr>
                          <w:r>
                            <w:rPr>
                              <w:rFonts w:cs="Segoe UI"/>
                              <w:color w:val="00264D"/>
                              <w:kern w:val="24"/>
                              <w:sz w:val="10"/>
                              <w:szCs w:val="10"/>
                            </w:rPr>
                            <w:t>Indigenous businesses operate in a complex ecosystem requiring informed navigation.</w:t>
                          </w:r>
                        </w:p>
                      </w:txbxContent>
                    </v:textbox>
                  </v:shape>
                  <v:shape id="Text Placeholder 26" o:spid="_x0000_s1200" type="#_x0000_t202" style="position:absolute;left:960;top:3413;width:18396;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" stroked="f" strokeweight="1.5pt">
                    <v:fill opacity="13107f"/>
                    <v:textbox inset=".65269mm,0,.65269mm,.65269mm">
                      <w:txbxContent>
                        <w:p w14:paraId="779F070B"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What need is being addressed?</w:t>
                          </w:r>
                        </w:p>
                      </w:txbxContent>
                    </v:textbox>
                  </v:shape>
                  <v:shape id="Text Placeholder 26" o:spid="_x0000_s1201" type="#_x0000_t202" style="position:absolute;left:960;top:894;width:18396;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" fillcolor="#ff3a40 [3204]" stroked="f" strokecolor="white">
                    <v:path arrowok="t"/>
                    <v:textbox inset=".65269mm,.65269mm,.65269mm,.65269mm">
                      <w:txbxContent>
                        <w:p w14:paraId="2ADE2A02"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CONTEXT</w:t>
                          </w:r>
                        </w:p>
                      </w:txbxContent>
                    </v:textbox>
                  </v:shape>
                  <v:shape id="Text Placeholder 26" o:spid="_x0000_s1202" type="#_x0000_t202" style="position:absolute;left:91046;top:894;width:1483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" fillcolor="#25b3e0 [3209]" stroked="f">
                    <v:textbox inset=".65269mm,.65269mm,.65269mm,.65269mm">
                      <w:txbxContent>
                        <w:p w14:paraId="27FE4FB1"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IMPACT</w:t>
                          </w:r>
                        </w:p>
                      </w:txbxContent>
                    </v:textbox>
                  </v:shape>
                  <v:shape id="Text Placeholder 26" o:spid="_x0000_s1203" type="#_x0000_t202" style="position:absolute;left:68178;top:894;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" fillcolor="#fed13b [3207]" stroked="f" strokeweight="1.5pt">
                    <v:textbox inset=".65269mm,.65269mm,.65269mm,.65269mm">
                      <w:txbxContent>
                        <w:p w14:paraId="6243FF48"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ST OUTCOMES</w:t>
                          </w:r>
                        </w:p>
                      </w:txbxContent>
                    </v:textbox>
                  </v:shape>
                  <v:shape id="Text Placeholder 2" o:spid="_x0000_s1204" type="#_x0000_t202" style="position:absolute;left:56743;top:7799;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" fillcolor="white [3212]" stroked="f" strokeweight="1.5pt">
                    <v:textbox inset=".65269mm,.65269mm,.65269mm,3.26344mm">
                      <w:txbxContent>
                        <w:p w14:paraId="65A56005" w14:textId="77777777" w:rsidR="00637BE3" w:rsidRDefault="00637BE3" w:rsidP="00FE2818">
                          <w:pPr>
                            <w:pStyle w:val="ListParagraph"/>
                            <w:numPr>
                              <w:ilvl w:val="0"/>
                              <w:numId w:val="63"/>
                            </w:numPr>
                            <w:spacing w:after="0" w:line="240" w:lineRule="auto"/>
                            <w:rPr>
                              <w:rFonts w:cs="Segoe UI"/>
                              <w:color w:val="00264D"/>
                              <w:kern w:val="24"/>
                              <w:sz w:val="10"/>
                              <w:szCs w:val="10"/>
                            </w:rPr>
                          </w:pPr>
                          <w:r>
                            <w:rPr>
                              <w:rFonts w:cs="Segoe UI"/>
                              <w:color w:val="00264D"/>
                              <w:kern w:val="24"/>
                              <w:sz w:val="10"/>
                              <w:szCs w:val="10"/>
                            </w:rPr>
                            <w:t>Culturally appropriate, well-informed and comprehensive advice to current and aspiring First Nations business owners/managers.</w:t>
                          </w:r>
                        </w:p>
                        <w:p w14:paraId="14618B1E" w14:textId="77777777" w:rsidR="00637BE3" w:rsidRDefault="00637BE3" w:rsidP="00FE2818">
                          <w:pPr>
                            <w:pStyle w:val="ListParagraph"/>
                            <w:numPr>
                              <w:ilvl w:val="0"/>
                              <w:numId w:val="63"/>
                            </w:numPr>
                            <w:spacing w:after="0" w:line="240" w:lineRule="auto"/>
                            <w:rPr>
                              <w:rFonts w:cs="Segoe UI"/>
                              <w:color w:val="00264D"/>
                              <w:kern w:val="24"/>
                              <w:sz w:val="10"/>
                              <w:szCs w:val="10"/>
                            </w:rPr>
                          </w:pPr>
                          <w:r>
                            <w:rPr>
                              <w:rFonts w:cs="Segoe UI"/>
                              <w:color w:val="00264D"/>
                              <w:kern w:val="24"/>
                              <w:sz w:val="10"/>
                              <w:szCs w:val="10"/>
                            </w:rPr>
                            <w:t>Shared learnings from experiences across the four Hubs.</w:t>
                          </w:r>
                        </w:p>
                      </w:txbxContent>
                    </v:textbox>
                  </v:shape>
                  <v:shape id="Text Placeholder 26" o:spid="_x0000_s1205" type="#_x0000_t202" style="position:absolute;left:56743;top:3567;width:10512;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" stroked="f">
                    <v:fill opacity="13107f"/>
                    <v:textbox inset="0,0,.65269mm,.65269mm">
                      <w:txbxContent>
                        <w:p w14:paraId="7D22B591" w14:textId="77777777" w:rsidR="00637BE3" w:rsidRDefault="00637BE3" w:rsidP="005D6CCA">
                          <w:pPr>
                            <w:spacing w:after="0"/>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 xml:space="preserve">What is the hubs program model </w:t>
                          </w:r>
                          <w:r>
                            <w:rPr>
                              <w:rFonts w:ascii="Segoe UI Semibold" w:eastAsia="Segoe UI" w:hAnsi="Segoe UI Semibold" w:cs="Segoe UI"/>
                              <w:i/>
                              <w:color w:val="FFFFFF"/>
                              <w:kern w:val="24"/>
                              <w:sz w:val="10"/>
                              <w:szCs w:val="10"/>
                              <w:lang w:val="en-US"/>
                            </w:rPr>
                            <w:br/>
                            <w:t>intended to produce?</w:t>
                          </w:r>
                        </w:p>
                      </w:txbxContent>
                    </v:textbox>
                  </v:shape>
                  <v:shape id="Text Placeholder 26" o:spid="_x0000_s1206" type="#_x0000_t202" style="position:absolute;left:56743;top:894;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" fillcolor="#f8981d [3206]" stroked="f" strokecolor="white">
                    <v:path arrowok="t"/>
                    <v:textbox inset=".65269mm,.65269mm,.65269mm,.65269mm">
                      <w:txbxContent>
                        <w:p w14:paraId="379C7A4E"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OUTPUTS</w:t>
                          </w:r>
                        </w:p>
                      </w:txbxContent>
                    </v:textbox>
                  </v:shape>
                  <v:shape id="Text Placeholder 2" o:spid="_x0000_s1207" type="#_x0000_t202" style="position:absolute;left:45308;top:7799;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" fillcolor="white [3212]" stroked="f" strokeweight="1.5pt">
                    <v:textbox inset=".65269mm,.65269mm,.65269mm,3.26344mm">
                      <w:txbxContent>
                        <w:p w14:paraId="090CDB48" w14:textId="77777777" w:rsidR="00637BE3" w:rsidRDefault="00637BE3" w:rsidP="00FE2818">
                          <w:pPr>
                            <w:pStyle w:val="ListParagraph"/>
                            <w:numPr>
                              <w:ilvl w:val="0"/>
                              <w:numId w:val="64"/>
                            </w:numPr>
                            <w:spacing w:after="0" w:line="240" w:lineRule="auto"/>
                            <w:rPr>
                              <w:rFonts w:cs="Segoe UI"/>
                              <w:color w:val="00264D"/>
                              <w:kern w:val="24"/>
                              <w:sz w:val="10"/>
                              <w:szCs w:val="10"/>
                            </w:rPr>
                          </w:pPr>
                          <w:r>
                            <w:rPr>
                              <w:rFonts w:cs="Segoe UI"/>
                              <w:color w:val="00264D"/>
                              <w:kern w:val="24"/>
                              <w:sz w:val="10"/>
                              <w:szCs w:val="10"/>
                            </w:rPr>
                            <w:t>Oversee and support implementation of  Hubs in four locations to  function as “one-stop-shops” for First Nations businesses trying to connect with other support services.</w:t>
                          </w:r>
                        </w:p>
                      </w:txbxContent>
                    </v:textbox>
                  </v:shape>
                  <v:shape id="Text Placeholder 26" o:spid="_x0000_s1208" type="#_x0000_t202" style="position:absolute;left:45308;top:3567;width:10512;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" stroked="f">
                    <v:fill opacity="13107f"/>
                    <v:textbox inset="0,0,.65269mm,.65269mm">
                      <w:txbxContent>
                        <w:p w14:paraId="4D44FD92" w14:textId="77777777" w:rsidR="00637BE3" w:rsidRDefault="00637BE3" w:rsidP="005D6CCA">
                          <w:pPr>
                            <w:spacing w:after="0"/>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 xml:space="preserve">What is the hubs program model </w:t>
                          </w:r>
                          <w:r>
                            <w:rPr>
                              <w:rFonts w:ascii="Segoe UI Semibold" w:eastAsia="Segoe UI" w:hAnsi="Segoe UI Semibold" w:cs="Segoe UI"/>
                              <w:i/>
                              <w:color w:val="FFFFFF"/>
                              <w:kern w:val="24"/>
                              <w:sz w:val="10"/>
                              <w:szCs w:val="10"/>
                              <w:lang w:val="en-US"/>
                            </w:rPr>
                            <w:br/>
                            <w:t>designed to do?</w:t>
                          </w:r>
                        </w:p>
                      </w:txbxContent>
                    </v:textbox>
                  </v:shape>
                  <v:shape id="Text Placeholder 26" o:spid="_x0000_s1209" type="#_x0000_t202" style="position:absolute;left:45308;top:894;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" fillcolor="#f8981d [3206]" stroked="f" strokecolor="white">
                    <v:path arrowok="t"/>
                    <v:textbox inset=".65269mm,.65269mm,.65269mm,.65269mm">
                      <w:txbxContent>
                        <w:p w14:paraId="6AC0AE84"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ACTIVITIES</w:t>
                          </w:r>
                        </w:p>
                      </w:txbxContent>
                    </v:textbox>
                  </v:shape>
                  <v:shape id="Text Placeholder 2" o:spid="_x0000_s1210" type="#_x0000_t202" style="position:absolute;left:20265;top:7799;width:24120;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" fillcolor="white [3212]" stroked="f" strokeweight="1.5pt">
                    <v:textbox inset="1.3054mm,.65269mm,1.3054mm,3.26344mm">
                      <w:txbxContent>
                        <w:p w14:paraId="7CF3EE0B" w14:textId="77777777" w:rsidR="00637BE3" w:rsidRDefault="00637BE3" w:rsidP="00637BE3">
                          <w:pPr>
                            <w:spacing w:after="78"/>
                            <w:jc w:val="center"/>
                            <w:rPr>
                              <w:rFonts w:ascii="Segoe UI Semibold" w:hAnsi="Segoe UI Semibold" w:cs="Segoe UI"/>
                              <w:color w:val="F25E21"/>
                              <w:kern w:val="24"/>
                              <w:sz w:val="10"/>
                              <w:szCs w:val="10"/>
                              <w14:textFill>
                                <w14:solidFill>
                                  <w14:srgbClr w14:val="F25E21">
                                    <w14:lumMod w14:val="100000"/>
                                  </w14:srgbClr>
                                </w14:solidFill>
                              </w14:textFill>
                            </w:rPr>
                          </w:pPr>
                          <w:r>
                            <w:rPr>
                              <w:rFonts w:ascii="Segoe UI Semibold" w:hAnsi="Segoe UI Semibold" w:cs="Segoe UI"/>
                              <w:color w:val="F25E21"/>
                              <w:kern w:val="24"/>
                              <w:sz w:val="10"/>
                              <w:szCs w:val="10"/>
                              <w14:textFill>
                                <w14:solidFill>
                                  <w14:srgbClr w14:val="F25E21">
                                    <w14:lumMod w14:val="100000"/>
                                  </w14:srgbClr>
                                </w14:solidFill>
                              </w14:textFill>
                            </w:rPr>
                            <w:t>HUBS PROGRAM MODEL</w:t>
                          </w:r>
                        </w:p>
                        <w:p w14:paraId="35001202" w14:textId="77777777" w:rsidR="00637BE3" w:rsidRDefault="00637BE3" w:rsidP="00FE2818">
                          <w:pPr>
                            <w:pStyle w:val="ListParagraph"/>
                            <w:numPr>
                              <w:ilvl w:val="0"/>
                              <w:numId w:val="65"/>
                            </w:numPr>
                            <w:spacing w:after="0" w:line="240" w:lineRule="auto"/>
                            <w:rPr>
                              <w:rFonts w:cs="Segoe UI"/>
                              <w:color w:val="00264D"/>
                              <w:kern w:val="24"/>
                              <w:sz w:val="10"/>
                              <w:szCs w:val="10"/>
                              <w14:textFill>
                                <w14:solidFill>
                                  <w14:srgbClr w14:val="00264D">
                                    <w14:lumMod w14:val="100000"/>
                                  </w14:srgbClr>
                                </w14:solidFill>
                              </w14:textFill>
                            </w:rPr>
                          </w:pPr>
                          <w:r>
                            <w:rPr>
                              <w:rFonts w:cs="Segoe UI"/>
                              <w:color w:val="00264D"/>
                              <w:kern w:val="24"/>
                              <w:sz w:val="10"/>
                              <w:szCs w:val="10"/>
                            </w:rPr>
                            <w:t>Resources to design the model.</w:t>
                          </w:r>
                        </w:p>
                        <w:p w14:paraId="5EBFB3DC" w14:textId="77777777" w:rsidR="00637BE3" w:rsidRDefault="00637BE3" w:rsidP="00FE2818">
                          <w:pPr>
                            <w:pStyle w:val="ListParagraph"/>
                            <w:numPr>
                              <w:ilvl w:val="0"/>
                              <w:numId w:val="65"/>
                            </w:numPr>
                            <w:spacing w:after="0" w:line="240" w:lineRule="auto"/>
                            <w:rPr>
                              <w:rFonts w:cs="Segoe UI"/>
                              <w:color w:val="00264D"/>
                              <w:kern w:val="24"/>
                              <w:sz w:val="10"/>
                              <w:szCs w:val="10"/>
                            </w:rPr>
                          </w:pPr>
                          <w:r>
                            <w:rPr>
                              <w:rFonts w:cs="Segoe UI"/>
                              <w:color w:val="00264D"/>
                              <w:kern w:val="24"/>
                              <w:sz w:val="10"/>
                              <w:szCs w:val="10"/>
                            </w:rPr>
                            <w:t>Support for implementation and negotiation with partners.</w:t>
                          </w:r>
                        </w:p>
                        <w:p w14:paraId="7B63F6A7" w14:textId="77777777" w:rsidR="00637BE3" w:rsidRDefault="00637BE3" w:rsidP="00FE2818">
                          <w:pPr>
                            <w:pStyle w:val="ListParagraph"/>
                            <w:numPr>
                              <w:ilvl w:val="0"/>
                              <w:numId w:val="65"/>
                            </w:numPr>
                            <w:spacing w:after="0" w:line="240" w:lineRule="auto"/>
                            <w:rPr>
                              <w:rFonts w:cs="Segoe UI"/>
                              <w:color w:val="00264D"/>
                              <w:kern w:val="24"/>
                              <w:sz w:val="10"/>
                              <w:szCs w:val="10"/>
                            </w:rPr>
                          </w:pPr>
                          <w:r>
                            <w:rPr>
                              <w:rFonts w:cs="Segoe UI"/>
                              <w:color w:val="00264D"/>
                              <w:kern w:val="24"/>
                              <w:sz w:val="10"/>
                              <w:szCs w:val="10"/>
                            </w:rPr>
                            <w:t>National level facilitation, engagement, coordination and promotion.</w:t>
                          </w:r>
                        </w:p>
                        <w:p w14:paraId="44FA6EE9" w14:textId="77777777" w:rsidR="00637BE3" w:rsidRDefault="00637BE3" w:rsidP="00FE2818">
                          <w:pPr>
                            <w:pStyle w:val="ListParagraph"/>
                            <w:numPr>
                              <w:ilvl w:val="0"/>
                              <w:numId w:val="65"/>
                            </w:numPr>
                            <w:spacing w:after="0" w:line="240" w:lineRule="auto"/>
                            <w:rPr>
                              <w:rFonts w:cs="Segoe UI"/>
                              <w:color w:val="00264D"/>
                              <w:kern w:val="24"/>
                              <w:sz w:val="10"/>
                              <w:szCs w:val="10"/>
                            </w:rPr>
                          </w:pPr>
                          <w:r>
                            <w:rPr>
                              <w:rFonts w:cs="Segoe UI"/>
                              <w:color w:val="00264D"/>
                              <w:kern w:val="24"/>
                              <w:sz w:val="10"/>
                              <w:szCs w:val="10"/>
                            </w:rPr>
                            <w:t>Program governance, including data collection, oversight and reporting.</w:t>
                          </w:r>
                        </w:p>
                      </w:txbxContent>
                    </v:textbox>
                  </v:shape>
                  <v:shape id="Text Placeholder 26" o:spid="_x0000_s1211" type="#_x0000_t202" style="position:absolute;left:20359;top:3567;width:2412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" stroked="f">
                    <v:fill opacity="13107f"/>
                    <v:textbox inset=".65269mm,0,.65269mm,.65269mm">
                      <w:txbxContent>
                        <w:p w14:paraId="567DBF6E" w14:textId="77777777" w:rsidR="00637BE3" w:rsidRDefault="00637BE3" w:rsidP="00637BE3">
                          <w:pPr>
                            <w:spacing w:before="157"/>
                            <w:jc w:val="center"/>
                            <w:rPr>
                              <w:rFonts w:ascii="Segoe UI Semibold" w:eastAsia="Segoe UI" w:hAnsi="Segoe UI Semibold" w:cs="Segoe UI"/>
                              <w:i/>
                              <w:color w:val="FFFFFF"/>
                              <w:kern w:val="24"/>
                              <w:sz w:val="10"/>
                              <w:szCs w:val="10"/>
                              <w:lang w:val="en-US"/>
                            </w:rPr>
                          </w:pPr>
                          <w:r>
                            <w:rPr>
                              <w:rFonts w:ascii="Segoe UI Semibold" w:eastAsia="Segoe UI" w:hAnsi="Segoe UI Semibold" w:cs="Segoe UI"/>
                              <w:i/>
                              <w:color w:val="FFFFFF"/>
                              <w:kern w:val="24"/>
                              <w:sz w:val="10"/>
                              <w:szCs w:val="10"/>
                              <w:lang w:val="en-US"/>
                            </w:rPr>
                            <w:t>What is being invested?</w:t>
                          </w:r>
                        </w:p>
                      </w:txbxContent>
                    </v:textbox>
                  </v:shape>
                  <v:shape id="Text Placeholder 26" o:spid="_x0000_s1212" type="#_x0000_t202" style="position:absolute;left:20359;top:894;width:24120;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" fillcolor="#f25e21 [3205]" stroked="f" strokecolor="white">
                    <v:path arrowok="t"/>
                    <v:textbox inset=".65269mm,.65269mm,.65269mm,.65269mm">
                      <w:txbxContent>
                        <w:p w14:paraId="3125B02F"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INPUTS</w:t>
                          </w:r>
                        </w:p>
                      </w:txbxContent>
                    </v:textbox>
                  </v:shape>
                  <v:shape id="Text Placeholder 2" o:spid="_x0000_s1213" type="#_x0000_t202" style="position:absolute;left:79612;top:7799;width:10512;height:1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" fillcolor="white [3212]" stroked="f" strokeweight="1.5pt">
                    <v:textbox inset=".65269mm,.65269mm,.65269mm,3.26344mm">
                      <w:txbxContent>
                        <w:p w14:paraId="0DE4D105" w14:textId="77777777" w:rsidR="00637BE3" w:rsidRDefault="00637BE3" w:rsidP="00FE2818">
                          <w:pPr>
                            <w:pStyle w:val="ListParagraph"/>
                            <w:numPr>
                              <w:ilvl w:val="0"/>
                              <w:numId w:val="66"/>
                            </w:numPr>
                            <w:spacing w:after="0" w:line="240" w:lineRule="auto"/>
                            <w:rPr>
                              <w:rFonts w:cs="Segoe UI"/>
                              <w:color w:val="00264D"/>
                              <w:kern w:val="24"/>
                              <w:sz w:val="10"/>
                              <w:szCs w:val="10"/>
                            </w:rPr>
                          </w:pPr>
                          <w:r>
                            <w:rPr>
                              <w:rFonts w:cs="Segoe UI"/>
                              <w:color w:val="00264D"/>
                              <w:kern w:val="24"/>
                              <w:sz w:val="10"/>
                              <w:szCs w:val="10"/>
                            </w:rPr>
                            <w:t>More First Nations businesses are successful on their own terms.</w:t>
                          </w:r>
                        </w:p>
                        <w:p w14:paraId="1E336D68" w14:textId="77777777" w:rsidR="00637BE3" w:rsidRDefault="00637BE3" w:rsidP="00FE2818">
                          <w:pPr>
                            <w:pStyle w:val="ListParagraph"/>
                            <w:numPr>
                              <w:ilvl w:val="0"/>
                              <w:numId w:val="66"/>
                            </w:numPr>
                            <w:spacing w:after="0" w:line="240" w:lineRule="auto"/>
                            <w:rPr>
                              <w:rFonts w:cs="Segoe UI"/>
                              <w:color w:val="00264D"/>
                              <w:kern w:val="24"/>
                              <w:sz w:val="10"/>
                              <w:szCs w:val="10"/>
                            </w:rPr>
                          </w:pPr>
                          <w:r>
                            <w:rPr>
                              <w:rFonts w:cs="Segoe UI"/>
                              <w:color w:val="00264D"/>
                              <w:kern w:val="24"/>
                              <w:sz w:val="10"/>
                              <w:szCs w:val="10"/>
                            </w:rPr>
                            <w:t>More First Nations commercial, family, community and social enterprises.</w:t>
                          </w:r>
                        </w:p>
                        <w:p w14:paraId="35F8F849" w14:textId="77777777" w:rsidR="00637BE3" w:rsidRDefault="00637BE3" w:rsidP="00FE2818">
                          <w:pPr>
                            <w:pStyle w:val="ListParagraph"/>
                            <w:numPr>
                              <w:ilvl w:val="0"/>
                              <w:numId w:val="66"/>
                            </w:numPr>
                            <w:spacing w:after="0" w:line="240" w:lineRule="auto"/>
                            <w:rPr>
                              <w:rFonts w:cs="Segoe UI"/>
                              <w:color w:val="00264D"/>
                              <w:kern w:val="24"/>
                              <w:sz w:val="10"/>
                              <w:szCs w:val="10"/>
                            </w:rPr>
                          </w:pPr>
                          <w:r>
                            <w:rPr>
                              <w:rFonts w:cs="Segoe UI"/>
                              <w:color w:val="00264D"/>
                              <w:kern w:val="24"/>
                              <w:sz w:val="10"/>
                              <w:szCs w:val="10"/>
                            </w:rPr>
                            <w:t>Fewer unemployed First Nations jobseekers.</w:t>
                          </w:r>
                        </w:p>
                      </w:txbxContent>
                    </v:textbox>
                  </v:shape>
                  <v:shape id="Text Placeholder 26" o:spid="_x0000_s1214" type="#_x0000_t202" style="position:absolute;left:79612;top:894;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" fillcolor="#fed13b [3207]" stroked="f" strokeweight="1.5pt">
                    <v:textbox inset=".65269mm,.65269mm,.65269mm,.65269mm">
                      <w:txbxContent>
                        <w:p w14:paraId="2B59E9A1" w14:textId="77777777" w:rsidR="00637BE3" w:rsidRDefault="00637BE3" w:rsidP="00637BE3">
                          <w:pPr>
                            <w:spacing w:before="157"/>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MT OUTCOMES</w:t>
                          </w:r>
                        </w:p>
                      </w:txbxContent>
                    </v:textbox>
                  </v:shape>
                </v:group>
                <v:group id="Group 723714225" o:spid="_x0000_s1215" style="position:absolute;left:960;top:885;width:104918;height:56347" coordorigin="960,885" coordsize="104918,5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">
                  <v:shape id="Text Placeholder 2" o:spid="_x0000_s1216" type="#_x0000_t202" style="position:absolute;left:91047;top:7791;width:14831;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" fillcolor="white [3212]" stroked="f" strokeweight="1.5pt">
                    <v:textbox inset="0,0,0,0">
                      <w:txbxContent>
                        <w:p w14:paraId="3364888D" w14:textId="726131AF" w:rsidR="00637BE3" w:rsidRPr="00374A7D" w:rsidRDefault="00637BE3" w:rsidP="00FE2818">
                          <w:pPr>
                            <w:pStyle w:val="ListParagraph"/>
                            <w:numPr>
                              <w:ilvl w:val="0"/>
                              <w:numId w:val="54"/>
                            </w:numPr>
                            <w:spacing w:after="0" w:line="240" w:lineRule="auto"/>
                            <w:ind w:left="142" w:hanging="142"/>
                            <w:rPr>
                              <w:rFonts w:cs="Segoe UI"/>
                              <w:color w:val="00264D"/>
                              <w:kern w:val="24"/>
                              <w:sz w:val="14"/>
                              <w:szCs w:val="14"/>
                            </w:rPr>
                          </w:pPr>
                          <w:r w:rsidRPr="00374A7D">
                            <w:rPr>
                              <w:rFonts w:cs="Segoe UI"/>
                              <w:color w:val="00264D"/>
                              <w:kern w:val="24"/>
                              <w:sz w:val="14"/>
                              <w:szCs w:val="14"/>
                            </w:rPr>
                            <w:t xml:space="preserve">First Nations families and </w:t>
                          </w:r>
                          <w:r w:rsidR="001A0249" w:rsidRPr="00374A7D">
                            <w:rPr>
                              <w:rFonts w:cs="Segoe UI"/>
                              <w:color w:val="00264D"/>
                              <w:kern w:val="24"/>
                              <w:sz w:val="14"/>
                              <w:szCs w:val="14"/>
                            </w:rPr>
                            <w:t>communities’</w:t>
                          </w:r>
                          <w:r w:rsidR="001A0249">
                            <w:rPr>
                              <w:rFonts w:cs="Segoe UI"/>
                              <w:color w:val="00264D"/>
                              <w:kern w:val="24"/>
                              <w:sz w:val="14"/>
                              <w:szCs w:val="14"/>
                            </w:rPr>
                            <w:t xml:space="preserve"> </w:t>
                          </w:r>
                          <w:r w:rsidRPr="00374A7D">
                            <w:rPr>
                              <w:rFonts w:cs="Segoe UI"/>
                              <w:color w:val="00264D"/>
                              <w:kern w:val="24"/>
                              <w:sz w:val="14"/>
                              <w:szCs w:val="14"/>
                            </w:rPr>
                            <w:t xml:space="preserve">benefit from greater economic independence and wealth establishment. </w:t>
                          </w:r>
                        </w:p>
                        <w:p w14:paraId="32D75281" w14:textId="77777777" w:rsidR="00637BE3" w:rsidRPr="00374A7D" w:rsidRDefault="00637BE3" w:rsidP="00FE2818">
                          <w:pPr>
                            <w:pStyle w:val="ListParagraph"/>
                            <w:numPr>
                              <w:ilvl w:val="0"/>
                              <w:numId w:val="54"/>
                            </w:numPr>
                            <w:spacing w:after="0" w:line="240" w:lineRule="auto"/>
                            <w:ind w:left="142" w:hanging="142"/>
                            <w:rPr>
                              <w:rFonts w:cs="Segoe UI"/>
                              <w:color w:val="00264D"/>
                              <w:kern w:val="24"/>
                              <w:sz w:val="14"/>
                              <w:szCs w:val="14"/>
                            </w:rPr>
                          </w:pPr>
                          <w:r w:rsidRPr="00374A7D">
                            <w:rPr>
                              <w:rFonts w:cs="Segoe UI"/>
                              <w:color w:val="00264D"/>
                              <w:kern w:val="24"/>
                              <w:sz w:val="14"/>
                              <w:szCs w:val="14"/>
                            </w:rPr>
                            <w:t>Indigenous people, local economies and broader communities benefit from the increased economic inclusion of First Nations people and ongoing success of the First Nations sector.</w:t>
                          </w:r>
                        </w:p>
                        <w:p w14:paraId="0984EB12" w14:textId="77777777" w:rsidR="00637BE3" w:rsidRPr="00374A7D" w:rsidRDefault="00637BE3" w:rsidP="00FE2818">
                          <w:pPr>
                            <w:pStyle w:val="ListParagraph"/>
                            <w:numPr>
                              <w:ilvl w:val="0"/>
                              <w:numId w:val="54"/>
                            </w:numPr>
                            <w:spacing w:after="0" w:line="240" w:lineRule="auto"/>
                            <w:ind w:left="142" w:hanging="142"/>
                            <w:rPr>
                              <w:rFonts w:cs="Segoe UI"/>
                              <w:color w:val="00264D"/>
                              <w:kern w:val="24"/>
                              <w:sz w:val="14"/>
                              <w:szCs w:val="14"/>
                            </w:rPr>
                          </w:pPr>
                          <w:r w:rsidRPr="00374A7D">
                            <w:rPr>
                              <w:rFonts w:cs="Segoe UI"/>
                              <w:color w:val="00264D"/>
                              <w:kern w:val="24"/>
                              <w:sz w:val="14"/>
                              <w:szCs w:val="14"/>
                            </w:rPr>
                            <w:t>Progress is made on Closing the Gap Targets 7 and 8 relating to employment.</w:t>
                          </w:r>
                        </w:p>
                      </w:txbxContent>
                    </v:textbox>
                  </v:shape>
                  <v:shape id="Text Placeholder 2" o:spid="_x0000_s1217" type="#_x0000_t202" style="position:absolute;left:68178;top:7791;width:10512;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" fillcolor="white [3212]" stroked="f" strokeweight="1.5pt">
                    <v:textbox inset=".65269mm,0,.65269mm,3.26344mm">
                      <w:txbxContent>
                        <w:p w14:paraId="4B3ABA99" w14:textId="77777777" w:rsidR="00637BE3" w:rsidRPr="00374A7D" w:rsidRDefault="00637BE3" w:rsidP="00FE2818">
                          <w:pPr>
                            <w:pStyle w:val="ListParagraph"/>
                            <w:numPr>
                              <w:ilvl w:val="0"/>
                              <w:numId w:val="55"/>
                            </w:numPr>
                            <w:spacing w:after="0" w:line="240" w:lineRule="auto"/>
                            <w:ind w:left="142" w:hanging="142"/>
                            <w:rPr>
                              <w:rFonts w:cs="Segoe UI"/>
                              <w:color w:val="00264D"/>
                              <w:kern w:val="24"/>
                              <w:sz w:val="14"/>
                              <w:szCs w:val="14"/>
                            </w:rPr>
                          </w:pPr>
                          <w:r w:rsidRPr="00374A7D">
                            <w:rPr>
                              <w:rFonts w:cs="Segoe UI"/>
                              <w:color w:val="00264D"/>
                              <w:kern w:val="24"/>
                              <w:sz w:val="14"/>
                              <w:szCs w:val="14"/>
                            </w:rPr>
                            <w:t>Participating First Nations-run businesses make more informed and timely decisions to support their growth and development.</w:t>
                          </w:r>
                        </w:p>
                        <w:p w14:paraId="27156E1A" w14:textId="77777777" w:rsidR="00637BE3" w:rsidRPr="00374A7D" w:rsidRDefault="00637BE3" w:rsidP="00FE2818">
                          <w:pPr>
                            <w:pStyle w:val="ListParagraph"/>
                            <w:numPr>
                              <w:ilvl w:val="0"/>
                              <w:numId w:val="55"/>
                            </w:numPr>
                            <w:spacing w:after="0" w:line="240" w:lineRule="auto"/>
                            <w:ind w:left="142" w:hanging="142"/>
                            <w:rPr>
                              <w:rFonts w:cs="Segoe UI"/>
                              <w:color w:val="00264D"/>
                              <w:kern w:val="24"/>
                              <w:sz w:val="14"/>
                              <w:szCs w:val="14"/>
                            </w:rPr>
                          </w:pPr>
                          <w:r w:rsidRPr="00374A7D">
                            <w:rPr>
                              <w:rFonts w:cs="Segoe UI"/>
                              <w:color w:val="00264D"/>
                              <w:kern w:val="24"/>
                              <w:sz w:val="14"/>
                              <w:szCs w:val="14"/>
                            </w:rPr>
                            <w:t>Greater collaboration between First Nations businesses.</w:t>
                          </w:r>
                        </w:p>
                      </w:txbxContent>
                    </v:textbox>
                  </v:shape>
                  <v:shape id="Text Placeholder 2" o:spid="_x0000_s1218" type="#_x0000_t202" style="position:absolute;left:960;top:7791;width:18383;height:4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" fillcolor="white [3212]" stroked="f" strokeweight="1.5pt">
                    <v:textbox inset=".65269mm,0,.65269mm,3.26344mm">
                      <w:txbxContent>
                        <w:p w14:paraId="7C2DB235"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A strong, diverse and self-supporting Indigenous business sector is key to empowering Aboriginal and Torres Strait Islander people and Closing the Gap.</w:t>
                          </w:r>
                        </w:p>
                        <w:p w14:paraId="001AA87F"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Expanding the number of Aboriginal and Torres Strait Islander people going into business and participating in supportive Indigenous business networks is critical for the longevity and prosperity of the Indigenous business sector. </w:t>
                          </w:r>
                        </w:p>
                        <w:p w14:paraId="19BED2C0"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There is a high failure rate among small businesses. </w:t>
                          </w:r>
                        </w:p>
                        <w:p w14:paraId="48A7D596"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Indigenous businesses based in regional and remote areas face further barriers to participation and success.</w:t>
                          </w:r>
                        </w:p>
                        <w:p w14:paraId="69B9A86C"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Indigenous businesses operate in a complex ecosystem requiring informed navigation.</w:t>
                          </w:r>
                        </w:p>
                        <w:p w14:paraId="127F2DD9"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Mainstream supports to First Nations business owners (or those aspiring to run their own businesses) are not always accessible or culturally appropriate. Tailored and culturally appropriate supports are required.</w:t>
                          </w:r>
                        </w:p>
                        <w:p w14:paraId="340EA5EA"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Indigenous people especially at the early stages of the business cycle require improved access to quality, timely and fit-for-purpose business advice. </w:t>
                          </w:r>
                        </w:p>
                        <w:p w14:paraId="30FFD1CF" w14:textId="77777777" w:rsidR="00637BE3" w:rsidRPr="00960AE5" w:rsidRDefault="00637BE3" w:rsidP="00FE2818">
                          <w:pPr>
                            <w:pStyle w:val="ListParagraph"/>
                            <w:numPr>
                              <w:ilvl w:val="0"/>
                              <w:numId w:val="56"/>
                            </w:numPr>
                            <w:spacing w:after="0" w:line="240" w:lineRule="auto"/>
                            <w:ind w:left="142" w:hanging="142"/>
                            <w:rPr>
                              <w:rFonts w:cs="Segoe UI"/>
                              <w:color w:val="00264D"/>
                              <w:kern w:val="24"/>
                              <w:sz w:val="14"/>
                              <w:szCs w:val="14"/>
                            </w:rPr>
                          </w:pPr>
                          <w:r w:rsidRPr="00960AE5">
                            <w:rPr>
                              <w:rFonts w:cs="Segoe UI"/>
                              <w:color w:val="00264D"/>
                              <w:kern w:val="24"/>
                              <w:sz w:val="14"/>
                              <w:szCs w:val="14"/>
                            </w:rPr>
                            <w:t xml:space="preserve">Established Indigenous businesses need support to navigate the multiple avenues for winning work and entering new markets. </w:t>
                          </w:r>
                        </w:p>
                      </w:txbxContent>
                    </v:textbox>
                  </v:shape>
                  <v:shape id="Text Placeholder 26" o:spid="_x0000_s1219" type="#_x0000_t202" style="position:absolute;left:960;top:885;width:18396;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" fillcolor="#ff3a40 [3204]" stroked="f" strokecolor="white">
                    <v:path arrowok="t"/>
                    <v:textbox inset=".65269mm,0,.65269mm,.65269mm">
                      <w:txbxContent>
                        <w:p w14:paraId="6120B6D5"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CONTEXT</w:t>
                          </w:r>
                        </w:p>
                      </w:txbxContent>
                    </v:textbox>
                  </v:shape>
                  <v:shape id="Text Placeholder 26" o:spid="_x0000_s1220" type="#_x0000_t202" style="position:absolute;left:91046;top:885;width:1483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" fillcolor="#25b3e0 [3209]" stroked="f">
                    <v:textbox inset=".65269mm,0,.65269mm,.65269mm">
                      <w:txbxContent>
                        <w:p w14:paraId="3F12F1E7"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IMPACT</w:t>
                          </w:r>
                        </w:p>
                      </w:txbxContent>
                    </v:textbox>
                  </v:shape>
                  <v:shape id="Text Placeholder 26" o:spid="_x0000_s1221" type="#_x0000_t202" style="position:absolute;left:68178;top:885;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" fillcolor="#fed13b [3207]" stroked="f" strokeweight="1.5pt">
                    <v:textbox inset=".65269mm,0,.65269mm,.65269mm">
                      <w:txbxContent>
                        <w:p w14:paraId="54D713AB"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ST OUTCOMES</w:t>
                          </w:r>
                        </w:p>
                      </w:txbxContent>
                    </v:textbox>
                  </v:shape>
                  <v:shape id="Text Placeholder 2" o:spid="_x0000_s1222" type="#_x0000_t202" style="position:absolute;left:56743;top:7791;width:10512;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" fillcolor="white [3212]" stroked="f" strokeweight="1.5pt">
                    <v:textbox inset="0,0,0,0">
                      <w:txbxContent>
                        <w:p w14:paraId="5A1A5E69" w14:textId="77777777" w:rsidR="00637BE3" w:rsidRPr="00374A7D" w:rsidRDefault="00637BE3" w:rsidP="00FE2818">
                          <w:pPr>
                            <w:pStyle w:val="ListParagraph"/>
                            <w:numPr>
                              <w:ilvl w:val="0"/>
                              <w:numId w:val="67"/>
                            </w:numPr>
                            <w:spacing w:after="0" w:line="240" w:lineRule="auto"/>
                            <w:ind w:left="142" w:hanging="142"/>
                            <w:rPr>
                              <w:rFonts w:cs="Segoe UI"/>
                              <w:color w:val="00264D"/>
                              <w:kern w:val="24"/>
                              <w:sz w:val="14"/>
                              <w:szCs w:val="14"/>
                            </w:rPr>
                          </w:pPr>
                          <w:r w:rsidRPr="00374A7D">
                            <w:rPr>
                              <w:rFonts w:cs="Segoe UI"/>
                              <w:color w:val="00264D"/>
                              <w:kern w:val="24"/>
                              <w:sz w:val="14"/>
                              <w:szCs w:val="14"/>
                            </w:rPr>
                            <w:t>Culturally appropriate, well-informed and comprehensive advice to current and aspiring First Nations business owners/managers.</w:t>
                          </w:r>
                        </w:p>
                        <w:p w14:paraId="40A4D370" w14:textId="77777777" w:rsidR="00637BE3" w:rsidRPr="00374A7D" w:rsidRDefault="00637BE3" w:rsidP="00FE2818">
                          <w:pPr>
                            <w:pStyle w:val="ListParagraph"/>
                            <w:numPr>
                              <w:ilvl w:val="0"/>
                              <w:numId w:val="67"/>
                            </w:numPr>
                            <w:spacing w:after="0" w:line="240" w:lineRule="auto"/>
                            <w:ind w:left="142" w:hanging="142"/>
                            <w:rPr>
                              <w:rFonts w:cs="Segoe UI"/>
                              <w:color w:val="00264D"/>
                              <w:kern w:val="24"/>
                              <w:sz w:val="14"/>
                              <w:szCs w:val="14"/>
                            </w:rPr>
                          </w:pPr>
                          <w:r w:rsidRPr="00374A7D">
                            <w:rPr>
                              <w:rFonts w:cs="Segoe UI"/>
                              <w:color w:val="00264D"/>
                              <w:kern w:val="24"/>
                              <w:sz w:val="14"/>
                              <w:szCs w:val="14"/>
                            </w:rPr>
                            <w:t>Shared learnings from experiences across the four hubs.</w:t>
                          </w:r>
                        </w:p>
                      </w:txbxContent>
                    </v:textbox>
                  </v:shape>
                  <v:shape id="Text Placeholder 26" o:spid="_x0000_s1223" type="#_x0000_t202" style="position:absolute;left:56743;top:885;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" fillcolor="#f8981d [3206]" stroked="f" strokecolor="white">
                    <v:path arrowok="t"/>
                    <v:textbox inset=".65269mm,0,.65269mm,.65269mm">
                      <w:txbxContent>
                        <w:p w14:paraId="0E503BBE"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OUTPUTS</w:t>
                          </w:r>
                        </w:p>
                      </w:txbxContent>
                    </v:textbox>
                  </v:shape>
                  <v:shape id="Text Placeholder 2" o:spid="_x0000_s1224" type="#_x0000_t202" style="position:absolute;left:45308;top:7791;width:10512;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" fillcolor="white [3212]" stroked="f" strokeweight="1.5pt">
                    <v:textbox inset=".65269mm,0,.65269mm,3.26344mm">
                      <w:txbxContent>
                        <w:p w14:paraId="3710A983" w14:textId="4EE0BCA3" w:rsidR="00637BE3" w:rsidRPr="00374A7D" w:rsidRDefault="00637BE3" w:rsidP="00FE2818">
                          <w:pPr>
                            <w:pStyle w:val="ListParagraph"/>
                            <w:numPr>
                              <w:ilvl w:val="0"/>
                              <w:numId w:val="57"/>
                            </w:numPr>
                            <w:spacing w:after="0" w:line="240" w:lineRule="auto"/>
                            <w:ind w:left="142" w:hanging="142"/>
                            <w:rPr>
                              <w:rFonts w:cs="Segoe UI"/>
                              <w:color w:val="00264D"/>
                              <w:kern w:val="24"/>
                              <w:sz w:val="14"/>
                              <w:szCs w:val="14"/>
                            </w:rPr>
                          </w:pPr>
                          <w:r w:rsidRPr="00374A7D">
                            <w:rPr>
                              <w:rFonts w:cs="Segoe UI"/>
                              <w:color w:val="00264D"/>
                              <w:kern w:val="24"/>
                              <w:sz w:val="14"/>
                              <w:szCs w:val="14"/>
                            </w:rPr>
                            <w:t>Oversee and support implementation of hubs in four locations to function as ‘one-stop-shops’ for First Nations businesses seeking support.</w:t>
                          </w:r>
                        </w:p>
                      </w:txbxContent>
                    </v:textbox>
                  </v:shape>
                  <v:shape id="Text Placeholder 26" o:spid="_x0000_s1225" type="#_x0000_t202" style="position:absolute;left:45308;top:885;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" fillcolor="#f8981d [3206]" stroked="f" strokecolor="white">
                    <v:path arrowok="t"/>
                    <v:textbox inset=".65269mm,0,.65269mm,.65269mm">
                      <w:txbxContent>
                        <w:p w14:paraId="1543D6FE"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ACTIVITIES</w:t>
                          </w:r>
                        </w:p>
                      </w:txbxContent>
                    </v:textbox>
                  </v:shape>
                  <v:shape id="Text Placeholder 2" o:spid="_x0000_s1226" type="#_x0000_t202" style="position:absolute;left:20265;top:7791;width:24120;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" fillcolor="white [3212]" stroked="f" strokeweight="1.5pt">
                    <v:textbox inset="1.3054mm,0,1.3054mm,3.26344mm">
                      <w:txbxContent>
                        <w:p w14:paraId="669B7DED" w14:textId="77777777" w:rsidR="00637BE3" w:rsidRPr="00374A7D" w:rsidRDefault="00637BE3" w:rsidP="005D6CCA">
                          <w:pPr>
                            <w:spacing w:after="0" w:line="20" w:lineRule="atLeast"/>
                            <w:jc w:val="center"/>
                            <w:rPr>
                              <w:rFonts w:ascii="Segoe UI Semibold" w:hAnsi="Segoe UI Semibold" w:cs="Segoe UI"/>
                              <w:color w:val="F25E21"/>
                              <w:kern w:val="24"/>
                              <w:sz w:val="14"/>
                              <w:szCs w:val="14"/>
                              <w14:textFill>
                                <w14:solidFill>
                                  <w14:srgbClr w14:val="F25E21">
                                    <w14:lumMod w14:val="100000"/>
                                  </w14:srgbClr>
                                </w14:solidFill>
                              </w14:textFill>
                            </w:rPr>
                          </w:pPr>
                          <w:r w:rsidRPr="00374A7D">
                            <w:rPr>
                              <w:rFonts w:ascii="Segoe UI Semibold" w:hAnsi="Segoe UI Semibold" w:cs="Segoe UI"/>
                              <w:color w:val="F25E21"/>
                              <w:kern w:val="24"/>
                              <w:sz w:val="14"/>
                              <w:szCs w:val="14"/>
                              <w14:textFill>
                                <w14:solidFill>
                                  <w14:srgbClr w14:val="F25E21">
                                    <w14:lumMod w14:val="100000"/>
                                  </w14:srgbClr>
                                </w14:solidFill>
                              </w14:textFill>
                            </w:rPr>
                            <w:t>HUBS PROGRAM MODEL</w:t>
                          </w:r>
                        </w:p>
                        <w:p w14:paraId="763ADB04"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14:textFill>
                                <w14:solidFill>
                                  <w14:srgbClr w14:val="00264D">
                                    <w14:lumMod w14:val="100000"/>
                                  </w14:srgbClr>
                                </w14:solidFill>
                              </w14:textFill>
                            </w:rPr>
                          </w:pPr>
                          <w:r w:rsidRPr="00374A7D">
                            <w:rPr>
                              <w:rFonts w:cs="Segoe UI"/>
                              <w:color w:val="00264D"/>
                              <w:kern w:val="24"/>
                              <w:sz w:val="14"/>
                              <w:szCs w:val="14"/>
                            </w:rPr>
                            <w:t>Resources to design the model.</w:t>
                          </w:r>
                        </w:p>
                        <w:p w14:paraId="4AF11433"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rPr>
                          </w:pPr>
                          <w:r w:rsidRPr="00374A7D">
                            <w:rPr>
                              <w:rFonts w:cs="Segoe UI"/>
                              <w:color w:val="00264D"/>
                              <w:kern w:val="24"/>
                              <w:sz w:val="14"/>
                              <w:szCs w:val="14"/>
                            </w:rPr>
                            <w:t>Support for implementation and negotiation with partners.</w:t>
                          </w:r>
                        </w:p>
                        <w:p w14:paraId="1DA0CA29"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rPr>
                          </w:pPr>
                          <w:r w:rsidRPr="00374A7D">
                            <w:rPr>
                              <w:rFonts w:cs="Segoe UI"/>
                              <w:color w:val="00264D"/>
                              <w:kern w:val="24"/>
                              <w:sz w:val="14"/>
                              <w:szCs w:val="14"/>
                            </w:rPr>
                            <w:t>National level facilitation, engagement, coordination and promotion.</w:t>
                          </w:r>
                        </w:p>
                        <w:p w14:paraId="3C78545F" w14:textId="77777777" w:rsidR="00637BE3" w:rsidRPr="00374A7D" w:rsidRDefault="00637BE3" w:rsidP="00FE2818">
                          <w:pPr>
                            <w:pStyle w:val="ListParagraph"/>
                            <w:numPr>
                              <w:ilvl w:val="0"/>
                              <w:numId w:val="58"/>
                            </w:numPr>
                            <w:spacing w:after="0" w:line="20" w:lineRule="atLeast"/>
                            <w:ind w:left="142" w:hanging="142"/>
                            <w:rPr>
                              <w:rFonts w:cs="Segoe UI"/>
                              <w:color w:val="00264D"/>
                              <w:kern w:val="24"/>
                              <w:sz w:val="14"/>
                              <w:szCs w:val="14"/>
                            </w:rPr>
                          </w:pPr>
                          <w:r w:rsidRPr="00374A7D">
                            <w:rPr>
                              <w:rFonts w:cs="Segoe UI"/>
                              <w:color w:val="00264D"/>
                              <w:kern w:val="24"/>
                              <w:sz w:val="14"/>
                              <w:szCs w:val="14"/>
                            </w:rPr>
                            <w:t>Program governance, including data collection, oversight and reporting.</w:t>
                          </w:r>
                        </w:p>
                      </w:txbxContent>
                    </v:textbox>
                  </v:shape>
                  <v:shape id="Text Placeholder 26" o:spid="_x0000_s1227" type="#_x0000_t202" style="position:absolute;left:20359;top:885;width:24120;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" fillcolor="#f25e21 [3205]" stroked="f" strokecolor="white">
                    <v:path arrowok="t"/>
                    <v:textbox inset=".65269mm,0,.65269mm,.65269mm">
                      <w:txbxContent>
                        <w:p w14:paraId="6F49934E"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INPUTS</w:t>
                          </w:r>
                        </w:p>
                      </w:txbxContent>
                    </v:textbox>
                  </v:shape>
                  <v:shape id="Text Placeholder 2" o:spid="_x0000_s1228" type="#_x0000_t202" style="position:absolute;left:79612;top:7791;width:10512;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" fillcolor="white [3212]" stroked="f" strokeweight="1.5pt">
                    <v:textbox inset="0,0,0,3.26344mm">
                      <w:txbxContent>
                        <w:p w14:paraId="74A50C85" w14:textId="77777777" w:rsidR="00637BE3" w:rsidRPr="00374A7D" w:rsidRDefault="00637BE3" w:rsidP="00FE2818">
                          <w:pPr>
                            <w:pStyle w:val="ListParagraph"/>
                            <w:numPr>
                              <w:ilvl w:val="0"/>
                              <w:numId w:val="59"/>
                            </w:numPr>
                            <w:spacing w:after="0" w:line="240" w:lineRule="auto"/>
                            <w:ind w:left="142" w:hanging="142"/>
                            <w:rPr>
                              <w:rFonts w:cs="Segoe UI"/>
                              <w:color w:val="00264D"/>
                              <w:kern w:val="24"/>
                              <w:sz w:val="14"/>
                              <w:szCs w:val="14"/>
                            </w:rPr>
                          </w:pPr>
                          <w:r w:rsidRPr="00374A7D">
                            <w:rPr>
                              <w:rFonts w:cs="Segoe UI"/>
                              <w:color w:val="00264D"/>
                              <w:kern w:val="24"/>
                              <w:sz w:val="14"/>
                              <w:szCs w:val="14"/>
                            </w:rPr>
                            <w:t>More First Nations businesses are successful on their own terms.</w:t>
                          </w:r>
                        </w:p>
                        <w:p w14:paraId="7ADE4DD0" w14:textId="77777777" w:rsidR="00637BE3" w:rsidRPr="00374A7D" w:rsidRDefault="00637BE3" w:rsidP="00FE2818">
                          <w:pPr>
                            <w:pStyle w:val="ListParagraph"/>
                            <w:numPr>
                              <w:ilvl w:val="0"/>
                              <w:numId w:val="59"/>
                            </w:numPr>
                            <w:spacing w:after="0" w:line="240" w:lineRule="auto"/>
                            <w:ind w:left="142" w:hanging="142"/>
                            <w:rPr>
                              <w:rFonts w:cs="Segoe UI"/>
                              <w:color w:val="00264D"/>
                              <w:kern w:val="24"/>
                              <w:sz w:val="14"/>
                              <w:szCs w:val="14"/>
                            </w:rPr>
                          </w:pPr>
                          <w:r w:rsidRPr="00374A7D">
                            <w:rPr>
                              <w:rFonts w:cs="Segoe UI"/>
                              <w:color w:val="00264D"/>
                              <w:kern w:val="24"/>
                              <w:sz w:val="14"/>
                              <w:szCs w:val="14"/>
                            </w:rPr>
                            <w:t>More First Nations commercial, family, community and social enterprises.</w:t>
                          </w:r>
                        </w:p>
                        <w:p w14:paraId="3D5C1C60" w14:textId="77777777" w:rsidR="00637BE3" w:rsidRPr="00374A7D" w:rsidRDefault="00637BE3" w:rsidP="00FE2818">
                          <w:pPr>
                            <w:pStyle w:val="ListParagraph"/>
                            <w:numPr>
                              <w:ilvl w:val="0"/>
                              <w:numId w:val="59"/>
                            </w:numPr>
                            <w:spacing w:after="0" w:line="240" w:lineRule="auto"/>
                            <w:ind w:left="142" w:hanging="142"/>
                            <w:rPr>
                              <w:rFonts w:cs="Segoe UI"/>
                              <w:color w:val="00264D"/>
                              <w:kern w:val="24"/>
                              <w:sz w:val="14"/>
                              <w:szCs w:val="14"/>
                            </w:rPr>
                          </w:pPr>
                          <w:r w:rsidRPr="00374A7D">
                            <w:rPr>
                              <w:rFonts w:cs="Segoe UI"/>
                              <w:color w:val="00264D"/>
                              <w:kern w:val="24"/>
                              <w:sz w:val="14"/>
                              <w:szCs w:val="14"/>
                            </w:rPr>
                            <w:t>Fewer unemployed First Nations jobseekers (e.g. through both business owners and employees).</w:t>
                          </w:r>
                        </w:p>
                      </w:txbxContent>
                    </v:textbox>
                  </v:shape>
                  <v:shape id="Text Placeholder 26" o:spid="_x0000_s1229" type="#_x0000_t202" style="position:absolute;left:79612;top:885;width:10512;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" fillcolor="#fed13b [3207]" stroked="f" strokeweight="1.5pt">
                    <v:textbox inset=".65269mm,0,.65269mm,.65269mm">
                      <w:txbxContent>
                        <w:p w14:paraId="11B95370" w14:textId="77777777" w:rsidR="00637BE3" w:rsidRDefault="00637BE3" w:rsidP="005D6CCA">
                          <w:pPr>
                            <w:spacing w:after="0" w:line="240" w:lineRule="auto"/>
                            <w:jc w:val="center"/>
                            <w:rPr>
                              <w:rFonts w:ascii="Segoe UI Semibold" w:eastAsia="Segoe UI" w:hAnsi="Segoe UI Semibold" w:cs="Segoe UI"/>
                              <w:color w:val="FFFFFF"/>
                              <w:kern w:val="24"/>
                              <w:sz w:val="13"/>
                              <w:szCs w:val="13"/>
                              <w:lang w:val="en-US"/>
                            </w:rPr>
                          </w:pPr>
                          <w:r>
                            <w:rPr>
                              <w:rFonts w:ascii="Segoe UI Semibold" w:eastAsia="Segoe UI" w:hAnsi="Segoe UI Semibold" w:cs="Segoe UI"/>
                              <w:color w:val="FFFFFF"/>
                              <w:kern w:val="24"/>
                              <w:sz w:val="13"/>
                              <w:szCs w:val="13"/>
                              <w:lang w:val="en-US"/>
                            </w:rPr>
                            <w:t>MT OUTCOMES</w:t>
                          </w:r>
                        </w:p>
                      </w:txbxContent>
                    </v:textbox>
                  </v:shape>
                </v:group>
                <w10:wrap anchorx="margin" anchory="margin"/>
              </v:group>
            </w:pict>
          </mc:Fallback>
        </mc:AlternateContent>
      </w:r>
      <w:r w:rsidR="00C0499F" w:rsidRPr="00156E7A">
        <w:rPr>
          <w:noProof/>
          <w:lang w:eastAsia="en-AU"/>
        </w:rPr>
        <mc:AlternateContent>
          <mc:Choice Requires="wps">
            <w:drawing>
              <wp:anchor distT="0" distB="0" distL="114300" distR="114300" simplePos="0" relativeHeight="251658256" behindDoc="0" locked="0" layoutInCell="1" allowOverlap="1" wp14:anchorId="74F40260" wp14:editId="32B83D5E">
                <wp:simplePos x="0" y="0"/>
                <wp:positionH relativeFrom="page">
                  <wp:posOffset>666115</wp:posOffset>
                </wp:positionH>
                <wp:positionV relativeFrom="paragraph">
                  <wp:posOffset>0</wp:posOffset>
                </wp:positionV>
                <wp:extent cx="9359900" cy="457200"/>
                <wp:effectExtent l="0" t="0" r="0" b="0"/>
                <wp:wrapSquare wrapText="bothSides"/>
                <wp:docPr id="189981980" name="Text Box 189981980"/>
                <wp:cNvGraphicFramePr/>
                <a:graphic xmlns:a="http://schemas.openxmlformats.org/drawingml/2006/main">
                  <a:graphicData uri="http://schemas.microsoft.com/office/word/2010/wordprocessingShape">
                    <wps:wsp>
                      <wps:cNvSpPr txBox="1"/>
                      <wps:spPr>
                        <a:xfrm>
                          <a:off x="0" y="0"/>
                          <a:ext cx="9359900" cy="457200"/>
                        </a:xfrm>
                        <a:prstGeom prst="rect">
                          <a:avLst/>
                        </a:prstGeom>
                        <a:solidFill>
                          <a:prstClr val="white"/>
                        </a:solidFill>
                        <a:ln>
                          <a:noFill/>
                        </a:ln>
                      </wps:spPr>
                      <wps:txbx>
                        <w:txbxContent>
                          <w:p w14:paraId="5893FD81" w14:textId="48941E71" w:rsidR="00C54456" w:rsidRPr="00156E7A" w:rsidRDefault="00C54456" w:rsidP="001E3130">
                            <w:pPr>
                              <w:pStyle w:val="Caption"/>
                              <w:rPr>
                                <w:rFonts w:ascii="Segoe UI" w:hAnsi="Segoe UI"/>
                              </w:rPr>
                            </w:pPr>
                            <w:bookmarkStart w:id="126" w:name="_Ref178921942"/>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19</w:t>
                            </w:r>
                            <w:r w:rsidR="004C7DEA" w:rsidRPr="00156E7A">
                              <w:fldChar w:fldCharType="end"/>
                            </w:r>
                            <w:bookmarkEnd w:id="126"/>
                            <w:r w:rsidRPr="00156E7A">
                              <w:t xml:space="preserve"> | Overarching Program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F40260" id="Text Box 189981980" o:spid="_x0000_s1230" type="#_x0000_t202" style="position:absolute;margin-left:52.45pt;margin-top:0;width:737pt;height:36pt;z-index:251658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" stroked="f">
                <v:textbox inset="0,0,0,0">
                  <w:txbxContent>
                    <w:p w14:paraId="5893FD81" w14:textId="48941E71" w:rsidR="00C54456" w:rsidRPr="00156E7A" w:rsidRDefault="00C54456" w:rsidP="001E3130">
                      <w:pPr>
                        <w:pStyle w:val="Caption"/>
                        <w:rPr>
                          <w:rFonts w:ascii="Segoe UI" w:hAnsi="Segoe UI"/>
                        </w:rPr>
                      </w:pPr>
                      <w:bookmarkStart w:id="127" w:name="_Ref178921942"/>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19</w:t>
                      </w:r>
                      <w:r w:rsidR="004C7DEA" w:rsidRPr="00156E7A">
                        <w:fldChar w:fldCharType="end"/>
                      </w:r>
                      <w:bookmarkEnd w:id="127"/>
                      <w:r w:rsidRPr="00156E7A">
                        <w:t xml:space="preserve"> | Overarching Program Logic</w:t>
                      </w:r>
                    </w:p>
                  </w:txbxContent>
                </v:textbox>
                <w10:wrap type="square" anchorx="page"/>
              </v:shape>
            </w:pict>
          </mc:Fallback>
        </mc:AlternateContent>
      </w:r>
    </w:p>
    <w:p w14:paraId="399E91E0" w14:textId="0AF0248A" w:rsidR="00C54456" w:rsidRDefault="00C54456" w:rsidP="001E3130"/>
    <w:p w14:paraId="5ACE59C2" w14:textId="0678C4BC" w:rsidR="00637BE3" w:rsidRDefault="00637BE3" w:rsidP="001E3130"/>
    <w:p w14:paraId="3F8637A9" w14:textId="034A5860" w:rsidR="00637BE3" w:rsidRPr="00156E7A" w:rsidRDefault="00637BE3" w:rsidP="001E3130">
      <w:pPr>
        <w:sectPr w:rsidR="00637BE3" w:rsidRPr="00156E7A" w:rsidSect="00C54456">
          <w:headerReference w:type="even" r:id="rId63"/>
          <w:headerReference w:type="default" r:id="rId64"/>
          <w:footerReference w:type="even" r:id="rId65"/>
          <w:headerReference w:type="first" r:id="rId66"/>
          <w:footerReference w:type="first" r:id="rId67"/>
          <w:pgSz w:w="16839" w:h="11907" w:orient="landscape" w:code="9"/>
          <w:pgMar w:top="1559" w:right="1418" w:bottom="1418" w:left="1701" w:header="720" w:footer="720" w:gutter="0"/>
          <w:cols w:space="720"/>
          <w:docGrid w:linePitch="360"/>
        </w:sectPr>
      </w:pPr>
    </w:p>
    <w:p w14:paraId="1B1214AE" w14:textId="77777777" w:rsidR="00C54456" w:rsidRPr="00156E7A" w:rsidRDefault="00C54456" w:rsidP="009E6C96">
      <w:pPr>
        <w:pStyle w:val="xAppendixLevel2"/>
      </w:pPr>
      <w:bookmarkStart w:id="128" w:name="_Toc176442615"/>
      <w:bookmarkStart w:id="129" w:name="_Toc194574198"/>
      <w:r w:rsidRPr="00156E7A">
        <w:t>Stakeholder engagement</w:t>
      </w:r>
      <w:bookmarkEnd w:id="128"/>
      <w:bookmarkEnd w:id="129"/>
    </w:p>
    <w:p w14:paraId="1FB0193A" w14:textId="776EB63B" w:rsidR="00C54456" w:rsidRPr="00156E7A" w:rsidRDefault="00C54456" w:rsidP="007A235B">
      <w:pPr>
        <w:rPr>
          <w:lang w:eastAsia="en-AU"/>
        </w:rPr>
      </w:pPr>
      <w:r w:rsidRPr="00156E7A">
        <w:rPr>
          <w:lang w:eastAsia="en-AU"/>
        </w:rPr>
        <w:t xml:space="preserve">The primary research for this evaluation included interviews targeting the hubs program’s key stakeholders and a survey targeting hub clients. </w:t>
      </w:r>
    </w:p>
    <w:p w14:paraId="41C47A85" w14:textId="77777777" w:rsidR="00C54456" w:rsidRPr="00156E7A" w:rsidRDefault="00C54456" w:rsidP="009E6C96">
      <w:pPr>
        <w:pStyle w:val="xAppendixLevel3"/>
      </w:pPr>
      <w:r w:rsidRPr="00156E7A">
        <w:t>Interviews</w:t>
      </w:r>
    </w:p>
    <w:p w14:paraId="299D1FDA" w14:textId="010106B4" w:rsidR="00C54456" w:rsidRPr="00156E7A" w:rsidRDefault="00C54456" w:rsidP="007A235B">
      <w:pPr>
        <w:rPr>
          <w:highlight w:val="yellow"/>
          <w:lang w:eastAsia="en-AU"/>
        </w:rPr>
      </w:pPr>
      <w:r w:rsidRPr="00156E7A">
        <w:rPr>
          <w:lang w:eastAsia="en-AU"/>
        </w:rPr>
        <w:t>The evaluation team engaged with a wide range of stakeholders using qualitative research methods</w:t>
      </w:r>
      <w:r w:rsidR="00954C82" w:rsidRPr="00156E7A">
        <w:rPr>
          <w:lang w:eastAsia="en-AU"/>
        </w:rPr>
        <w:t>,</w:t>
      </w:r>
      <w:r w:rsidRPr="00156E7A">
        <w:rPr>
          <w:lang w:eastAsia="en-AU"/>
        </w:rPr>
        <w:t xml:space="preserve"> combining a mix of semi-structured individual and group interviews</w:t>
      </w:r>
      <w:r w:rsidR="00954C82" w:rsidRPr="00156E7A">
        <w:t xml:space="preserve"> that adopted </w:t>
      </w:r>
      <w:r w:rsidR="00954C82" w:rsidRPr="00156E7A">
        <w:rPr>
          <w:lang w:eastAsia="en-AU"/>
        </w:rPr>
        <w:t>elements of Yarning Circles</w:t>
      </w:r>
      <w:r w:rsidRPr="00156E7A">
        <w:rPr>
          <w:lang w:eastAsia="en-AU"/>
        </w:rPr>
        <w:t xml:space="preserve">. Some interviews were conducted in-person during the site visits and others were conducted virtually over Microsoft Teams. A small number of interviews were conducted over the phone when requested by hub clients. </w:t>
      </w:r>
      <w:r w:rsidR="003F3770">
        <w:rPr>
          <w:lang w:eastAsia="en-AU"/>
        </w:rPr>
        <w:fldChar w:fldCharType="begin"/>
      </w:r>
      <w:r w:rsidR="003F3770">
        <w:rPr>
          <w:lang w:eastAsia="en-AU"/>
        </w:rPr>
        <w:instrText xml:space="preserve"> REF _Ref194495636 \h </w:instrText>
      </w:r>
      <w:r w:rsidR="003F3770">
        <w:rPr>
          <w:lang w:eastAsia="en-AU"/>
        </w:rPr>
      </w:r>
      <w:r w:rsidR="003F3770">
        <w:rPr>
          <w:lang w:eastAsia="en-AU"/>
        </w:rPr>
        <w:fldChar w:fldCharType="separate"/>
      </w:r>
      <w:r w:rsidR="0061597F">
        <w:t xml:space="preserve">Table </w:t>
      </w:r>
      <w:r w:rsidR="0061597F">
        <w:rPr>
          <w:noProof/>
        </w:rPr>
        <w:t>8</w:t>
      </w:r>
      <w:r w:rsidR="003F3770">
        <w:rPr>
          <w:lang w:eastAsia="en-AU"/>
        </w:rPr>
        <w:fldChar w:fldCharType="end"/>
      </w:r>
      <w:r w:rsidRPr="00156E7A">
        <w:rPr>
          <w:lang w:eastAsia="en-AU"/>
        </w:rPr>
        <w:t xml:space="preserve"> below shows the number of individuals interviewed, by stakeholder type. </w:t>
      </w:r>
      <w:r w:rsidR="00FB75DF" w:rsidRPr="00156E7A">
        <w:rPr>
          <w:lang w:eastAsia="en-AU"/>
        </w:rPr>
        <w:t>Interview respondents have not been identified for privacy reasons.</w:t>
      </w:r>
    </w:p>
    <w:p w14:paraId="269A6C25" w14:textId="22348D0D" w:rsidR="003F3770" w:rsidRDefault="003F3770" w:rsidP="003F3770">
      <w:pPr>
        <w:pStyle w:val="Caption"/>
      </w:pPr>
      <w:bookmarkStart w:id="130" w:name="_Ref194495636"/>
      <w:r>
        <w:t xml:space="preserve">Table </w:t>
      </w:r>
      <w:r>
        <w:fldChar w:fldCharType="begin"/>
      </w:r>
      <w:r>
        <w:instrText xml:space="preserve"> SEQ Table \* ARABIC </w:instrText>
      </w:r>
      <w:r>
        <w:fldChar w:fldCharType="separate"/>
      </w:r>
      <w:r w:rsidR="0061597F">
        <w:rPr>
          <w:noProof/>
        </w:rPr>
        <w:t>8</w:t>
      </w:r>
      <w:r>
        <w:fldChar w:fldCharType="end"/>
      </w:r>
      <w:bookmarkEnd w:id="130"/>
      <w:r>
        <w:t xml:space="preserve"> | </w:t>
      </w:r>
      <w:r w:rsidRPr="00F23DD6">
        <w:t>Stakeholder engagement tracker</w:t>
      </w:r>
    </w:p>
    <w:tbl>
      <w:tblPr>
        <w:tblW w:w="8940" w:type="dxa"/>
        <w:tblCellMar>
          <w:left w:w="0" w:type="dxa"/>
          <w:right w:w="0" w:type="dxa"/>
        </w:tblCellMar>
        <w:tblLook w:val="0420" w:firstRow="1" w:lastRow="0" w:firstColumn="0" w:lastColumn="0" w:noHBand="0" w:noVBand="1"/>
      </w:tblPr>
      <w:tblGrid>
        <w:gridCol w:w="5140"/>
        <w:gridCol w:w="3800"/>
      </w:tblGrid>
      <w:tr w:rsidR="007C12CF" w:rsidRPr="007C12CF" w14:paraId="50B1D711" w14:textId="77777777" w:rsidTr="00013B8E">
        <w:trPr>
          <w:trHeight w:val="255"/>
        </w:trPr>
        <w:tc>
          <w:tcPr>
            <w:tcW w:w="514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2CE90078"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Times New Roman" w:hAnsi="Segoe UI Semibold" w:cs="Segoe UI"/>
                <w:b/>
                <w:color w:val="FFFFFF"/>
                <w:kern w:val="24"/>
                <w:szCs w:val="19"/>
                <w:lang w:eastAsia="en-AU"/>
              </w:rPr>
              <w:t>STAKEHOLDER INTERVIEWS</w:t>
            </w:r>
          </w:p>
        </w:tc>
        <w:tc>
          <w:tcPr>
            <w:tcW w:w="380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01C3D43D"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b/>
                <w:color w:val="FFFFFF"/>
                <w:kern w:val="24"/>
                <w:szCs w:val="19"/>
                <w:lang w:eastAsia="en-AU"/>
              </w:rPr>
              <w:t>TOTAL INDIVIDUALS</w:t>
            </w:r>
          </w:p>
        </w:tc>
      </w:tr>
      <w:tr w:rsidR="007C12CF" w:rsidRPr="007C12CF" w14:paraId="42DA39B6"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519475C7"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Hub staff</w:t>
            </w:r>
          </w:p>
        </w:tc>
        <w:tc>
          <w:tcPr>
            <w:tcW w:w="3800" w:type="dxa"/>
            <w:tcBorders>
              <w:top w:val="single" w:sz="8" w:space="0" w:color="FFFFFF"/>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47773287"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33</w:t>
            </w:r>
          </w:p>
        </w:tc>
      </w:tr>
      <w:tr w:rsidR="007C12CF" w:rsidRPr="007C12CF" w14:paraId="2E456806"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8E4DEB2"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Hub clients</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0F403BDE"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38</w:t>
            </w:r>
          </w:p>
        </w:tc>
      </w:tr>
      <w:tr w:rsidR="007C12CF" w:rsidRPr="007C12CF" w14:paraId="1D0D01A9"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37B486BF" w14:textId="0CAF76DB"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Hub partners</w:t>
            </w:r>
            <w:r w:rsidR="000D6EE7">
              <w:rPr>
                <w:rFonts w:ascii="Segoe UI Semibold" w:eastAsia="Segoe UI" w:hAnsi="Segoe UI Semibold" w:cs="Segoe UI"/>
                <w:color w:val="00264D"/>
                <w:kern w:val="24"/>
                <w:szCs w:val="19"/>
                <w:lang w:eastAsia="en-AU"/>
              </w:rPr>
              <w:t>/</w:t>
            </w:r>
            <w:r w:rsidRPr="007C12CF">
              <w:rPr>
                <w:rFonts w:ascii="Segoe UI Semibold" w:eastAsia="Segoe UI" w:hAnsi="Segoe UI Semibold" w:cs="Segoe UI"/>
                <w:color w:val="00264D"/>
                <w:kern w:val="24"/>
                <w:szCs w:val="19"/>
                <w:lang w:eastAsia="en-AU"/>
              </w:rPr>
              <w:t>business support providers</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23A21BB0"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16</w:t>
            </w:r>
          </w:p>
        </w:tc>
      </w:tr>
      <w:tr w:rsidR="007C12CF" w:rsidRPr="007C12CF" w14:paraId="6CFD1C39"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7057841"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Community stakeholders (including 4 community stakeholders from Queensland)</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47E31082"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7</w:t>
            </w:r>
          </w:p>
        </w:tc>
      </w:tr>
      <w:tr w:rsidR="007C12CF" w:rsidRPr="007C12CF" w14:paraId="0FEA4502"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5309E1C" w14:textId="2F21A96E"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State and territory government stak</w:t>
            </w:r>
            <w:r w:rsidR="00DC0F86">
              <w:rPr>
                <w:rFonts w:ascii="Segoe UI Semibold" w:eastAsia="Segoe UI" w:hAnsi="Segoe UI Semibold" w:cs="Segoe UI"/>
                <w:color w:val="00264D"/>
                <w:kern w:val="24"/>
                <w:szCs w:val="19"/>
                <w:lang w:eastAsia="en-AU"/>
              </w:rPr>
              <w:t>e</w:t>
            </w:r>
            <w:r w:rsidRPr="007C12CF">
              <w:rPr>
                <w:rFonts w:ascii="Segoe UI Semibold" w:eastAsia="Segoe UI" w:hAnsi="Segoe UI Semibold" w:cs="Segoe UI"/>
                <w:color w:val="00264D"/>
                <w:kern w:val="24"/>
                <w:szCs w:val="19"/>
                <w:lang w:eastAsia="en-AU"/>
              </w:rPr>
              <w:t>holders</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752E651F"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15</w:t>
            </w:r>
          </w:p>
        </w:tc>
      </w:tr>
      <w:tr w:rsidR="007C12CF" w:rsidRPr="007C12CF" w14:paraId="6D7AB875"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9662330"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Australian government</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4E60AA86"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7</w:t>
            </w:r>
          </w:p>
        </w:tc>
      </w:tr>
      <w:tr w:rsidR="007C12CF" w:rsidRPr="007C12CF" w14:paraId="6AB2CBB0" w14:textId="77777777" w:rsidTr="00013B8E">
        <w:trPr>
          <w:trHeight w:val="255"/>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8036248"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National industry</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54DE2EB5"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2</w:t>
            </w:r>
          </w:p>
        </w:tc>
      </w:tr>
      <w:tr w:rsidR="007C12CF" w:rsidRPr="007C12CF" w14:paraId="33EAE59B" w14:textId="77777777" w:rsidTr="00013B8E">
        <w:trPr>
          <w:trHeight w:val="708"/>
        </w:trPr>
        <w:tc>
          <w:tcPr>
            <w:tcW w:w="51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83D1B64" w14:textId="77777777" w:rsidR="007C12CF" w:rsidRPr="007C12CF" w:rsidRDefault="007C12CF" w:rsidP="007C12CF">
            <w:pPr>
              <w:spacing w:after="0" w:line="240" w:lineRule="auto"/>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Queensland (First Nations business owners, community stakeholders, state government representatives, business support providers)</w:t>
            </w:r>
          </w:p>
        </w:tc>
        <w:tc>
          <w:tcPr>
            <w:tcW w:w="3800" w:type="dxa"/>
            <w:tcBorders>
              <w:top w:val="single" w:sz="8" w:space="0" w:color="E6E6E1"/>
              <w:left w:val="single" w:sz="8" w:space="0" w:color="FFFFFF"/>
              <w:bottom w:val="single" w:sz="8" w:space="0" w:color="E6E6E1"/>
              <w:right w:val="nil"/>
            </w:tcBorders>
            <w:shd w:val="clear" w:color="auto" w:fill="F2F2F2"/>
            <w:tcMar>
              <w:top w:w="58" w:type="dxa"/>
              <w:left w:w="116" w:type="dxa"/>
              <w:bottom w:w="58" w:type="dxa"/>
              <w:right w:w="116" w:type="dxa"/>
            </w:tcMar>
            <w:vAlign w:val="center"/>
            <w:hideMark/>
          </w:tcPr>
          <w:p w14:paraId="0B50C038"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00264D"/>
                <w:kern w:val="24"/>
                <w:szCs w:val="19"/>
                <w:lang w:eastAsia="en-AU"/>
              </w:rPr>
              <w:t>13</w:t>
            </w:r>
          </w:p>
        </w:tc>
      </w:tr>
      <w:tr w:rsidR="007C12CF" w:rsidRPr="007C12CF" w14:paraId="6B4F2802" w14:textId="77777777" w:rsidTr="00013B8E">
        <w:trPr>
          <w:trHeight w:val="171"/>
        </w:trPr>
        <w:tc>
          <w:tcPr>
            <w:tcW w:w="514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5774D2A" w14:textId="77777777" w:rsidR="007C12CF" w:rsidRPr="007C12CF" w:rsidRDefault="007C12CF" w:rsidP="007C12CF">
            <w:pPr>
              <w:spacing w:after="0" w:line="240" w:lineRule="auto"/>
              <w:rPr>
                <w:rFonts w:ascii="Arial" w:eastAsia="Times New Roman" w:hAnsi="Arial" w:cs="Arial"/>
                <w:sz w:val="36"/>
                <w:szCs w:val="36"/>
                <w:lang w:eastAsia="en-AU"/>
              </w:rPr>
            </w:pPr>
          </w:p>
        </w:tc>
        <w:tc>
          <w:tcPr>
            <w:tcW w:w="3800" w:type="dxa"/>
            <w:tcBorders>
              <w:top w:val="single" w:sz="8" w:space="0" w:color="E6E6E1"/>
              <w:left w:val="single" w:sz="8" w:space="0" w:color="FFFFFF"/>
              <w:bottom w:val="single" w:sz="8" w:space="0" w:color="E6E6E1"/>
              <w:right w:val="nil"/>
            </w:tcBorders>
            <w:shd w:val="clear" w:color="auto" w:fill="00264D"/>
            <w:tcMar>
              <w:top w:w="58" w:type="dxa"/>
              <w:left w:w="116" w:type="dxa"/>
              <w:bottom w:w="58" w:type="dxa"/>
              <w:right w:w="116" w:type="dxa"/>
            </w:tcMar>
            <w:vAlign w:val="center"/>
            <w:hideMark/>
          </w:tcPr>
          <w:p w14:paraId="5CD826A3" w14:textId="77777777" w:rsidR="007C12CF" w:rsidRPr="007C12CF" w:rsidRDefault="007C12CF" w:rsidP="007C12CF">
            <w:pPr>
              <w:spacing w:after="0" w:line="240" w:lineRule="auto"/>
              <w:jc w:val="right"/>
              <w:rPr>
                <w:rFonts w:ascii="Arial" w:eastAsia="Times New Roman" w:hAnsi="Arial" w:cs="Arial"/>
                <w:sz w:val="36"/>
                <w:szCs w:val="36"/>
                <w:lang w:eastAsia="en-AU"/>
              </w:rPr>
            </w:pPr>
            <w:r w:rsidRPr="007C12CF">
              <w:rPr>
                <w:rFonts w:ascii="Segoe UI Semibold" w:eastAsia="Segoe UI" w:hAnsi="Segoe UI Semibold" w:cs="Segoe UI"/>
                <w:color w:val="F8981D"/>
                <w:kern w:val="24"/>
                <w:szCs w:val="19"/>
                <w:lang w:eastAsia="en-AU"/>
              </w:rPr>
              <w:t>TOTAL: 124</w:t>
            </w:r>
          </w:p>
        </w:tc>
      </w:tr>
    </w:tbl>
    <w:p w14:paraId="344105D0" w14:textId="77777777" w:rsidR="00013B8E" w:rsidRDefault="00013B8E" w:rsidP="00A15724"/>
    <w:p w14:paraId="5EFA5C6F" w14:textId="492B1FEE" w:rsidR="00691899" w:rsidRPr="00156E7A" w:rsidRDefault="00F41C0F" w:rsidP="00A15724">
      <w:r w:rsidRPr="00156E7A">
        <w:t xml:space="preserve">Two members of the evaluation team </w:t>
      </w:r>
      <w:r w:rsidR="00BF3202" w:rsidRPr="00156E7A">
        <w:t>attended</w:t>
      </w:r>
      <w:r w:rsidRPr="00156E7A">
        <w:t xml:space="preserve"> each interview. Interviews were led and </w:t>
      </w:r>
      <w:r w:rsidR="00691899" w:rsidRPr="00156E7A">
        <w:t>conducted by the First Nations engagement leads</w:t>
      </w:r>
      <w:r w:rsidRPr="00156E7A">
        <w:t xml:space="preserve">, while non-Indigenous team members </w:t>
      </w:r>
      <w:r w:rsidR="00BF4F8E" w:rsidRPr="00156E7A">
        <w:t>were present</w:t>
      </w:r>
      <w:r w:rsidRPr="00156E7A">
        <w:t xml:space="preserve"> to </w:t>
      </w:r>
      <w:r w:rsidR="002E384C" w:rsidRPr="00156E7A">
        <w:t xml:space="preserve">take interview notes and ask clarifying questions where required. </w:t>
      </w:r>
      <w:r w:rsidR="00415E23" w:rsidRPr="00156E7A">
        <w:t xml:space="preserve">All members of the evaluation team </w:t>
      </w:r>
      <w:r w:rsidR="00A20E96" w:rsidRPr="00156E7A">
        <w:t xml:space="preserve">supported the data analysis, with key direction, oversight and </w:t>
      </w:r>
      <w:r w:rsidR="007E6100" w:rsidRPr="00156E7A">
        <w:t>guidance</w:t>
      </w:r>
      <w:r w:rsidR="00A20E96" w:rsidRPr="00156E7A">
        <w:t xml:space="preserve"> provided by the </w:t>
      </w:r>
      <w:r w:rsidR="00E42710" w:rsidRPr="00156E7A">
        <w:t>lead evaluator, a Guwa</w:t>
      </w:r>
      <w:r w:rsidR="000D6EE7">
        <w:t>/</w:t>
      </w:r>
      <w:r w:rsidR="00E42710" w:rsidRPr="00156E7A">
        <w:t>Koa man</w:t>
      </w:r>
      <w:r w:rsidR="00BF4F8E" w:rsidRPr="00156E7A">
        <w:t>.</w:t>
      </w:r>
    </w:p>
    <w:p w14:paraId="103FE750" w14:textId="67BD0FD3" w:rsidR="00DC2DB0" w:rsidRPr="00156E7A" w:rsidRDefault="00DC2DB0" w:rsidP="00DC2DB0">
      <w:pPr>
        <w:pStyle w:val="Heading4"/>
        <w:ind w:left="864" w:hanging="864"/>
      </w:pPr>
      <w:r w:rsidRPr="00156E7A">
        <w:t>Recruitment of interview</w:t>
      </w:r>
      <w:r w:rsidR="00F52F91">
        <w:t>ees</w:t>
      </w:r>
    </w:p>
    <w:p w14:paraId="05044580" w14:textId="18040B09" w:rsidR="00EE1819" w:rsidRPr="00156E7A" w:rsidRDefault="00E56FBD" w:rsidP="00A15724">
      <w:pPr>
        <w:rPr>
          <w:lang w:eastAsia="en-AU"/>
        </w:rPr>
      </w:pPr>
      <w:r w:rsidRPr="00156E7A">
        <w:rPr>
          <w:lang w:eastAsia="en-AU"/>
        </w:rPr>
        <w:t xml:space="preserve">The evaluation </w:t>
      </w:r>
      <w:r w:rsidR="005E0282" w:rsidRPr="00156E7A">
        <w:rPr>
          <w:lang w:eastAsia="en-AU"/>
        </w:rPr>
        <w:t xml:space="preserve">team </w:t>
      </w:r>
      <w:r w:rsidR="0017263C" w:rsidRPr="00156E7A">
        <w:rPr>
          <w:lang w:eastAsia="en-AU"/>
        </w:rPr>
        <w:t xml:space="preserve">carefully </w:t>
      </w:r>
      <w:r w:rsidR="00755F54" w:rsidRPr="00156E7A">
        <w:rPr>
          <w:lang w:eastAsia="en-AU"/>
        </w:rPr>
        <w:t>considered</w:t>
      </w:r>
      <w:r w:rsidR="0017263C" w:rsidRPr="00156E7A">
        <w:rPr>
          <w:lang w:eastAsia="en-AU"/>
        </w:rPr>
        <w:t xml:space="preserve"> our recruitment </w:t>
      </w:r>
      <w:r w:rsidR="00184464" w:rsidRPr="00156E7A">
        <w:rPr>
          <w:lang w:eastAsia="en-AU"/>
        </w:rPr>
        <w:t>approach</w:t>
      </w:r>
      <w:r w:rsidR="00567E44" w:rsidRPr="00156E7A">
        <w:rPr>
          <w:lang w:eastAsia="en-AU"/>
        </w:rPr>
        <w:t xml:space="preserve"> for interview and survey respondents</w:t>
      </w:r>
      <w:r w:rsidR="00EE1819" w:rsidRPr="00156E7A">
        <w:rPr>
          <w:lang w:eastAsia="en-AU"/>
        </w:rPr>
        <w:t xml:space="preserve">. </w:t>
      </w:r>
      <w:r w:rsidR="00567E44" w:rsidRPr="00156E7A">
        <w:rPr>
          <w:lang w:eastAsia="en-AU"/>
        </w:rPr>
        <w:t xml:space="preserve">The approach is </w:t>
      </w:r>
      <w:r w:rsidR="00CE57BD" w:rsidRPr="00156E7A">
        <w:rPr>
          <w:lang w:eastAsia="en-AU"/>
        </w:rPr>
        <w:t>covered by</w:t>
      </w:r>
      <w:r w:rsidR="00567E44" w:rsidRPr="00156E7A">
        <w:rPr>
          <w:lang w:eastAsia="en-AU"/>
        </w:rPr>
        <w:t xml:space="preserve"> </w:t>
      </w:r>
      <w:r w:rsidR="0017263C" w:rsidRPr="00156E7A">
        <w:rPr>
          <w:lang w:eastAsia="en-AU"/>
        </w:rPr>
        <w:t xml:space="preserve">the </w:t>
      </w:r>
      <w:r w:rsidR="00755F54" w:rsidRPr="00156E7A">
        <w:rPr>
          <w:lang w:eastAsia="en-AU"/>
        </w:rPr>
        <w:t xml:space="preserve">Evaluation Plan, the Stakeholder Engagement Plan and </w:t>
      </w:r>
      <w:r w:rsidR="00CE57BD" w:rsidRPr="00156E7A">
        <w:rPr>
          <w:lang w:eastAsia="en-AU"/>
        </w:rPr>
        <w:t xml:space="preserve">the </w:t>
      </w:r>
      <w:r w:rsidR="00755F54" w:rsidRPr="00156E7A">
        <w:rPr>
          <w:lang w:eastAsia="en-AU"/>
        </w:rPr>
        <w:t xml:space="preserve">Recruitment Documentation developed for </w:t>
      </w:r>
      <w:r w:rsidR="00567E44" w:rsidRPr="00156E7A">
        <w:rPr>
          <w:lang w:eastAsia="en-AU"/>
        </w:rPr>
        <w:t>the evaluation’s</w:t>
      </w:r>
      <w:r w:rsidR="0017263C" w:rsidRPr="00156E7A">
        <w:rPr>
          <w:lang w:eastAsia="en-AU"/>
        </w:rPr>
        <w:t xml:space="preserve"> AIATSIS </w:t>
      </w:r>
      <w:r w:rsidR="0079161D">
        <w:rPr>
          <w:lang w:eastAsia="en-AU"/>
        </w:rPr>
        <w:t>e</w:t>
      </w:r>
      <w:r w:rsidR="0017263C" w:rsidRPr="00156E7A">
        <w:rPr>
          <w:lang w:eastAsia="en-AU"/>
        </w:rPr>
        <w:t xml:space="preserve">thics </w:t>
      </w:r>
      <w:r w:rsidR="0079161D">
        <w:rPr>
          <w:lang w:eastAsia="en-AU"/>
        </w:rPr>
        <w:t>a</w:t>
      </w:r>
      <w:r w:rsidR="0017263C" w:rsidRPr="00156E7A">
        <w:rPr>
          <w:lang w:eastAsia="en-AU"/>
        </w:rPr>
        <w:t>pplication</w:t>
      </w:r>
      <w:r w:rsidR="00567E44" w:rsidRPr="00156E7A">
        <w:rPr>
          <w:lang w:eastAsia="en-AU"/>
        </w:rPr>
        <w:t xml:space="preserve">. </w:t>
      </w:r>
      <w:r w:rsidR="00E833F4" w:rsidRPr="00156E7A">
        <w:rPr>
          <w:lang w:eastAsia="en-AU"/>
        </w:rPr>
        <w:t xml:space="preserve">The Evaluation Plan </w:t>
      </w:r>
      <w:r w:rsidR="00BA4B14" w:rsidRPr="00156E7A">
        <w:rPr>
          <w:lang w:eastAsia="en-AU"/>
        </w:rPr>
        <w:t xml:space="preserve">outlines the planned communication with </w:t>
      </w:r>
      <w:r w:rsidR="001E7073" w:rsidRPr="00156E7A">
        <w:rPr>
          <w:lang w:eastAsia="en-AU"/>
        </w:rPr>
        <w:t xml:space="preserve">potential interviewees prior to engagement </w:t>
      </w:r>
      <w:r w:rsidR="00BA4B14" w:rsidRPr="00156E7A">
        <w:rPr>
          <w:lang w:eastAsia="en-AU"/>
        </w:rPr>
        <w:t xml:space="preserve">and </w:t>
      </w:r>
      <w:r w:rsidR="000B3A6C" w:rsidRPr="00156E7A">
        <w:rPr>
          <w:lang w:eastAsia="en-AU"/>
        </w:rPr>
        <w:t>remuneration</w:t>
      </w:r>
      <w:r w:rsidR="001E7073" w:rsidRPr="00156E7A">
        <w:rPr>
          <w:lang w:eastAsia="en-AU"/>
        </w:rPr>
        <w:t xml:space="preserve"> of participants</w:t>
      </w:r>
      <w:r w:rsidR="008C1A21" w:rsidRPr="00156E7A">
        <w:rPr>
          <w:lang w:eastAsia="en-AU"/>
        </w:rPr>
        <w:t xml:space="preserve">. </w:t>
      </w:r>
      <w:r w:rsidR="001E7073" w:rsidRPr="00156E7A">
        <w:rPr>
          <w:lang w:eastAsia="en-AU"/>
        </w:rPr>
        <w:t xml:space="preserve">The Stakeholder Engagement Plan documented detailed considerations for engaging with each stakeholder type. </w:t>
      </w:r>
      <w:r w:rsidR="00B35468" w:rsidRPr="00156E7A">
        <w:rPr>
          <w:lang w:eastAsia="en-AU"/>
        </w:rPr>
        <w:t xml:space="preserve">Finally, all recruitment documentation was drafted, reviewed, iterated and approved by the AIATSIS Ethics Committee. </w:t>
      </w:r>
      <w:r w:rsidR="00567E44" w:rsidRPr="00156E7A">
        <w:rPr>
          <w:lang w:eastAsia="en-AU"/>
        </w:rPr>
        <w:t xml:space="preserve">These documents </w:t>
      </w:r>
      <w:r w:rsidR="00EE1819" w:rsidRPr="00156E7A">
        <w:rPr>
          <w:lang w:eastAsia="en-AU"/>
        </w:rPr>
        <w:t xml:space="preserve">formed </w:t>
      </w:r>
      <w:r w:rsidR="0094584D" w:rsidRPr="00156E7A">
        <w:rPr>
          <w:lang w:eastAsia="en-AU"/>
        </w:rPr>
        <w:t xml:space="preserve">the guardrails for recruiting participants throughout the project. </w:t>
      </w:r>
    </w:p>
    <w:p w14:paraId="2AC7C3ED" w14:textId="196392A4" w:rsidR="003C4786" w:rsidRPr="00156E7A" w:rsidRDefault="00DC2DB0" w:rsidP="00A15724">
      <w:pPr>
        <w:rPr>
          <w:lang w:eastAsia="en-AU"/>
        </w:rPr>
      </w:pPr>
      <w:r w:rsidRPr="00156E7A">
        <w:rPr>
          <w:lang w:eastAsia="en-AU"/>
        </w:rPr>
        <w:t xml:space="preserve">The evaluation team built on local knowledge to identify the right people to involve in interviews. For example, </w:t>
      </w:r>
      <w:r w:rsidR="007B6F84" w:rsidRPr="00156E7A">
        <w:rPr>
          <w:lang w:eastAsia="en-AU"/>
        </w:rPr>
        <w:t>we worked with</w:t>
      </w:r>
      <w:r w:rsidRPr="00156E7A">
        <w:rPr>
          <w:lang w:eastAsia="en-AU"/>
        </w:rPr>
        <w:t xml:space="preserve"> the hubs and other </w:t>
      </w:r>
      <w:r w:rsidR="007B6F84" w:rsidRPr="00156E7A">
        <w:rPr>
          <w:lang w:eastAsia="en-AU"/>
        </w:rPr>
        <w:t>First Nations</w:t>
      </w:r>
      <w:r w:rsidRPr="00156E7A">
        <w:rPr>
          <w:lang w:eastAsia="en-AU"/>
        </w:rPr>
        <w:t xml:space="preserve"> business community representatives as part of the pre-interview process to identify suitable stakeholders to consult. We </w:t>
      </w:r>
      <w:r w:rsidR="007B6F84" w:rsidRPr="00156E7A">
        <w:rPr>
          <w:lang w:eastAsia="en-AU"/>
        </w:rPr>
        <w:t>also received</w:t>
      </w:r>
      <w:r w:rsidRPr="00156E7A">
        <w:rPr>
          <w:lang w:eastAsia="en-AU"/>
        </w:rPr>
        <w:t xml:space="preserve"> letters of support from local peak organisations to </w:t>
      </w:r>
      <w:r w:rsidR="00F52F91">
        <w:rPr>
          <w:lang w:eastAsia="en-AU"/>
        </w:rPr>
        <w:t>show</w:t>
      </w:r>
      <w:r w:rsidRPr="00156E7A">
        <w:rPr>
          <w:lang w:eastAsia="en-AU"/>
        </w:rPr>
        <w:t xml:space="preserve"> participants that the research </w:t>
      </w:r>
      <w:r w:rsidR="007B6F84" w:rsidRPr="00156E7A">
        <w:rPr>
          <w:lang w:eastAsia="en-AU"/>
        </w:rPr>
        <w:t>was</w:t>
      </w:r>
      <w:r w:rsidRPr="00156E7A">
        <w:rPr>
          <w:lang w:eastAsia="en-AU"/>
        </w:rPr>
        <w:t xml:space="preserve"> endorsed. </w:t>
      </w:r>
    </w:p>
    <w:p w14:paraId="67EEB668" w14:textId="1808F5BB" w:rsidR="00F53AEA" w:rsidRPr="00156E7A" w:rsidRDefault="00F53AEA" w:rsidP="00A15724">
      <w:pPr>
        <w:rPr>
          <w:lang w:eastAsia="en-AU"/>
        </w:rPr>
      </w:pPr>
      <w:r w:rsidRPr="00156E7A">
        <w:rPr>
          <w:lang w:eastAsia="en-AU"/>
        </w:rPr>
        <w:t xml:space="preserve">Interviewees were recruited through the following techniques: </w:t>
      </w:r>
    </w:p>
    <w:p w14:paraId="644E5AB6" w14:textId="796D4047" w:rsidR="00DA60FA" w:rsidRPr="00156E7A" w:rsidRDefault="00DA60FA" w:rsidP="0094327A">
      <w:pPr>
        <w:pStyle w:val="Bullet"/>
      </w:pPr>
      <w:r w:rsidRPr="00156E7A">
        <w:t xml:space="preserve">Referrals: the NIAA and the hubs were able to refer the evaluation team to </w:t>
      </w:r>
      <w:r w:rsidR="00E56FBD" w:rsidRPr="00156E7A">
        <w:t xml:space="preserve">potential interview participants. The evaluation team then provided information to participants about the </w:t>
      </w:r>
      <w:r w:rsidR="00A62367" w:rsidRPr="00156E7A">
        <w:t xml:space="preserve">hubs program, the evaluation and the interview process, emphasising that participation </w:t>
      </w:r>
      <w:r w:rsidR="00F52F91">
        <w:t>was voluntary.</w:t>
      </w:r>
      <w:r w:rsidR="00B5498D">
        <w:t xml:space="preserve"> Despite the fact that the hubs and NIAA provided referrals, they were unaware of who was ultimately interviewed. </w:t>
      </w:r>
    </w:p>
    <w:p w14:paraId="0AC9FBC5" w14:textId="1BFD4E95" w:rsidR="0094327A" w:rsidRPr="00156E7A" w:rsidRDefault="00F53AEA" w:rsidP="0094327A">
      <w:pPr>
        <w:pStyle w:val="Bullet"/>
      </w:pPr>
      <w:r w:rsidRPr="00156E7A">
        <w:t>Snowball sampling</w:t>
      </w:r>
      <w:r w:rsidR="0094327A" w:rsidRPr="00156E7A">
        <w:t>: Snowball sampling is a non-probability sampling technique where existing study participants recruit future participants from among their acquaintances. This method is especially useful for reaching hard-to-access or speciali</w:t>
      </w:r>
      <w:r w:rsidR="00156E7A">
        <w:t>s</w:t>
      </w:r>
      <w:r w:rsidR="0094327A" w:rsidRPr="00156E7A">
        <w:t>ed populations by leveraging the networks of initial respondents.</w:t>
      </w:r>
    </w:p>
    <w:p w14:paraId="4C4DCDCB" w14:textId="77777777" w:rsidR="00C54456" w:rsidRPr="00156E7A" w:rsidRDefault="00C54456" w:rsidP="009E6C96">
      <w:pPr>
        <w:pStyle w:val="xAppendixLevel3"/>
      </w:pPr>
      <w:r w:rsidRPr="00156E7A">
        <w:t>Survey</w:t>
      </w:r>
    </w:p>
    <w:p w14:paraId="5731302F" w14:textId="77777777" w:rsidR="0061597F" w:rsidRPr="00FC34FF" w:rsidRDefault="00C54456">
      <w:pPr>
        <w:spacing w:after="160"/>
        <w:rPr>
          <w:lang w:eastAsia="en-AU"/>
        </w:rPr>
      </w:pPr>
      <w:r w:rsidRPr="00156E7A">
        <w:rPr>
          <w:lang w:eastAsia="en-AU"/>
        </w:rPr>
        <w:t xml:space="preserve">The </w:t>
      </w:r>
      <w:r w:rsidR="00F52F91">
        <w:rPr>
          <w:lang w:eastAsia="en-AU"/>
        </w:rPr>
        <w:t xml:space="preserve">written </w:t>
      </w:r>
      <w:r w:rsidRPr="00156E7A">
        <w:rPr>
          <w:lang w:eastAsia="en-AU"/>
        </w:rPr>
        <w:t xml:space="preserve">survey was designed to collect quantitative and qualitative data to answer the </w:t>
      </w:r>
      <w:r w:rsidR="00F52F91">
        <w:rPr>
          <w:lang w:eastAsia="en-AU"/>
        </w:rPr>
        <w:t>Key Evaluation Question</w:t>
      </w:r>
      <w:r w:rsidR="00F52F91" w:rsidRPr="00156E7A">
        <w:rPr>
          <w:lang w:eastAsia="en-AU"/>
        </w:rPr>
        <w:t>s</w:t>
      </w:r>
      <w:r w:rsidRPr="00156E7A">
        <w:rPr>
          <w:lang w:eastAsia="en-AU"/>
        </w:rPr>
        <w:t xml:space="preserve">. It included open and closed-ended questions. The evaluation team undertook a robust survey development process (see </w:t>
      </w:r>
      <w:r w:rsidR="0099159C" w:rsidRPr="00156E7A">
        <w:rPr>
          <w:lang w:eastAsia="en-AU"/>
        </w:rPr>
        <w:fldChar w:fldCharType="begin"/>
      </w:r>
      <w:r w:rsidR="0099159C" w:rsidRPr="00156E7A">
        <w:rPr>
          <w:lang w:eastAsia="en-AU"/>
        </w:rPr>
        <w:instrText xml:space="preserve"> REF _Ref178939060 \h </w:instrText>
      </w:r>
      <w:r w:rsidR="0099159C" w:rsidRPr="00156E7A">
        <w:rPr>
          <w:lang w:eastAsia="en-AU"/>
        </w:rPr>
      </w:r>
      <w:r w:rsidR="0099159C" w:rsidRPr="00156E7A">
        <w:rPr>
          <w:lang w:eastAsia="en-AU"/>
        </w:rPr>
        <w:fldChar w:fldCharType="separate"/>
      </w:r>
    </w:p>
    <w:p w14:paraId="5FDCB165" w14:textId="7E080761" w:rsidR="00C54456" w:rsidRPr="00156E7A" w:rsidRDefault="0061597F" w:rsidP="00FC34FF">
      <w:pPr>
        <w:spacing w:after="160"/>
        <w:rPr>
          <w:lang w:eastAsia="en-AU"/>
        </w:rPr>
      </w:pPr>
      <w:r w:rsidRPr="00156E7A">
        <w:t xml:space="preserve">Figure </w:t>
      </w:r>
      <w:r>
        <w:rPr>
          <w:noProof/>
        </w:rPr>
        <w:t>20</w:t>
      </w:r>
      <w:r w:rsidR="0099159C" w:rsidRPr="00156E7A">
        <w:rPr>
          <w:lang w:eastAsia="en-AU"/>
        </w:rPr>
        <w:fldChar w:fldCharType="end"/>
      </w:r>
      <w:r w:rsidR="00C54456" w:rsidRPr="00156E7A">
        <w:rPr>
          <w:lang w:eastAsia="en-AU"/>
        </w:rPr>
        <w:t>) to develop a survey that was:</w:t>
      </w:r>
    </w:p>
    <w:p w14:paraId="308E68ED" w14:textId="77777777" w:rsidR="00C54456" w:rsidRPr="00156E7A" w:rsidRDefault="00C54456">
      <w:pPr>
        <w:pStyle w:val="Bullet"/>
      </w:pPr>
      <w:r w:rsidRPr="00156E7A">
        <w:t>fit for the purpose of the evaluation</w:t>
      </w:r>
    </w:p>
    <w:p w14:paraId="625C21E4" w14:textId="77777777" w:rsidR="00C54456" w:rsidRPr="00156E7A" w:rsidRDefault="00C54456">
      <w:pPr>
        <w:pStyle w:val="Bullet"/>
      </w:pPr>
      <w:r w:rsidRPr="00156E7A">
        <w:t>easily understood by respondents</w:t>
      </w:r>
    </w:p>
    <w:p w14:paraId="038D00D9" w14:textId="77777777" w:rsidR="00C54456" w:rsidRPr="00156E7A" w:rsidRDefault="00C54456">
      <w:pPr>
        <w:pStyle w:val="Bullet"/>
      </w:pPr>
      <w:r w:rsidRPr="00156E7A">
        <w:t>short and easily accessible</w:t>
      </w:r>
    </w:p>
    <w:p w14:paraId="53663037" w14:textId="03C459F4" w:rsidR="00C54456" w:rsidRPr="00156E7A" w:rsidRDefault="00C54456">
      <w:pPr>
        <w:pStyle w:val="Bullet"/>
      </w:pPr>
      <w:r w:rsidRPr="00156E7A">
        <w:t>culturally safe and appropriate</w:t>
      </w:r>
      <w:r w:rsidR="00F52F91">
        <w:t xml:space="preserve"> –</w:t>
      </w:r>
      <w:r w:rsidRPr="00156E7A">
        <w:t xml:space="preserve"> for example, the survey:</w:t>
      </w:r>
    </w:p>
    <w:p w14:paraId="12548E57" w14:textId="77777777" w:rsidR="00C54456" w:rsidRPr="00156E7A" w:rsidRDefault="00C54456" w:rsidP="00100E8A">
      <w:pPr>
        <w:pStyle w:val="Bullet"/>
        <w:numPr>
          <w:ilvl w:val="1"/>
          <w:numId w:val="2"/>
        </w:numPr>
      </w:pPr>
      <w:r w:rsidRPr="00156E7A">
        <w:t>was opt-in</w:t>
      </w:r>
    </w:p>
    <w:p w14:paraId="50E569B5" w14:textId="77777777" w:rsidR="00C54456" w:rsidRPr="00156E7A" w:rsidRDefault="00C54456" w:rsidP="00100E8A">
      <w:pPr>
        <w:pStyle w:val="Bullet"/>
        <w:numPr>
          <w:ilvl w:val="1"/>
          <w:numId w:val="2"/>
        </w:numPr>
      </w:pPr>
      <w:r w:rsidRPr="00156E7A">
        <w:t>requested consent to participate from participants at the start and the end of the survey</w:t>
      </w:r>
    </w:p>
    <w:p w14:paraId="0C15373F" w14:textId="1EBBA70E" w:rsidR="00C54456" w:rsidRPr="00156E7A" w:rsidRDefault="00C54456" w:rsidP="00100E8A">
      <w:pPr>
        <w:pStyle w:val="Bullet"/>
        <w:numPr>
          <w:ilvl w:val="1"/>
          <w:numId w:val="2"/>
        </w:numPr>
      </w:pPr>
      <w:r w:rsidRPr="00156E7A">
        <w:t>ensured all free-text questions were optional.</w:t>
      </w:r>
    </w:p>
    <w:p w14:paraId="271A893C" w14:textId="77777777" w:rsidR="0061597F" w:rsidRPr="00FC34FF" w:rsidRDefault="0099159C">
      <w:pPr>
        <w:spacing w:after="160"/>
        <w:rPr>
          <w:lang w:eastAsia="en-AU"/>
        </w:rPr>
      </w:pPr>
      <w:r w:rsidRPr="00156E7A">
        <w:rPr>
          <w:lang w:eastAsia="en-AU"/>
        </w:rPr>
        <w:fldChar w:fldCharType="begin"/>
      </w:r>
      <w:r w:rsidRPr="00156E7A">
        <w:rPr>
          <w:lang w:eastAsia="en-AU"/>
        </w:rPr>
        <w:instrText xml:space="preserve"> REF _Ref178939060 \h </w:instrText>
      </w:r>
      <w:r w:rsidRPr="00156E7A">
        <w:rPr>
          <w:lang w:eastAsia="en-AU"/>
        </w:rPr>
      </w:r>
      <w:r w:rsidRPr="00156E7A">
        <w:rPr>
          <w:lang w:eastAsia="en-AU"/>
        </w:rPr>
        <w:fldChar w:fldCharType="separate"/>
      </w:r>
    </w:p>
    <w:p w14:paraId="6AC662E5" w14:textId="2E331657" w:rsidR="00950B1D" w:rsidRPr="00FC34FF" w:rsidRDefault="0061597F">
      <w:pPr>
        <w:spacing w:after="160"/>
        <w:rPr>
          <w:lang w:eastAsia="en-AU"/>
        </w:rPr>
      </w:pPr>
      <w:r w:rsidRPr="00156E7A">
        <w:t xml:space="preserve">Figure </w:t>
      </w:r>
      <w:r>
        <w:rPr>
          <w:noProof/>
        </w:rPr>
        <w:t>20</w:t>
      </w:r>
      <w:r w:rsidR="0099159C" w:rsidRPr="00156E7A">
        <w:rPr>
          <w:lang w:eastAsia="en-AU"/>
        </w:rPr>
        <w:fldChar w:fldCharType="end"/>
      </w:r>
      <w:r w:rsidR="0099159C" w:rsidRPr="00156E7A">
        <w:rPr>
          <w:lang w:eastAsia="en-AU"/>
        </w:rPr>
        <w:t xml:space="preserve"> </w:t>
      </w:r>
      <w:r w:rsidR="00C54456" w:rsidRPr="00156E7A">
        <w:rPr>
          <w:lang w:eastAsia="en-AU"/>
        </w:rPr>
        <w:t xml:space="preserve">below shows the survey development lifecycle that Nous adopted for the evaluation. </w:t>
      </w:r>
      <w:bookmarkStart w:id="131" w:name="_Ref178939060"/>
    </w:p>
    <w:p w14:paraId="183839B4" w14:textId="72A2E893" w:rsidR="00950B1D" w:rsidRPr="00950B1D" w:rsidRDefault="00C54456" w:rsidP="00ED52F0">
      <w:pPr>
        <w:pStyle w:val="Caption"/>
      </w:pPr>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20</w:t>
      </w:r>
      <w:r w:rsidR="004C7DEA" w:rsidRPr="00156E7A">
        <w:fldChar w:fldCharType="end"/>
      </w:r>
      <w:bookmarkEnd w:id="131"/>
      <w:r w:rsidRPr="00156E7A">
        <w:t xml:space="preserve"> | Survey development lifecycle</w:t>
      </w:r>
    </w:p>
    <w:p w14:paraId="26D8A748" w14:textId="47040192" w:rsidR="00C54456" w:rsidRPr="00156E7A" w:rsidRDefault="00950B1D" w:rsidP="007A235B">
      <w:pPr>
        <w:rPr>
          <w:lang w:eastAsia="en-AU"/>
        </w:rPr>
      </w:pPr>
      <w:r w:rsidRPr="00950B1D">
        <w:rPr>
          <w:noProof/>
          <w:lang w:eastAsia="en-AU"/>
        </w:rPr>
        <mc:AlternateContent>
          <mc:Choice Requires="wpg">
            <w:drawing>
              <wp:inline distT="0" distB="0" distL="0" distR="0" wp14:anchorId="7FBD2AC2" wp14:editId="5393B1ED">
                <wp:extent cx="5835390" cy="3621600"/>
                <wp:effectExtent l="0" t="0" r="0" b="17145"/>
                <wp:docPr id="270" name="Group 269">
                  <a:extLst xmlns:a="http://schemas.openxmlformats.org/drawingml/2006/main">
                    <a:ext uri="{FF2B5EF4-FFF2-40B4-BE49-F238E27FC236}">
                      <a16:creationId xmlns:a16="http://schemas.microsoft.com/office/drawing/2014/main" id="{CE0E0452-3698-2C72-4CD7-E78CC8258A9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35390" cy="3621600"/>
                          <a:chOff x="20339" y="0"/>
                          <a:chExt cx="5835390" cy="3621600"/>
                        </a:xfrm>
                      </wpg:grpSpPr>
                      <wps:wsp>
                        <wps:cNvPr id="528790935" name="Rectangle 528790935">
                          <a:extLst>
                            <a:ext uri="{FF2B5EF4-FFF2-40B4-BE49-F238E27FC236}">
                              <a16:creationId xmlns:a16="http://schemas.microsoft.com/office/drawing/2014/main" id="{22B4BC06-FB95-CB48-67EB-CA864C0950EB}"/>
                            </a:ext>
                            <a:ext uri="{C183D7F6-B498-43B3-948B-1728B52AA6E4}">
                              <adec:decorative xmlns:adec="http://schemas.microsoft.com/office/drawing/2017/decorative" val="1"/>
                            </a:ext>
                          </a:extLst>
                        </wps:cNvPr>
                        <wps:cNvSpPr/>
                        <wps:spPr>
                          <a:xfrm>
                            <a:off x="20339" y="0"/>
                            <a:ext cx="5670000" cy="362160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795340" name="Rectangle 389795340">
                          <a:extLst>
                            <a:ext uri="{FF2B5EF4-FFF2-40B4-BE49-F238E27FC236}">
                              <a16:creationId xmlns:a16="http://schemas.microsoft.com/office/drawing/2014/main" id="{E4DF9A55-9619-7439-EFAF-1A2D51CA31CC}"/>
                            </a:ext>
                          </a:extLst>
                        </wps:cNvPr>
                        <wps:cNvSpPr/>
                        <wps:spPr>
                          <a:xfrm>
                            <a:off x="2705907" y="1889756"/>
                            <a:ext cx="970642" cy="16920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E5EF5" w14:textId="77777777" w:rsidR="00950B1D" w:rsidRDefault="00950B1D" w:rsidP="00196F19">
                              <w:pPr>
                                <w:spacing w:after="0"/>
                                <w:jc w:val="center"/>
                                <w:rPr>
                                  <w:rFonts w:asciiTheme="minorHAnsi"/>
                                  <w:b/>
                                  <w:color w:val="F8981D" w:themeColor="accent3"/>
                                  <w:kern w:val="24"/>
                                  <w:sz w:val="16"/>
                                  <w:szCs w:val="16"/>
                                </w:rPr>
                              </w:pPr>
                              <w:r>
                                <w:rPr>
                                  <w:rFonts w:asciiTheme="minorHAnsi"/>
                                  <w:b/>
                                  <w:color w:val="F8981D" w:themeColor="accent3"/>
                                  <w:kern w:val="24"/>
                                  <w:sz w:val="16"/>
                                  <w:szCs w:val="16"/>
                                </w:rPr>
                                <w:t>3. CONDUCT</w:t>
                              </w:r>
                            </w:p>
                            <w:p w14:paraId="575D9892"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Distribute survey to sample participants</w:t>
                              </w:r>
                            </w:p>
                            <w:p w14:paraId="3CB30264"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Monitor responses and send reminder communication</w:t>
                              </w:r>
                            </w:p>
                            <w:p w14:paraId="3A6F78A4"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Export responses</w:t>
                              </w:r>
                            </w:p>
                            <w:p w14:paraId="6173FBE6"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Clean and tidy data (e.g. classification, weighting, missing data strategy, outlier treatment)</w:t>
                              </w:r>
                            </w:p>
                          </w:txbxContent>
                        </wps:txbx>
                        <wps:bodyPr lIns="36000" tIns="0" rIns="36000" bIns="0" rtlCol="0" anchor="t" anchorCtr="0"/>
                      </wps:wsp>
                      <wps:wsp>
                        <wps:cNvPr id="1958095988" name="Rectangle 1958095988">
                          <a:extLst>
                            <a:ext uri="{FF2B5EF4-FFF2-40B4-BE49-F238E27FC236}">
                              <a16:creationId xmlns:a16="http://schemas.microsoft.com/office/drawing/2014/main" id="{2CAC3900-3846-FC8B-8D78-14E6460B5E53}"/>
                            </a:ext>
                          </a:extLst>
                        </wps:cNvPr>
                        <wps:cNvSpPr/>
                        <wps:spPr>
                          <a:xfrm>
                            <a:off x="3662591" y="1889653"/>
                            <a:ext cx="1011072" cy="16920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39BF8" w14:textId="77777777" w:rsidR="00950B1D" w:rsidRDefault="00950B1D" w:rsidP="00196F19">
                              <w:pPr>
                                <w:spacing w:after="0"/>
                                <w:jc w:val="center"/>
                                <w:rPr>
                                  <w:rFonts w:asciiTheme="minorHAnsi"/>
                                  <w:b/>
                                  <w:color w:val="25B3E0" w:themeColor="accent6"/>
                                  <w:kern w:val="24"/>
                                  <w:sz w:val="16"/>
                                  <w:szCs w:val="16"/>
                                </w:rPr>
                              </w:pPr>
                              <w:r>
                                <w:rPr>
                                  <w:rFonts w:asciiTheme="minorHAnsi"/>
                                  <w:b/>
                                  <w:color w:val="25B3E0" w:themeColor="accent6"/>
                                  <w:kern w:val="24"/>
                                  <w:sz w:val="16"/>
                                  <w:szCs w:val="16"/>
                                </w:rPr>
                                <w:t>4. ANALYSE</w:t>
                              </w:r>
                            </w:p>
                            <w:p w14:paraId="6ED344C5"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Explore data and conduct reliability analysis</w:t>
                              </w:r>
                            </w:p>
                            <w:p w14:paraId="3A0224F0"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 xml:space="preserve">Execute analysis plan </w:t>
                              </w:r>
                            </w:p>
                            <w:p w14:paraId="7F4FF043"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Conduct statistical analysis</w:t>
                              </w:r>
                            </w:p>
                            <w:p w14:paraId="38C13BD1"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Theme and analyse qualitative responses</w:t>
                              </w:r>
                            </w:p>
                            <w:p w14:paraId="682095F8"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Create data visualisation</w:t>
                              </w:r>
                            </w:p>
                            <w:p w14:paraId="45262B27"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Draw inferences from analysis</w:t>
                              </w:r>
                            </w:p>
                          </w:txbxContent>
                        </wps:txbx>
                        <wps:bodyPr lIns="36000" tIns="0" rIns="36000" bIns="0" rtlCol="0" anchor="t" anchorCtr="0"/>
                      </wps:wsp>
                      <wps:wsp>
                        <wps:cNvPr id="824772859" name="Rectangle 824772859">
                          <a:extLst>
                            <a:ext uri="{FF2B5EF4-FFF2-40B4-BE49-F238E27FC236}">
                              <a16:creationId xmlns:a16="http://schemas.microsoft.com/office/drawing/2014/main" id="{C3C4DD9C-6A6E-AF55-B6D4-AD32F91E7147}"/>
                            </a:ext>
                          </a:extLst>
                        </wps:cNvPr>
                        <wps:cNvSpPr/>
                        <wps:spPr>
                          <a:xfrm>
                            <a:off x="4666294" y="1889550"/>
                            <a:ext cx="997888" cy="16920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24BC3" w14:textId="77777777" w:rsidR="00950B1D" w:rsidRDefault="00950B1D" w:rsidP="00950B1D">
                              <w:pPr>
                                <w:spacing w:after="0" w:line="20" w:lineRule="atLeast"/>
                                <w:jc w:val="center"/>
                                <w:rPr>
                                  <w:rFonts w:asciiTheme="minorHAnsi"/>
                                  <w:b/>
                                  <w:color w:val="2E368F" w:themeColor="text2"/>
                                  <w:kern w:val="24"/>
                                  <w:sz w:val="16"/>
                                  <w:szCs w:val="16"/>
                                </w:rPr>
                              </w:pPr>
                              <w:r>
                                <w:rPr>
                                  <w:rFonts w:asciiTheme="minorHAnsi"/>
                                  <w:b/>
                                  <w:color w:val="2E368F" w:themeColor="text2"/>
                                  <w:kern w:val="24"/>
                                  <w:sz w:val="16"/>
                                  <w:szCs w:val="16"/>
                                </w:rPr>
                                <w:t>5. COMMUNICATE</w:t>
                              </w:r>
                            </w:p>
                            <w:p w14:paraId="014D7180"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 xml:space="preserve">Present insights to project team </w:t>
                              </w:r>
                            </w:p>
                            <w:p w14:paraId="1307E011"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Incorporate findings and results into deliverable</w:t>
                              </w:r>
                            </w:p>
                            <w:p w14:paraId="302BB83B"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Quality assurance of insights and conclusions</w:t>
                              </w:r>
                            </w:p>
                            <w:p w14:paraId="18477C6D"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 xml:space="preserve">Evaluate tool for future use </w:t>
                              </w:r>
                              <w:r w:rsidRPr="00ED52F0">
                                <w:rPr>
                                  <w:rFonts w:asciiTheme="minorHAnsi"/>
                                  <w:i/>
                                  <w:color w:val="00264D"/>
                                  <w:kern w:val="24"/>
                                  <w:sz w:val="13"/>
                                  <w:szCs w:val="13"/>
                                </w:rPr>
                                <w:t>(if appropriate)</w:t>
                              </w:r>
                            </w:p>
                            <w:p w14:paraId="4EBCBDBB" w14:textId="77777777" w:rsidR="00ED52F0" w:rsidRPr="00ED52F0" w:rsidRDefault="00ED52F0" w:rsidP="00ED52F0">
                              <w:pPr>
                                <w:spacing w:after="0" w:line="20" w:lineRule="atLeast"/>
                                <w:rPr>
                                  <w:rFonts w:asciiTheme="minorHAnsi"/>
                                  <w:color w:val="00264D"/>
                                  <w:kern w:val="24"/>
                                  <w:sz w:val="13"/>
                                  <w:szCs w:val="13"/>
                                </w:rPr>
                              </w:pPr>
                            </w:p>
                          </w:txbxContent>
                        </wps:txbx>
                        <wps:bodyPr lIns="36000" tIns="0" rIns="36000" bIns="0" rtlCol="0" anchor="t" anchorCtr="0"/>
                      </wps:wsp>
                      <wps:wsp>
                        <wps:cNvPr id="1213597656" name="TextBox 54">
                          <a:extLst>
                            <a:ext uri="{FF2B5EF4-FFF2-40B4-BE49-F238E27FC236}">
                              <a16:creationId xmlns:a16="http://schemas.microsoft.com/office/drawing/2014/main" id="{1EBB8DE5-F8AB-06D5-53B2-B26D6FBBE3BA}"/>
                            </a:ext>
                          </a:extLst>
                        </wps:cNvPr>
                        <wps:cNvSpPr txBox="1"/>
                        <wps:spPr>
                          <a:xfrm rot="16200000">
                            <a:off x="-652067" y="2622512"/>
                            <a:ext cx="1692000" cy="226488"/>
                          </a:xfrm>
                          <a:prstGeom prst="rect">
                            <a:avLst/>
                          </a:prstGeom>
                          <a:solidFill>
                            <a:schemeClr val="bg2"/>
                          </a:solidFill>
                          <a:ln w="25400">
                            <a:solidFill>
                              <a:schemeClr val="accent5"/>
                            </a:solidFill>
                          </a:ln>
                        </wps:spPr>
                        <wps:txbx>
                          <w:txbxContent>
                            <w:p w14:paraId="76742067" w14:textId="77777777" w:rsidR="00950B1D" w:rsidRDefault="00950B1D" w:rsidP="00950B1D">
                              <w:pPr>
                                <w:jc w:val="center"/>
                                <w:rPr>
                                  <w:rFonts w:asciiTheme="minorHAnsi"/>
                                  <w:b/>
                                  <w:caps/>
                                  <w:color w:val="FFFFFF" w:themeColor="background1"/>
                                  <w:kern w:val="24"/>
                                  <w:sz w:val="22"/>
                                </w:rPr>
                              </w:pPr>
                              <w:r>
                                <w:rPr>
                                  <w:rFonts w:asciiTheme="minorHAnsi"/>
                                  <w:b/>
                                  <w:caps/>
                                  <w:color w:val="FFFFFF" w:themeColor="background1"/>
                                  <w:kern w:val="24"/>
                                  <w:sz w:val="22"/>
                                </w:rPr>
                                <w:t>Key steps</w:t>
                              </w:r>
                            </w:p>
                          </w:txbxContent>
                        </wps:txbx>
                        <wps:bodyPr wrap="square" lIns="0" tIns="0" rIns="0" bIns="0" rtlCol="0">
                          <a:noAutofit/>
                        </wps:bodyPr>
                      </wps:wsp>
                      <wps:wsp>
                        <wps:cNvPr id="355562215" name="Rectangle 355562215">
                          <a:extLst>
                            <a:ext uri="{FF2B5EF4-FFF2-40B4-BE49-F238E27FC236}">
                              <a16:creationId xmlns:a16="http://schemas.microsoft.com/office/drawing/2014/main" id="{2A3E9BA4-8C45-C3B7-A677-4B323471CD0D}"/>
                            </a:ext>
                          </a:extLst>
                        </wps:cNvPr>
                        <wps:cNvSpPr/>
                        <wps:spPr>
                          <a:xfrm>
                            <a:off x="293460" y="1889756"/>
                            <a:ext cx="1338357" cy="16920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C06A1" w14:textId="77777777" w:rsidR="00950B1D" w:rsidRDefault="00950B1D" w:rsidP="00214DED">
                              <w:pPr>
                                <w:spacing w:after="0"/>
                                <w:jc w:val="center"/>
                                <w:rPr>
                                  <w:rFonts w:asciiTheme="minorHAnsi"/>
                                  <w:b/>
                                  <w:color w:val="FF3A40" w:themeColor="accent1"/>
                                  <w:kern w:val="24"/>
                                  <w:sz w:val="16"/>
                                  <w:szCs w:val="16"/>
                                </w:rPr>
                              </w:pPr>
                              <w:r>
                                <w:rPr>
                                  <w:rFonts w:asciiTheme="minorHAnsi"/>
                                  <w:b/>
                                  <w:color w:val="FF3A40" w:themeColor="accent1"/>
                                  <w:kern w:val="24"/>
                                  <w:sz w:val="16"/>
                                  <w:szCs w:val="16"/>
                                </w:rPr>
                                <w:t>1. DESIGN</w:t>
                              </w:r>
                            </w:p>
                            <w:p w14:paraId="48672807"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Diagnose the purpose of the survey and research questions</w:t>
                              </w:r>
                            </w:p>
                            <w:p w14:paraId="387770B5"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Specify sample and sampling approach</w:t>
                              </w:r>
                            </w:p>
                            <w:p w14:paraId="592B9343"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Determine and document steps of analysis</w:t>
                              </w:r>
                            </w:p>
                            <w:p w14:paraId="77BD646D"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Ensure right team &amp; resources</w:t>
                              </w:r>
                            </w:p>
                            <w:p w14:paraId="37C2A9CD"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lang w:val="en-US"/>
                                </w:rPr>
                              </w:pPr>
                              <w:r>
                                <w:rPr>
                                  <w:rFonts w:asciiTheme="minorHAnsi"/>
                                  <w:color w:val="00264D"/>
                                  <w:kern w:val="24"/>
                                  <w:sz w:val="13"/>
                                  <w:szCs w:val="13"/>
                                  <w:lang w:val="en-US"/>
                                </w:rPr>
                                <w:t>Consider information sensitivity and privacy issues</w:t>
                              </w:r>
                            </w:p>
                            <w:p w14:paraId="41F8EF38"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Identify and plan to manage sources of total survey error</w:t>
                              </w:r>
                            </w:p>
                          </w:txbxContent>
                        </wps:txbx>
                        <wps:bodyPr lIns="36000" tIns="0" rIns="36000" bIns="0" rtlCol="0" anchor="t" anchorCtr="0"/>
                      </wps:wsp>
                      <wps:wsp>
                        <wps:cNvPr id="294550060" name="Rectangle 294550060">
                          <a:extLst>
                            <a:ext uri="{FF2B5EF4-FFF2-40B4-BE49-F238E27FC236}">
                              <a16:creationId xmlns:a16="http://schemas.microsoft.com/office/drawing/2014/main" id="{F845EBFE-FE84-24B0-5D61-EA33F732D20D}"/>
                            </a:ext>
                          </a:extLst>
                        </wps:cNvPr>
                        <wps:cNvSpPr/>
                        <wps:spPr>
                          <a:xfrm>
                            <a:off x="1618100" y="1889756"/>
                            <a:ext cx="1101524" cy="16920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E17B5" w14:textId="77777777" w:rsidR="00950B1D" w:rsidRDefault="00950B1D" w:rsidP="00196F19">
                              <w:pPr>
                                <w:spacing w:after="0"/>
                                <w:jc w:val="center"/>
                                <w:rPr>
                                  <w:rFonts w:asciiTheme="minorHAnsi"/>
                                  <w:b/>
                                  <w:color w:val="F25E21" w:themeColor="accent2"/>
                                  <w:kern w:val="24"/>
                                  <w:sz w:val="16"/>
                                  <w:szCs w:val="16"/>
                                </w:rPr>
                              </w:pPr>
                              <w:r>
                                <w:rPr>
                                  <w:rFonts w:asciiTheme="minorHAnsi"/>
                                  <w:b/>
                                  <w:color w:val="F25E21" w:themeColor="accent2"/>
                                  <w:kern w:val="24"/>
                                  <w:sz w:val="16"/>
                                  <w:szCs w:val="16"/>
                                </w:rPr>
                                <w:t>2. BUILD</w:t>
                              </w:r>
                            </w:p>
                            <w:p w14:paraId="7FE01E7E"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 xml:space="preserve">Construct individual survey items </w:t>
                              </w:r>
                            </w:p>
                            <w:p w14:paraId="53FEBA43"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Agree response format</w:t>
                              </w:r>
                            </w:p>
                            <w:p w14:paraId="6E3C8B28"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Write survey introduction and instructions</w:t>
                              </w:r>
                            </w:p>
                            <w:p w14:paraId="23B3702C"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Build survey instrument (onto selected platform)</w:t>
                              </w:r>
                            </w:p>
                            <w:p w14:paraId="35E31E87"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Test question meaning</w:t>
                              </w:r>
                            </w:p>
                            <w:p w14:paraId="6516F303"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Test survey instrument with colleagues and client</w:t>
                              </w:r>
                            </w:p>
                          </w:txbxContent>
                        </wps:txbx>
                        <wps:bodyPr lIns="36000" tIns="0" rIns="36000" bIns="0" rtlCol="0" anchor="t" anchorCtr="0"/>
                      </wps:wsp>
                      <wps:wsp>
                        <wps:cNvPr id="1959557908" name="Rectangle 1959557908">
                          <a:extLst>
                            <a:ext uri="{FF2B5EF4-FFF2-40B4-BE49-F238E27FC236}">
                              <a16:creationId xmlns:a16="http://schemas.microsoft.com/office/drawing/2014/main" id="{AF76CA5B-4077-B931-649C-6BF1FEE2245B}"/>
                            </a:ext>
                            <a:ext uri="{C183D7F6-B498-43B3-948B-1728B52AA6E4}">
                              <adec:decorative xmlns:adec="http://schemas.microsoft.com/office/drawing/2017/decorative" val="1"/>
                            </a:ext>
                          </a:extLst>
                        </wps:cNvPr>
                        <wps:cNvSpPr/>
                        <wps:spPr>
                          <a:xfrm>
                            <a:off x="2314650" y="110619"/>
                            <a:ext cx="1120615" cy="512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5AF5A" w14:textId="77777777" w:rsidR="00950B1D" w:rsidRDefault="00950B1D" w:rsidP="00950B1D">
                              <w:pPr>
                                <w:jc w:val="center"/>
                                <w:rPr>
                                  <w:rFonts w:asciiTheme="minorHAnsi"/>
                                  <w:b/>
                                  <w:color w:val="F8981D" w:themeColor="accent3"/>
                                  <w:kern w:val="24"/>
                                  <w:sz w:val="18"/>
                                  <w:szCs w:val="18"/>
                                </w:rPr>
                              </w:pPr>
                              <w:r>
                                <w:rPr>
                                  <w:rFonts w:asciiTheme="minorHAnsi"/>
                                  <w:b/>
                                  <w:color w:val="F8981D" w:themeColor="accent3"/>
                                  <w:kern w:val="24"/>
                                  <w:sz w:val="18"/>
                                  <w:szCs w:val="18"/>
                                </w:rPr>
                                <w:t>COLLECT AND MONITOR</w:t>
                              </w:r>
                            </w:p>
                          </w:txbxContent>
                        </wps:txbx>
                        <wps:bodyPr rtlCol="0" anchor="t"/>
                      </wps:wsp>
                      <wps:wsp>
                        <wps:cNvPr id="1302614910" name="Rectangle 1302614910">
                          <a:extLst>
                            <a:ext uri="{FF2B5EF4-FFF2-40B4-BE49-F238E27FC236}">
                              <a16:creationId xmlns:a16="http://schemas.microsoft.com/office/drawing/2014/main" id="{37683CD3-F84E-CE07-CC37-1E3BC12F12B4}"/>
                            </a:ext>
                            <a:ext uri="{C183D7F6-B498-43B3-948B-1728B52AA6E4}">
                              <adec:decorative xmlns:adec="http://schemas.microsoft.com/office/drawing/2017/decorative" val="1"/>
                            </a:ext>
                          </a:extLst>
                        </wps:cNvPr>
                        <wps:cNvSpPr/>
                        <wps:spPr>
                          <a:xfrm>
                            <a:off x="2192328" y="1487702"/>
                            <a:ext cx="1347468" cy="4018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4F3CE" w14:textId="77777777" w:rsidR="00950B1D" w:rsidRDefault="00950B1D" w:rsidP="00950B1D">
                              <w:pPr>
                                <w:jc w:val="center"/>
                                <w:rPr>
                                  <w:rFonts w:asciiTheme="minorHAnsi"/>
                                  <w:b/>
                                  <w:color w:val="F8981D" w:themeColor="accent3"/>
                                  <w:kern w:val="24"/>
                                  <w:sz w:val="18"/>
                                  <w:szCs w:val="18"/>
                                </w:rPr>
                              </w:pPr>
                              <w:r>
                                <w:rPr>
                                  <w:rFonts w:asciiTheme="minorHAnsi"/>
                                  <w:b/>
                                  <w:color w:val="F8981D" w:themeColor="accent3"/>
                                  <w:kern w:val="24"/>
                                  <w:sz w:val="18"/>
                                  <w:szCs w:val="18"/>
                                </w:rPr>
                                <w:t>PROCESS AND CLEAN DATA</w:t>
                              </w:r>
                            </w:p>
                          </w:txbxContent>
                        </wps:txbx>
                        <wps:bodyPr rtlCol="0" anchor="t"/>
                      </wps:wsp>
                      <wps:wsp>
                        <wps:cNvPr id="301983026" name="Rectangle 301983026">
                          <a:extLst>
                            <a:ext uri="{FF2B5EF4-FFF2-40B4-BE49-F238E27FC236}">
                              <a16:creationId xmlns:a16="http://schemas.microsoft.com/office/drawing/2014/main" id="{B63D057B-60E7-512C-DB9D-634922E0A31C}"/>
                            </a:ext>
                            <a:ext uri="{C183D7F6-B498-43B3-948B-1728B52AA6E4}">
                              <adec:decorative xmlns:adec="http://schemas.microsoft.com/office/drawing/2017/decorative" val="1"/>
                            </a:ext>
                          </a:extLst>
                        </wps:cNvPr>
                        <wps:cNvSpPr/>
                        <wps:spPr>
                          <a:xfrm>
                            <a:off x="236160" y="1098855"/>
                            <a:ext cx="1078187" cy="288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9CCB9" w14:textId="77777777" w:rsidR="00950B1D" w:rsidRDefault="00950B1D" w:rsidP="00950B1D">
                              <w:pPr>
                                <w:jc w:val="center"/>
                                <w:rPr>
                                  <w:rFonts w:asciiTheme="minorHAnsi"/>
                                  <w:b/>
                                  <w:color w:val="FF3A40" w:themeColor="accent1"/>
                                  <w:kern w:val="24"/>
                                  <w:sz w:val="18"/>
                                  <w:szCs w:val="18"/>
                                </w:rPr>
                              </w:pPr>
                              <w:r>
                                <w:rPr>
                                  <w:rFonts w:asciiTheme="minorHAnsi"/>
                                  <w:b/>
                                  <w:color w:val="FF3A40" w:themeColor="accent1"/>
                                  <w:kern w:val="24"/>
                                  <w:sz w:val="18"/>
                                  <w:szCs w:val="18"/>
                                </w:rPr>
                                <w:t>DESIGN</w:t>
                              </w:r>
                            </w:p>
                          </w:txbxContent>
                        </wps:txbx>
                        <wps:bodyPr rtlCol="0" anchor="t"/>
                      </wps:wsp>
                      <wps:wsp>
                        <wps:cNvPr id="1325607832" name="Rectangle 1325607832">
                          <a:extLst>
                            <a:ext uri="{FF2B5EF4-FFF2-40B4-BE49-F238E27FC236}">
                              <a16:creationId xmlns:a16="http://schemas.microsoft.com/office/drawing/2014/main" id="{4C12AA26-5C40-A885-5992-F5953E391400}"/>
                            </a:ext>
                            <a:ext uri="{C183D7F6-B498-43B3-948B-1728B52AA6E4}">
                              <adec:decorative xmlns:adec="http://schemas.microsoft.com/office/drawing/2017/decorative" val="1"/>
                            </a:ext>
                          </a:extLst>
                        </wps:cNvPr>
                        <wps:cNvSpPr/>
                        <wps:spPr>
                          <a:xfrm>
                            <a:off x="1174898" y="1088703"/>
                            <a:ext cx="980170" cy="5760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FB976" w14:textId="77777777" w:rsidR="00950B1D" w:rsidRDefault="00950B1D" w:rsidP="00950B1D">
                              <w:pPr>
                                <w:jc w:val="center"/>
                                <w:rPr>
                                  <w:rFonts w:asciiTheme="minorHAnsi"/>
                                  <w:b/>
                                  <w:color w:val="F25E21" w:themeColor="accent2"/>
                                  <w:kern w:val="24"/>
                                  <w:sz w:val="18"/>
                                  <w:szCs w:val="18"/>
                                </w:rPr>
                              </w:pPr>
                              <w:r>
                                <w:rPr>
                                  <w:rFonts w:asciiTheme="minorHAnsi"/>
                                  <w:b/>
                                  <w:color w:val="F25E21" w:themeColor="accent2"/>
                                  <w:kern w:val="24"/>
                                  <w:sz w:val="18"/>
                                  <w:szCs w:val="18"/>
                                </w:rPr>
                                <w:t>BUILD</w:t>
                              </w:r>
                            </w:p>
                          </w:txbxContent>
                        </wps:txbx>
                        <wps:bodyPr rtlCol="0" anchor="t"/>
                      </wps:wsp>
                      <wps:wsp>
                        <wps:cNvPr id="1731146103" name="Isosceles Triangle 1731146103">
                          <a:extLst>
                            <a:ext uri="{FF2B5EF4-FFF2-40B4-BE49-F238E27FC236}">
                              <a16:creationId xmlns:a16="http://schemas.microsoft.com/office/drawing/2014/main" id="{6EA52B65-3957-7B6F-5352-9064591DD324}"/>
                            </a:ext>
                            <a:ext uri="{C183D7F6-B498-43B3-948B-1728B52AA6E4}">
                              <adec:decorative xmlns:adec="http://schemas.microsoft.com/office/drawing/2017/decorative" val="1"/>
                            </a:ext>
                          </a:extLst>
                        </wps:cNvPr>
                        <wps:cNvSpPr>
                          <a:spLocks noChangeAspect="1"/>
                        </wps:cNvSpPr>
                        <wps:spPr>
                          <a:xfrm rot="5400000">
                            <a:off x="1182885" y="972295"/>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9589421" name="Isosceles Triangle 1749589421">
                          <a:extLst>
                            <a:ext uri="{FF2B5EF4-FFF2-40B4-BE49-F238E27FC236}">
                              <a16:creationId xmlns:a16="http://schemas.microsoft.com/office/drawing/2014/main" id="{237680C3-65CA-B6BB-86B1-6D8A8C3A353A}"/>
                            </a:ext>
                            <a:ext uri="{C183D7F6-B498-43B3-948B-1728B52AA6E4}">
                              <adec:decorative xmlns:adec="http://schemas.microsoft.com/office/drawing/2017/decorative" val="1"/>
                            </a:ext>
                          </a:extLst>
                        </wps:cNvPr>
                        <wps:cNvSpPr>
                          <a:spLocks noChangeAspect="1"/>
                        </wps:cNvSpPr>
                        <wps:spPr>
                          <a:xfrm rot="5400000">
                            <a:off x="2104812" y="962860"/>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4273717" name="Oval 1684273717">
                          <a:extLst>
                            <a:ext uri="{FF2B5EF4-FFF2-40B4-BE49-F238E27FC236}">
                              <a16:creationId xmlns:a16="http://schemas.microsoft.com/office/drawing/2014/main" id="{4DF0361D-F98D-A833-B72F-5BF991D3335D}"/>
                            </a:ext>
                            <a:ext uri="{C183D7F6-B498-43B3-948B-1728B52AA6E4}">
                              <adec:decorative xmlns:adec="http://schemas.microsoft.com/office/drawing/2017/decorative" val="1"/>
                            </a:ext>
                          </a:extLst>
                        </wps:cNvPr>
                        <wps:cNvSpPr>
                          <a:spLocks noChangeAspect="1"/>
                        </wps:cNvSpPr>
                        <wps:spPr>
                          <a:xfrm>
                            <a:off x="2496864" y="538057"/>
                            <a:ext cx="882946" cy="882945"/>
                          </a:xfrm>
                          <a:prstGeom prst="ellipse">
                            <a:avLst/>
                          </a:prstGeom>
                          <a:solidFill>
                            <a:schemeClr val="accent5"/>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1297323" name="Oval 831297323">
                          <a:extLst>
                            <a:ext uri="{FF2B5EF4-FFF2-40B4-BE49-F238E27FC236}">
                              <a16:creationId xmlns:a16="http://schemas.microsoft.com/office/drawing/2014/main" id="{66D458BA-6A44-9D7C-B2F7-BAA61E9E7409}"/>
                            </a:ext>
                            <a:ext uri="{C183D7F6-B498-43B3-948B-1728B52AA6E4}">
                              <adec:decorative xmlns:adec="http://schemas.microsoft.com/office/drawing/2017/decorative" val="1"/>
                            </a:ext>
                          </a:extLst>
                        </wps:cNvPr>
                        <wps:cNvSpPr/>
                        <wps:spPr>
                          <a:xfrm>
                            <a:off x="2845308" y="475818"/>
                            <a:ext cx="144016" cy="144016"/>
                          </a:xfrm>
                          <a:prstGeom prst="ellipse">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2614918" name="Oval 1792614918">
                          <a:extLst>
                            <a:ext uri="{FF2B5EF4-FFF2-40B4-BE49-F238E27FC236}">
                              <a16:creationId xmlns:a16="http://schemas.microsoft.com/office/drawing/2014/main" id="{78E0E153-8A00-C698-0506-DFC2381584FB}"/>
                            </a:ext>
                            <a:ext uri="{C183D7F6-B498-43B3-948B-1728B52AA6E4}">
                              <adec:decorative xmlns:adec="http://schemas.microsoft.com/office/drawing/2017/decorative" val="1"/>
                            </a:ext>
                          </a:extLst>
                        </wps:cNvPr>
                        <wps:cNvSpPr/>
                        <wps:spPr>
                          <a:xfrm>
                            <a:off x="2845308" y="1351042"/>
                            <a:ext cx="144016" cy="144016"/>
                          </a:xfrm>
                          <a:prstGeom prst="ellipse">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6559397" name="Isosceles Triangle 1106559397">
                          <a:extLst>
                            <a:ext uri="{FF2B5EF4-FFF2-40B4-BE49-F238E27FC236}">
                              <a16:creationId xmlns:a16="http://schemas.microsoft.com/office/drawing/2014/main" id="{EBE50DCC-F6D1-3847-923C-A11022346C57}"/>
                            </a:ext>
                            <a:ext uri="{C183D7F6-B498-43B3-948B-1728B52AA6E4}">
                              <adec:decorative xmlns:adec="http://schemas.microsoft.com/office/drawing/2017/decorative" val="1"/>
                            </a:ext>
                          </a:extLst>
                        </wps:cNvPr>
                        <wps:cNvSpPr>
                          <a:spLocks noChangeAspect="1"/>
                        </wps:cNvSpPr>
                        <wps:spPr>
                          <a:xfrm rot="2813269">
                            <a:off x="2558917" y="656838"/>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0808412" name="Isosceles Triangle 1580808412">
                          <a:extLst>
                            <a:ext uri="{FF2B5EF4-FFF2-40B4-BE49-F238E27FC236}">
                              <a16:creationId xmlns:a16="http://schemas.microsoft.com/office/drawing/2014/main" id="{009FAF5E-4E6B-166C-879E-4FDC356626E1}"/>
                            </a:ext>
                            <a:ext uri="{C183D7F6-B498-43B3-948B-1728B52AA6E4}">
                              <adec:decorative xmlns:adec="http://schemas.microsoft.com/office/drawing/2017/decorative" val="1"/>
                            </a:ext>
                          </a:extLst>
                        </wps:cNvPr>
                        <wps:cNvSpPr>
                          <a:spLocks noChangeAspect="1"/>
                        </wps:cNvSpPr>
                        <wps:spPr>
                          <a:xfrm rot="13613788" flipH="1">
                            <a:off x="3198991" y="1239010"/>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6504609" name="Oval 2046504609">
                          <a:extLst>
                            <a:ext uri="{FF2B5EF4-FFF2-40B4-BE49-F238E27FC236}">
                              <a16:creationId xmlns:a16="http://schemas.microsoft.com/office/drawing/2014/main" id="{45E70262-A75C-1E65-0C31-E5CCF0086DA8}"/>
                            </a:ext>
                            <a:ext uri="{C183D7F6-B498-43B3-948B-1728B52AA6E4}">
                              <adec:decorative xmlns:adec="http://schemas.microsoft.com/office/drawing/2017/decorative" val="1"/>
                            </a:ext>
                          </a:extLst>
                        </wps:cNvPr>
                        <wps:cNvSpPr>
                          <a:spLocks noChangeAspect="1"/>
                        </wps:cNvSpPr>
                        <wps:spPr>
                          <a:xfrm>
                            <a:off x="3642243" y="516210"/>
                            <a:ext cx="882946" cy="882945"/>
                          </a:xfrm>
                          <a:prstGeom prst="ellipse">
                            <a:avLst/>
                          </a:prstGeom>
                          <a:solidFill>
                            <a:schemeClr val="accent5"/>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3029809" name="Isosceles Triangle 1843029809">
                          <a:extLst>
                            <a:ext uri="{FF2B5EF4-FFF2-40B4-BE49-F238E27FC236}">
                              <a16:creationId xmlns:a16="http://schemas.microsoft.com/office/drawing/2014/main" id="{DAF4050B-1EBE-15A5-917D-5132C4132D20}"/>
                            </a:ext>
                            <a:ext uri="{C183D7F6-B498-43B3-948B-1728B52AA6E4}">
                              <adec:decorative xmlns:adec="http://schemas.microsoft.com/office/drawing/2017/decorative" val="1"/>
                            </a:ext>
                          </a:extLst>
                        </wps:cNvPr>
                        <wps:cNvSpPr>
                          <a:spLocks noChangeAspect="1"/>
                        </wps:cNvSpPr>
                        <wps:spPr>
                          <a:xfrm rot="5400000">
                            <a:off x="3453144" y="962860"/>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54525" name="Isosceles Triangle 16254525">
                          <a:extLst>
                            <a:ext uri="{FF2B5EF4-FFF2-40B4-BE49-F238E27FC236}">
                              <a16:creationId xmlns:a16="http://schemas.microsoft.com/office/drawing/2014/main" id="{202BF6E1-080E-55F6-A929-B8C7E26F41FE}"/>
                            </a:ext>
                            <a:ext uri="{C183D7F6-B498-43B3-948B-1728B52AA6E4}">
                              <adec:decorative xmlns:adec="http://schemas.microsoft.com/office/drawing/2017/decorative" val="1"/>
                            </a:ext>
                          </a:extLst>
                        </wps:cNvPr>
                        <wps:cNvSpPr>
                          <a:spLocks noChangeAspect="1"/>
                        </wps:cNvSpPr>
                        <wps:spPr>
                          <a:xfrm rot="5400000">
                            <a:off x="4635539" y="963577"/>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5526596" name="Rectangle 1865526596">
                          <a:extLst>
                            <a:ext uri="{FF2B5EF4-FFF2-40B4-BE49-F238E27FC236}">
                              <a16:creationId xmlns:a16="http://schemas.microsoft.com/office/drawing/2014/main" id="{8BA0EA12-C781-70B5-A464-0962EDF34178}"/>
                            </a:ext>
                            <a:ext uri="{C183D7F6-B498-43B3-948B-1728B52AA6E4}">
                              <adec:decorative xmlns:adec="http://schemas.microsoft.com/office/drawing/2017/decorative" val="1"/>
                            </a:ext>
                          </a:extLst>
                        </wps:cNvPr>
                        <wps:cNvSpPr/>
                        <wps:spPr>
                          <a:xfrm>
                            <a:off x="4585914" y="1118136"/>
                            <a:ext cx="1269815" cy="5760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ABF0F" w14:textId="77777777" w:rsidR="00950B1D" w:rsidRDefault="00950B1D" w:rsidP="00950B1D">
                              <w:pPr>
                                <w:jc w:val="center"/>
                                <w:rPr>
                                  <w:rFonts w:asciiTheme="minorHAnsi"/>
                                  <w:b/>
                                  <w:color w:val="2E368F" w:themeColor="text2"/>
                                  <w:kern w:val="24"/>
                                  <w:sz w:val="18"/>
                                  <w:szCs w:val="18"/>
                                </w:rPr>
                              </w:pPr>
                              <w:r>
                                <w:rPr>
                                  <w:rFonts w:asciiTheme="minorHAnsi"/>
                                  <w:b/>
                                  <w:color w:val="2E368F" w:themeColor="text2"/>
                                  <w:kern w:val="24"/>
                                  <w:sz w:val="18"/>
                                  <w:szCs w:val="18"/>
                                </w:rPr>
                                <w:t>COMMUNICATE INSIGHTS</w:t>
                              </w:r>
                            </w:p>
                          </w:txbxContent>
                        </wps:txbx>
                        <wps:bodyPr rtlCol="0" anchor="t"/>
                      </wps:wsp>
                      <wps:wsp>
                        <wps:cNvPr id="1800050913" name="Oval 1800050913">
                          <a:extLst>
                            <a:ext uri="{FF2B5EF4-FFF2-40B4-BE49-F238E27FC236}">
                              <a16:creationId xmlns:a16="http://schemas.microsoft.com/office/drawing/2014/main" id="{CECD22C3-8038-2E21-BF37-FC52B8D5B1B2}"/>
                            </a:ext>
                            <a:ext uri="{C183D7F6-B498-43B3-948B-1728B52AA6E4}">
                              <adec:decorative xmlns:adec="http://schemas.microsoft.com/office/drawing/2017/decorative" val="1"/>
                            </a:ext>
                          </a:extLst>
                        </wps:cNvPr>
                        <wps:cNvSpPr/>
                        <wps:spPr>
                          <a:xfrm>
                            <a:off x="3671717" y="627445"/>
                            <a:ext cx="144016" cy="144016"/>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301430" name="Oval 449301430">
                          <a:extLst>
                            <a:ext uri="{FF2B5EF4-FFF2-40B4-BE49-F238E27FC236}">
                              <a16:creationId xmlns:a16="http://schemas.microsoft.com/office/drawing/2014/main" id="{6934FE4F-9FAA-CA81-D118-FEFAE7C03D72}"/>
                            </a:ext>
                            <a:ext uri="{C183D7F6-B498-43B3-948B-1728B52AA6E4}">
                              <adec:decorative xmlns:adec="http://schemas.microsoft.com/office/drawing/2017/decorative" val="1"/>
                            </a:ext>
                          </a:extLst>
                        </wps:cNvPr>
                        <wps:cNvSpPr/>
                        <wps:spPr>
                          <a:xfrm>
                            <a:off x="3670695" y="1141152"/>
                            <a:ext cx="144016" cy="144016"/>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5790661" name="Oval 665790661">
                          <a:extLst>
                            <a:ext uri="{FF2B5EF4-FFF2-40B4-BE49-F238E27FC236}">
                              <a16:creationId xmlns:a16="http://schemas.microsoft.com/office/drawing/2014/main" id="{97EC1C10-1867-C17C-AD61-7FDDBDB6588F}"/>
                            </a:ext>
                            <a:ext uri="{C183D7F6-B498-43B3-948B-1728B52AA6E4}">
                              <adec:decorative xmlns:adec="http://schemas.microsoft.com/office/drawing/2017/decorative" val="1"/>
                            </a:ext>
                          </a:extLst>
                        </wps:cNvPr>
                        <wps:cNvSpPr/>
                        <wps:spPr>
                          <a:xfrm>
                            <a:off x="4345645" y="608454"/>
                            <a:ext cx="144016" cy="144016"/>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42692" name="Oval 30442692">
                          <a:extLst>
                            <a:ext uri="{FF2B5EF4-FFF2-40B4-BE49-F238E27FC236}">
                              <a16:creationId xmlns:a16="http://schemas.microsoft.com/office/drawing/2014/main" id="{4D067696-F44B-EBD3-0394-D58B3AB71E14}"/>
                            </a:ext>
                            <a:ext uri="{C183D7F6-B498-43B3-948B-1728B52AA6E4}">
                              <adec:decorative xmlns:adec="http://schemas.microsoft.com/office/drawing/2017/decorative" val="1"/>
                            </a:ext>
                          </a:extLst>
                        </wps:cNvPr>
                        <wps:cNvSpPr/>
                        <wps:spPr>
                          <a:xfrm>
                            <a:off x="4338585" y="1141152"/>
                            <a:ext cx="144016" cy="144016"/>
                          </a:xfrm>
                          <a:prstGeom prst="ellipse">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5975881" name="Isosceles Triangle 1215975881">
                          <a:extLst>
                            <a:ext uri="{FF2B5EF4-FFF2-40B4-BE49-F238E27FC236}">
                              <a16:creationId xmlns:a16="http://schemas.microsoft.com/office/drawing/2014/main" id="{77EB50D9-517C-D22F-B486-6A2AE41EDAA6}"/>
                            </a:ext>
                            <a:ext uri="{C183D7F6-B498-43B3-948B-1728B52AA6E4}">
                              <adec:decorative xmlns:adec="http://schemas.microsoft.com/office/drawing/2017/decorative" val="1"/>
                            </a:ext>
                          </a:extLst>
                        </wps:cNvPr>
                        <wps:cNvSpPr>
                          <a:spLocks noChangeAspect="1"/>
                        </wps:cNvSpPr>
                        <wps:spPr>
                          <a:xfrm rot="5400000">
                            <a:off x="4003869" y="487736"/>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005821" name="Isosceles Triangle 160005821">
                          <a:extLst>
                            <a:ext uri="{FF2B5EF4-FFF2-40B4-BE49-F238E27FC236}">
                              <a16:creationId xmlns:a16="http://schemas.microsoft.com/office/drawing/2014/main" id="{E4763D90-2D1F-28A9-2324-405C0C519670}"/>
                            </a:ext>
                            <a:ext uri="{C183D7F6-B498-43B3-948B-1728B52AA6E4}">
                              <adec:decorative xmlns:adec="http://schemas.microsoft.com/office/drawing/2017/decorative" val="1"/>
                            </a:ext>
                          </a:extLst>
                        </wps:cNvPr>
                        <wps:cNvSpPr>
                          <a:spLocks noChangeAspect="1"/>
                        </wps:cNvSpPr>
                        <wps:spPr>
                          <a:xfrm rot="5400000">
                            <a:off x="4004122" y="1364591"/>
                            <a:ext cx="130646" cy="69128"/>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636059" name="Rectangle 747636059">
                          <a:extLst>
                            <a:ext uri="{FF2B5EF4-FFF2-40B4-BE49-F238E27FC236}">
                              <a16:creationId xmlns:a16="http://schemas.microsoft.com/office/drawing/2014/main" id="{E3C4744C-4C53-DD20-8BDC-AADF4D74E9B0}"/>
                            </a:ext>
                            <a:ext uri="{C183D7F6-B498-43B3-948B-1728B52AA6E4}">
                              <adec:decorative xmlns:adec="http://schemas.microsoft.com/office/drawing/2017/decorative" val="1"/>
                            </a:ext>
                          </a:extLst>
                        </wps:cNvPr>
                        <wps:cNvSpPr/>
                        <wps:spPr>
                          <a:xfrm>
                            <a:off x="3161520" y="364116"/>
                            <a:ext cx="980170" cy="241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05819"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VISUALISE</w:t>
                              </w:r>
                            </w:p>
                          </w:txbxContent>
                        </wps:txbx>
                        <wps:bodyPr rtlCol="0" anchor="t"/>
                      </wps:wsp>
                      <wps:wsp>
                        <wps:cNvPr id="848184579" name="Rectangle 848184579">
                          <a:extLst>
                            <a:ext uri="{FF2B5EF4-FFF2-40B4-BE49-F238E27FC236}">
                              <a16:creationId xmlns:a16="http://schemas.microsoft.com/office/drawing/2014/main" id="{7EF7A0C5-5BE5-E782-1EF2-C5686ED6EF3E}"/>
                            </a:ext>
                            <a:ext uri="{C183D7F6-B498-43B3-948B-1728B52AA6E4}">
                              <adec:decorative xmlns:adec="http://schemas.microsoft.com/office/drawing/2017/decorative" val="1"/>
                            </a:ext>
                          </a:extLst>
                        </wps:cNvPr>
                        <wps:cNvSpPr/>
                        <wps:spPr>
                          <a:xfrm>
                            <a:off x="3613113" y="729043"/>
                            <a:ext cx="980170" cy="241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09306"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ANALYSE</w:t>
                              </w:r>
                            </w:p>
                          </w:txbxContent>
                        </wps:txbx>
                        <wps:bodyPr rtlCol="0" anchor="t"/>
                      </wps:wsp>
                      <wps:wsp>
                        <wps:cNvPr id="739820238" name="Rectangle 739820238">
                          <a:extLst>
                            <a:ext uri="{FF2B5EF4-FFF2-40B4-BE49-F238E27FC236}">
                              <a16:creationId xmlns:a16="http://schemas.microsoft.com/office/drawing/2014/main" id="{DCA30389-74AF-DD57-E53F-41EA55ACEFF6}"/>
                            </a:ext>
                            <a:ext uri="{C183D7F6-B498-43B3-948B-1728B52AA6E4}">
                              <adec:decorative xmlns:adec="http://schemas.microsoft.com/office/drawing/2017/decorative" val="1"/>
                            </a:ext>
                          </a:extLst>
                        </wps:cNvPr>
                        <wps:cNvSpPr/>
                        <wps:spPr>
                          <a:xfrm>
                            <a:off x="3107552" y="1311076"/>
                            <a:ext cx="980170" cy="241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4FBC8"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EXPLORE</w:t>
                              </w:r>
                            </w:p>
                          </w:txbxContent>
                        </wps:txbx>
                        <wps:bodyPr rtlCol="0" anchor="t"/>
                      </wps:wsp>
                      <wps:wsp>
                        <wps:cNvPr id="957912530" name="Rectangle 957912530">
                          <a:extLst>
                            <a:ext uri="{FF2B5EF4-FFF2-40B4-BE49-F238E27FC236}">
                              <a16:creationId xmlns:a16="http://schemas.microsoft.com/office/drawing/2014/main" id="{630CB231-6043-65FD-0D10-1E77400CCA01}"/>
                            </a:ext>
                            <a:ext uri="{C183D7F6-B498-43B3-948B-1728B52AA6E4}">
                              <adec:decorative xmlns:adec="http://schemas.microsoft.com/office/drawing/2017/decorative" val="1"/>
                            </a:ext>
                          </a:extLst>
                        </wps:cNvPr>
                        <wps:cNvSpPr/>
                        <wps:spPr>
                          <a:xfrm>
                            <a:off x="4091770" y="1303632"/>
                            <a:ext cx="980170" cy="241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C271C"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DRAW INFERENCES</w:t>
                              </w:r>
                            </w:p>
                          </w:txbxContent>
                        </wps:txbx>
                        <wps:bodyPr rtlCol="0" anchor="t"/>
                      </wps:wsp>
                      <wps:wsp>
                        <wps:cNvPr id="368855245" name="Rectangle 368855245">
                          <a:extLst>
                            <a:ext uri="{FF2B5EF4-FFF2-40B4-BE49-F238E27FC236}">
                              <a16:creationId xmlns:a16="http://schemas.microsoft.com/office/drawing/2014/main" id="{550D64DE-1062-CDC7-3CA3-2FB5E3E48D02}"/>
                            </a:ext>
                            <a:ext uri="{C183D7F6-B498-43B3-948B-1728B52AA6E4}">
                              <adec:decorative xmlns:adec="http://schemas.microsoft.com/office/drawing/2017/decorative" val="1"/>
                            </a:ext>
                          </a:extLst>
                        </wps:cNvPr>
                        <wps:cNvSpPr/>
                        <wps:spPr>
                          <a:xfrm>
                            <a:off x="4128750" y="334103"/>
                            <a:ext cx="980170" cy="241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535F7"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MODEL</w:t>
                              </w:r>
                            </w:p>
                          </w:txbxContent>
                        </wps:txbx>
                        <wps:bodyPr rtlCol="0" anchor="t"/>
                      </wps:wsp>
                      <wps:wsp>
                        <wps:cNvPr id="537611436" name="Straight Connector 537611436">
                          <a:extLst>
                            <a:ext uri="{FF2B5EF4-FFF2-40B4-BE49-F238E27FC236}">
                              <a16:creationId xmlns:a16="http://schemas.microsoft.com/office/drawing/2014/main" id="{0B6CA1F2-8EB8-2CD2-68AE-B3A43C228499}"/>
                            </a:ext>
                            <a:ext uri="{C183D7F6-B498-43B3-948B-1728B52AA6E4}">
                              <adec:decorative xmlns:adec="http://schemas.microsoft.com/office/drawing/2017/decorative" val="1"/>
                            </a:ext>
                          </a:extLst>
                        </wps:cNvPr>
                        <wps:cNvCnPr>
                          <a:cxnSpLocks/>
                        </wps:cNvCnPr>
                        <wps:spPr>
                          <a:xfrm>
                            <a:off x="340874" y="995192"/>
                            <a:ext cx="4896079" cy="0"/>
                          </a:xfrm>
                          <a:prstGeom prst="line">
                            <a:avLst/>
                          </a:prstGeom>
                          <a:ln w="25400">
                            <a:solidFill>
                              <a:schemeClr val="bg2"/>
                            </a:solidFill>
                            <a:headEnd type="oval"/>
                          </a:ln>
                        </wps:spPr>
                        <wps:style>
                          <a:lnRef idx="1">
                            <a:schemeClr val="accent1"/>
                          </a:lnRef>
                          <a:fillRef idx="0">
                            <a:schemeClr val="accent1"/>
                          </a:fillRef>
                          <a:effectRef idx="0">
                            <a:schemeClr val="accent1"/>
                          </a:effectRef>
                          <a:fontRef idx="minor">
                            <a:schemeClr val="tx1"/>
                          </a:fontRef>
                        </wps:style>
                        <wps:bodyPr/>
                      </wps:wsp>
                      <wps:wsp>
                        <wps:cNvPr id="324117202" name="Oval 324117202">
                          <a:extLst>
                            <a:ext uri="{FF2B5EF4-FFF2-40B4-BE49-F238E27FC236}">
                              <a16:creationId xmlns:a16="http://schemas.microsoft.com/office/drawing/2014/main" id="{FA8A2873-0D5D-23D8-3D5D-655EF450B3AA}"/>
                            </a:ext>
                            <a:ext uri="{C183D7F6-B498-43B3-948B-1728B52AA6E4}">
                              <adec:decorative xmlns:adec="http://schemas.microsoft.com/office/drawing/2017/decorative" val="1"/>
                            </a:ext>
                          </a:extLst>
                        </wps:cNvPr>
                        <wps:cNvSpPr/>
                        <wps:spPr>
                          <a:xfrm>
                            <a:off x="710095" y="920782"/>
                            <a:ext cx="144016" cy="144016"/>
                          </a:xfrm>
                          <a:prstGeom prst="ellipse">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745928" name="Oval 937745928">
                          <a:extLst>
                            <a:ext uri="{FF2B5EF4-FFF2-40B4-BE49-F238E27FC236}">
                              <a16:creationId xmlns:a16="http://schemas.microsoft.com/office/drawing/2014/main" id="{3506134F-E4BB-6D46-DB70-6DFC6755AE2A}"/>
                            </a:ext>
                            <a:ext uri="{C183D7F6-B498-43B3-948B-1728B52AA6E4}">
                              <adec:decorative xmlns:adec="http://schemas.microsoft.com/office/drawing/2017/decorative" val="1"/>
                            </a:ext>
                          </a:extLst>
                        </wps:cNvPr>
                        <wps:cNvSpPr/>
                        <wps:spPr>
                          <a:xfrm>
                            <a:off x="1568867" y="918014"/>
                            <a:ext cx="144016" cy="144016"/>
                          </a:xfrm>
                          <a:prstGeom prst="ellipse">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3459782" name="Oval 1773459782">
                          <a:extLst>
                            <a:ext uri="{FF2B5EF4-FFF2-40B4-BE49-F238E27FC236}">
                              <a16:creationId xmlns:a16="http://schemas.microsoft.com/office/drawing/2014/main" id="{D7B5CC4E-FC3A-61D1-E788-AD8868A59C2E}"/>
                            </a:ext>
                            <a:ext uri="{C183D7F6-B498-43B3-948B-1728B52AA6E4}">
                              <adec:decorative xmlns:adec="http://schemas.microsoft.com/office/drawing/2017/decorative" val="1"/>
                            </a:ext>
                          </a:extLst>
                        </wps:cNvPr>
                        <wps:cNvSpPr/>
                        <wps:spPr>
                          <a:xfrm>
                            <a:off x="5202672" y="935213"/>
                            <a:ext cx="144016" cy="144016"/>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FBD2AC2" id="Group 269" o:spid="_x0000_s1231" alt="&quot;&quot;" style="width:459.5pt;height:285.15pt;mso-position-horizontal-relative:char;mso-position-vertical-relative:line" coordorigin="203" coordsize="58353,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">
                <v:rect id="Rectangle 528790935" o:spid="_x0000_s1232" alt="&quot;&quot;" style="position:absolute;left:203;width:56700;height:3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" fillcolor="#e6e6e1 [3208]" strokecolor="#e6e6e1 [3208]" strokeweight="2pt"/>
                <v:rect id="Rectangle 389795340" o:spid="_x0000_s1233" style="position:absolute;left:27059;top:18897;width:9706;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" fillcolor="white [3212]" strokecolor="#e6e6e1 [3208]" strokeweight="2pt">
                  <v:textbox inset="1mm,0,1mm,0">
                    <w:txbxContent>
                      <w:p w14:paraId="190E5EF5" w14:textId="77777777" w:rsidR="00950B1D" w:rsidRDefault="00950B1D" w:rsidP="00196F19">
                        <w:pPr>
                          <w:spacing w:after="0"/>
                          <w:jc w:val="center"/>
                          <w:rPr>
                            <w:rFonts w:asciiTheme="minorHAnsi"/>
                            <w:b/>
                            <w:color w:val="F8981D" w:themeColor="accent3"/>
                            <w:kern w:val="24"/>
                            <w:sz w:val="16"/>
                            <w:szCs w:val="16"/>
                          </w:rPr>
                        </w:pPr>
                        <w:r>
                          <w:rPr>
                            <w:rFonts w:asciiTheme="minorHAnsi"/>
                            <w:b/>
                            <w:color w:val="F8981D" w:themeColor="accent3"/>
                            <w:kern w:val="24"/>
                            <w:sz w:val="16"/>
                            <w:szCs w:val="16"/>
                          </w:rPr>
                          <w:t>3. CONDUCT</w:t>
                        </w:r>
                      </w:p>
                      <w:p w14:paraId="575D9892"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Distribute survey to sample participants</w:t>
                        </w:r>
                      </w:p>
                      <w:p w14:paraId="3CB30264"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Monitor responses and send reminder communication</w:t>
                        </w:r>
                      </w:p>
                      <w:p w14:paraId="3A6F78A4"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Export responses</w:t>
                        </w:r>
                      </w:p>
                      <w:p w14:paraId="6173FBE6" w14:textId="77777777" w:rsidR="00950B1D" w:rsidRDefault="00950B1D" w:rsidP="009C4E74">
                        <w:pPr>
                          <w:pStyle w:val="ListParagraph"/>
                          <w:numPr>
                            <w:ilvl w:val="0"/>
                            <w:numId w:val="70"/>
                          </w:numPr>
                          <w:spacing w:after="0" w:line="240" w:lineRule="auto"/>
                          <w:ind w:left="227" w:hanging="227"/>
                          <w:rPr>
                            <w:rFonts w:asciiTheme="minorHAnsi"/>
                            <w:color w:val="00264D"/>
                            <w:kern w:val="24"/>
                            <w:sz w:val="13"/>
                            <w:szCs w:val="13"/>
                          </w:rPr>
                        </w:pPr>
                        <w:r>
                          <w:rPr>
                            <w:rFonts w:asciiTheme="minorHAnsi"/>
                            <w:color w:val="00264D"/>
                            <w:kern w:val="24"/>
                            <w:sz w:val="13"/>
                            <w:szCs w:val="13"/>
                          </w:rPr>
                          <w:t>Clean and tidy data (e.g. classification, weighting, missing data strategy, outlier treatment)</w:t>
                        </w:r>
                      </w:p>
                    </w:txbxContent>
                  </v:textbox>
                </v:rect>
                <v:rect id="Rectangle 1958095988" o:spid="_x0000_s1234" style="position:absolute;left:36625;top:18896;width:10111;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" fillcolor="white [3212]" strokecolor="#e6e6e1 [3208]" strokeweight="2pt">
                  <v:textbox inset="1mm,0,1mm,0">
                    <w:txbxContent>
                      <w:p w14:paraId="39939BF8" w14:textId="77777777" w:rsidR="00950B1D" w:rsidRDefault="00950B1D" w:rsidP="00196F19">
                        <w:pPr>
                          <w:spacing w:after="0"/>
                          <w:jc w:val="center"/>
                          <w:rPr>
                            <w:rFonts w:asciiTheme="minorHAnsi"/>
                            <w:b/>
                            <w:color w:val="25B3E0" w:themeColor="accent6"/>
                            <w:kern w:val="24"/>
                            <w:sz w:val="16"/>
                            <w:szCs w:val="16"/>
                          </w:rPr>
                        </w:pPr>
                        <w:r>
                          <w:rPr>
                            <w:rFonts w:asciiTheme="minorHAnsi"/>
                            <w:b/>
                            <w:color w:val="25B3E0" w:themeColor="accent6"/>
                            <w:kern w:val="24"/>
                            <w:sz w:val="16"/>
                            <w:szCs w:val="16"/>
                          </w:rPr>
                          <w:t>4. ANALYSE</w:t>
                        </w:r>
                      </w:p>
                      <w:p w14:paraId="6ED344C5"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Explore data and conduct reliability analysis</w:t>
                        </w:r>
                      </w:p>
                      <w:p w14:paraId="3A0224F0"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 xml:space="preserve">Execute analysis plan </w:t>
                        </w:r>
                      </w:p>
                      <w:p w14:paraId="7F4FF043"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Conduct statistical analysis</w:t>
                        </w:r>
                      </w:p>
                      <w:p w14:paraId="38C13BD1"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Theme and analyse qualitative responses</w:t>
                        </w:r>
                      </w:p>
                      <w:p w14:paraId="682095F8"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Create data visualisation</w:t>
                        </w:r>
                      </w:p>
                      <w:p w14:paraId="45262B27" w14:textId="77777777" w:rsidR="00950B1D" w:rsidRDefault="00950B1D" w:rsidP="009C4E74">
                        <w:pPr>
                          <w:pStyle w:val="ListParagraph"/>
                          <w:numPr>
                            <w:ilvl w:val="0"/>
                            <w:numId w:val="71"/>
                          </w:numPr>
                          <w:spacing w:after="0" w:line="240" w:lineRule="auto"/>
                          <w:ind w:left="227" w:hanging="227"/>
                          <w:rPr>
                            <w:rFonts w:asciiTheme="minorHAnsi"/>
                            <w:color w:val="00264D"/>
                            <w:kern w:val="24"/>
                            <w:sz w:val="13"/>
                            <w:szCs w:val="13"/>
                          </w:rPr>
                        </w:pPr>
                        <w:r>
                          <w:rPr>
                            <w:rFonts w:asciiTheme="minorHAnsi"/>
                            <w:color w:val="00264D"/>
                            <w:kern w:val="24"/>
                            <w:sz w:val="13"/>
                            <w:szCs w:val="13"/>
                          </w:rPr>
                          <w:t>Draw inferences from analysis</w:t>
                        </w:r>
                      </w:p>
                    </w:txbxContent>
                  </v:textbox>
                </v:rect>
                <v:rect id="Rectangle 824772859" o:spid="_x0000_s1235" style="position:absolute;left:46662;top:18895;width:9979;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" fillcolor="white [3212]" strokecolor="#e6e6e1 [3208]" strokeweight="2pt">
                  <v:textbox inset="1mm,0,1mm,0">
                    <w:txbxContent>
                      <w:p w14:paraId="64524BC3" w14:textId="77777777" w:rsidR="00950B1D" w:rsidRDefault="00950B1D" w:rsidP="00950B1D">
                        <w:pPr>
                          <w:spacing w:after="0" w:line="20" w:lineRule="atLeast"/>
                          <w:jc w:val="center"/>
                          <w:rPr>
                            <w:rFonts w:asciiTheme="minorHAnsi"/>
                            <w:b/>
                            <w:color w:val="2E368F" w:themeColor="text2"/>
                            <w:kern w:val="24"/>
                            <w:sz w:val="16"/>
                            <w:szCs w:val="16"/>
                          </w:rPr>
                        </w:pPr>
                        <w:r>
                          <w:rPr>
                            <w:rFonts w:asciiTheme="minorHAnsi"/>
                            <w:b/>
                            <w:color w:val="2E368F" w:themeColor="text2"/>
                            <w:kern w:val="24"/>
                            <w:sz w:val="16"/>
                            <w:szCs w:val="16"/>
                          </w:rPr>
                          <w:t>5. COMMUNICATE</w:t>
                        </w:r>
                      </w:p>
                      <w:p w14:paraId="014D7180"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 xml:space="preserve">Present insights to project team </w:t>
                        </w:r>
                      </w:p>
                      <w:p w14:paraId="1307E011"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Incorporate findings and results into deliverable</w:t>
                        </w:r>
                      </w:p>
                      <w:p w14:paraId="302BB83B"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Quality assurance of insights and conclusions</w:t>
                        </w:r>
                      </w:p>
                      <w:p w14:paraId="18477C6D" w14:textId="77777777" w:rsidR="00ED52F0" w:rsidRPr="00ED52F0" w:rsidRDefault="00ED52F0" w:rsidP="009C4E74">
                        <w:pPr>
                          <w:pStyle w:val="ListParagraph"/>
                          <w:numPr>
                            <w:ilvl w:val="0"/>
                            <w:numId w:val="74"/>
                          </w:numPr>
                          <w:spacing w:line="20" w:lineRule="atLeast"/>
                          <w:ind w:left="227" w:hanging="227"/>
                          <w:rPr>
                            <w:rFonts w:asciiTheme="minorHAnsi"/>
                            <w:color w:val="00264D"/>
                            <w:kern w:val="24"/>
                            <w:sz w:val="13"/>
                            <w:szCs w:val="13"/>
                          </w:rPr>
                        </w:pPr>
                        <w:r w:rsidRPr="00ED52F0">
                          <w:rPr>
                            <w:rFonts w:asciiTheme="minorHAnsi"/>
                            <w:color w:val="00264D"/>
                            <w:kern w:val="24"/>
                            <w:sz w:val="13"/>
                            <w:szCs w:val="13"/>
                          </w:rPr>
                          <w:t xml:space="preserve">Evaluate tool for future use </w:t>
                        </w:r>
                        <w:r w:rsidRPr="00ED52F0">
                          <w:rPr>
                            <w:rFonts w:asciiTheme="minorHAnsi"/>
                            <w:i/>
                            <w:color w:val="00264D"/>
                            <w:kern w:val="24"/>
                            <w:sz w:val="13"/>
                            <w:szCs w:val="13"/>
                          </w:rPr>
                          <w:t>(if appropriate)</w:t>
                        </w:r>
                      </w:p>
                      <w:p w14:paraId="4EBCBDBB" w14:textId="77777777" w:rsidR="00ED52F0" w:rsidRPr="00ED52F0" w:rsidRDefault="00ED52F0" w:rsidP="00ED52F0">
                        <w:pPr>
                          <w:spacing w:after="0" w:line="20" w:lineRule="atLeast"/>
                          <w:rPr>
                            <w:rFonts w:asciiTheme="minorHAnsi"/>
                            <w:color w:val="00264D"/>
                            <w:kern w:val="24"/>
                            <w:sz w:val="13"/>
                            <w:szCs w:val="13"/>
                          </w:rPr>
                        </w:pPr>
                      </w:p>
                    </w:txbxContent>
                  </v:textbox>
                </v:rect>
                <v:shape id="TextBox 54" o:spid="_x0000_s1236" type="#_x0000_t202" style="position:absolute;left:-6521;top:26224;width:16920;height:22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" fillcolor="#00264d [3214]" strokecolor="#e6e6e1 [3208]" strokeweight="2pt">
                  <v:textbox inset="0,0,0,0">
                    <w:txbxContent>
                      <w:p w14:paraId="76742067" w14:textId="77777777" w:rsidR="00950B1D" w:rsidRDefault="00950B1D" w:rsidP="00950B1D">
                        <w:pPr>
                          <w:jc w:val="center"/>
                          <w:rPr>
                            <w:rFonts w:asciiTheme="minorHAnsi"/>
                            <w:b/>
                            <w:caps/>
                            <w:color w:val="FFFFFF" w:themeColor="background1"/>
                            <w:kern w:val="24"/>
                            <w:sz w:val="22"/>
                          </w:rPr>
                        </w:pPr>
                        <w:r>
                          <w:rPr>
                            <w:rFonts w:asciiTheme="minorHAnsi"/>
                            <w:b/>
                            <w:caps/>
                            <w:color w:val="FFFFFF" w:themeColor="background1"/>
                            <w:kern w:val="24"/>
                            <w:sz w:val="22"/>
                          </w:rPr>
                          <w:t>Key steps</w:t>
                        </w:r>
                      </w:p>
                    </w:txbxContent>
                  </v:textbox>
                </v:shape>
                <v:rect id="Rectangle 355562215" o:spid="_x0000_s1237" style="position:absolute;left:2934;top:18897;width:13384;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" fillcolor="white [3212]" strokecolor="#e6e6e1 [3208]" strokeweight="2pt">
                  <v:textbox inset="1mm,0,1mm,0">
                    <w:txbxContent>
                      <w:p w14:paraId="600C06A1" w14:textId="77777777" w:rsidR="00950B1D" w:rsidRDefault="00950B1D" w:rsidP="00214DED">
                        <w:pPr>
                          <w:spacing w:after="0"/>
                          <w:jc w:val="center"/>
                          <w:rPr>
                            <w:rFonts w:asciiTheme="minorHAnsi"/>
                            <w:b/>
                            <w:color w:val="FF3A40" w:themeColor="accent1"/>
                            <w:kern w:val="24"/>
                            <w:sz w:val="16"/>
                            <w:szCs w:val="16"/>
                          </w:rPr>
                        </w:pPr>
                        <w:r>
                          <w:rPr>
                            <w:rFonts w:asciiTheme="minorHAnsi"/>
                            <w:b/>
                            <w:color w:val="FF3A40" w:themeColor="accent1"/>
                            <w:kern w:val="24"/>
                            <w:sz w:val="16"/>
                            <w:szCs w:val="16"/>
                          </w:rPr>
                          <w:t>1. DESIGN</w:t>
                        </w:r>
                      </w:p>
                      <w:p w14:paraId="48672807"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Diagnose the purpose of the survey and research questions</w:t>
                        </w:r>
                      </w:p>
                      <w:p w14:paraId="387770B5"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Specify sample and sampling approach</w:t>
                        </w:r>
                      </w:p>
                      <w:p w14:paraId="592B9343"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Determine and document steps of analysis</w:t>
                        </w:r>
                      </w:p>
                      <w:p w14:paraId="77BD646D"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Ensure right team &amp; resources</w:t>
                        </w:r>
                      </w:p>
                      <w:p w14:paraId="37C2A9CD"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lang w:val="en-US"/>
                          </w:rPr>
                        </w:pPr>
                        <w:r>
                          <w:rPr>
                            <w:rFonts w:asciiTheme="minorHAnsi"/>
                            <w:color w:val="00264D"/>
                            <w:kern w:val="24"/>
                            <w:sz w:val="13"/>
                            <w:szCs w:val="13"/>
                            <w:lang w:val="en-US"/>
                          </w:rPr>
                          <w:t>Consider information sensitivity and privacy issues</w:t>
                        </w:r>
                      </w:p>
                      <w:p w14:paraId="41F8EF38" w14:textId="77777777" w:rsidR="00950B1D" w:rsidRDefault="00950B1D" w:rsidP="009C4E74">
                        <w:pPr>
                          <w:pStyle w:val="ListParagraph"/>
                          <w:numPr>
                            <w:ilvl w:val="0"/>
                            <w:numId w:val="72"/>
                          </w:numPr>
                          <w:spacing w:after="0" w:line="240" w:lineRule="auto"/>
                          <w:ind w:left="227" w:hanging="227"/>
                          <w:rPr>
                            <w:rFonts w:asciiTheme="minorHAnsi"/>
                            <w:color w:val="00264D"/>
                            <w:kern w:val="24"/>
                            <w:sz w:val="13"/>
                            <w:szCs w:val="13"/>
                          </w:rPr>
                        </w:pPr>
                        <w:r>
                          <w:rPr>
                            <w:rFonts w:asciiTheme="minorHAnsi"/>
                            <w:color w:val="00264D"/>
                            <w:kern w:val="24"/>
                            <w:sz w:val="13"/>
                            <w:szCs w:val="13"/>
                          </w:rPr>
                          <w:t>Identify and plan to manage sources of total survey error</w:t>
                        </w:r>
                      </w:p>
                    </w:txbxContent>
                  </v:textbox>
                </v:rect>
                <v:rect id="Rectangle 294550060" o:spid="_x0000_s1238" style="position:absolute;left:16181;top:18897;width:11015;height:1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" fillcolor="white [3212]" strokecolor="#e6e6e1 [3208]" strokeweight="2pt">
                  <v:textbox inset="1mm,0,1mm,0">
                    <w:txbxContent>
                      <w:p w14:paraId="05FE17B5" w14:textId="77777777" w:rsidR="00950B1D" w:rsidRDefault="00950B1D" w:rsidP="00196F19">
                        <w:pPr>
                          <w:spacing w:after="0"/>
                          <w:jc w:val="center"/>
                          <w:rPr>
                            <w:rFonts w:asciiTheme="minorHAnsi"/>
                            <w:b/>
                            <w:color w:val="F25E21" w:themeColor="accent2"/>
                            <w:kern w:val="24"/>
                            <w:sz w:val="16"/>
                            <w:szCs w:val="16"/>
                          </w:rPr>
                        </w:pPr>
                        <w:r>
                          <w:rPr>
                            <w:rFonts w:asciiTheme="minorHAnsi"/>
                            <w:b/>
                            <w:color w:val="F25E21" w:themeColor="accent2"/>
                            <w:kern w:val="24"/>
                            <w:sz w:val="16"/>
                            <w:szCs w:val="16"/>
                          </w:rPr>
                          <w:t>2. BUILD</w:t>
                        </w:r>
                      </w:p>
                      <w:p w14:paraId="7FE01E7E"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 xml:space="preserve">Construct individual survey items </w:t>
                        </w:r>
                      </w:p>
                      <w:p w14:paraId="53FEBA43"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Agree response format</w:t>
                        </w:r>
                      </w:p>
                      <w:p w14:paraId="6E3C8B28"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Write survey introduction and instructions</w:t>
                        </w:r>
                      </w:p>
                      <w:p w14:paraId="23B3702C"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Build survey instrument (onto selected platform)</w:t>
                        </w:r>
                      </w:p>
                      <w:p w14:paraId="35E31E87"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Test question meaning</w:t>
                        </w:r>
                      </w:p>
                      <w:p w14:paraId="6516F303" w14:textId="77777777" w:rsidR="00950B1D" w:rsidRDefault="00950B1D" w:rsidP="009C4E74">
                        <w:pPr>
                          <w:pStyle w:val="ListParagraph"/>
                          <w:numPr>
                            <w:ilvl w:val="0"/>
                            <w:numId w:val="73"/>
                          </w:numPr>
                          <w:spacing w:after="0" w:line="240" w:lineRule="auto"/>
                          <w:ind w:left="227" w:hanging="227"/>
                          <w:rPr>
                            <w:rFonts w:asciiTheme="minorHAnsi"/>
                            <w:color w:val="00264D"/>
                            <w:kern w:val="24"/>
                            <w:sz w:val="13"/>
                            <w:szCs w:val="13"/>
                          </w:rPr>
                        </w:pPr>
                        <w:r>
                          <w:rPr>
                            <w:rFonts w:asciiTheme="minorHAnsi"/>
                            <w:color w:val="00264D"/>
                            <w:kern w:val="24"/>
                            <w:sz w:val="13"/>
                            <w:szCs w:val="13"/>
                          </w:rPr>
                          <w:t>Test survey instrument with colleagues and client</w:t>
                        </w:r>
                      </w:p>
                    </w:txbxContent>
                  </v:textbox>
                </v:rect>
                <v:rect id="Rectangle 1959557908" o:spid="_x0000_s1239" alt="&quot;&quot;" style="position:absolute;left:23146;top:1106;width:11206;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" filled="f" stroked="f" strokeweight="2pt">
                  <v:textbox>
                    <w:txbxContent>
                      <w:p w14:paraId="3C75AF5A" w14:textId="77777777" w:rsidR="00950B1D" w:rsidRDefault="00950B1D" w:rsidP="00950B1D">
                        <w:pPr>
                          <w:jc w:val="center"/>
                          <w:rPr>
                            <w:rFonts w:asciiTheme="minorHAnsi"/>
                            <w:b/>
                            <w:color w:val="F8981D" w:themeColor="accent3"/>
                            <w:kern w:val="24"/>
                            <w:sz w:val="18"/>
                            <w:szCs w:val="18"/>
                          </w:rPr>
                        </w:pPr>
                        <w:r>
                          <w:rPr>
                            <w:rFonts w:asciiTheme="minorHAnsi"/>
                            <w:b/>
                            <w:color w:val="F8981D" w:themeColor="accent3"/>
                            <w:kern w:val="24"/>
                            <w:sz w:val="18"/>
                            <w:szCs w:val="18"/>
                          </w:rPr>
                          <w:t>COLLECT AND MONITOR</w:t>
                        </w:r>
                      </w:p>
                    </w:txbxContent>
                  </v:textbox>
                </v:rect>
                <v:rect id="Rectangle 1302614910" o:spid="_x0000_s1240" alt="&quot;&quot;" style="position:absolute;left:21923;top:14877;width:13474;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" filled="f" stroked="f" strokeweight="2pt">
                  <v:textbox>
                    <w:txbxContent>
                      <w:p w14:paraId="09D4F3CE" w14:textId="77777777" w:rsidR="00950B1D" w:rsidRDefault="00950B1D" w:rsidP="00950B1D">
                        <w:pPr>
                          <w:jc w:val="center"/>
                          <w:rPr>
                            <w:rFonts w:asciiTheme="minorHAnsi"/>
                            <w:b/>
                            <w:color w:val="F8981D" w:themeColor="accent3"/>
                            <w:kern w:val="24"/>
                            <w:sz w:val="18"/>
                            <w:szCs w:val="18"/>
                          </w:rPr>
                        </w:pPr>
                        <w:r>
                          <w:rPr>
                            <w:rFonts w:asciiTheme="minorHAnsi"/>
                            <w:b/>
                            <w:color w:val="F8981D" w:themeColor="accent3"/>
                            <w:kern w:val="24"/>
                            <w:sz w:val="18"/>
                            <w:szCs w:val="18"/>
                          </w:rPr>
                          <w:t>PROCESS AND CLEAN DATA</w:t>
                        </w:r>
                      </w:p>
                    </w:txbxContent>
                  </v:textbox>
                </v:rect>
                <v:rect id="Rectangle 301983026" o:spid="_x0000_s1241" alt="&quot;&quot;" style="position:absolute;left:2361;top:10988;width:1078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" filled="f" stroked="f" strokeweight="2pt">
                  <v:textbox>
                    <w:txbxContent>
                      <w:p w14:paraId="4999CCB9" w14:textId="77777777" w:rsidR="00950B1D" w:rsidRDefault="00950B1D" w:rsidP="00950B1D">
                        <w:pPr>
                          <w:jc w:val="center"/>
                          <w:rPr>
                            <w:rFonts w:asciiTheme="minorHAnsi"/>
                            <w:b/>
                            <w:color w:val="FF3A40" w:themeColor="accent1"/>
                            <w:kern w:val="24"/>
                            <w:sz w:val="18"/>
                            <w:szCs w:val="18"/>
                          </w:rPr>
                        </w:pPr>
                        <w:r>
                          <w:rPr>
                            <w:rFonts w:asciiTheme="minorHAnsi"/>
                            <w:b/>
                            <w:color w:val="FF3A40" w:themeColor="accent1"/>
                            <w:kern w:val="24"/>
                            <w:sz w:val="18"/>
                            <w:szCs w:val="18"/>
                          </w:rPr>
                          <w:t>DESIGN</w:t>
                        </w:r>
                      </w:p>
                    </w:txbxContent>
                  </v:textbox>
                </v:rect>
                <v:rect id="Rectangle 1325607832" o:spid="_x0000_s1242" alt="&quot;&quot;" style="position:absolute;left:11748;top:10887;width:980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" filled="f" stroked="f" strokeweight="2pt">
                  <v:textbox>
                    <w:txbxContent>
                      <w:p w14:paraId="2C4FB976" w14:textId="77777777" w:rsidR="00950B1D" w:rsidRDefault="00950B1D" w:rsidP="00950B1D">
                        <w:pPr>
                          <w:jc w:val="center"/>
                          <w:rPr>
                            <w:rFonts w:asciiTheme="minorHAnsi"/>
                            <w:b/>
                            <w:color w:val="F25E21" w:themeColor="accent2"/>
                            <w:kern w:val="24"/>
                            <w:sz w:val="18"/>
                            <w:szCs w:val="18"/>
                          </w:rPr>
                        </w:pPr>
                        <w:r>
                          <w:rPr>
                            <w:rFonts w:asciiTheme="minorHAnsi"/>
                            <w:b/>
                            <w:color w:val="F25E21" w:themeColor="accent2"/>
                            <w:kern w:val="24"/>
                            <w:sz w:val="18"/>
                            <w:szCs w:val="18"/>
                          </w:rPr>
                          <w:t>BUILD</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31146103" o:spid="_x0000_s1243" type="#_x0000_t5" alt="&quot;&quot;" style="position:absolute;left:11829;top:9722;width:1306;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" fillcolor="#00264d [3214]" stroked="f" strokeweight="2pt">
                  <o:lock v:ext="edit" aspectratio="t"/>
                </v:shape>
                <v:shape id="Isosceles Triangle 1749589421" o:spid="_x0000_s1244" type="#_x0000_t5" alt="&quot;&quot;" style="position:absolute;left:21048;top:9628;width:1306;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" fillcolor="#00264d [3214]" stroked="f" strokeweight="2pt">
                  <o:lock v:ext="edit" aspectratio="t"/>
                </v:shape>
                <v:oval id="Oval 1684273717" o:spid="_x0000_s1245" alt="&quot;&quot;" style="position:absolute;left:24968;top:5380;width:8830;height:8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" fillcolor="#e6e6e1 [3208]" strokecolor="#00264d [3214]" strokeweight="2pt">
                  <v:path arrowok="t"/>
                  <o:lock v:ext="edit" aspectratio="t"/>
                </v:oval>
                <v:oval id="Oval 831297323" o:spid="_x0000_s1246" alt="&quot;&quot;" style="position:absolute;left:28453;top:475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" fillcolor="white [3212]" strokecolor="#fed13b [3207]" strokeweight="2pt"/>
                <v:oval id="Oval 1792614918" o:spid="_x0000_s1247" alt="&quot;&quot;" style="position:absolute;left:28453;top:1351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" fillcolor="white [3212]" strokecolor="#fed13b [3207]" strokeweight="2pt"/>
                <v:shape id="Isosceles Triangle 1106559397" o:spid="_x0000_s1248" type="#_x0000_t5" alt="&quot;&quot;" style="position:absolute;left:25588;top:6568;width:1307;height:692;rotation:3072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" fillcolor="#00264d [3214]" stroked="f" strokeweight="2pt">
                  <o:lock v:ext="edit" aspectratio="t"/>
                </v:shape>
                <v:shape id="Isosceles Triangle 1580808412" o:spid="_x0000_s1249" type="#_x0000_t5" alt="&quot;&quot;" style="position:absolute;left:31990;top:12389;width:1306;height:691;rotation:872307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" fillcolor="#00264d [3214]" stroked="f" strokeweight="2pt">
                  <o:lock v:ext="edit" aspectratio="t"/>
                </v:shape>
                <v:oval id="Oval 2046504609" o:spid="_x0000_s1250" alt="&quot;&quot;" style="position:absolute;left:36422;top:5162;width:8829;height:8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" fillcolor="#e6e6e1 [3208]" strokecolor="#00264d [3214]" strokeweight="2pt">
                  <v:path arrowok="t"/>
                  <o:lock v:ext="edit" aspectratio="t"/>
                </v:oval>
                <v:shape id="Isosceles Triangle 1843029809" o:spid="_x0000_s1251" type="#_x0000_t5" alt="&quot;&quot;" style="position:absolute;left:34532;top:9628;width:1306;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" fillcolor="#00264d [3214]" stroked="f" strokeweight="2pt">
                  <o:lock v:ext="edit" aspectratio="t"/>
                </v:shape>
                <v:shape id="Isosceles Triangle 16254525" o:spid="_x0000_s1252" type="#_x0000_t5" alt="&quot;&quot;" style="position:absolute;left:46355;top:9635;width:1306;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" fillcolor="#00264d [3214]" stroked="f" strokeweight="2pt">
                  <o:lock v:ext="edit" aspectratio="t"/>
                </v:shape>
                <v:rect id="Rectangle 1865526596" o:spid="_x0000_s1253" alt="&quot;&quot;" style="position:absolute;left:45859;top:11181;width:12698;height: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" filled="f" stroked="f" strokeweight="2pt">
                  <v:textbox>
                    <w:txbxContent>
                      <w:p w14:paraId="098ABF0F" w14:textId="77777777" w:rsidR="00950B1D" w:rsidRDefault="00950B1D" w:rsidP="00950B1D">
                        <w:pPr>
                          <w:jc w:val="center"/>
                          <w:rPr>
                            <w:rFonts w:asciiTheme="minorHAnsi"/>
                            <w:b/>
                            <w:color w:val="2E368F" w:themeColor="text2"/>
                            <w:kern w:val="24"/>
                            <w:sz w:val="18"/>
                            <w:szCs w:val="18"/>
                          </w:rPr>
                        </w:pPr>
                        <w:r>
                          <w:rPr>
                            <w:rFonts w:asciiTheme="minorHAnsi"/>
                            <w:b/>
                            <w:color w:val="2E368F" w:themeColor="text2"/>
                            <w:kern w:val="24"/>
                            <w:sz w:val="18"/>
                            <w:szCs w:val="18"/>
                          </w:rPr>
                          <w:t>COMMUNICATE INSIGHTS</w:t>
                        </w:r>
                      </w:p>
                    </w:txbxContent>
                  </v:textbox>
                </v:rect>
                <v:oval id="Oval 1800050913" o:spid="_x0000_s1254" alt="&quot;&quot;" style="position:absolute;left:36717;top:627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" fillcolor="white [3212]" strokecolor="#25b3e0 [3209]" strokeweight="2pt"/>
                <v:oval id="Oval 449301430" o:spid="_x0000_s1255" alt="&quot;&quot;" style="position:absolute;left:36706;top:11411;width:144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" fillcolor="white [3212]" strokecolor="#25b3e0 [3209]" strokeweight="2pt"/>
                <v:oval id="Oval 665790661" o:spid="_x0000_s1256" alt="&quot;&quot;" style="position:absolute;left:43456;top:608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" fillcolor="white [3212]" strokecolor="#25b3e0 [3209]" strokeweight="2pt"/>
                <v:oval id="Oval 30442692" o:spid="_x0000_s1257" alt="&quot;&quot;" style="position:absolute;left:43385;top:11411;width:144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" fillcolor="white [3212]" strokecolor="#25b3e0 [3209]" strokeweight="2pt"/>
                <v:shape id="Isosceles Triangle 1215975881" o:spid="_x0000_s1258" type="#_x0000_t5" alt="&quot;&quot;" style="position:absolute;left:40038;top:4877;width:1307;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" fillcolor="#00264d [3214]" stroked="f" strokeweight="2pt">
                  <o:lock v:ext="edit" aspectratio="t"/>
                </v:shape>
                <v:shape id="Isosceles Triangle 160005821" o:spid="_x0000_s1259" type="#_x0000_t5" alt="&quot;&quot;" style="position:absolute;left:40041;top:13645;width:1306;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" fillcolor="#00264d [3214]" stroked="f" strokeweight="2pt">
                  <o:lock v:ext="edit" aspectratio="t"/>
                </v:shape>
                <v:rect id="Rectangle 747636059" o:spid="_x0000_s1260" alt="&quot;&quot;" style="position:absolute;left:31615;top:3641;width:980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" filled="f" stroked="f" strokeweight="2pt">
                  <v:textbox>
                    <w:txbxContent>
                      <w:p w14:paraId="2AD05819"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VISUALISE</w:t>
                        </w:r>
                      </w:p>
                    </w:txbxContent>
                  </v:textbox>
                </v:rect>
                <v:rect id="Rectangle 848184579" o:spid="_x0000_s1261" alt="&quot;&quot;" style="position:absolute;left:36131;top:7290;width:98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" filled="f" stroked="f" strokeweight="2pt">
                  <v:textbox>
                    <w:txbxContent>
                      <w:p w14:paraId="15D09306"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ANALYSE</w:t>
                        </w:r>
                      </w:p>
                    </w:txbxContent>
                  </v:textbox>
                </v:rect>
                <v:rect id="Rectangle 739820238" o:spid="_x0000_s1262" alt="&quot;&quot;" style="position:absolute;left:31075;top:13110;width:98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" filled="f" stroked="f" strokeweight="2pt">
                  <v:textbox>
                    <w:txbxContent>
                      <w:p w14:paraId="7DA4FBC8"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EXPLORE</w:t>
                        </w:r>
                      </w:p>
                    </w:txbxContent>
                  </v:textbox>
                </v:rect>
                <v:rect id="Rectangle 957912530" o:spid="_x0000_s1263" alt="&quot;&quot;" style="position:absolute;left:40917;top:13036;width:98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" filled="f" stroked="f" strokeweight="2pt">
                  <v:textbox>
                    <w:txbxContent>
                      <w:p w14:paraId="3D5C271C"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DRAW INFERENCES</w:t>
                        </w:r>
                      </w:p>
                    </w:txbxContent>
                  </v:textbox>
                </v:rect>
                <v:rect id="Rectangle 368855245" o:spid="_x0000_s1264" alt="&quot;&quot;" style="position:absolute;left:41287;top:3341;width:9802;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" filled="f" stroked="f" strokeweight="2pt">
                  <v:textbox>
                    <w:txbxContent>
                      <w:p w14:paraId="135535F7" w14:textId="77777777" w:rsidR="00950B1D" w:rsidRDefault="00950B1D" w:rsidP="00950B1D">
                        <w:pPr>
                          <w:jc w:val="center"/>
                          <w:rPr>
                            <w:rFonts w:asciiTheme="minorHAnsi"/>
                            <w:b/>
                            <w:color w:val="25B3E0" w:themeColor="accent6"/>
                            <w:kern w:val="24"/>
                            <w:sz w:val="18"/>
                            <w:szCs w:val="18"/>
                          </w:rPr>
                        </w:pPr>
                        <w:r>
                          <w:rPr>
                            <w:rFonts w:asciiTheme="minorHAnsi"/>
                            <w:b/>
                            <w:color w:val="25B3E0" w:themeColor="accent6"/>
                            <w:kern w:val="24"/>
                            <w:sz w:val="18"/>
                            <w:szCs w:val="18"/>
                          </w:rPr>
                          <w:t>MODEL</w:t>
                        </w:r>
                      </w:p>
                    </w:txbxContent>
                  </v:textbox>
                </v:rect>
                <v:line id="Straight Connector 537611436" o:spid="_x0000_s1265" alt="&quot;&quot;" style="position:absolute;visibility:visible;mso-wrap-style:square" from="3408,9951" to="5236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" strokecolor="#00264d [3214]" strokeweight="2pt">
                  <v:stroke startarrow="oval"/>
                  <o:lock v:ext="edit" shapetype="f"/>
                </v:line>
                <v:oval id="Oval 324117202" o:spid="_x0000_s1266" alt="&quot;&quot;" style="position:absolute;left:7100;top:9207;width:144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" fillcolor="white [3212]" strokecolor="#ff3a40 [3204]" strokeweight="2pt"/>
                <v:oval id="Oval 937745928" o:spid="_x0000_s1267" alt="&quot;&quot;" style="position:absolute;left:15688;top:918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" fillcolor="white [3212]" strokecolor="#f25e21 [3205]" strokeweight="2pt"/>
                <v:oval id="Oval 1773459782" o:spid="_x0000_s1268" alt="&quot;&quot;" style="position:absolute;left:52026;top:935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" fillcolor="white [3212]" strokecolor="#2e368f [3215]" strokeweight="2pt"/>
                <w10:anchorlock/>
              </v:group>
            </w:pict>
          </mc:Fallback>
        </mc:AlternateContent>
      </w:r>
    </w:p>
    <w:p w14:paraId="60963944" w14:textId="4CE1D16D" w:rsidR="00C54456" w:rsidRPr="00156E7A" w:rsidRDefault="00C54456" w:rsidP="007A235B">
      <w:pPr>
        <w:pStyle w:val="Heading4"/>
        <w:ind w:left="864" w:hanging="864"/>
      </w:pPr>
      <w:r w:rsidRPr="00156E7A">
        <w:t xml:space="preserve">Recruitment of </w:t>
      </w:r>
      <w:r w:rsidR="00DC2DB0" w:rsidRPr="00156E7A">
        <w:t xml:space="preserve">survey </w:t>
      </w:r>
      <w:r w:rsidRPr="00156E7A">
        <w:t>respondents</w:t>
      </w:r>
    </w:p>
    <w:p w14:paraId="7E1FC3CF" w14:textId="29585972" w:rsidR="00C54456" w:rsidRPr="00156E7A" w:rsidRDefault="00C54456" w:rsidP="007A235B">
      <w:pPr>
        <w:rPr>
          <w:lang w:eastAsia="en-AU"/>
        </w:rPr>
      </w:pPr>
      <w:r w:rsidRPr="00156E7A">
        <w:rPr>
          <w:lang w:eastAsia="en-AU"/>
        </w:rPr>
        <w:t xml:space="preserve">The evaluation team experienced some early challenges with recruiting survey respondents despite several attempts to promote the survey. To boost survey response numbers the evaluation team: </w:t>
      </w:r>
    </w:p>
    <w:p w14:paraId="23A7E1CC" w14:textId="77777777" w:rsidR="00C54456" w:rsidRPr="00156E7A" w:rsidRDefault="00C54456" w:rsidP="009E6C96">
      <w:pPr>
        <w:pStyle w:val="Bullet"/>
        <w:spacing w:line="240" w:lineRule="auto"/>
      </w:pPr>
      <w:r w:rsidRPr="00156E7A">
        <w:t>included an optional prize draw at the end of the survey where participants could opt-in for the change to win one of 10 x $100 vouchers</w:t>
      </w:r>
    </w:p>
    <w:p w14:paraId="7A8E23DA" w14:textId="77777777" w:rsidR="00C54456" w:rsidRPr="00156E7A" w:rsidRDefault="00C54456" w:rsidP="009E6C96">
      <w:pPr>
        <w:pStyle w:val="Bullet"/>
        <w:spacing w:line="240" w:lineRule="auto"/>
      </w:pPr>
      <w:r w:rsidRPr="00156E7A">
        <w:t>asked hub staff to distribute the survey via email directly to clients</w:t>
      </w:r>
    </w:p>
    <w:p w14:paraId="3A024CBE" w14:textId="0E31779E" w:rsidR="00C54456" w:rsidRPr="00156E7A" w:rsidRDefault="00C54456" w:rsidP="009E6C96">
      <w:pPr>
        <w:pStyle w:val="Bullet"/>
        <w:spacing w:line="240" w:lineRule="auto"/>
      </w:pPr>
      <w:r w:rsidRPr="00156E7A">
        <w:t xml:space="preserve">developed posters for display in all hub offices to advertise the survey, with QR codes for participants to easily access the survey via phone </w:t>
      </w:r>
    </w:p>
    <w:p w14:paraId="0546FA41" w14:textId="77777777" w:rsidR="00C54456" w:rsidRPr="00156E7A" w:rsidRDefault="00C54456" w:rsidP="009E6C96">
      <w:pPr>
        <w:pStyle w:val="Bullet"/>
        <w:spacing w:line="240" w:lineRule="auto"/>
      </w:pPr>
      <w:r w:rsidRPr="00156E7A">
        <w:t>used a user-friendly interface, including a progress bar so participants could anticipate how long it would take them to complete the survey</w:t>
      </w:r>
    </w:p>
    <w:p w14:paraId="0EFB524E" w14:textId="77777777" w:rsidR="00C54456" w:rsidRPr="00156E7A" w:rsidRDefault="00C54456" w:rsidP="009E6C96">
      <w:pPr>
        <w:pStyle w:val="Bullet"/>
        <w:spacing w:line="240" w:lineRule="auto"/>
      </w:pPr>
      <w:r w:rsidRPr="00156E7A">
        <w:t xml:space="preserve">sent final reminders through the hubs as the survey close date approached. </w:t>
      </w:r>
    </w:p>
    <w:p w14:paraId="5A9120C6" w14:textId="661FB98F" w:rsidR="00C54456" w:rsidRPr="00156E7A" w:rsidRDefault="00C54456" w:rsidP="007A235B">
      <w:pPr>
        <w:pStyle w:val="Bullet"/>
        <w:numPr>
          <w:ilvl w:val="0"/>
          <w:numId w:val="0"/>
        </w:numPr>
        <w:spacing w:line="240" w:lineRule="auto"/>
      </w:pPr>
      <w:r w:rsidRPr="00156E7A">
        <w:t>These efforts were successful. The survey closed on 9 July 2024 with 11</w:t>
      </w:r>
      <w:r w:rsidR="00E13961">
        <w:t>3</w:t>
      </w:r>
      <w:r w:rsidRPr="00156E7A">
        <w:t xml:space="preserve"> completed responses, exceeding the target of 87 outlined in the Evaluation Plan. This represented 10 per cent of total hub clients at the start of the evaluation. </w:t>
      </w:r>
      <w:r w:rsidR="0099159C" w:rsidRPr="00156E7A">
        <w:fldChar w:fldCharType="begin"/>
      </w:r>
      <w:r w:rsidR="0099159C" w:rsidRPr="00156E7A">
        <w:instrText xml:space="preserve"> REF _Ref178939079 \h </w:instrText>
      </w:r>
      <w:r w:rsidR="0099159C" w:rsidRPr="00156E7A">
        <w:fldChar w:fldCharType="separate"/>
      </w:r>
      <w:r w:rsidR="0061597F" w:rsidRPr="00156E7A">
        <w:t xml:space="preserve">Figure </w:t>
      </w:r>
      <w:r w:rsidR="0061597F">
        <w:rPr>
          <w:noProof/>
        </w:rPr>
        <w:t>21</w:t>
      </w:r>
      <w:r w:rsidR="0099159C" w:rsidRPr="00156E7A">
        <w:fldChar w:fldCharType="end"/>
      </w:r>
      <w:r w:rsidRPr="00156E7A">
        <w:t xml:space="preserve"> below shows the survey response numbers by hub. </w:t>
      </w:r>
    </w:p>
    <w:p w14:paraId="0CA32CBE" w14:textId="269D5656" w:rsidR="00C54456" w:rsidRPr="00156E7A" w:rsidRDefault="00C54456" w:rsidP="007A235B">
      <w:pPr>
        <w:pStyle w:val="Caption"/>
        <w:rPr>
          <w:i/>
          <w:iCs/>
        </w:rPr>
      </w:pPr>
      <w:bookmarkStart w:id="132" w:name="_Ref178939079"/>
      <w:r w:rsidRPr="00156E7A">
        <w:t xml:space="preserve">Figure </w:t>
      </w:r>
      <w:r w:rsidR="004C7DEA" w:rsidRPr="00156E7A">
        <w:fldChar w:fldCharType="begin"/>
      </w:r>
      <w:r w:rsidR="004C7DEA" w:rsidRPr="00156E7A">
        <w:instrText xml:space="preserve"> SEQ Figure \* ARABIC </w:instrText>
      </w:r>
      <w:r w:rsidR="004C7DEA" w:rsidRPr="00156E7A">
        <w:fldChar w:fldCharType="separate"/>
      </w:r>
      <w:r w:rsidR="0061597F">
        <w:rPr>
          <w:noProof/>
        </w:rPr>
        <w:t>21</w:t>
      </w:r>
      <w:r w:rsidR="004C7DEA" w:rsidRPr="00156E7A">
        <w:fldChar w:fldCharType="end"/>
      </w:r>
      <w:bookmarkEnd w:id="132"/>
      <w:r w:rsidRPr="00156E7A">
        <w:t xml:space="preserve"> | Survey responses for: </w:t>
      </w:r>
      <w:r w:rsidRPr="00156E7A">
        <w:rPr>
          <w:i/>
          <w:iCs/>
        </w:rPr>
        <w:t>Which hub have you accessed support from the most?</w:t>
      </w:r>
    </w:p>
    <w:p w14:paraId="6AF81C35" w14:textId="6C48710B" w:rsidR="00C54456" w:rsidRPr="00156E7A" w:rsidRDefault="009910E0" w:rsidP="007A235B">
      <w:pPr>
        <w:rPr>
          <w:lang w:eastAsia="en-AU"/>
        </w:rPr>
      </w:pPr>
      <w:r>
        <w:rPr>
          <w:noProof/>
          <w:lang w:eastAsia="en-AU"/>
        </w:rPr>
        <w:drawing>
          <wp:inline distT="0" distB="0" distL="0" distR="0" wp14:anchorId="65FFEC86" wp14:editId="0192BA5A">
            <wp:extent cx="5700395" cy="2517775"/>
            <wp:effectExtent l="0" t="0" r="0" b="0"/>
            <wp:docPr id="1148564325" name="Picture 52" descr="38 (34 percent) of respondents accessed The Circle the most, 26 (23 percent) of respondents accessed Waalitj Hub the most, 24 (21 percent) of respondents accessed NTIBN Hub the most, 21 (19 percent) of respondents accessed Yarpa Hub the most and 4 respondents preferred not to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64325" name="Picture 52" descr="38 (34 percent) of respondents accessed The Circle the most, 26 (23 percent) of respondents accessed Waalitj Hub the most, 24 (21 percent) of respondents accessed NTIBN Hub the most, 21 (19 percent) of respondents accessed Yarpa Hub the most and 4 respondents preferred not to say.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0395" cy="2517775"/>
                    </a:xfrm>
                    <a:prstGeom prst="rect">
                      <a:avLst/>
                    </a:prstGeom>
                    <a:noFill/>
                  </pic:spPr>
                </pic:pic>
              </a:graphicData>
            </a:graphic>
          </wp:inline>
        </w:drawing>
      </w:r>
    </w:p>
    <w:p w14:paraId="444AB1EB" w14:textId="77777777" w:rsidR="00227E4F" w:rsidRDefault="00227E4F" w:rsidP="007C3A25">
      <w:pPr>
        <w:spacing w:after="160"/>
        <w:rPr>
          <w:lang w:eastAsia="en-AU"/>
        </w:rPr>
      </w:pPr>
    </w:p>
    <w:p w14:paraId="6ACF257D" w14:textId="50029FD8" w:rsidR="00865B17" w:rsidRDefault="008C3785" w:rsidP="00865B17">
      <w:pPr>
        <w:pStyle w:val="xAppendixLevel1"/>
      </w:pPr>
      <w:bookmarkStart w:id="133" w:name="_Ref187056214"/>
      <w:bookmarkStart w:id="134" w:name="_Toc194574199"/>
      <w:r>
        <w:t>Intersecting programs and services</w:t>
      </w:r>
      <w:bookmarkEnd w:id="133"/>
      <w:bookmarkEnd w:id="134"/>
    </w:p>
    <w:p w14:paraId="2EF54EE9" w14:textId="77777777" w:rsidR="00172913" w:rsidRPr="00CD0601" w:rsidRDefault="00172913" w:rsidP="00373B0E">
      <w:pPr>
        <w:pStyle w:val="xAppendixLevel2"/>
      </w:pPr>
      <w:bookmarkStart w:id="135" w:name="_Toc194574200"/>
      <w:r>
        <w:t>Overview of services</w:t>
      </w:r>
      <w:bookmarkEnd w:id="135"/>
    </w:p>
    <w:p w14:paraId="13E10E6C" w14:textId="77777777" w:rsidR="00172913" w:rsidRDefault="00172913" w:rsidP="00172913">
      <w:pPr>
        <w:rPr>
          <w:lang w:eastAsia="en-AU"/>
        </w:rPr>
      </w:pPr>
      <w:r>
        <w:rPr>
          <w:lang w:eastAsia="en-AU"/>
        </w:rPr>
        <w:t xml:space="preserve">A range of support options apart from the hubs are available to </w:t>
      </w:r>
      <w:r>
        <w:t>First Nations</w:t>
      </w:r>
      <w:r>
        <w:rPr>
          <w:lang w:eastAsia="en-AU"/>
        </w:rPr>
        <w:t xml:space="preserve"> business owners. These include those funded by the Australian Government in addition to state government programs and non-government support options. Some of these services are specifically tailored to First Nations business owners or incorporate culturally sensitive approaches. </w:t>
      </w:r>
    </w:p>
    <w:p w14:paraId="36169B3B" w14:textId="190DC291" w:rsidR="00AF4F06" w:rsidRPr="008E6CB5" w:rsidRDefault="00506C1D" w:rsidP="007A2E84">
      <w:pPr>
        <w:rPr>
          <w:lang w:eastAsia="en-AU"/>
        </w:rPr>
      </w:pPr>
      <w:r>
        <w:rPr>
          <w:lang w:eastAsia="en-AU"/>
        </w:rPr>
        <w:t>This section provides a snapshot of programs and services available to business owners, entrepreneurs or prospective business owners</w:t>
      </w:r>
      <w:r w:rsidR="0026269B">
        <w:rPr>
          <w:lang w:eastAsia="en-AU"/>
        </w:rPr>
        <w:t xml:space="preserve"> nationally, in the hub regions and in Queensland</w:t>
      </w:r>
      <w:r>
        <w:rPr>
          <w:lang w:eastAsia="en-AU"/>
        </w:rPr>
        <w:t xml:space="preserve">. </w:t>
      </w:r>
      <w:r w:rsidR="004938E6">
        <w:rPr>
          <w:lang w:eastAsia="en-AU"/>
        </w:rPr>
        <w:t>It offers an initial list of support options that complement or overlap with the support provided by the Indigenous Business and Employment Hubs Program.</w:t>
      </w:r>
      <w:r w:rsidR="008655FC">
        <w:rPr>
          <w:lang w:eastAsia="en-AU"/>
        </w:rPr>
        <w:t xml:space="preserve"> The evaluation team collated this snapsho</w:t>
      </w:r>
      <w:r w:rsidR="006F5EA2">
        <w:rPr>
          <w:lang w:eastAsia="en-AU"/>
        </w:rPr>
        <w:t xml:space="preserve">t to help contextualise the hubs </w:t>
      </w:r>
      <w:r w:rsidR="00CC0295">
        <w:rPr>
          <w:lang w:eastAsia="en-AU"/>
        </w:rPr>
        <w:t>program</w:t>
      </w:r>
      <w:r w:rsidR="00773166">
        <w:rPr>
          <w:lang w:eastAsia="en-AU"/>
        </w:rPr>
        <w:t xml:space="preserve"> in the ea</w:t>
      </w:r>
      <w:r w:rsidR="00CC0295">
        <w:rPr>
          <w:lang w:eastAsia="en-AU"/>
        </w:rPr>
        <w:t>rly stages of the evaluation</w:t>
      </w:r>
      <w:r w:rsidR="006F5EA2">
        <w:rPr>
          <w:lang w:eastAsia="en-AU"/>
        </w:rPr>
        <w:t>.</w:t>
      </w:r>
      <w:r w:rsidR="004938E6">
        <w:rPr>
          <w:lang w:eastAsia="en-AU"/>
        </w:rPr>
        <w:t xml:space="preserve"> </w:t>
      </w:r>
      <w:r w:rsidR="00583B21">
        <w:rPr>
          <w:lang w:eastAsia="en-AU"/>
        </w:rPr>
        <w:t>As such,</w:t>
      </w:r>
      <w:r w:rsidR="002163DC">
        <w:rPr>
          <w:lang w:eastAsia="en-AU"/>
        </w:rPr>
        <w:t xml:space="preserve"> note that</w:t>
      </w:r>
      <w:r w:rsidR="00583B21">
        <w:rPr>
          <w:lang w:eastAsia="en-AU"/>
        </w:rPr>
        <w:t xml:space="preserve"> </w:t>
      </w:r>
      <w:r>
        <w:rPr>
          <w:lang w:eastAsia="en-AU"/>
        </w:rPr>
        <w:t xml:space="preserve">the information below </w:t>
      </w:r>
      <w:r w:rsidR="00583B21">
        <w:rPr>
          <w:lang w:eastAsia="en-AU"/>
        </w:rPr>
        <w:t xml:space="preserve">is </w:t>
      </w:r>
      <w:r>
        <w:rPr>
          <w:lang w:eastAsia="en-AU"/>
        </w:rPr>
        <w:t xml:space="preserve">a non-exhaustive list of support options </w:t>
      </w:r>
      <w:r w:rsidR="00A54EEA">
        <w:rPr>
          <w:lang w:eastAsia="en-AU"/>
        </w:rPr>
        <w:t xml:space="preserve">as </w:t>
      </w:r>
      <w:r w:rsidR="002163DC">
        <w:rPr>
          <w:lang w:eastAsia="en-AU"/>
        </w:rPr>
        <w:t>of</w:t>
      </w:r>
      <w:r w:rsidR="00A54EEA">
        <w:rPr>
          <w:lang w:eastAsia="en-AU"/>
        </w:rPr>
        <w:t xml:space="preserve"> March 2024</w:t>
      </w:r>
      <w:r w:rsidR="0026269B">
        <w:rPr>
          <w:lang w:eastAsia="en-AU"/>
        </w:rPr>
        <w:t xml:space="preserve"> and</w:t>
      </w:r>
      <w:r w:rsidR="00AF5D1A">
        <w:rPr>
          <w:lang w:eastAsia="en-AU"/>
        </w:rPr>
        <w:t xml:space="preserve"> available services may have </w:t>
      </w:r>
      <w:r w:rsidR="00074AD3">
        <w:rPr>
          <w:lang w:eastAsia="en-AU"/>
        </w:rPr>
        <w:t>changed since this time</w:t>
      </w:r>
      <w:r w:rsidR="00A54EEA">
        <w:rPr>
          <w:lang w:eastAsia="en-AU"/>
        </w:rPr>
        <w:t>.</w:t>
      </w:r>
      <w:r>
        <w:rPr>
          <w:lang w:eastAsia="en-AU"/>
        </w:rPr>
        <w:t xml:space="preserve"> </w:t>
      </w:r>
      <w:r w:rsidR="007A2E84">
        <w:rPr>
          <w:lang w:eastAsia="en-AU"/>
        </w:rPr>
        <w:t xml:space="preserve">As per Recommendation </w:t>
      </w:r>
      <w:r w:rsidR="00D27393">
        <w:rPr>
          <w:lang w:eastAsia="en-AU"/>
        </w:rPr>
        <w:t xml:space="preserve">9.1, more work is required to develop </w:t>
      </w:r>
      <w:r w:rsidR="002837BE" w:rsidRPr="002837BE">
        <w:rPr>
          <w:lang w:eastAsia="en-AU"/>
        </w:rPr>
        <w:t>an updated, system-wide understanding of business support services for First Nations businesses</w:t>
      </w:r>
      <w:r w:rsidR="002837BE">
        <w:rPr>
          <w:lang w:eastAsia="en-AU"/>
        </w:rPr>
        <w:t>.</w:t>
      </w:r>
    </w:p>
    <w:p w14:paraId="27792F61" w14:textId="39F885B5" w:rsidR="00172913" w:rsidRDefault="002837BE" w:rsidP="00172913">
      <w:pPr>
        <w:rPr>
          <w:lang w:eastAsia="en-AU"/>
        </w:rPr>
      </w:pPr>
      <w:r>
        <w:rPr>
          <w:lang w:eastAsia="en-AU"/>
        </w:rPr>
        <w:t>The business support services identified by the evaluation team</w:t>
      </w:r>
      <w:r w:rsidR="00172913">
        <w:rPr>
          <w:lang w:eastAsia="en-AU"/>
        </w:rPr>
        <w:t xml:space="preserve"> typically and commonly provide the following assistance:</w:t>
      </w:r>
    </w:p>
    <w:p w14:paraId="6F1B5F99" w14:textId="77777777" w:rsidR="00172913" w:rsidRDefault="00172913" w:rsidP="00172913">
      <w:pPr>
        <w:pStyle w:val="Bullet"/>
        <w:numPr>
          <w:ilvl w:val="0"/>
          <w:numId w:val="2"/>
        </w:numPr>
        <w:spacing w:line="240" w:lineRule="auto"/>
      </w:pPr>
      <w:r w:rsidRPr="00B64D2C">
        <w:rPr>
          <w:rFonts w:asciiTheme="majorHAnsi" w:hAnsiTheme="majorHAnsi" w:cstheme="majorHAnsi"/>
        </w:rPr>
        <w:t>Access to information |</w:t>
      </w:r>
      <w:r>
        <w:rPr>
          <w:rFonts w:asciiTheme="majorHAnsi" w:hAnsiTheme="majorHAnsi" w:cstheme="majorHAnsi"/>
        </w:rPr>
        <w:t xml:space="preserve"> </w:t>
      </w:r>
      <w:r w:rsidRPr="006B07E9">
        <w:rPr>
          <w:rFonts w:asciiTheme="minorHAnsi" w:hAnsiTheme="minorHAnsi" w:cstheme="minorHAnsi"/>
        </w:rPr>
        <w:t>Providing</w:t>
      </w:r>
      <w:r>
        <w:rPr>
          <w:rFonts w:asciiTheme="minorHAnsi" w:hAnsiTheme="minorHAnsi" w:cstheme="minorHAnsi"/>
        </w:rPr>
        <w:t xml:space="preserve"> access to</w:t>
      </w:r>
      <w:r w:rsidRPr="00B64D2C">
        <w:t xml:space="preserve"> information</w:t>
      </w:r>
      <w:r>
        <w:t xml:space="preserve"> </w:t>
      </w:r>
      <w:r w:rsidRPr="00B64D2C">
        <w:t>to support entrepreneurs and businesses across the business lifecycle, from early business planning and financial and legal advice, to accessing broader market opportunities or adopting digital tools.</w:t>
      </w:r>
      <w:r>
        <w:t xml:space="preserve"> </w:t>
      </w:r>
    </w:p>
    <w:p w14:paraId="082F55BD" w14:textId="77777777" w:rsidR="00172913" w:rsidRDefault="00172913" w:rsidP="00172913">
      <w:pPr>
        <w:pStyle w:val="Bullet"/>
        <w:numPr>
          <w:ilvl w:val="0"/>
          <w:numId w:val="2"/>
        </w:numPr>
        <w:spacing w:line="240" w:lineRule="auto"/>
      </w:pPr>
      <w:r w:rsidRPr="00CB7004">
        <w:rPr>
          <w:rFonts w:asciiTheme="majorHAnsi" w:hAnsiTheme="majorHAnsi" w:cstheme="majorHAnsi"/>
        </w:rPr>
        <w:t>Tailored business coaching and adv</w:t>
      </w:r>
      <w:r w:rsidRPr="007A6A24">
        <w:rPr>
          <w:rFonts w:asciiTheme="majorHAnsi" w:hAnsiTheme="majorHAnsi" w:cstheme="majorHAnsi"/>
        </w:rPr>
        <w:t>ice |</w:t>
      </w:r>
      <w:r>
        <w:t xml:space="preserve"> Business coaching and guidance for First Nations entrepreneurs and business owners, as well as non-First Nations businesses looking to employ First Nations people or connect with or procure First Nations services.</w:t>
      </w:r>
    </w:p>
    <w:p w14:paraId="1AF8EF88" w14:textId="77777777" w:rsidR="00172913" w:rsidRDefault="00172913" w:rsidP="00172913">
      <w:pPr>
        <w:pStyle w:val="Bullet"/>
        <w:numPr>
          <w:ilvl w:val="0"/>
          <w:numId w:val="2"/>
        </w:numPr>
        <w:spacing w:line="240" w:lineRule="auto"/>
      </w:pPr>
      <w:r w:rsidRPr="006C10A6">
        <w:rPr>
          <w:rFonts w:asciiTheme="majorHAnsi" w:hAnsiTheme="majorHAnsi" w:cstheme="majorHAnsi"/>
        </w:rPr>
        <w:t>Connection with suppliers and/or custo</w:t>
      </w:r>
      <w:r w:rsidRPr="007A6A24">
        <w:rPr>
          <w:rFonts w:asciiTheme="majorHAnsi" w:hAnsiTheme="majorHAnsi" w:cstheme="majorHAnsi"/>
        </w:rPr>
        <w:t>mers |</w:t>
      </w:r>
      <w:r>
        <w:t xml:space="preserve"> Supporting First Nations businesses in connecting with suppliers and customers through referrals, marketing support, events and other networking opportunities. </w:t>
      </w:r>
    </w:p>
    <w:p w14:paraId="5B09ECE7" w14:textId="77777777" w:rsidR="00172913" w:rsidRPr="00627E2F" w:rsidRDefault="00172913" w:rsidP="00172913">
      <w:pPr>
        <w:pStyle w:val="Bullet"/>
        <w:numPr>
          <w:ilvl w:val="0"/>
          <w:numId w:val="2"/>
        </w:numPr>
        <w:spacing w:line="240" w:lineRule="auto"/>
        <w:rPr>
          <w:rFonts w:asciiTheme="minorHAnsi" w:hAnsiTheme="minorHAnsi" w:cstheme="minorHAnsi"/>
        </w:rPr>
      </w:pPr>
      <w:r w:rsidRPr="00876209">
        <w:rPr>
          <w:rFonts w:asciiTheme="majorHAnsi" w:hAnsiTheme="majorHAnsi" w:cstheme="majorHAnsi"/>
        </w:rPr>
        <w:t>Business loans, grants or financial assistance</w:t>
      </w:r>
      <w:r>
        <w:rPr>
          <w:rFonts w:asciiTheme="majorHAnsi" w:hAnsiTheme="majorHAnsi" w:cstheme="majorHAnsi"/>
        </w:rPr>
        <w:t xml:space="preserve"> | </w:t>
      </w:r>
      <w:r w:rsidRPr="002A10CA">
        <w:rPr>
          <w:rFonts w:asciiTheme="minorHAnsi" w:hAnsiTheme="minorHAnsi" w:cstheme="minorHAnsi"/>
        </w:rPr>
        <w:t>P</w:t>
      </w:r>
      <w:r w:rsidRPr="00627E2F">
        <w:rPr>
          <w:rFonts w:asciiTheme="minorHAnsi" w:hAnsiTheme="minorHAnsi" w:cstheme="minorHAnsi"/>
        </w:rPr>
        <w:t>rovid</w:t>
      </w:r>
      <w:r>
        <w:rPr>
          <w:rFonts w:asciiTheme="minorHAnsi" w:hAnsiTheme="minorHAnsi" w:cstheme="minorHAnsi"/>
        </w:rPr>
        <w:t>ing</w:t>
      </w:r>
      <w:r w:rsidRPr="00627E2F">
        <w:rPr>
          <w:rFonts w:asciiTheme="minorHAnsi" w:hAnsiTheme="minorHAnsi" w:cstheme="minorHAnsi"/>
        </w:rPr>
        <w:t xml:space="preserve"> </w:t>
      </w:r>
      <w:r>
        <w:rPr>
          <w:rFonts w:asciiTheme="minorHAnsi" w:hAnsiTheme="minorHAnsi" w:cstheme="minorHAnsi"/>
        </w:rPr>
        <w:t>direct</w:t>
      </w:r>
      <w:r w:rsidRPr="00627E2F">
        <w:rPr>
          <w:rFonts w:asciiTheme="minorHAnsi" w:hAnsiTheme="minorHAnsi" w:cstheme="minorHAnsi"/>
        </w:rPr>
        <w:t xml:space="preserve"> </w:t>
      </w:r>
      <w:r>
        <w:rPr>
          <w:rFonts w:asciiTheme="minorHAnsi" w:hAnsiTheme="minorHAnsi" w:cstheme="minorHAnsi"/>
        </w:rPr>
        <w:t>financial</w:t>
      </w:r>
      <w:r w:rsidRPr="00627E2F">
        <w:rPr>
          <w:rFonts w:asciiTheme="minorHAnsi" w:hAnsiTheme="minorHAnsi" w:cstheme="minorHAnsi"/>
        </w:rPr>
        <w:t xml:space="preserve"> support </w:t>
      </w:r>
      <w:r>
        <w:rPr>
          <w:rFonts w:asciiTheme="minorHAnsi" w:hAnsiTheme="minorHAnsi" w:cstheme="minorHAnsi"/>
        </w:rPr>
        <w:t>to businesses</w:t>
      </w:r>
      <w:r w:rsidRPr="00627E2F">
        <w:rPr>
          <w:rFonts w:asciiTheme="minorHAnsi" w:hAnsiTheme="minorHAnsi" w:cstheme="minorHAnsi"/>
        </w:rPr>
        <w:t xml:space="preserve"> in the form of </w:t>
      </w:r>
      <w:r>
        <w:rPr>
          <w:rFonts w:asciiTheme="minorHAnsi" w:hAnsiTheme="minorHAnsi" w:cstheme="minorHAnsi"/>
        </w:rPr>
        <w:t xml:space="preserve">loans, grants or other monetary assistance. </w:t>
      </w:r>
    </w:p>
    <w:p w14:paraId="26D2321C" w14:textId="2CD1D022" w:rsidR="00172913" w:rsidRPr="00876209" w:rsidRDefault="00172913" w:rsidP="00172913">
      <w:pPr>
        <w:pStyle w:val="Bullet"/>
        <w:numPr>
          <w:ilvl w:val="0"/>
          <w:numId w:val="2"/>
        </w:numPr>
        <w:spacing w:line="240" w:lineRule="auto"/>
        <w:rPr>
          <w:rFonts w:asciiTheme="majorHAnsi" w:hAnsiTheme="majorHAnsi" w:cstheme="majorHAnsi"/>
        </w:rPr>
      </w:pPr>
      <w:r w:rsidRPr="00876209">
        <w:rPr>
          <w:rFonts w:asciiTheme="majorHAnsi" w:hAnsiTheme="majorHAnsi" w:cstheme="majorHAnsi"/>
        </w:rPr>
        <w:t>First Nations specific support</w:t>
      </w:r>
      <w:r>
        <w:rPr>
          <w:rFonts w:asciiTheme="majorHAnsi" w:hAnsiTheme="majorHAnsi" w:cstheme="majorHAnsi"/>
        </w:rPr>
        <w:t xml:space="preserve"> | </w:t>
      </w:r>
      <w:r w:rsidR="002837BE">
        <w:rPr>
          <w:rFonts w:asciiTheme="minorHAnsi" w:hAnsiTheme="minorHAnsi" w:cstheme="minorHAnsi"/>
        </w:rPr>
        <w:t>Some business support</w:t>
      </w:r>
      <w:r>
        <w:rPr>
          <w:rFonts w:asciiTheme="minorHAnsi" w:hAnsiTheme="minorHAnsi" w:cstheme="minorHAnsi"/>
        </w:rPr>
        <w:t xml:space="preserve"> services offer dedicated support to First Nations businesses or entrepreneurs. </w:t>
      </w:r>
    </w:p>
    <w:p w14:paraId="63105767" w14:textId="3E08E914" w:rsidR="00172913" w:rsidRDefault="00172913" w:rsidP="00BA0C66">
      <w:pPr>
        <w:pStyle w:val="Bullet"/>
        <w:numPr>
          <w:ilvl w:val="0"/>
          <w:numId w:val="0"/>
        </w:numPr>
        <w:sectPr w:rsidR="00172913" w:rsidSect="00172913">
          <w:headerReference w:type="default" r:id="rId69"/>
          <w:pgSz w:w="11907" w:h="16839" w:code="9"/>
          <w:pgMar w:top="1418" w:right="1418" w:bottom="1701" w:left="1559" w:header="720" w:footer="720" w:gutter="0"/>
          <w:cols w:space="720"/>
          <w:docGrid w:linePitch="360"/>
        </w:sectPr>
      </w:pPr>
    </w:p>
    <w:p w14:paraId="6C19BAA6" w14:textId="39D5D157" w:rsidR="00172913" w:rsidRDefault="00BA0C66" w:rsidP="00373B0E">
      <w:pPr>
        <w:pStyle w:val="xAppendixLevel2"/>
      </w:pPr>
      <w:bookmarkStart w:id="136" w:name="_Ref157522348"/>
      <w:bookmarkStart w:id="137" w:name="_Ref157522354"/>
      <w:bookmarkStart w:id="138" w:name="_Toc158908685"/>
      <w:bookmarkStart w:id="139" w:name="_Toc194574201"/>
      <w:r>
        <w:t>I</w:t>
      </w:r>
      <w:r w:rsidR="00172913" w:rsidRPr="008C0D2B">
        <w:t>ntersecting programs</w:t>
      </w:r>
      <w:r w:rsidR="00172913">
        <w:t xml:space="preserve"> and services</w:t>
      </w:r>
      <w:bookmarkEnd w:id="136"/>
      <w:bookmarkEnd w:id="137"/>
      <w:bookmarkEnd w:id="138"/>
      <w:bookmarkEnd w:id="139"/>
    </w:p>
    <w:p w14:paraId="321A7595" w14:textId="48A6F2BE" w:rsidR="00172913" w:rsidRDefault="00172913" w:rsidP="00172913">
      <w:pPr>
        <w:rPr>
          <w:lang w:eastAsia="en-AU"/>
        </w:rPr>
      </w:pPr>
      <w:r w:rsidRPr="00CC2B42">
        <w:rPr>
          <w:lang w:eastAsia="en-AU"/>
        </w:rPr>
        <w:t xml:space="preserve">This section </w:t>
      </w:r>
      <w:r w:rsidR="000D391E">
        <w:rPr>
          <w:lang w:eastAsia="en-AU"/>
        </w:rPr>
        <w:t>details some</w:t>
      </w:r>
      <w:r w:rsidRPr="00CC2B42">
        <w:rPr>
          <w:lang w:eastAsia="en-AU"/>
        </w:rPr>
        <w:t xml:space="preserve"> individual services </w:t>
      </w:r>
      <w:r>
        <w:rPr>
          <w:lang w:eastAsia="en-AU"/>
        </w:rPr>
        <w:t xml:space="preserve">available to First Nations businesses and entrepreneurs across Australia. </w:t>
      </w:r>
    </w:p>
    <w:p w14:paraId="3C1D9199" w14:textId="77777777" w:rsidR="00172913" w:rsidRPr="005E44CA" w:rsidRDefault="00172913" w:rsidP="00373B0E">
      <w:pPr>
        <w:pStyle w:val="xAppendixLevel3"/>
      </w:pPr>
      <w:r>
        <w:t>National services</w:t>
      </w:r>
    </w:p>
    <w:tbl>
      <w:tblPr>
        <w:tblStyle w:val="NOUS"/>
        <w:tblW w:w="5000" w:type="pct"/>
        <w:tblLook w:val="04A0" w:firstRow="1" w:lastRow="0" w:firstColumn="1" w:lastColumn="0" w:noHBand="0" w:noVBand="1"/>
      </w:tblPr>
      <w:tblGrid>
        <w:gridCol w:w="3008"/>
        <w:gridCol w:w="2331"/>
        <w:gridCol w:w="4167"/>
        <w:gridCol w:w="2510"/>
        <w:gridCol w:w="1704"/>
      </w:tblGrid>
      <w:tr w:rsidR="00172913" w14:paraId="37F741CA" w14:textId="77777777" w:rsidTr="004542E9">
        <w:trPr>
          <w:cnfStyle w:val="100000000000" w:firstRow="1" w:lastRow="0" w:firstColumn="0" w:lastColumn="0" w:oddVBand="0" w:evenVBand="0" w:oddHBand="0" w:evenHBand="0" w:firstRowFirstColumn="0" w:firstRowLastColumn="0" w:lastRowFirstColumn="0" w:lastRowLastColumn="0"/>
          <w:cantSplit/>
        </w:trPr>
        <w:tc>
          <w:tcPr>
            <w:tcW w:w="987" w:type="pct"/>
          </w:tcPr>
          <w:p w14:paraId="55676476" w14:textId="77777777" w:rsidR="00172913" w:rsidRPr="003E7FF5" w:rsidRDefault="00172913" w:rsidP="004542E9">
            <w:pPr>
              <w:pStyle w:val="TableNheader"/>
              <w:rPr>
                <w:b w:val="0"/>
                <w:szCs w:val="18"/>
              </w:rPr>
            </w:pPr>
            <w:r w:rsidRPr="003E7FF5">
              <w:rPr>
                <w:b w:val="0"/>
                <w:szCs w:val="18"/>
              </w:rPr>
              <w:t>Service</w:t>
            </w:r>
          </w:p>
        </w:tc>
        <w:tc>
          <w:tcPr>
            <w:tcW w:w="877" w:type="pct"/>
          </w:tcPr>
          <w:p w14:paraId="7A85E073" w14:textId="77777777" w:rsidR="00172913" w:rsidRPr="003E7FF5" w:rsidRDefault="00172913" w:rsidP="004542E9">
            <w:pPr>
              <w:pStyle w:val="TableNheader"/>
              <w:rPr>
                <w:b w:val="0"/>
                <w:szCs w:val="18"/>
              </w:rPr>
            </w:pPr>
            <w:r w:rsidRPr="003E7FF5">
              <w:rPr>
                <w:b w:val="0"/>
                <w:szCs w:val="18"/>
              </w:rPr>
              <w:t>Service type</w:t>
            </w:r>
          </w:p>
        </w:tc>
        <w:tc>
          <w:tcPr>
            <w:tcW w:w="1546" w:type="pct"/>
          </w:tcPr>
          <w:p w14:paraId="7D0096F5" w14:textId="77777777" w:rsidR="00172913" w:rsidRPr="003E7FF5" w:rsidRDefault="00172913" w:rsidP="004542E9">
            <w:pPr>
              <w:pStyle w:val="TableNheader"/>
              <w:rPr>
                <w:b w:val="0"/>
                <w:szCs w:val="18"/>
              </w:rPr>
            </w:pPr>
            <w:r w:rsidRPr="003E7FF5">
              <w:rPr>
                <w:b w:val="0"/>
                <w:szCs w:val="18"/>
              </w:rPr>
              <w:t>Description</w:t>
            </w:r>
          </w:p>
        </w:tc>
        <w:tc>
          <w:tcPr>
            <w:tcW w:w="942" w:type="pct"/>
          </w:tcPr>
          <w:p w14:paraId="1AAC2686" w14:textId="77777777" w:rsidR="00172913" w:rsidRPr="007B763E" w:rsidRDefault="00172913" w:rsidP="004542E9">
            <w:pPr>
              <w:pStyle w:val="TableNheader"/>
              <w:rPr>
                <w:b w:val="0"/>
                <w:bCs/>
                <w:szCs w:val="18"/>
              </w:rPr>
            </w:pPr>
            <w:r>
              <w:rPr>
                <w:b w:val="0"/>
                <w:bCs/>
                <w:szCs w:val="18"/>
              </w:rPr>
              <w:t>Delivery type, service area and cost</w:t>
            </w:r>
          </w:p>
        </w:tc>
        <w:tc>
          <w:tcPr>
            <w:tcW w:w="648" w:type="pct"/>
          </w:tcPr>
          <w:p w14:paraId="594E9D59" w14:textId="77777777" w:rsidR="00172913" w:rsidRPr="007B763E" w:rsidRDefault="00172913" w:rsidP="004542E9">
            <w:pPr>
              <w:pStyle w:val="TableNheader"/>
              <w:rPr>
                <w:b w:val="0"/>
                <w:bCs/>
                <w:szCs w:val="18"/>
              </w:rPr>
            </w:pPr>
            <w:r>
              <w:rPr>
                <w:b w:val="0"/>
                <w:bCs/>
                <w:szCs w:val="18"/>
              </w:rPr>
              <w:t>First Nations specific supports</w:t>
            </w:r>
          </w:p>
        </w:tc>
      </w:tr>
      <w:tr w:rsidR="00172913" w14:paraId="1EF5CE80" w14:textId="77777777" w:rsidTr="004542E9">
        <w:trPr>
          <w:cantSplit/>
        </w:trPr>
        <w:tc>
          <w:tcPr>
            <w:tcW w:w="987" w:type="pct"/>
            <w:shd w:val="clear" w:color="auto" w:fill="F2F2F2" w:themeFill="background1" w:themeFillShade="F2"/>
          </w:tcPr>
          <w:p w14:paraId="23A3AFC9" w14:textId="159DC2D6" w:rsidR="00172913" w:rsidRPr="003E7FF5" w:rsidRDefault="00172913" w:rsidP="004542E9">
            <w:pPr>
              <w:pStyle w:val="TableNText"/>
              <w:spacing w:before="20" w:after="20"/>
              <w:rPr>
                <w:sz w:val="16"/>
              </w:rPr>
            </w:pPr>
            <w:hyperlink r:id="rId70" w:history="1">
              <w:r w:rsidRPr="00F75730">
                <w:rPr>
                  <w:rStyle w:val="Hyperlink"/>
                  <w:sz w:val="16"/>
                </w:rPr>
                <w:t>Business.gov.au</w:t>
              </w:r>
            </w:hyperlink>
          </w:p>
          <w:p w14:paraId="599B7DD9" w14:textId="77777777" w:rsidR="00172913" w:rsidRDefault="00172913" w:rsidP="004542E9">
            <w:pPr>
              <w:pStyle w:val="TableNText"/>
              <w:spacing w:before="20" w:after="20"/>
              <w:rPr>
                <w:i/>
                <w:sz w:val="16"/>
              </w:rPr>
            </w:pPr>
            <w:r w:rsidRPr="003E7FF5">
              <w:rPr>
                <w:i/>
                <w:sz w:val="16"/>
              </w:rPr>
              <w:t>Department of Industry, Science and Resources</w:t>
            </w:r>
          </w:p>
          <w:p w14:paraId="3D37C0C7" w14:textId="77777777" w:rsidR="00172913" w:rsidRDefault="00172913" w:rsidP="004542E9">
            <w:pPr>
              <w:pStyle w:val="TableNText"/>
              <w:spacing w:before="20" w:after="20"/>
              <w:rPr>
                <w:i/>
                <w:sz w:val="16"/>
              </w:rPr>
            </w:pPr>
          </w:p>
          <w:p w14:paraId="1EEB6F0E" w14:textId="77777777" w:rsidR="00172913" w:rsidRPr="00F07D70" w:rsidRDefault="00172913" w:rsidP="004542E9">
            <w:pPr>
              <w:pStyle w:val="TableNText"/>
              <w:spacing w:before="20" w:after="20"/>
              <w:rPr>
                <w:sz w:val="16"/>
              </w:rPr>
            </w:pPr>
            <w:r w:rsidRPr="00F07D70">
              <w:rPr>
                <w:sz w:val="16"/>
              </w:rPr>
              <w:t>https://business.gov.au/</w:t>
            </w:r>
          </w:p>
          <w:p w14:paraId="491040FB" w14:textId="77777777" w:rsidR="00172913" w:rsidRPr="003E7FF5" w:rsidRDefault="00172913" w:rsidP="004542E9">
            <w:pPr>
              <w:pStyle w:val="TableNText"/>
              <w:spacing w:before="20" w:after="20"/>
              <w:rPr>
                <w:i/>
                <w:sz w:val="16"/>
              </w:rPr>
            </w:pPr>
          </w:p>
        </w:tc>
        <w:tc>
          <w:tcPr>
            <w:tcW w:w="877" w:type="pct"/>
          </w:tcPr>
          <w:p w14:paraId="0F99AF4F"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Access to information</w:t>
            </w:r>
          </w:p>
        </w:tc>
        <w:tc>
          <w:tcPr>
            <w:tcW w:w="1546" w:type="pct"/>
          </w:tcPr>
          <w:p w14:paraId="15E7202D" w14:textId="77777777" w:rsidR="00172913" w:rsidRPr="003E7FF5" w:rsidRDefault="00172913" w:rsidP="004542E9">
            <w:pPr>
              <w:pStyle w:val="TableNText"/>
              <w:rPr>
                <w:sz w:val="16"/>
              </w:rPr>
            </w:pPr>
            <w:r>
              <w:rPr>
                <w:sz w:val="16"/>
              </w:rPr>
              <w:t>As described on the website, “Business.gov.au is a w</w:t>
            </w:r>
            <w:r w:rsidRPr="003E7FF5">
              <w:rPr>
                <w:sz w:val="16"/>
              </w:rPr>
              <w:t xml:space="preserve">hole-of-government website </w:t>
            </w:r>
            <w:r>
              <w:rPr>
                <w:sz w:val="16"/>
              </w:rPr>
              <w:t>for</w:t>
            </w:r>
            <w:r w:rsidRPr="003E7FF5">
              <w:rPr>
                <w:sz w:val="16"/>
              </w:rPr>
              <w:t xml:space="preserve"> the Australian business community</w:t>
            </w:r>
            <w:r>
              <w:rPr>
                <w:sz w:val="16"/>
              </w:rPr>
              <w:t>”. Business.gov.au “</w:t>
            </w:r>
            <w:r w:rsidRPr="003E7FF5">
              <w:rPr>
                <w:sz w:val="16"/>
              </w:rPr>
              <w:t>collat</w:t>
            </w:r>
            <w:r>
              <w:rPr>
                <w:sz w:val="16"/>
              </w:rPr>
              <w:t>e</w:t>
            </w:r>
            <w:r w:rsidRPr="003E7FF5">
              <w:rPr>
                <w:sz w:val="16"/>
              </w:rPr>
              <w:t xml:space="preserve"> information and resources from </w:t>
            </w:r>
            <w:r w:rsidRPr="007505CD">
              <w:rPr>
                <w:sz w:val="16"/>
              </w:rPr>
              <w:t>3 levels of government into 1 website to reduce the number of websites you need to visit.</w:t>
            </w:r>
            <w:r>
              <w:rPr>
                <w:sz w:val="16"/>
              </w:rPr>
              <w:t>”</w:t>
            </w:r>
          </w:p>
          <w:p w14:paraId="5ECA13D8" w14:textId="77777777" w:rsidR="00172913" w:rsidRPr="003E7FF5" w:rsidRDefault="00172913" w:rsidP="004542E9">
            <w:pPr>
              <w:pStyle w:val="TableNText"/>
              <w:rPr>
                <w:sz w:val="16"/>
              </w:rPr>
            </w:pPr>
            <w:r>
              <w:rPr>
                <w:sz w:val="16"/>
              </w:rPr>
              <w:t>The website provides</w:t>
            </w:r>
            <w:r w:rsidRPr="003E7FF5">
              <w:rPr>
                <w:sz w:val="16"/>
              </w:rPr>
              <w:t xml:space="preserve"> information relevant across the business lifecycle, including</w:t>
            </w:r>
            <w:r>
              <w:rPr>
                <w:sz w:val="16"/>
              </w:rPr>
              <w:t xml:space="preserve"> information related to</w:t>
            </w:r>
            <w:r w:rsidRPr="003E7FF5">
              <w:rPr>
                <w:sz w:val="16"/>
              </w:rPr>
              <w:t>:</w:t>
            </w:r>
          </w:p>
          <w:p w14:paraId="096839D6"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p</w:t>
            </w:r>
            <w:r w:rsidRPr="003E7FF5">
              <w:rPr>
                <w:sz w:val="16"/>
                <w:szCs w:val="22"/>
              </w:rPr>
              <w:t>lanning</w:t>
            </w:r>
            <w:r>
              <w:rPr>
                <w:sz w:val="16"/>
                <w:szCs w:val="22"/>
              </w:rPr>
              <w:t xml:space="preserve"> and operating a business</w:t>
            </w:r>
          </w:p>
          <w:p w14:paraId="7E7F7D96"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r</w:t>
            </w:r>
            <w:r w:rsidRPr="003E7FF5">
              <w:rPr>
                <w:sz w:val="16"/>
                <w:szCs w:val="22"/>
              </w:rPr>
              <w:t>egistrations</w:t>
            </w:r>
          </w:p>
          <w:p w14:paraId="7C01E231"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f</w:t>
            </w:r>
            <w:r w:rsidRPr="003E7FF5">
              <w:rPr>
                <w:sz w:val="16"/>
                <w:szCs w:val="22"/>
              </w:rPr>
              <w:t>inance</w:t>
            </w:r>
          </w:p>
          <w:p w14:paraId="6F4F77FF"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l</w:t>
            </w:r>
            <w:r w:rsidRPr="003E7FF5">
              <w:rPr>
                <w:sz w:val="16"/>
                <w:szCs w:val="22"/>
              </w:rPr>
              <w:t>egal</w:t>
            </w:r>
          </w:p>
          <w:p w14:paraId="56BB57C3"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p</w:t>
            </w:r>
            <w:r w:rsidRPr="003E7FF5">
              <w:rPr>
                <w:sz w:val="16"/>
                <w:szCs w:val="22"/>
              </w:rPr>
              <w:t>eople</w:t>
            </w:r>
          </w:p>
          <w:p w14:paraId="6C22C3DB"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r</w:t>
            </w:r>
            <w:r w:rsidRPr="003E7FF5">
              <w:rPr>
                <w:sz w:val="16"/>
                <w:szCs w:val="22"/>
              </w:rPr>
              <w:t>isk management</w:t>
            </w:r>
          </w:p>
          <w:p w14:paraId="0CC0979B"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o</w:t>
            </w:r>
            <w:r w:rsidRPr="003E7FF5">
              <w:rPr>
                <w:sz w:val="16"/>
                <w:szCs w:val="22"/>
              </w:rPr>
              <w:t>nline tools</w:t>
            </w:r>
            <w:r>
              <w:rPr>
                <w:sz w:val="16"/>
                <w:szCs w:val="22"/>
              </w:rPr>
              <w:t xml:space="preserve"> and templates, such as budget templates and profit and loss statements</w:t>
            </w:r>
          </w:p>
          <w:p w14:paraId="5384D047"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p</w:t>
            </w:r>
            <w:r w:rsidRPr="003E7FF5">
              <w:rPr>
                <w:sz w:val="16"/>
                <w:szCs w:val="22"/>
              </w:rPr>
              <w:t>roducts and services</w:t>
            </w:r>
          </w:p>
          <w:p w14:paraId="29370BC3"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m</w:t>
            </w:r>
            <w:r w:rsidRPr="003E7FF5">
              <w:rPr>
                <w:sz w:val="16"/>
                <w:szCs w:val="22"/>
              </w:rPr>
              <w:t>arketing</w:t>
            </w:r>
          </w:p>
          <w:p w14:paraId="3FCAF4C2"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e</w:t>
            </w:r>
            <w:r w:rsidRPr="003E7FF5">
              <w:rPr>
                <w:sz w:val="16"/>
                <w:szCs w:val="22"/>
              </w:rPr>
              <w:t>xiting</w:t>
            </w:r>
          </w:p>
          <w:p w14:paraId="681C83CD" w14:textId="77777777" w:rsidR="00172913" w:rsidRPr="003E7FF5" w:rsidRDefault="00172913" w:rsidP="00172913">
            <w:pPr>
              <w:pStyle w:val="TableNBullet"/>
              <w:numPr>
                <w:ilvl w:val="0"/>
                <w:numId w:val="1"/>
              </w:numPr>
              <w:spacing w:before="20" w:after="20"/>
              <w:ind w:left="227" w:hanging="227"/>
              <w:rPr>
                <w:sz w:val="16"/>
                <w:szCs w:val="22"/>
              </w:rPr>
            </w:pPr>
            <w:r>
              <w:rPr>
                <w:sz w:val="16"/>
                <w:szCs w:val="22"/>
              </w:rPr>
              <w:t>g</w:t>
            </w:r>
            <w:r w:rsidRPr="003E7FF5">
              <w:rPr>
                <w:sz w:val="16"/>
                <w:szCs w:val="22"/>
              </w:rPr>
              <w:t>rants and support</w:t>
            </w:r>
            <w:r>
              <w:rPr>
                <w:sz w:val="16"/>
                <w:szCs w:val="22"/>
              </w:rPr>
              <w:t>.</w:t>
            </w:r>
          </w:p>
          <w:p w14:paraId="28F93AB2" w14:textId="77777777" w:rsidR="00172913" w:rsidRPr="003E7FF5" w:rsidRDefault="00172913" w:rsidP="004542E9">
            <w:pPr>
              <w:pStyle w:val="TableNText"/>
              <w:rPr>
                <w:sz w:val="16"/>
              </w:rPr>
            </w:pPr>
            <w:r>
              <w:rPr>
                <w:sz w:val="16"/>
              </w:rPr>
              <w:t>The website also includes</w:t>
            </w:r>
            <w:r w:rsidRPr="003E7FF5">
              <w:rPr>
                <w:sz w:val="16"/>
              </w:rPr>
              <w:t xml:space="preserve"> contact</w:t>
            </w:r>
            <w:r>
              <w:rPr>
                <w:sz w:val="16"/>
              </w:rPr>
              <w:t xml:space="preserve"> information and support</w:t>
            </w:r>
            <w:r w:rsidRPr="003E7FF5">
              <w:rPr>
                <w:sz w:val="16"/>
              </w:rPr>
              <w:t xml:space="preserve"> services via phone, live chat or email</w:t>
            </w:r>
            <w:r>
              <w:rPr>
                <w:sz w:val="16"/>
              </w:rPr>
              <w:t xml:space="preserve">, and access to information about grant programs. </w:t>
            </w:r>
          </w:p>
        </w:tc>
        <w:tc>
          <w:tcPr>
            <w:tcW w:w="942" w:type="pct"/>
          </w:tcPr>
          <w:p w14:paraId="7C4D95BA" w14:textId="77777777" w:rsidR="00172913" w:rsidRPr="00F664F3" w:rsidRDefault="00172913" w:rsidP="004542E9">
            <w:pPr>
              <w:pStyle w:val="TableNText"/>
              <w:rPr>
                <w:rFonts w:asciiTheme="majorHAnsi" w:hAnsiTheme="majorHAnsi" w:cstheme="majorHAnsi"/>
                <w:sz w:val="16"/>
              </w:rPr>
            </w:pPr>
            <w:r w:rsidRPr="00F664F3">
              <w:rPr>
                <w:rFonts w:asciiTheme="majorHAnsi" w:hAnsiTheme="majorHAnsi" w:cstheme="majorHAnsi"/>
                <w:sz w:val="16"/>
              </w:rPr>
              <w:t xml:space="preserve">Delivery type: </w:t>
            </w:r>
            <w:r w:rsidRPr="00F664F3">
              <w:rPr>
                <w:rFonts w:asciiTheme="minorHAnsi" w:hAnsiTheme="minorHAnsi" w:cstheme="minorHAnsi"/>
                <w:sz w:val="16"/>
              </w:rPr>
              <w:t>Online and phone</w:t>
            </w:r>
          </w:p>
          <w:p w14:paraId="47760352" w14:textId="77777777" w:rsidR="00172913" w:rsidRPr="00F664F3" w:rsidRDefault="00172913" w:rsidP="004542E9">
            <w:pPr>
              <w:pStyle w:val="TableNText"/>
              <w:rPr>
                <w:rFonts w:asciiTheme="majorHAnsi" w:hAnsiTheme="majorHAnsi" w:cstheme="majorHAnsi"/>
                <w:sz w:val="16"/>
              </w:rPr>
            </w:pPr>
          </w:p>
          <w:p w14:paraId="156A3948" w14:textId="77777777" w:rsidR="00172913" w:rsidRPr="00F664F3" w:rsidRDefault="00172913" w:rsidP="004542E9">
            <w:pPr>
              <w:pStyle w:val="TableNText"/>
              <w:rPr>
                <w:rFonts w:asciiTheme="majorHAnsi" w:hAnsiTheme="majorHAnsi" w:cstheme="majorHAnsi"/>
                <w:sz w:val="16"/>
              </w:rPr>
            </w:pPr>
            <w:r w:rsidRPr="00F664F3">
              <w:rPr>
                <w:rFonts w:asciiTheme="majorHAnsi" w:hAnsiTheme="majorHAnsi" w:cstheme="majorHAnsi"/>
                <w:sz w:val="16"/>
              </w:rPr>
              <w:t>Service area:</w:t>
            </w:r>
            <w:r>
              <w:rPr>
                <w:rFonts w:asciiTheme="majorHAnsi" w:hAnsiTheme="majorHAnsi" w:cstheme="majorHAnsi"/>
                <w:sz w:val="16"/>
              </w:rPr>
              <w:t xml:space="preserve"> </w:t>
            </w:r>
            <w:r>
              <w:rPr>
                <w:rFonts w:asciiTheme="minorHAnsi" w:hAnsiTheme="minorHAnsi" w:cstheme="minorHAnsi"/>
                <w:sz w:val="16"/>
              </w:rPr>
              <w:t>Na</w:t>
            </w:r>
            <w:r w:rsidRPr="00F321A3">
              <w:rPr>
                <w:rFonts w:asciiTheme="minorHAnsi" w:hAnsiTheme="minorHAnsi" w:cstheme="minorHAnsi"/>
                <w:sz w:val="16"/>
              </w:rPr>
              <w:t>tional</w:t>
            </w:r>
            <w:r>
              <w:rPr>
                <w:rFonts w:asciiTheme="majorHAnsi" w:hAnsiTheme="majorHAnsi" w:cstheme="majorHAnsi"/>
                <w:sz w:val="16"/>
              </w:rPr>
              <w:t xml:space="preserve"> </w:t>
            </w:r>
          </w:p>
          <w:p w14:paraId="2724467D" w14:textId="77777777" w:rsidR="00172913" w:rsidRPr="00F664F3" w:rsidRDefault="00172913" w:rsidP="004542E9">
            <w:pPr>
              <w:pStyle w:val="TableNText"/>
              <w:rPr>
                <w:rFonts w:asciiTheme="majorHAnsi" w:hAnsiTheme="majorHAnsi" w:cstheme="majorHAnsi"/>
                <w:sz w:val="16"/>
              </w:rPr>
            </w:pPr>
          </w:p>
          <w:p w14:paraId="35B10041" w14:textId="77777777" w:rsidR="00172913" w:rsidRPr="003E7FF5" w:rsidRDefault="00172913" w:rsidP="004542E9">
            <w:pPr>
              <w:pStyle w:val="TableNText"/>
              <w:rPr>
                <w:sz w:val="16"/>
              </w:rPr>
            </w:pPr>
            <w:r w:rsidRPr="00F664F3">
              <w:rPr>
                <w:rFonts w:asciiTheme="majorHAnsi" w:hAnsiTheme="majorHAnsi" w:cstheme="majorHAnsi"/>
                <w:sz w:val="16"/>
              </w:rPr>
              <w:t>Cost:</w:t>
            </w:r>
            <w:r>
              <w:rPr>
                <w:sz w:val="16"/>
              </w:rPr>
              <w:t xml:space="preserve"> Free</w:t>
            </w:r>
          </w:p>
        </w:tc>
        <w:tc>
          <w:tcPr>
            <w:tcW w:w="648" w:type="pct"/>
          </w:tcPr>
          <w:p w14:paraId="62638518" w14:textId="77777777" w:rsidR="00172913" w:rsidRDefault="00172913" w:rsidP="004542E9">
            <w:pPr>
              <w:pStyle w:val="TableNText"/>
              <w:rPr>
                <w:sz w:val="16"/>
              </w:rPr>
            </w:pPr>
            <w:r>
              <w:rPr>
                <w:sz w:val="16"/>
              </w:rPr>
              <w:t>Targets all businesses including First Nations businesses but does not identify First Nations specific supports</w:t>
            </w:r>
          </w:p>
        </w:tc>
      </w:tr>
      <w:tr w:rsidR="00172913" w14:paraId="1608BE64" w14:textId="77777777" w:rsidTr="004542E9">
        <w:trPr>
          <w:cantSplit/>
        </w:trPr>
        <w:tc>
          <w:tcPr>
            <w:tcW w:w="987" w:type="pct"/>
            <w:shd w:val="clear" w:color="auto" w:fill="F2F2F2" w:themeFill="background1" w:themeFillShade="F2"/>
          </w:tcPr>
          <w:p w14:paraId="56FFC3BD" w14:textId="5032278E" w:rsidR="00172913" w:rsidRPr="003E7FF5" w:rsidRDefault="00172913" w:rsidP="004542E9">
            <w:pPr>
              <w:pStyle w:val="TableNText"/>
              <w:spacing w:before="20" w:after="20"/>
              <w:rPr>
                <w:sz w:val="16"/>
              </w:rPr>
            </w:pPr>
            <w:hyperlink r:id="rId71" w:history="1">
              <w:r w:rsidRPr="002E1C7B">
                <w:rPr>
                  <w:rStyle w:val="Hyperlink"/>
                  <w:sz w:val="16"/>
                </w:rPr>
                <w:t>Digital solutions – Australian Small Business Advisory Services</w:t>
              </w:r>
            </w:hyperlink>
          </w:p>
          <w:p w14:paraId="2D050F31" w14:textId="77777777" w:rsidR="00172913" w:rsidRDefault="00172913" w:rsidP="004542E9">
            <w:pPr>
              <w:pStyle w:val="TableNText"/>
              <w:spacing w:before="20" w:after="20"/>
              <w:rPr>
                <w:i/>
                <w:sz w:val="16"/>
              </w:rPr>
            </w:pPr>
            <w:r w:rsidRPr="003E7FF5">
              <w:rPr>
                <w:i/>
                <w:sz w:val="16"/>
              </w:rPr>
              <w:t>Department of Industry, Science and Resources</w:t>
            </w:r>
          </w:p>
          <w:p w14:paraId="362482FF" w14:textId="77777777" w:rsidR="00172913" w:rsidRDefault="00172913" w:rsidP="004542E9">
            <w:pPr>
              <w:pStyle w:val="TableNText"/>
              <w:spacing w:before="20" w:after="20"/>
              <w:rPr>
                <w:sz w:val="16"/>
              </w:rPr>
            </w:pPr>
          </w:p>
          <w:p w14:paraId="31C25352" w14:textId="77777777" w:rsidR="00172913" w:rsidRPr="00471F0F" w:rsidRDefault="00172913" w:rsidP="004542E9">
            <w:pPr>
              <w:pStyle w:val="TableNText"/>
              <w:spacing w:before="20" w:after="20"/>
              <w:rPr>
                <w:sz w:val="16"/>
              </w:rPr>
            </w:pPr>
            <w:r w:rsidRPr="00471F0F">
              <w:rPr>
                <w:sz w:val="16"/>
              </w:rPr>
              <w:t>https://business.gov.au/expertise-and-advice/digital-solutions-australian-small-business-advisory-services</w:t>
            </w:r>
          </w:p>
        </w:tc>
        <w:tc>
          <w:tcPr>
            <w:tcW w:w="877" w:type="pct"/>
          </w:tcPr>
          <w:p w14:paraId="07032CBC"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 xml:space="preserve">Access to information </w:t>
            </w:r>
          </w:p>
          <w:p w14:paraId="1FD7E7C3"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Tailored business coaching/advice</w:t>
            </w:r>
          </w:p>
        </w:tc>
        <w:tc>
          <w:tcPr>
            <w:tcW w:w="1546" w:type="pct"/>
          </w:tcPr>
          <w:p w14:paraId="38E2F7E9" w14:textId="77777777" w:rsidR="00172913" w:rsidRPr="0049312C" w:rsidRDefault="00172913" w:rsidP="004542E9">
            <w:pPr>
              <w:pStyle w:val="TableNText"/>
              <w:rPr>
                <w:sz w:val="16"/>
              </w:rPr>
            </w:pPr>
            <w:r>
              <w:rPr>
                <w:sz w:val="16"/>
              </w:rPr>
              <w:t>As per the website’s description “</w:t>
            </w:r>
            <w:r w:rsidRPr="0049312C">
              <w:rPr>
                <w:sz w:val="16"/>
              </w:rPr>
              <w:t>The Digital Solutions – Australian Small Business Advisory Services program works with small businesses to make the most of digital tools and offers broader advice specific to your business needs such as:</w:t>
            </w:r>
          </w:p>
          <w:p w14:paraId="764D77D6"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how digital tools can help your small business</w:t>
            </w:r>
          </w:p>
          <w:p w14:paraId="14FB56EA"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websites and selling online</w:t>
            </w:r>
          </w:p>
          <w:p w14:paraId="09420064"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social media and digital marketing</w:t>
            </w:r>
          </w:p>
          <w:p w14:paraId="4415A457"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using small business software</w:t>
            </w:r>
          </w:p>
          <w:p w14:paraId="0D4E774C"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online security and data privacy.</w:t>
            </w:r>
          </w:p>
          <w:p w14:paraId="16436259" w14:textId="77777777" w:rsidR="00172913" w:rsidRDefault="00172913" w:rsidP="004542E9">
            <w:pPr>
              <w:pStyle w:val="TableNText"/>
              <w:rPr>
                <w:sz w:val="16"/>
              </w:rPr>
            </w:pPr>
            <w:r w:rsidRPr="0049312C">
              <w:rPr>
                <w:sz w:val="16"/>
              </w:rPr>
              <w:t>Digital Solutions offers up to 4 hours of one-on-one tailored support as well as unlimited attendance at group workshops or webinars.</w:t>
            </w:r>
            <w:r>
              <w:rPr>
                <w:sz w:val="16"/>
              </w:rPr>
              <w:t>”</w:t>
            </w:r>
          </w:p>
          <w:p w14:paraId="3220AB9A" w14:textId="77777777" w:rsidR="00172913" w:rsidRPr="003E7FF5" w:rsidRDefault="00172913" w:rsidP="004542E9">
            <w:pPr>
              <w:pStyle w:val="TableNText"/>
              <w:rPr>
                <w:sz w:val="16"/>
              </w:rPr>
            </w:pPr>
          </w:p>
        </w:tc>
        <w:tc>
          <w:tcPr>
            <w:tcW w:w="942" w:type="pct"/>
          </w:tcPr>
          <w:p w14:paraId="2A64006C"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Delivery type:</w:t>
            </w:r>
            <w:r w:rsidRPr="00B050C8">
              <w:rPr>
                <w:sz w:val="16"/>
                <w:szCs w:val="16"/>
              </w:rPr>
              <w:t xml:space="preserve"> Services are delivered through live webinars, face-to-face workshops, the digital content library, special events such as presentations, and one-on-one advisory support. </w:t>
            </w:r>
          </w:p>
          <w:p w14:paraId="59710207" w14:textId="77777777" w:rsidR="00172913" w:rsidRPr="00B050C8" w:rsidRDefault="00172913" w:rsidP="004542E9">
            <w:pPr>
              <w:pStyle w:val="TableNBullet"/>
              <w:numPr>
                <w:ilvl w:val="0"/>
                <w:numId w:val="0"/>
              </w:numPr>
              <w:rPr>
                <w:sz w:val="16"/>
                <w:szCs w:val="16"/>
              </w:rPr>
            </w:pPr>
          </w:p>
          <w:p w14:paraId="5F67BBBB"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Service area:</w:t>
            </w:r>
            <w:r w:rsidRPr="00B050C8">
              <w:rPr>
                <w:sz w:val="16"/>
                <w:szCs w:val="16"/>
              </w:rPr>
              <w:t xml:space="preserve"> Program providers are located across all metropolitan and regional areas in Australia. </w:t>
            </w:r>
          </w:p>
          <w:p w14:paraId="2999D212" w14:textId="77777777" w:rsidR="00172913" w:rsidRPr="00B050C8" w:rsidRDefault="00172913" w:rsidP="004542E9">
            <w:pPr>
              <w:pStyle w:val="TableNBullet"/>
              <w:numPr>
                <w:ilvl w:val="0"/>
                <w:numId w:val="0"/>
              </w:numPr>
              <w:rPr>
                <w:sz w:val="16"/>
                <w:szCs w:val="16"/>
              </w:rPr>
            </w:pPr>
          </w:p>
          <w:p w14:paraId="0D1CCDEA"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Cost</w:t>
            </w:r>
            <w:r w:rsidRPr="00B050C8">
              <w:rPr>
                <w:sz w:val="16"/>
                <w:szCs w:val="16"/>
              </w:rPr>
              <w:t xml:space="preserve">: Workshops and webinars provided by Digital </w:t>
            </w:r>
            <w:r>
              <w:rPr>
                <w:sz w:val="16"/>
                <w:szCs w:val="16"/>
              </w:rPr>
              <w:t>S</w:t>
            </w:r>
            <w:r w:rsidRPr="00B050C8">
              <w:rPr>
                <w:sz w:val="16"/>
                <w:szCs w:val="16"/>
              </w:rPr>
              <w:t xml:space="preserve">olutions are free; one-on-one advisory services incur a small fee.  </w:t>
            </w:r>
          </w:p>
        </w:tc>
        <w:tc>
          <w:tcPr>
            <w:tcW w:w="648" w:type="pct"/>
          </w:tcPr>
          <w:p w14:paraId="25144787" w14:textId="77777777" w:rsidR="00172913" w:rsidRDefault="00172913" w:rsidP="004542E9">
            <w:pPr>
              <w:pStyle w:val="TableNText"/>
              <w:rPr>
                <w:sz w:val="16"/>
              </w:rPr>
            </w:pPr>
            <w:r>
              <w:rPr>
                <w:sz w:val="16"/>
              </w:rPr>
              <w:t>Targets small businesses including First Nations small businesses but does not identify First Nations specific supports</w:t>
            </w:r>
          </w:p>
        </w:tc>
      </w:tr>
      <w:tr w:rsidR="00172913" w14:paraId="399BCAFA" w14:textId="77777777" w:rsidTr="004542E9">
        <w:trPr>
          <w:cantSplit/>
        </w:trPr>
        <w:tc>
          <w:tcPr>
            <w:tcW w:w="987" w:type="pct"/>
            <w:shd w:val="clear" w:color="auto" w:fill="F2F2F2" w:themeFill="background1" w:themeFillShade="F2"/>
          </w:tcPr>
          <w:p w14:paraId="687CCC94" w14:textId="21608312" w:rsidR="00172913" w:rsidRPr="000E6253" w:rsidRDefault="00172913" w:rsidP="004542E9">
            <w:pPr>
              <w:pStyle w:val="TableNText"/>
              <w:spacing w:before="20" w:after="20"/>
              <w:rPr>
                <w:rStyle w:val="Hyperlink"/>
                <w:sz w:val="16"/>
              </w:rPr>
            </w:pPr>
            <w:r>
              <w:rPr>
                <w:sz w:val="16"/>
              </w:rPr>
              <w:fldChar w:fldCharType="begin"/>
            </w:r>
            <w:r>
              <w:rPr>
                <w:sz w:val="16"/>
              </w:rPr>
              <w:instrText>HYPERLINK "https://business.gov.au/expertise-and-advice/ausindustry"</w:instrText>
            </w:r>
            <w:r>
              <w:rPr>
                <w:sz w:val="16"/>
              </w:rPr>
            </w:r>
            <w:r>
              <w:rPr>
                <w:sz w:val="16"/>
              </w:rPr>
              <w:fldChar w:fldCharType="separate"/>
            </w:r>
            <w:r w:rsidRPr="000E6253">
              <w:rPr>
                <w:rStyle w:val="Hyperlink"/>
                <w:sz w:val="16"/>
              </w:rPr>
              <w:t>AusIndustry Regional Managers</w:t>
            </w:r>
          </w:p>
          <w:p w14:paraId="16C14A32" w14:textId="77777777" w:rsidR="00172913" w:rsidRDefault="00172913" w:rsidP="004542E9">
            <w:pPr>
              <w:pStyle w:val="TableNText"/>
              <w:spacing w:before="20" w:after="20"/>
              <w:rPr>
                <w:i/>
                <w:sz w:val="16"/>
              </w:rPr>
            </w:pPr>
            <w:r>
              <w:rPr>
                <w:sz w:val="16"/>
              </w:rPr>
              <w:fldChar w:fldCharType="end"/>
            </w:r>
            <w:r w:rsidRPr="003E7FF5">
              <w:rPr>
                <w:i/>
                <w:sz w:val="16"/>
              </w:rPr>
              <w:t>Department of Industry, Science and Resources</w:t>
            </w:r>
          </w:p>
          <w:p w14:paraId="10482061" w14:textId="77777777" w:rsidR="00172913" w:rsidRPr="00B050C8" w:rsidRDefault="00172913" w:rsidP="004542E9">
            <w:pPr>
              <w:pStyle w:val="TableNText"/>
              <w:spacing w:before="20" w:after="20"/>
              <w:rPr>
                <w:i/>
                <w:sz w:val="16"/>
                <w:szCs w:val="16"/>
              </w:rPr>
            </w:pPr>
          </w:p>
          <w:p w14:paraId="3A0EF644" w14:textId="77777777" w:rsidR="00172913" w:rsidRPr="00B050C8" w:rsidRDefault="00172913" w:rsidP="004542E9">
            <w:pPr>
              <w:pStyle w:val="TableNText"/>
              <w:spacing w:before="20" w:after="20"/>
              <w:rPr>
                <w:iCs/>
                <w:sz w:val="16"/>
                <w:szCs w:val="16"/>
              </w:rPr>
            </w:pPr>
            <w:r w:rsidRPr="00B050C8">
              <w:rPr>
                <w:iCs/>
                <w:sz w:val="16"/>
                <w:szCs w:val="16"/>
              </w:rPr>
              <w:t>https://business.gov.au/expertise-and-advice/ausindustry</w:t>
            </w:r>
          </w:p>
        </w:tc>
        <w:tc>
          <w:tcPr>
            <w:tcW w:w="877" w:type="pct"/>
          </w:tcPr>
          <w:p w14:paraId="6B0A5E0D"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 xml:space="preserve">Access to information </w:t>
            </w:r>
          </w:p>
          <w:p w14:paraId="07C70047"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Tailored business coaching/advice</w:t>
            </w:r>
          </w:p>
          <w:p w14:paraId="78625877" w14:textId="77777777" w:rsidR="00172913" w:rsidRPr="00B16966" w:rsidRDefault="00172913" w:rsidP="00172913">
            <w:pPr>
              <w:pStyle w:val="TableNBullet"/>
              <w:numPr>
                <w:ilvl w:val="0"/>
                <w:numId w:val="1"/>
              </w:numPr>
              <w:spacing w:before="40" w:after="40"/>
              <w:ind w:left="227" w:hanging="227"/>
              <w:rPr>
                <w:sz w:val="16"/>
                <w:szCs w:val="16"/>
              </w:rPr>
            </w:pPr>
            <w:r w:rsidRPr="00B050C8">
              <w:rPr>
                <w:sz w:val="16"/>
                <w:szCs w:val="16"/>
              </w:rPr>
              <w:t>Connection with suppliers and/or customers</w:t>
            </w:r>
            <w:r w:rsidRPr="00B16966">
              <w:rPr>
                <w:sz w:val="16"/>
                <w:szCs w:val="16"/>
              </w:rPr>
              <w:t xml:space="preserve"> (to government services)</w:t>
            </w:r>
          </w:p>
        </w:tc>
        <w:tc>
          <w:tcPr>
            <w:tcW w:w="1546" w:type="pct"/>
          </w:tcPr>
          <w:p w14:paraId="6FE8C1AB" w14:textId="77777777" w:rsidR="00172913" w:rsidRPr="003E7FF5" w:rsidRDefault="00172913" w:rsidP="004542E9">
            <w:pPr>
              <w:pStyle w:val="TableNText"/>
              <w:rPr>
                <w:sz w:val="16"/>
              </w:rPr>
            </w:pPr>
            <w:r>
              <w:rPr>
                <w:sz w:val="16"/>
              </w:rPr>
              <w:t>Description of service as per website: “AusIndustry operates</w:t>
            </w:r>
            <w:r w:rsidRPr="003E7FF5">
              <w:rPr>
                <w:sz w:val="16"/>
              </w:rPr>
              <w:t xml:space="preserve"> a network of 30 Regional Managers across the country who are connected to regions, communities and industries and provide a local business connection.</w:t>
            </w:r>
            <w:r>
              <w:rPr>
                <w:sz w:val="16"/>
              </w:rPr>
              <w:t>”</w:t>
            </w:r>
          </w:p>
          <w:p w14:paraId="4F5AA173" w14:textId="77777777" w:rsidR="00172913" w:rsidRPr="008C1C24" w:rsidRDefault="00172913" w:rsidP="004542E9">
            <w:pPr>
              <w:pStyle w:val="TableNText"/>
              <w:rPr>
                <w:sz w:val="16"/>
              </w:rPr>
            </w:pPr>
          </w:p>
        </w:tc>
        <w:tc>
          <w:tcPr>
            <w:tcW w:w="942" w:type="pct"/>
          </w:tcPr>
          <w:p w14:paraId="62F09B02"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Delivery type:</w:t>
            </w:r>
            <w:r w:rsidRPr="00B050C8">
              <w:rPr>
                <w:sz w:val="16"/>
                <w:szCs w:val="16"/>
              </w:rPr>
              <w:t xml:space="preserve"> In</w:t>
            </w:r>
            <w:r>
              <w:rPr>
                <w:sz w:val="16"/>
                <w:szCs w:val="16"/>
              </w:rPr>
              <w:t>-</w:t>
            </w:r>
            <w:r w:rsidRPr="00B050C8">
              <w:rPr>
                <w:sz w:val="16"/>
                <w:szCs w:val="16"/>
              </w:rPr>
              <w:t xml:space="preserve">person, phone, home and workplace visits. </w:t>
            </w:r>
          </w:p>
          <w:p w14:paraId="43777A96" w14:textId="77777777" w:rsidR="00172913" w:rsidRPr="00B050C8" w:rsidRDefault="00172913" w:rsidP="004542E9">
            <w:pPr>
              <w:pStyle w:val="TableNBullet"/>
              <w:numPr>
                <w:ilvl w:val="0"/>
                <w:numId w:val="0"/>
              </w:numPr>
              <w:rPr>
                <w:sz w:val="16"/>
                <w:szCs w:val="16"/>
              </w:rPr>
            </w:pPr>
          </w:p>
          <w:p w14:paraId="59A6A4AE"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Service area:</w:t>
            </w:r>
            <w:r w:rsidRPr="00B050C8">
              <w:rPr>
                <w:sz w:val="16"/>
                <w:szCs w:val="16"/>
              </w:rPr>
              <w:t xml:space="preserve"> The service provides regional coverage across all states and territories.</w:t>
            </w:r>
          </w:p>
          <w:p w14:paraId="69089F65" w14:textId="77777777" w:rsidR="00172913" w:rsidRPr="00B050C8" w:rsidRDefault="00172913" w:rsidP="004542E9">
            <w:pPr>
              <w:pStyle w:val="TableNBullet"/>
              <w:numPr>
                <w:ilvl w:val="0"/>
                <w:numId w:val="0"/>
              </w:numPr>
              <w:rPr>
                <w:sz w:val="16"/>
                <w:szCs w:val="16"/>
              </w:rPr>
            </w:pPr>
          </w:p>
          <w:p w14:paraId="0AD7CD05" w14:textId="77777777" w:rsidR="00172913" w:rsidRPr="00B050C8" w:rsidRDefault="00172913" w:rsidP="004542E9">
            <w:pPr>
              <w:pStyle w:val="TableNBullet"/>
              <w:numPr>
                <w:ilvl w:val="0"/>
                <w:numId w:val="0"/>
              </w:numPr>
              <w:rPr>
                <w:sz w:val="16"/>
                <w:szCs w:val="16"/>
              </w:rPr>
            </w:pPr>
            <w:r w:rsidRPr="00F664F3">
              <w:rPr>
                <w:rFonts w:asciiTheme="majorHAnsi" w:hAnsiTheme="majorHAnsi" w:cstheme="majorHAnsi"/>
                <w:sz w:val="16"/>
                <w:szCs w:val="22"/>
              </w:rPr>
              <w:t>Cost:</w:t>
            </w:r>
            <w:r>
              <w:rPr>
                <w:sz w:val="16"/>
                <w:szCs w:val="22"/>
              </w:rPr>
              <w:t xml:space="preserve"> Free</w:t>
            </w:r>
          </w:p>
        </w:tc>
        <w:tc>
          <w:tcPr>
            <w:tcW w:w="648" w:type="pct"/>
          </w:tcPr>
          <w:p w14:paraId="13E0FECD" w14:textId="77777777" w:rsidR="00172913" w:rsidRDefault="00172913" w:rsidP="004542E9">
            <w:pPr>
              <w:pStyle w:val="TableNText"/>
              <w:rPr>
                <w:sz w:val="16"/>
              </w:rPr>
            </w:pPr>
            <w:r w:rsidRPr="00BE1DD9">
              <w:rPr>
                <w:sz w:val="16"/>
              </w:rPr>
              <w:t>Regional Managers are building capability to support Indigenous businesses in accessing market opportunities.</w:t>
            </w:r>
          </w:p>
        </w:tc>
      </w:tr>
      <w:tr w:rsidR="00172913" w14:paraId="5F011469" w14:textId="77777777" w:rsidTr="004542E9">
        <w:trPr>
          <w:cantSplit/>
        </w:trPr>
        <w:tc>
          <w:tcPr>
            <w:tcW w:w="987" w:type="pct"/>
            <w:shd w:val="clear" w:color="auto" w:fill="F2F2F2" w:themeFill="background1" w:themeFillShade="F2"/>
          </w:tcPr>
          <w:p w14:paraId="28C69DC2" w14:textId="6CA8E437" w:rsidR="00172913" w:rsidRDefault="00172913" w:rsidP="004542E9">
            <w:pPr>
              <w:pStyle w:val="TableNText"/>
              <w:spacing w:before="20" w:after="20"/>
              <w:rPr>
                <w:rStyle w:val="Hyperlink"/>
                <w:sz w:val="16"/>
              </w:rPr>
            </w:pPr>
            <w:hyperlink r:id="rId72" w:history="1">
              <w:r w:rsidRPr="00374EC2">
                <w:rPr>
                  <w:rStyle w:val="Hyperlink"/>
                  <w:sz w:val="16"/>
                </w:rPr>
                <w:t>CSIRO SME Connect programs</w:t>
              </w:r>
            </w:hyperlink>
          </w:p>
          <w:p w14:paraId="669ED325" w14:textId="77777777" w:rsidR="00172913" w:rsidRDefault="00172913" w:rsidP="004542E9">
            <w:pPr>
              <w:pStyle w:val="TableNText"/>
              <w:spacing w:before="20" w:after="20"/>
              <w:rPr>
                <w:rStyle w:val="Hyperlink"/>
                <w:sz w:val="16"/>
              </w:rPr>
            </w:pPr>
          </w:p>
          <w:p w14:paraId="76173111" w14:textId="77777777" w:rsidR="00172913" w:rsidRPr="00B050C8" w:rsidRDefault="00172913" w:rsidP="004542E9">
            <w:pPr>
              <w:pStyle w:val="TableNText"/>
              <w:spacing w:before="20" w:after="20"/>
              <w:rPr>
                <w:sz w:val="16"/>
                <w:szCs w:val="16"/>
              </w:rPr>
            </w:pPr>
            <w:r w:rsidRPr="00B050C8">
              <w:rPr>
                <w:sz w:val="16"/>
                <w:szCs w:val="16"/>
              </w:rPr>
              <w:t>https://www.csiro.au/en/work-with-us/funding-programs/sme/sme-connect-programs</w:t>
            </w:r>
          </w:p>
        </w:tc>
        <w:tc>
          <w:tcPr>
            <w:tcW w:w="877" w:type="pct"/>
          </w:tcPr>
          <w:p w14:paraId="72C25854" w14:textId="77777777" w:rsidR="00172913" w:rsidRPr="004D7C01" w:rsidRDefault="00172913" w:rsidP="00172913">
            <w:pPr>
              <w:pStyle w:val="TableNBullet"/>
              <w:numPr>
                <w:ilvl w:val="0"/>
                <w:numId w:val="1"/>
              </w:numPr>
              <w:spacing w:before="40" w:after="40"/>
              <w:ind w:left="227" w:hanging="227"/>
              <w:rPr>
                <w:rFonts w:asciiTheme="minorHAnsi" w:hAnsiTheme="minorHAnsi" w:cstheme="minorHAnsi"/>
                <w:sz w:val="16"/>
                <w:szCs w:val="16"/>
              </w:rPr>
            </w:pPr>
            <w:r w:rsidRPr="004D7C01">
              <w:rPr>
                <w:rFonts w:asciiTheme="minorHAnsi" w:hAnsiTheme="minorHAnsi" w:cstheme="minorHAnsi"/>
                <w:sz w:val="16"/>
                <w:szCs w:val="16"/>
              </w:rPr>
              <w:t>Access to information</w:t>
            </w:r>
          </w:p>
          <w:p w14:paraId="24C371CC" w14:textId="77777777" w:rsidR="00172913" w:rsidRPr="004D7C01" w:rsidRDefault="00172913" w:rsidP="00172913">
            <w:pPr>
              <w:pStyle w:val="TableNBullet"/>
              <w:numPr>
                <w:ilvl w:val="0"/>
                <w:numId w:val="1"/>
              </w:numPr>
              <w:spacing w:before="40" w:after="40"/>
              <w:ind w:left="227" w:hanging="227"/>
              <w:rPr>
                <w:rFonts w:asciiTheme="minorHAnsi" w:hAnsiTheme="minorHAnsi" w:cstheme="minorHAnsi"/>
                <w:sz w:val="16"/>
                <w:szCs w:val="16"/>
              </w:rPr>
            </w:pPr>
            <w:r w:rsidRPr="004D7C01">
              <w:rPr>
                <w:rFonts w:asciiTheme="minorHAnsi" w:hAnsiTheme="minorHAnsi" w:cstheme="minorHAnsi"/>
                <w:sz w:val="16"/>
                <w:szCs w:val="16"/>
              </w:rPr>
              <w:t>Connection with suppliers and/or customers</w:t>
            </w:r>
          </w:p>
        </w:tc>
        <w:tc>
          <w:tcPr>
            <w:tcW w:w="1546" w:type="pct"/>
          </w:tcPr>
          <w:p w14:paraId="78F16C82" w14:textId="77777777" w:rsidR="00172913" w:rsidRPr="004D7C01" w:rsidRDefault="00172913" w:rsidP="004542E9">
            <w:pPr>
              <w:pStyle w:val="TableNText"/>
              <w:rPr>
                <w:sz w:val="16"/>
                <w:szCs w:val="16"/>
              </w:rPr>
            </w:pPr>
            <w:r w:rsidRPr="004D7C01">
              <w:rPr>
                <w:sz w:val="16"/>
                <w:szCs w:val="16"/>
              </w:rPr>
              <w:t>CSIRO’s SME Connect programs include:</w:t>
            </w:r>
          </w:p>
          <w:p w14:paraId="60DCA96A" w14:textId="77777777" w:rsidR="00172913" w:rsidRPr="004D7C01" w:rsidRDefault="00172913" w:rsidP="00172913">
            <w:pPr>
              <w:pStyle w:val="Bullet"/>
              <w:numPr>
                <w:ilvl w:val="0"/>
                <w:numId w:val="2"/>
              </w:numPr>
              <w:rPr>
                <w:sz w:val="16"/>
                <w:szCs w:val="16"/>
              </w:rPr>
            </w:pPr>
            <w:r w:rsidRPr="004D7C01">
              <w:rPr>
                <w:sz w:val="16"/>
                <w:szCs w:val="16"/>
              </w:rPr>
              <w:t>Innovate to Grow: a “free online training course to understand how R&amp;D can benefit businesses.”</w:t>
            </w:r>
          </w:p>
          <w:p w14:paraId="0C5C40D2" w14:textId="77777777" w:rsidR="00172913" w:rsidRPr="004D7C01" w:rsidRDefault="00172913" w:rsidP="00172913">
            <w:pPr>
              <w:pStyle w:val="Bullet"/>
              <w:numPr>
                <w:ilvl w:val="0"/>
                <w:numId w:val="2"/>
              </w:numPr>
              <w:rPr>
                <w:sz w:val="16"/>
                <w:szCs w:val="16"/>
              </w:rPr>
            </w:pPr>
            <w:r w:rsidRPr="004D7C01">
              <w:rPr>
                <w:sz w:val="16"/>
                <w:szCs w:val="16"/>
              </w:rPr>
              <w:t xml:space="preserve">CSIRO Kick-start: “Connects start-ups and small business with CSIRO research expertise and capabilities to pursue R&amp;D activities.” This includes grant provisions of up to $50,000. </w:t>
            </w:r>
            <w:r w:rsidRPr="004D7C01">
              <w:rPr>
                <w:sz w:val="16"/>
                <w:szCs w:val="16"/>
              </w:rPr>
              <w:tab/>
            </w:r>
          </w:p>
        </w:tc>
        <w:tc>
          <w:tcPr>
            <w:tcW w:w="942" w:type="pct"/>
          </w:tcPr>
          <w:p w14:paraId="4A2F6EB0" w14:textId="77777777" w:rsidR="00172913" w:rsidRPr="004D7C01" w:rsidRDefault="00172913" w:rsidP="004542E9">
            <w:pPr>
              <w:pStyle w:val="TableNBullet"/>
              <w:numPr>
                <w:ilvl w:val="0"/>
                <w:numId w:val="0"/>
              </w:numPr>
              <w:rPr>
                <w:sz w:val="16"/>
                <w:szCs w:val="16"/>
              </w:rPr>
            </w:pPr>
            <w:r w:rsidRPr="004D7C01">
              <w:rPr>
                <w:rFonts w:asciiTheme="majorHAnsi" w:hAnsiTheme="majorHAnsi" w:cstheme="majorHAnsi"/>
                <w:sz w:val="16"/>
                <w:szCs w:val="16"/>
              </w:rPr>
              <w:t>Delivery type:</w:t>
            </w:r>
            <w:r w:rsidRPr="004D7C01">
              <w:rPr>
                <w:sz w:val="16"/>
                <w:szCs w:val="16"/>
              </w:rPr>
              <w:t xml:space="preserve"> Innovate to Grow is delivered entirely online.   </w:t>
            </w:r>
          </w:p>
          <w:p w14:paraId="18B62AD5" w14:textId="77777777" w:rsidR="00172913" w:rsidRPr="004D7C01" w:rsidRDefault="00172913" w:rsidP="004542E9">
            <w:pPr>
              <w:pStyle w:val="TableNBullet"/>
              <w:numPr>
                <w:ilvl w:val="0"/>
                <w:numId w:val="0"/>
              </w:numPr>
              <w:rPr>
                <w:sz w:val="16"/>
                <w:szCs w:val="16"/>
              </w:rPr>
            </w:pPr>
          </w:p>
          <w:p w14:paraId="1F95FF81" w14:textId="77777777" w:rsidR="00172913" w:rsidRPr="004D7C01" w:rsidRDefault="00172913" w:rsidP="004542E9">
            <w:pPr>
              <w:pStyle w:val="TableNBullet"/>
              <w:numPr>
                <w:ilvl w:val="0"/>
                <w:numId w:val="0"/>
              </w:numPr>
              <w:rPr>
                <w:sz w:val="16"/>
                <w:szCs w:val="16"/>
              </w:rPr>
            </w:pPr>
            <w:r w:rsidRPr="004D7C01">
              <w:rPr>
                <w:rFonts w:asciiTheme="majorHAnsi" w:hAnsiTheme="majorHAnsi" w:cstheme="majorHAnsi"/>
                <w:sz w:val="16"/>
                <w:szCs w:val="16"/>
              </w:rPr>
              <w:t>Service area:</w:t>
            </w:r>
            <w:r w:rsidRPr="004D7C01">
              <w:rPr>
                <w:sz w:val="16"/>
                <w:szCs w:val="16"/>
              </w:rPr>
              <w:t xml:space="preserve"> The service provides regional coverage across all states and territories.</w:t>
            </w:r>
          </w:p>
          <w:p w14:paraId="5877AE56" w14:textId="77777777" w:rsidR="00172913" w:rsidRPr="004D7C01" w:rsidRDefault="00172913" w:rsidP="004542E9">
            <w:pPr>
              <w:pStyle w:val="TableNBullet"/>
              <w:numPr>
                <w:ilvl w:val="0"/>
                <w:numId w:val="0"/>
              </w:numPr>
              <w:rPr>
                <w:sz w:val="16"/>
                <w:szCs w:val="16"/>
              </w:rPr>
            </w:pPr>
          </w:p>
          <w:p w14:paraId="0267F51C" w14:textId="77777777" w:rsidR="00172913" w:rsidRPr="004D7C01" w:rsidRDefault="00172913" w:rsidP="004542E9">
            <w:pPr>
              <w:pStyle w:val="TableNText"/>
              <w:rPr>
                <w:sz w:val="16"/>
                <w:szCs w:val="16"/>
              </w:rPr>
            </w:pPr>
            <w:r w:rsidRPr="004D7C01">
              <w:rPr>
                <w:rFonts w:asciiTheme="majorHAnsi" w:hAnsiTheme="majorHAnsi" w:cstheme="majorHAnsi"/>
                <w:sz w:val="16"/>
                <w:szCs w:val="16"/>
              </w:rPr>
              <w:t>Cost:</w:t>
            </w:r>
            <w:r w:rsidRPr="004D7C01">
              <w:rPr>
                <w:sz w:val="16"/>
                <w:szCs w:val="16"/>
              </w:rPr>
              <w:t xml:space="preserve"> Free</w:t>
            </w:r>
          </w:p>
        </w:tc>
        <w:tc>
          <w:tcPr>
            <w:tcW w:w="648" w:type="pct"/>
          </w:tcPr>
          <w:p w14:paraId="6932DACF" w14:textId="77777777" w:rsidR="00172913" w:rsidRPr="004D7C01" w:rsidRDefault="00172913" w:rsidP="004542E9">
            <w:pPr>
              <w:pStyle w:val="TableNText"/>
              <w:rPr>
                <w:sz w:val="16"/>
                <w:szCs w:val="16"/>
              </w:rPr>
            </w:pPr>
            <w:r w:rsidRPr="004D7C01">
              <w:rPr>
                <w:sz w:val="16"/>
                <w:szCs w:val="16"/>
              </w:rPr>
              <w:t>Targets small businesses including First Nations small businesses but does not identify First Nations specific supports</w:t>
            </w:r>
          </w:p>
        </w:tc>
      </w:tr>
      <w:tr w:rsidR="00172913" w14:paraId="0692BB97" w14:textId="77777777" w:rsidTr="004542E9">
        <w:trPr>
          <w:cantSplit/>
        </w:trPr>
        <w:tc>
          <w:tcPr>
            <w:tcW w:w="987" w:type="pct"/>
            <w:shd w:val="clear" w:color="auto" w:fill="F2F2F2" w:themeFill="background1" w:themeFillShade="F2"/>
          </w:tcPr>
          <w:p w14:paraId="4778EF7D" w14:textId="34A3D59F" w:rsidR="00172913" w:rsidRPr="003E7FF5" w:rsidRDefault="00172913" w:rsidP="004542E9">
            <w:pPr>
              <w:pStyle w:val="TableNText"/>
              <w:spacing w:before="20" w:after="20"/>
              <w:rPr>
                <w:sz w:val="16"/>
              </w:rPr>
            </w:pPr>
            <w:hyperlink r:id="rId73" w:history="1">
              <w:r w:rsidRPr="00437E51">
                <w:rPr>
                  <w:rStyle w:val="Hyperlink"/>
                  <w:sz w:val="16"/>
                </w:rPr>
                <w:t>Defence Industry Growth Program</w:t>
              </w:r>
              <w:r w:rsidRPr="00437E51">
                <w:rPr>
                  <w:rStyle w:val="Hyperlink"/>
                  <w:sz w:val="16"/>
                  <w:vertAlign w:val="superscript"/>
                </w:rPr>
                <w:footnoteReference w:id="124"/>
              </w:r>
            </w:hyperlink>
          </w:p>
          <w:p w14:paraId="0588651B" w14:textId="77777777" w:rsidR="00172913" w:rsidRPr="00B050C8" w:rsidRDefault="00172913" w:rsidP="004542E9">
            <w:pPr>
              <w:pStyle w:val="TableNText"/>
              <w:spacing w:before="20" w:after="20"/>
              <w:rPr>
                <w:i/>
                <w:sz w:val="16"/>
                <w:szCs w:val="16"/>
              </w:rPr>
            </w:pPr>
            <w:r w:rsidRPr="003E7FF5">
              <w:rPr>
                <w:i/>
                <w:sz w:val="16"/>
              </w:rPr>
              <w:t>Department of Industry, Science and Resources</w:t>
            </w:r>
          </w:p>
          <w:p w14:paraId="5C9B765A" w14:textId="77777777" w:rsidR="00172913" w:rsidRPr="00B050C8" w:rsidRDefault="00172913" w:rsidP="004542E9">
            <w:pPr>
              <w:pStyle w:val="TableNText"/>
              <w:spacing w:before="20" w:after="20"/>
              <w:rPr>
                <w:i/>
                <w:sz w:val="16"/>
                <w:szCs w:val="16"/>
              </w:rPr>
            </w:pPr>
          </w:p>
          <w:p w14:paraId="531847B7" w14:textId="77777777" w:rsidR="00172913" w:rsidRPr="00B050C8" w:rsidRDefault="00172913" w:rsidP="004542E9">
            <w:pPr>
              <w:pStyle w:val="TableNText"/>
              <w:spacing w:before="20" w:after="20"/>
              <w:rPr>
                <w:iCs/>
                <w:sz w:val="16"/>
                <w:szCs w:val="16"/>
              </w:rPr>
            </w:pPr>
            <w:r w:rsidRPr="00B050C8">
              <w:rPr>
                <w:iCs/>
                <w:sz w:val="16"/>
                <w:szCs w:val="16"/>
              </w:rPr>
              <w:t>https://www.industry.gov.au/science-technology-and-innovation/industry-innovation/industry-growth-program</w:t>
            </w:r>
          </w:p>
        </w:tc>
        <w:tc>
          <w:tcPr>
            <w:tcW w:w="877" w:type="pct"/>
          </w:tcPr>
          <w:p w14:paraId="65841C55" w14:textId="77777777" w:rsidR="00172913" w:rsidRDefault="00172913" w:rsidP="00172913">
            <w:pPr>
              <w:pStyle w:val="TableNBullet"/>
              <w:numPr>
                <w:ilvl w:val="0"/>
                <w:numId w:val="1"/>
              </w:numPr>
              <w:spacing w:before="40" w:after="40"/>
              <w:ind w:left="227" w:hanging="227"/>
              <w:rPr>
                <w:sz w:val="16"/>
                <w:szCs w:val="16"/>
              </w:rPr>
            </w:pPr>
            <w:r w:rsidRPr="00B050C8">
              <w:rPr>
                <w:sz w:val="16"/>
                <w:szCs w:val="16"/>
              </w:rPr>
              <w:t>Access to information</w:t>
            </w:r>
          </w:p>
          <w:p w14:paraId="183FD574"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Connection with suppliers and/or customers</w:t>
            </w:r>
          </w:p>
          <w:p w14:paraId="63EC7E2F"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Financial information or assistance</w:t>
            </w:r>
          </w:p>
        </w:tc>
        <w:tc>
          <w:tcPr>
            <w:tcW w:w="1546" w:type="pct"/>
          </w:tcPr>
          <w:p w14:paraId="02B1B003" w14:textId="77777777" w:rsidR="00172913" w:rsidRPr="003E7FF5" w:rsidRDefault="00172913" w:rsidP="004542E9">
            <w:pPr>
              <w:pStyle w:val="TableNText"/>
              <w:rPr>
                <w:sz w:val="16"/>
              </w:rPr>
            </w:pPr>
            <w:r>
              <w:rPr>
                <w:sz w:val="16"/>
              </w:rPr>
              <w:t>As per the website description, “</w:t>
            </w:r>
            <w:r w:rsidRPr="003E7FF5">
              <w:rPr>
                <w:sz w:val="16"/>
              </w:rPr>
              <w:t>The Industry Growth Program supports innovative small and medium enterprises undertaking commercialisation and/or growth projects within the National Reconstruction Fund (NRF) priority areas through advisory services and opportunities for matched grant funding.</w:t>
            </w:r>
            <w:r>
              <w:rPr>
                <w:sz w:val="16"/>
              </w:rPr>
              <w:t>”</w:t>
            </w:r>
          </w:p>
          <w:p w14:paraId="75BA1BE2" w14:textId="77777777" w:rsidR="00172913" w:rsidRDefault="00172913" w:rsidP="004542E9">
            <w:pPr>
              <w:rPr>
                <w:rFonts w:eastAsia="Times New Roman" w:cs="Times New Roman"/>
                <w:sz w:val="16"/>
                <w:lang w:eastAsia="en-AU"/>
              </w:rPr>
            </w:pPr>
            <w:r w:rsidRPr="003E7FF5">
              <w:rPr>
                <w:rFonts w:eastAsia="Times New Roman" w:cs="Times New Roman"/>
                <w:sz w:val="16"/>
                <w:lang w:eastAsia="en-AU"/>
              </w:rPr>
              <w:t>The program’s Advisory Service provides eligible, innovative SMEs with access to advice and support to help commercialise ideas and/or grow their business operations.</w:t>
            </w:r>
          </w:p>
          <w:p w14:paraId="7FCCA12A" w14:textId="77777777" w:rsidR="00172913" w:rsidRPr="00B050C8" w:rsidRDefault="00172913" w:rsidP="004542E9">
            <w:pPr>
              <w:pStyle w:val="TableNText"/>
              <w:rPr>
                <w:sz w:val="16"/>
                <w:szCs w:val="16"/>
              </w:rPr>
            </w:pPr>
            <w:r>
              <w:rPr>
                <w:sz w:val="16"/>
              </w:rPr>
              <w:t>From 2024, businesses who receive advice may be able to apply for grants between $50,000 to $5 million to support commercialisation and growth projects.</w:t>
            </w:r>
          </w:p>
        </w:tc>
        <w:tc>
          <w:tcPr>
            <w:tcW w:w="942" w:type="pct"/>
          </w:tcPr>
          <w:p w14:paraId="684FC6F6" w14:textId="77777777" w:rsidR="00172913" w:rsidRDefault="00172913" w:rsidP="004542E9">
            <w:pPr>
              <w:pStyle w:val="TableNText"/>
              <w:rPr>
                <w:sz w:val="16"/>
              </w:rPr>
            </w:pPr>
            <w:r w:rsidRPr="00D42983">
              <w:rPr>
                <w:rFonts w:asciiTheme="majorHAnsi" w:hAnsiTheme="majorHAnsi" w:cstheme="majorHAnsi"/>
                <w:sz w:val="16"/>
              </w:rPr>
              <w:t>Delivery type</w:t>
            </w:r>
            <w:r>
              <w:rPr>
                <w:sz w:val="16"/>
              </w:rPr>
              <w:t>: Online only</w:t>
            </w:r>
          </w:p>
          <w:p w14:paraId="5790AB33" w14:textId="77777777" w:rsidR="00172913" w:rsidRDefault="00172913" w:rsidP="004542E9">
            <w:pPr>
              <w:pStyle w:val="TableNText"/>
              <w:rPr>
                <w:sz w:val="16"/>
              </w:rPr>
            </w:pPr>
          </w:p>
          <w:p w14:paraId="6404A994"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Service area:</w:t>
            </w:r>
            <w:r w:rsidRPr="00B050C8">
              <w:rPr>
                <w:sz w:val="16"/>
                <w:szCs w:val="16"/>
              </w:rPr>
              <w:t xml:space="preserve"> </w:t>
            </w:r>
            <w:r>
              <w:rPr>
                <w:sz w:val="16"/>
                <w:szCs w:val="16"/>
              </w:rPr>
              <w:t>Program advisers are based across Australia.</w:t>
            </w:r>
          </w:p>
          <w:p w14:paraId="21EA7BBE" w14:textId="77777777" w:rsidR="00172913" w:rsidRPr="00B050C8" w:rsidRDefault="00172913" w:rsidP="004542E9">
            <w:pPr>
              <w:pStyle w:val="TableNBullet"/>
              <w:numPr>
                <w:ilvl w:val="0"/>
                <w:numId w:val="0"/>
              </w:numPr>
              <w:rPr>
                <w:sz w:val="16"/>
                <w:szCs w:val="16"/>
              </w:rPr>
            </w:pPr>
          </w:p>
          <w:p w14:paraId="3B99EDDB" w14:textId="77777777" w:rsidR="00172913" w:rsidRDefault="00172913" w:rsidP="004542E9">
            <w:pPr>
              <w:pStyle w:val="TableNText"/>
              <w:rPr>
                <w:sz w:val="16"/>
              </w:rPr>
            </w:pPr>
            <w:r w:rsidRPr="00F664F3">
              <w:rPr>
                <w:rFonts w:asciiTheme="majorHAnsi" w:hAnsiTheme="majorHAnsi" w:cstheme="majorHAnsi"/>
                <w:sz w:val="16"/>
              </w:rPr>
              <w:t>Cost:</w:t>
            </w:r>
            <w:r>
              <w:rPr>
                <w:sz w:val="16"/>
              </w:rPr>
              <w:t xml:space="preserve"> Free</w:t>
            </w:r>
          </w:p>
        </w:tc>
        <w:tc>
          <w:tcPr>
            <w:tcW w:w="648" w:type="pct"/>
          </w:tcPr>
          <w:p w14:paraId="1B46CF7D" w14:textId="77777777" w:rsidR="00172913" w:rsidRDefault="00172913" w:rsidP="004542E9">
            <w:pPr>
              <w:pStyle w:val="TableNText"/>
              <w:rPr>
                <w:sz w:val="16"/>
              </w:rPr>
            </w:pPr>
            <w:r>
              <w:rPr>
                <w:sz w:val="16"/>
              </w:rPr>
              <w:t>Targets small and medium enterprises including First Nations small and medium enterprises but does not identify First Nations specific supports</w:t>
            </w:r>
          </w:p>
        </w:tc>
      </w:tr>
      <w:tr w:rsidR="00172913" w14:paraId="2B8E516D" w14:textId="77777777" w:rsidTr="004542E9">
        <w:trPr>
          <w:cantSplit/>
        </w:trPr>
        <w:tc>
          <w:tcPr>
            <w:tcW w:w="987" w:type="pct"/>
            <w:shd w:val="clear" w:color="auto" w:fill="F2F2F2" w:themeFill="background1" w:themeFillShade="F2"/>
          </w:tcPr>
          <w:p w14:paraId="463346C7" w14:textId="193F4734" w:rsidR="00172913" w:rsidRPr="003E7FF5" w:rsidRDefault="00172913" w:rsidP="004542E9">
            <w:pPr>
              <w:pStyle w:val="TableNText"/>
              <w:spacing w:before="20" w:after="20"/>
              <w:rPr>
                <w:sz w:val="16"/>
              </w:rPr>
            </w:pPr>
            <w:hyperlink r:id="rId74" w:history="1">
              <w:r w:rsidRPr="007E0196">
                <w:rPr>
                  <w:rStyle w:val="Hyperlink"/>
                  <w:sz w:val="16"/>
                </w:rPr>
                <w:t>Office of Defence Industry Support</w:t>
              </w:r>
            </w:hyperlink>
          </w:p>
          <w:p w14:paraId="382F1F9A" w14:textId="77777777" w:rsidR="00172913" w:rsidRDefault="00172913" w:rsidP="004542E9">
            <w:pPr>
              <w:pStyle w:val="TableNText"/>
              <w:spacing w:before="20" w:after="20"/>
              <w:rPr>
                <w:i/>
                <w:sz w:val="16"/>
              </w:rPr>
            </w:pPr>
            <w:r w:rsidRPr="003E7FF5">
              <w:rPr>
                <w:i/>
                <w:sz w:val="16"/>
              </w:rPr>
              <w:t>Department of Defence</w:t>
            </w:r>
          </w:p>
          <w:p w14:paraId="02DC3296" w14:textId="77777777" w:rsidR="00172913" w:rsidRDefault="00172913" w:rsidP="004542E9">
            <w:pPr>
              <w:pStyle w:val="TableNText"/>
              <w:spacing w:before="20" w:after="20"/>
              <w:rPr>
                <w:i/>
                <w:sz w:val="16"/>
              </w:rPr>
            </w:pPr>
          </w:p>
          <w:p w14:paraId="548D5D96" w14:textId="77777777" w:rsidR="00172913" w:rsidRPr="00B8244B" w:rsidRDefault="00172913" w:rsidP="004542E9">
            <w:pPr>
              <w:pStyle w:val="TableNText"/>
              <w:spacing w:before="20" w:after="20"/>
              <w:rPr>
                <w:iCs/>
                <w:sz w:val="16"/>
                <w:szCs w:val="16"/>
              </w:rPr>
            </w:pPr>
            <w:r w:rsidRPr="00B8244B">
              <w:rPr>
                <w:iCs/>
                <w:sz w:val="16"/>
                <w:szCs w:val="16"/>
              </w:rPr>
              <w:t>https://www.defence.gov.au/business-industry/finding-opportunities/office-defence-industry-support</w:t>
            </w:r>
          </w:p>
        </w:tc>
        <w:tc>
          <w:tcPr>
            <w:tcW w:w="877" w:type="pct"/>
          </w:tcPr>
          <w:p w14:paraId="4E4C2D11"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Information and advice</w:t>
            </w:r>
          </w:p>
          <w:p w14:paraId="5B69D365"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Financial information or assistance</w:t>
            </w:r>
          </w:p>
          <w:p w14:paraId="05DFAAF4"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Connection to procurement programs, end users and industry programs</w:t>
            </w:r>
          </w:p>
        </w:tc>
        <w:tc>
          <w:tcPr>
            <w:tcW w:w="1546" w:type="pct"/>
          </w:tcPr>
          <w:p w14:paraId="70ADFD46" w14:textId="77777777" w:rsidR="00172913" w:rsidRPr="003E7FF5" w:rsidRDefault="00172913" w:rsidP="004542E9">
            <w:pPr>
              <w:rPr>
                <w:rFonts w:eastAsia="Times New Roman" w:cs="Times New Roman"/>
                <w:sz w:val="16"/>
                <w:lang w:eastAsia="en-AU"/>
              </w:rPr>
            </w:pPr>
            <w:r>
              <w:rPr>
                <w:rFonts w:eastAsia="Times New Roman" w:cs="Times New Roman"/>
                <w:sz w:val="16"/>
                <w:lang w:eastAsia="en-AU"/>
              </w:rPr>
              <w:t>As per the website description: “</w:t>
            </w:r>
            <w:r w:rsidRPr="003E7FF5">
              <w:rPr>
                <w:rFonts w:eastAsia="Times New Roman" w:cs="Times New Roman"/>
                <w:sz w:val="16"/>
                <w:lang w:eastAsia="en-AU"/>
              </w:rPr>
              <w:t>The core function of ODIS, through its industry engagement teams around Australia, is to provide advisory, guidance and mentoring services to SMEs.</w:t>
            </w:r>
          </w:p>
          <w:p w14:paraId="5DDA4DD4" w14:textId="77777777" w:rsidR="00172913" w:rsidRDefault="00172913" w:rsidP="004542E9">
            <w:pPr>
              <w:pStyle w:val="TableNText"/>
              <w:rPr>
                <w:sz w:val="16"/>
              </w:rPr>
            </w:pPr>
            <w:r w:rsidRPr="003E7FF5">
              <w:rPr>
                <w:sz w:val="16"/>
              </w:rPr>
              <w:t>ODIS works closely with State and Territory agencies, industry associations and Defence business partners, to help deliver capability that equips and sustains the Australian Defence Force.</w:t>
            </w:r>
            <w:r>
              <w:rPr>
                <w:sz w:val="16"/>
              </w:rPr>
              <w:t>”</w:t>
            </w:r>
          </w:p>
        </w:tc>
        <w:tc>
          <w:tcPr>
            <w:tcW w:w="942" w:type="pct"/>
          </w:tcPr>
          <w:p w14:paraId="1AE8B155" w14:textId="77777777" w:rsidR="00172913" w:rsidRDefault="00172913" w:rsidP="004542E9">
            <w:pPr>
              <w:pStyle w:val="TableNText"/>
              <w:rPr>
                <w:sz w:val="16"/>
              </w:rPr>
            </w:pPr>
            <w:r w:rsidRPr="00D42983">
              <w:rPr>
                <w:rFonts w:asciiTheme="majorHAnsi" w:hAnsiTheme="majorHAnsi" w:cstheme="majorHAnsi"/>
                <w:sz w:val="16"/>
              </w:rPr>
              <w:t>Delivery type</w:t>
            </w:r>
            <w:r>
              <w:rPr>
                <w:sz w:val="16"/>
              </w:rPr>
              <w:t>: Online, in-person training events, seminars, exhibitions and conferences around Australia.</w:t>
            </w:r>
          </w:p>
          <w:p w14:paraId="6BE7D242" w14:textId="77777777" w:rsidR="00172913" w:rsidRDefault="00172913" w:rsidP="004542E9">
            <w:pPr>
              <w:pStyle w:val="TableNText"/>
              <w:rPr>
                <w:sz w:val="16"/>
              </w:rPr>
            </w:pPr>
          </w:p>
          <w:p w14:paraId="377A19A6" w14:textId="77777777" w:rsidR="00172913" w:rsidRPr="00B050C8" w:rsidRDefault="00172913" w:rsidP="004542E9">
            <w:pPr>
              <w:pStyle w:val="TableNBullet"/>
              <w:numPr>
                <w:ilvl w:val="0"/>
                <w:numId w:val="0"/>
              </w:numPr>
              <w:rPr>
                <w:sz w:val="16"/>
                <w:szCs w:val="16"/>
              </w:rPr>
            </w:pPr>
            <w:r w:rsidRPr="00B050C8">
              <w:rPr>
                <w:rFonts w:asciiTheme="majorHAnsi" w:hAnsiTheme="majorHAnsi" w:cstheme="majorHAnsi"/>
                <w:sz w:val="16"/>
                <w:szCs w:val="16"/>
              </w:rPr>
              <w:t>Service area:</w:t>
            </w:r>
            <w:r w:rsidRPr="00B050C8">
              <w:rPr>
                <w:sz w:val="16"/>
                <w:szCs w:val="16"/>
              </w:rPr>
              <w:t xml:space="preserve"> </w:t>
            </w:r>
            <w:r>
              <w:rPr>
                <w:sz w:val="16"/>
                <w:szCs w:val="16"/>
              </w:rPr>
              <w:t>National</w:t>
            </w:r>
          </w:p>
          <w:p w14:paraId="6236CFE4" w14:textId="77777777" w:rsidR="00172913" w:rsidRPr="00B050C8" w:rsidRDefault="00172913" w:rsidP="004542E9">
            <w:pPr>
              <w:pStyle w:val="TableNBullet"/>
              <w:numPr>
                <w:ilvl w:val="0"/>
                <w:numId w:val="0"/>
              </w:numPr>
              <w:rPr>
                <w:sz w:val="16"/>
                <w:szCs w:val="16"/>
              </w:rPr>
            </w:pPr>
          </w:p>
          <w:p w14:paraId="6BD24ED1" w14:textId="77777777" w:rsidR="00172913" w:rsidRDefault="00172913" w:rsidP="004542E9">
            <w:pPr>
              <w:pStyle w:val="TableNText"/>
              <w:rPr>
                <w:sz w:val="16"/>
              </w:rPr>
            </w:pPr>
            <w:r w:rsidRPr="00F664F3">
              <w:rPr>
                <w:rFonts w:asciiTheme="majorHAnsi" w:hAnsiTheme="majorHAnsi" w:cstheme="majorHAnsi"/>
                <w:sz w:val="16"/>
              </w:rPr>
              <w:t>Cost:</w:t>
            </w:r>
            <w:r>
              <w:rPr>
                <w:sz w:val="16"/>
              </w:rPr>
              <w:t xml:space="preserve"> Free</w:t>
            </w:r>
          </w:p>
        </w:tc>
        <w:tc>
          <w:tcPr>
            <w:tcW w:w="648" w:type="pct"/>
          </w:tcPr>
          <w:p w14:paraId="7E26A4D4" w14:textId="77777777" w:rsidR="00172913" w:rsidRDefault="00172913" w:rsidP="004542E9">
            <w:pPr>
              <w:pStyle w:val="TableNText"/>
              <w:rPr>
                <w:sz w:val="16"/>
              </w:rPr>
            </w:pPr>
            <w:r>
              <w:rPr>
                <w:sz w:val="16"/>
              </w:rPr>
              <w:t>Targets defence related businesses including First Nations defence related businesses but does not identify First Nations specific supports</w:t>
            </w:r>
          </w:p>
        </w:tc>
      </w:tr>
      <w:tr w:rsidR="00172913" w14:paraId="4EE977DB" w14:textId="77777777" w:rsidTr="004542E9">
        <w:trPr>
          <w:cantSplit/>
        </w:trPr>
        <w:tc>
          <w:tcPr>
            <w:tcW w:w="987" w:type="pct"/>
            <w:shd w:val="clear" w:color="auto" w:fill="F2F2F2" w:themeFill="background1" w:themeFillShade="F2"/>
          </w:tcPr>
          <w:p w14:paraId="0DD6988B" w14:textId="00714048" w:rsidR="00172913" w:rsidRDefault="00172913" w:rsidP="004542E9">
            <w:pPr>
              <w:pStyle w:val="TableNText"/>
              <w:spacing w:before="20" w:after="20"/>
              <w:rPr>
                <w:rStyle w:val="Hyperlink"/>
                <w:sz w:val="16"/>
              </w:rPr>
            </w:pPr>
            <w:hyperlink r:id="rId75" w:history="1">
              <w:r w:rsidRPr="006C4C76">
                <w:rPr>
                  <w:rStyle w:val="Hyperlink"/>
                  <w:sz w:val="16"/>
                </w:rPr>
                <w:t>The TradeStart</w:t>
              </w:r>
            </w:hyperlink>
          </w:p>
          <w:p w14:paraId="7CA6CD15" w14:textId="77777777" w:rsidR="00172913" w:rsidRDefault="00172913" w:rsidP="004542E9">
            <w:pPr>
              <w:pStyle w:val="TableNText"/>
              <w:spacing w:before="20" w:after="20"/>
              <w:rPr>
                <w:rStyle w:val="Hyperlink"/>
              </w:rPr>
            </w:pPr>
          </w:p>
          <w:p w14:paraId="26168E80" w14:textId="77777777" w:rsidR="00172913" w:rsidRPr="00B050C8" w:rsidRDefault="00172913" w:rsidP="004542E9">
            <w:pPr>
              <w:pStyle w:val="TableNText"/>
              <w:spacing w:before="20" w:after="20"/>
              <w:rPr>
                <w:sz w:val="16"/>
                <w:szCs w:val="16"/>
              </w:rPr>
            </w:pPr>
            <w:r w:rsidRPr="00A51F4A">
              <w:rPr>
                <w:sz w:val="16"/>
                <w:szCs w:val="16"/>
              </w:rPr>
              <w:t>https://www.austrade.gov.au/en/how-we-can-help-you/programs-and-services/tradestart-advisers</w:t>
            </w:r>
          </w:p>
        </w:tc>
        <w:tc>
          <w:tcPr>
            <w:tcW w:w="877" w:type="pct"/>
          </w:tcPr>
          <w:p w14:paraId="4A657F52" w14:textId="77777777" w:rsidR="00172913" w:rsidRPr="00B050C8" w:rsidRDefault="00172913" w:rsidP="00172913">
            <w:pPr>
              <w:pStyle w:val="TableNBullet"/>
              <w:numPr>
                <w:ilvl w:val="0"/>
                <w:numId w:val="1"/>
              </w:numPr>
              <w:spacing w:before="40" w:after="40"/>
              <w:ind w:left="227" w:hanging="227"/>
              <w:rPr>
                <w:sz w:val="16"/>
                <w:szCs w:val="16"/>
              </w:rPr>
            </w:pPr>
            <w:r w:rsidRPr="00B050C8">
              <w:rPr>
                <w:sz w:val="16"/>
                <w:szCs w:val="16"/>
              </w:rPr>
              <w:t>Information and advice</w:t>
            </w:r>
          </w:p>
        </w:tc>
        <w:tc>
          <w:tcPr>
            <w:tcW w:w="1546" w:type="pct"/>
          </w:tcPr>
          <w:p w14:paraId="32D236D2" w14:textId="77777777" w:rsidR="00172913" w:rsidRDefault="00172913" w:rsidP="004542E9">
            <w:pPr>
              <w:rPr>
                <w:rFonts w:eastAsia="Times New Roman" w:cs="Times New Roman"/>
                <w:sz w:val="16"/>
                <w:lang w:eastAsia="en-AU"/>
              </w:rPr>
            </w:pPr>
            <w:r>
              <w:rPr>
                <w:sz w:val="16"/>
              </w:rPr>
              <w:t>As per the website, “</w:t>
            </w:r>
            <w:r w:rsidRPr="003E7FF5">
              <w:rPr>
                <w:sz w:val="16"/>
              </w:rPr>
              <w:t xml:space="preserve">The network consists of sector specialists who work right across regional Australia, as well as our state capitals. They can advise smaller companies on trade, markets and export challenges. </w:t>
            </w:r>
            <w:r>
              <w:rPr>
                <w:sz w:val="16"/>
              </w:rPr>
              <w:t>Our o</w:t>
            </w:r>
            <w:r w:rsidRPr="003E7FF5">
              <w:rPr>
                <w:sz w:val="16"/>
              </w:rPr>
              <w:t>bjective is to help small and medium-sized exporters in international markets.</w:t>
            </w:r>
            <w:r>
              <w:rPr>
                <w:sz w:val="16"/>
              </w:rPr>
              <w:t>”</w:t>
            </w:r>
          </w:p>
        </w:tc>
        <w:tc>
          <w:tcPr>
            <w:tcW w:w="942" w:type="pct"/>
          </w:tcPr>
          <w:p w14:paraId="458DDB73" w14:textId="77777777" w:rsidR="00172913" w:rsidRDefault="00172913" w:rsidP="004542E9">
            <w:pPr>
              <w:pStyle w:val="TableNText"/>
              <w:rPr>
                <w:sz w:val="16"/>
              </w:rPr>
            </w:pPr>
            <w:r w:rsidRPr="00D42983">
              <w:rPr>
                <w:rFonts w:asciiTheme="majorHAnsi" w:hAnsiTheme="majorHAnsi" w:cstheme="majorHAnsi"/>
                <w:sz w:val="16"/>
              </w:rPr>
              <w:t>Delivery type</w:t>
            </w:r>
            <w:r>
              <w:rPr>
                <w:sz w:val="16"/>
              </w:rPr>
              <w:t xml:space="preserve">: Online and in-person support </w:t>
            </w:r>
          </w:p>
          <w:p w14:paraId="6E28975A" w14:textId="77777777" w:rsidR="00172913" w:rsidRDefault="00172913" w:rsidP="004542E9">
            <w:pPr>
              <w:pStyle w:val="TableNText"/>
              <w:rPr>
                <w:sz w:val="16"/>
              </w:rPr>
            </w:pPr>
          </w:p>
          <w:p w14:paraId="264349F6" w14:textId="77777777" w:rsidR="00172913" w:rsidRDefault="00172913" w:rsidP="004542E9">
            <w:pPr>
              <w:pStyle w:val="TableNText"/>
              <w:rPr>
                <w:sz w:val="16"/>
              </w:rPr>
            </w:pPr>
            <w:r w:rsidRPr="00B050C8">
              <w:rPr>
                <w:rFonts w:asciiTheme="majorHAnsi" w:hAnsiTheme="majorHAnsi" w:cstheme="majorHAnsi"/>
                <w:sz w:val="16"/>
                <w:szCs w:val="16"/>
              </w:rPr>
              <w:t>Service area:</w:t>
            </w:r>
            <w:r w:rsidRPr="00B050C8">
              <w:rPr>
                <w:sz w:val="16"/>
                <w:szCs w:val="16"/>
              </w:rPr>
              <w:t xml:space="preserve"> </w:t>
            </w:r>
            <w:r>
              <w:rPr>
                <w:sz w:val="16"/>
                <w:szCs w:val="16"/>
              </w:rPr>
              <w:t>National –</w:t>
            </w:r>
            <w:r>
              <w:rPr>
                <w:sz w:val="16"/>
              </w:rPr>
              <w:t xml:space="preserve"> advisers are based across 34 cities in Australia.</w:t>
            </w:r>
          </w:p>
          <w:p w14:paraId="7E793C5A" w14:textId="77777777" w:rsidR="00172913" w:rsidRPr="00B050C8" w:rsidRDefault="00172913" w:rsidP="004542E9">
            <w:pPr>
              <w:pStyle w:val="TableNBullet"/>
              <w:numPr>
                <w:ilvl w:val="0"/>
                <w:numId w:val="0"/>
              </w:numPr>
              <w:rPr>
                <w:sz w:val="16"/>
                <w:szCs w:val="16"/>
              </w:rPr>
            </w:pPr>
          </w:p>
          <w:p w14:paraId="0C0D4EAC" w14:textId="77777777" w:rsidR="00172913" w:rsidRDefault="00172913" w:rsidP="004542E9">
            <w:pPr>
              <w:pStyle w:val="TableNText"/>
              <w:rPr>
                <w:sz w:val="16"/>
              </w:rPr>
            </w:pPr>
            <w:r w:rsidRPr="00F664F3">
              <w:rPr>
                <w:rFonts w:asciiTheme="majorHAnsi" w:hAnsiTheme="majorHAnsi" w:cstheme="majorHAnsi"/>
                <w:sz w:val="16"/>
              </w:rPr>
              <w:t>Cost:</w:t>
            </w:r>
            <w:r>
              <w:rPr>
                <w:sz w:val="16"/>
              </w:rPr>
              <w:t xml:space="preserve"> Free</w:t>
            </w:r>
          </w:p>
          <w:p w14:paraId="758FC744" w14:textId="77777777" w:rsidR="00172913" w:rsidRDefault="00172913" w:rsidP="004542E9">
            <w:pPr>
              <w:pStyle w:val="TableNText"/>
              <w:rPr>
                <w:sz w:val="16"/>
              </w:rPr>
            </w:pPr>
          </w:p>
        </w:tc>
        <w:tc>
          <w:tcPr>
            <w:tcW w:w="648" w:type="pct"/>
          </w:tcPr>
          <w:p w14:paraId="27DC710B" w14:textId="77777777" w:rsidR="00172913" w:rsidRDefault="00172913" w:rsidP="004542E9">
            <w:pPr>
              <w:pStyle w:val="TableNText"/>
              <w:rPr>
                <w:sz w:val="16"/>
              </w:rPr>
            </w:pPr>
            <w:r>
              <w:rPr>
                <w:sz w:val="16"/>
              </w:rPr>
              <w:t>Targets small and medium exporters including First Nations small and medium exporters but does not identify First Nations specific supports</w:t>
            </w:r>
          </w:p>
        </w:tc>
      </w:tr>
      <w:tr w:rsidR="00172913" w14:paraId="162D53C0" w14:textId="77777777" w:rsidTr="004542E9">
        <w:trPr>
          <w:cantSplit/>
        </w:trPr>
        <w:tc>
          <w:tcPr>
            <w:tcW w:w="987" w:type="pct"/>
            <w:shd w:val="clear" w:color="auto" w:fill="F2F2F2" w:themeFill="background1" w:themeFillShade="F2"/>
          </w:tcPr>
          <w:p w14:paraId="6DA7E39F" w14:textId="21EB7E1C" w:rsidR="00172913" w:rsidRPr="003F524F" w:rsidRDefault="00172913" w:rsidP="004542E9">
            <w:pPr>
              <w:pStyle w:val="TableNText"/>
              <w:spacing w:before="20" w:after="20"/>
              <w:rPr>
                <w:rStyle w:val="Hyperlink"/>
                <w:sz w:val="16"/>
                <w:szCs w:val="16"/>
              </w:rPr>
            </w:pPr>
            <w:hyperlink r:id="rId76" w:history="1">
              <w:r w:rsidRPr="003F524F">
                <w:rPr>
                  <w:rStyle w:val="Hyperlink"/>
                  <w:sz w:val="16"/>
                  <w:szCs w:val="16"/>
                </w:rPr>
                <w:t>Indigenous Business Australia Business Finance and partnerships</w:t>
              </w:r>
            </w:hyperlink>
          </w:p>
          <w:p w14:paraId="5CD44D83" w14:textId="77777777" w:rsidR="00172913" w:rsidRPr="003F524F" w:rsidRDefault="00172913" w:rsidP="004542E9">
            <w:pPr>
              <w:pStyle w:val="TableNText"/>
              <w:spacing w:before="20" w:after="20"/>
              <w:rPr>
                <w:rStyle w:val="Hyperlink"/>
                <w:sz w:val="16"/>
                <w:szCs w:val="16"/>
              </w:rPr>
            </w:pPr>
          </w:p>
          <w:p w14:paraId="57AE7314" w14:textId="77777777" w:rsidR="00172913" w:rsidRPr="003F524F" w:rsidRDefault="00172913" w:rsidP="004542E9">
            <w:pPr>
              <w:pStyle w:val="TableNText"/>
              <w:spacing w:before="20" w:after="20"/>
              <w:rPr>
                <w:sz w:val="16"/>
                <w:szCs w:val="16"/>
              </w:rPr>
            </w:pPr>
            <w:r w:rsidRPr="003F524F">
              <w:rPr>
                <w:sz w:val="16"/>
                <w:szCs w:val="16"/>
              </w:rPr>
              <w:t>https://iba.gov.au/business/</w:t>
            </w:r>
          </w:p>
        </w:tc>
        <w:tc>
          <w:tcPr>
            <w:tcW w:w="877" w:type="pct"/>
          </w:tcPr>
          <w:p w14:paraId="5A81B3F6" w14:textId="77777777" w:rsidR="00172913" w:rsidRPr="003F524F" w:rsidRDefault="00172913" w:rsidP="00172913">
            <w:pPr>
              <w:pStyle w:val="TableNBullet"/>
              <w:numPr>
                <w:ilvl w:val="0"/>
                <w:numId w:val="1"/>
              </w:numPr>
              <w:spacing w:before="40" w:after="40"/>
              <w:ind w:left="227" w:hanging="227"/>
              <w:rPr>
                <w:sz w:val="16"/>
                <w:szCs w:val="16"/>
              </w:rPr>
            </w:pPr>
            <w:r w:rsidRPr="003F524F">
              <w:rPr>
                <w:sz w:val="16"/>
                <w:szCs w:val="16"/>
              </w:rPr>
              <w:t>Information and advice</w:t>
            </w:r>
          </w:p>
          <w:p w14:paraId="3CE1BB36" w14:textId="77777777" w:rsidR="00172913" w:rsidRPr="003F524F" w:rsidRDefault="00172913" w:rsidP="00172913">
            <w:pPr>
              <w:pStyle w:val="TableNBullet"/>
              <w:numPr>
                <w:ilvl w:val="0"/>
                <w:numId w:val="1"/>
              </w:numPr>
              <w:spacing w:before="40" w:after="40"/>
              <w:ind w:left="227" w:hanging="227"/>
              <w:rPr>
                <w:sz w:val="16"/>
                <w:szCs w:val="16"/>
              </w:rPr>
            </w:pPr>
            <w:r w:rsidRPr="004E20F3">
              <w:rPr>
                <w:sz w:val="16"/>
                <w:szCs w:val="16"/>
              </w:rPr>
              <w:t>Business loans, grants, or financial assistance</w:t>
            </w:r>
          </w:p>
        </w:tc>
        <w:tc>
          <w:tcPr>
            <w:tcW w:w="1546" w:type="pct"/>
          </w:tcPr>
          <w:p w14:paraId="3AD7CE19" w14:textId="77777777" w:rsidR="00172913" w:rsidRPr="003F524F" w:rsidRDefault="00172913" w:rsidP="004542E9">
            <w:pPr>
              <w:pStyle w:val="TableNText"/>
              <w:rPr>
                <w:sz w:val="16"/>
                <w:szCs w:val="16"/>
              </w:rPr>
            </w:pPr>
            <w:r>
              <w:rPr>
                <w:sz w:val="16"/>
                <w:szCs w:val="16"/>
              </w:rPr>
              <w:t>IBA o</w:t>
            </w:r>
            <w:r w:rsidRPr="003F524F">
              <w:rPr>
                <w:sz w:val="16"/>
                <w:szCs w:val="16"/>
              </w:rPr>
              <w:t>ffers support to Indigenous-owned businesses through providing:</w:t>
            </w:r>
          </w:p>
          <w:p w14:paraId="040A79DD" w14:textId="77777777" w:rsidR="00172913" w:rsidRPr="003F524F" w:rsidRDefault="00172913" w:rsidP="00172913">
            <w:pPr>
              <w:pStyle w:val="TableNBullet"/>
              <w:numPr>
                <w:ilvl w:val="0"/>
                <w:numId w:val="1"/>
              </w:numPr>
              <w:spacing w:before="20" w:after="20"/>
              <w:ind w:left="227" w:hanging="227"/>
              <w:rPr>
                <w:sz w:val="16"/>
                <w:szCs w:val="16"/>
              </w:rPr>
            </w:pPr>
            <w:r>
              <w:rPr>
                <w:sz w:val="16"/>
                <w:szCs w:val="16"/>
              </w:rPr>
              <w:t>i</w:t>
            </w:r>
            <w:r w:rsidRPr="003F524F">
              <w:rPr>
                <w:sz w:val="16"/>
                <w:szCs w:val="16"/>
              </w:rPr>
              <w:t xml:space="preserve">nformation </w:t>
            </w:r>
          </w:p>
          <w:p w14:paraId="20F1D287" w14:textId="77777777" w:rsidR="00172913" w:rsidRPr="003F524F" w:rsidRDefault="00172913" w:rsidP="00172913">
            <w:pPr>
              <w:pStyle w:val="TableNBullet"/>
              <w:numPr>
                <w:ilvl w:val="0"/>
                <w:numId w:val="1"/>
              </w:numPr>
              <w:spacing w:before="20" w:after="20"/>
              <w:ind w:left="227" w:hanging="227"/>
              <w:rPr>
                <w:sz w:val="16"/>
                <w:szCs w:val="16"/>
              </w:rPr>
            </w:pPr>
            <w:r>
              <w:rPr>
                <w:sz w:val="16"/>
                <w:szCs w:val="16"/>
              </w:rPr>
              <w:t>w</w:t>
            </w:r>
            <w:r w:rsidRPr="003F524F">
              <w:rPr>
                <w:sz w:val="16"/>
                <w:szCs w:val="16"/>
              </w:rPr>
              <w:t>orkshops</w:t>
            </w:r>
          </w:p>
          <w:p w14:paraId="78264434" w14:textId="77777777" w:rsidR="00172913" w:rsidRDefault="00172913" w:rsidP="00172913">
            <w:pPr>
              <w:pStyle w:val="TableNBullet"/>
              <w:numPr>
                <w:ilvl w:val="0"/>
                <w:numId w:val="1"/>
              </w:numPr>
              <w:spacing w:before="20" w:after="20"/>
              <w:ind w:left="227" w:hanging="227"/>
              <w:rPr>
                <w:sz w:val="16"/>
                <w:szCs w:val="16"/>
              </w:rPr>
            </w:pPr>
            <w:r>
              <w:rPr>
                <w:sz w:val="16"/>
                <w:szCs w:val="16"/>
              </w:rPr>
              <w:t>b</w:t>
            </w:r>
            <w:r w:rsidRPr="003F524F">
              <w:rPr>
                <w:sz w:val="16"/>
                <w:szCs w:val="16"/>
              </w:rPr>
              <w:t>usiness support</w:t>
            </w:r>
          </w:p>
          <w:p w14:paraId="6F1383D0" w14:textId="77777777" w:rsidR="00172913" w:rsidRPr="00757027" w:rsidRDefault="00172913" w:rsidP="00172913">
            <w:pPr>
              <w:pStyle w:val="TableNBullet"/>
              <w:numPr>
                <w:ilvl w:val="0"/>
                <w:numId w:val="1"/>
              </w:numPr>
              <w:spacing w:before="20" w:after="20"/>
              <w:ind w:left="227" w:hanging="227"/>
              <w:rPr>
                <w:sz w:val="16"/>
                <w:szCs w:val="16"/>
              </w:rPr>
            </w:pPr>
            <w:r>
              <w:rPr>
                <w:sz w:val="16"/>
                <w:szCs w:val="16"/>
              </w:rPr>
              <w:t>b</w:t>
            </w:r>
            <w:r w:rsidRPr="00757027">
              <w:rPr>
                <w:sz w:val="16"/>
                <w:szCs w:val="16"/>
              </w:rPr>
              <w:t xml:space="preserve">usiness </w:t>
            </w:r>
            <w:r>
              <w:rPr>
                <w:sz w:val="16"/>
                <w:szCs w:val="16"/>
              </w:rPr>
              <w:t>f</w:t>
            </w:r>
            <w:r w:rsidRPr="00757027">
              <w:rPr>
                <w:sz w:val="16"/>
                <w:szCs w:val="16"/>
              </w:rPr>
              <w:t>inance</w:t>
            </w:r>
            <w:r>
              <w:rPr>
                <w:sz w:val="16"/>
                <w:szCs w:val="16"/>
              </w:rPr>
              <w:t>.</w:t>
            </w:r>
          </w:p>
        </w:tc>
        <w:tc>
          <w:tcPr>
            <w:tcW w:w="942" w:type="pct"/>
          </w:tcPr>
          <w:p w14:paraId="5AB4A564" w14:textId="77777777" w:rsidR="00172913" w:rsidRDefault="00172913" w:rsidP="004542E9">
            <w:pPr>
              <w:pStyle w:val="TableNText"/>
              <w:rPr>
                <w:sz w:val="16"/>
              </w:rPr>
            </w:pPr>
            <w:r w:rsidRPr="00D42983">
              <w:rPr>
                <w:rFonts w:asciiTheme="majorHAnsi" w:hAnsiTheme="majorHAnsi" w:cstheme="majorHAnsi"/>
                <w:sz w:val="16"/>
              </w:rPr>
              <w:t>Delivery type</w:t>
            </w:r>
            <w:r>
              <w:rPr>
                <w:sz w:val="16"/>
              </w:rPr>
              <w:t xml:space="preserve">: Online, over the phone and in-person support is provided.  </w:t>
            </w:r>
          </w:p>
          <w:p w14:paraId="5F39DDA5" w14:textId="77777777" w:rsidR="00172913" w:rsidRDefault="00172913" w:rsidP="004542E9">
            <w:pPr>
              <w:pStyle w:val="TableNText"/>
              <w:rPr>
                <w:sz w:val="16"/>
              </w:rPr>
            </w:pPr>
          </w:p>
          <w:p w14:paraId="49F8E77F" w14:textId="77777777" w:rsidR="00172913" w:rsidRDefault="00172913" w:rsidP="004542E9">
            <w:pPr>
              <w:pStyle w:val="TableNText"/>
              <w:rPr>
                <w:sz w:val="16"/>
              </w:rPr>
            </w:pPr>
            <w:r w:rsidRPr="00B050C8">
              <w:rPr>
                <w:rFonts w:asciiTheme="majorHAnsi" w:hAnsiTheme="majorHAnsi" w:cstheme="majorHAnsi"/>
                <w:sz w:val="16"/>
                <w:szCs w:val="16"/>
              </w:rPr>
              <w:t>Service area:</w:t>
            </w:r>
            <w:r w:rsidRPr="00B050C8">
              <w:rPr>
                <w:sz w:val="16"/>
                <w:szCs w:val="16"/>
              </w:rPr>
              <w:t xml:space="preserve"> </w:t>
            </w:r>
            <w:r>
              <w:rPr>
                <w:sz w:val="16"/>
                <w:szCs w:val="16"/>
              </w:rPr>
              <w:t xml:space="preserve">IBA has offices in each state except Tasmania. </w:t>
            </w:r>
          </w:p>
          <w:p w14:paraId="6CD5C3D5" w14:textId="77777777" w:rsidR="00172913" w:rsidRPr="00B050C8" w:rsidRDefault="00172913" w:rsidP="004542E9">
            <w:pPr>
              <w:pStyle w:val="TableNBullet"/>
              <w:numPr>
                <w:ilvl w:val="0"/>
                <w:numId w:val="0"/>
              </w:numPr>
              <w:rPr>
                <w:sz w:val="16"/>
                <w:szCs w:val="16"/>
              </w:rPr>
            </w:pPr>
          </w:p>
          <w:p w14:paraId="5FC6B445" w14:textId="77777777" w:rsidR="00172913" w:rsidRPr="007A102C" w:rsidRDefault="00172913" w:rsidP="004542E9">
            <w:pPr>
              <w:pStyle w:val="TableNText"/>
              <w:rPr>
                <w:sz w:val="16"/>
              </w:rPr>
            </w:pPr>
            <w:r w:rsidRPr="00F664F3">
              <w:rPr>
                <w:rFonts w:asciiTheme="majorHAnsi" w:hAnsiTheme="majorHAnsi" w:cstheme="majorHAnsi"/>
                <w:sz w:val="16"/>
              </w:rPr>
              <w:t>Cost:</w:t>
            </w:r>
            <w:r>
              <w:rPr>
                <w:sz w:val="16"/>
              </w:rPr>
              <w:t xml:space="preserve"> free</w:t>
            </w:r>
          </w:p>
        </w:tc>
        <w:tc>
          <w:tcPr>
            <w:tcW w:w="648" w:type="pct"/>
          </w:tcPr>
          <w:p w14:paraId="64FE9880" w14:textId="77777777" w:rsidR="00172913" w:rsidRPr="003F524F" w:rsidRDefault="00172913" w:rsidP="004542E9">
            <w:pPr>
              <w:pStyle w:val="TableNText"/>
              <w:rPr>
                <w:sz w:val="16"/>
                <w:szCs w:val="16"/>
              </w:rPr>
            </w:pPr>
            <w:r w:rsidRPr="003F524F">
              <w:rPr>
                <w:sz w:val="16"/>
                <w:szCs w:val="16"/>
              </w:rPr>
              <w:t>All services are targeted to businesses that are at least 50% First Nations owned</w:t>
            </w:r>
          </w:p>
        </w:tc>
      </w:tr>
      <w:tr w:rsidR="00172913" w14:paraId="14693B2E" w14:textId="77777777" w:rsidTr="004542E9">
        <w:trPr>
          <w:cantSplit/>
        </w:trPr>
        <w:tc>
          <w:tcPr>
            <w:tcW w:w="987" w:type="pct"/>
            <w:shd w:val="clear" w:color="auto" w:fill="F2F2F2" w:themeFill="background1" w:themeFillShade="F2"/>
          </w:tcPr>
          <w:p w14:paraId="63F299C8" w14:textId="725C7F19" w:rsidR="00172913" w:rsidRPr="003F524F" w:rsidRDefault="00172913" w:rsidP="004542E9">
            <w:pPr>
              <w:pStyle w:val="TableNText"/>
              <w:spacing w:before="20" w:after="20"/>
              <w:rPr>
                <w:rStyle w:val="Hyperlink"/>
                <w:sz w:val="16"/>
                <w:szCs w:val="16"/>
              </w:rPr>
            </w:pPr>
            <w:r w:rsidRPr="003F524F">
              <w:rPr>
                <w:sz w:val="16"/>
                <w:szCs w:val="16"/>
              </w:rPr>
              <w:fldChar w:fldCharType="begin"/>
            </w:r>
            <w:r w:rsidRPr="003F524F">
              <w:rPr>
                <w:sz w:val="16"/>
                <w:szCs w:val="16"/>
              </w:rPr>
              <w:instrText>HYPERLINK "https://www.ilsc.gov.au/partner-with-us/our-country-our-future/"</w:instrText>
            </w:r>
            <w:r w:rsidRPr="003F524F">
              <w:rPr>
                <w:sz w:val="16"/>
                <w:szCs w:val="16"/>
              </w:rPr>
            </w:r>
            <w:r w:rsidRPr="003F524F">
              <w:rPr>
                <w:sz w:val="16"/>
                <w:szCs w:val="16"/>
              </w:rPr>
              <w:fldChar w:fldCharType="separate"/>
            </w:r>
            <w:r w:rsidRPr="003F524F">
              <w:rPr>
                <w:rStyle w:val="Hyperlink"/>
                <w:sz w:val="16"/>
                <w:szCs w:val="16"/>
              </w:rPr>
              <w:t>Our Country Our Future</w:t>
            </w:r>
          </w:p>
          <w:p w14:paraId="6D026DDD" w14:textId="77777777" w:rsidR="00172913" w:rsidRDefault="00172913" w:rsidP="004542E9">
            <w:pPr>
              <w:pStyle w:val="TableNText"/>
              <w:spacing w:before="20" w:after="20"/>
              <w:rPr>
                <w:sz w:val="16"/>
                <w:szCs w:val="16"/>
              </w:rPr>
            </w:pPr>
            <w:r w:rsidRPr="003F524F">
              <w:rPr>
                <w:rStyle w:val="Hyperlink"/>
                <w:i/>
                <w:iCs/>
                <w:sz w:val="16"/>
                <w:szCs w:val="16"/>
              </w:rPr>
              <w:t>Indigenous Land and Sea Corporation</w:t>
            </w:r>
            <w:r w:rsidRPr="003F524F">
              <w:rPr>
                <w:sz w:val="16"/>
                <w:szCs w:val="16"/>
              </w:rPr>
              <w:fldChar w:fldCharType="end"/>
            </w:r>
          </w:p>
          <w:p w14:paraId="113D99D2" w14:textId="77777777" w:rsidR="00172913" w:rsidRDefault="00172913" w:rsidP="004542E9">
            <w:pPr>
              <w:pStyle w:val="TableNText"/>
              <w:spacing w:before="20" w:after="20"/>
              <w:rPr>
                <w:sz w:val="16"/>
                <w:szCs w:val="16"/>
              </w:rPr>
            </w:pPr>
          </w:p>
          <w:p w14:paraId="0342BB60" w14:textId="77777777" w:rsidR="00172913" w:rsidRPr="003F524F" w:rsidRDefault="00172913" w:rsidP="004542E9">
            <w:pPr>
              <w:pStyle w:val="TableNText"/>
              <w:spacing w:before="20" w:after="20"/>
              <w:rPr>
                <w:sz w:val="16"/>
                <w:szCs w:val="16"/>
              </w:rPr>
            </w:pPr>
            <w:r w:rsidRPr="000E36AC">
              <w:rPr>
                <w:sz w:val="16"/>
                <w:szCs w:val="16"/>
              </w:rPr>
              <w:t>https://www.ilsc.gov.au/partner-with-us/our-country-our-future/</w:t>
            </w:r>
          </w:p>
        </w:tc>
        <w:tc>
          <w:tcPr>
            <w:tcW w:w="877" w:type="pct"/>
          </w:tcPr>
          <w:p w14:paraId="321AFA30" w14:textId="77777777" w:rsidR="00172913" w:rsidRPr="003F524F" w:rsidRDefault="00172913" w:rsidP="00172913">
            <w:pPr>
              <w:pStyle w:val="TableNBullet"/>
              <w:numPr>
                <w:ilvl w:val="0"/>
                <w:numId w:val="1"/>
              </w:numPr>
              <w:spacing w:before="40" w:after="40"/>
              <w:ind w:left="227" w:hanging="227"/>
              <w:rPr>
                <w:sz w:val="16"/>
                <w:szCs w:val="16"/>
              </w:rPr>
            </w:pPr>
            <w:r w:rsidRPr="003F524F">
              <w:rPr>
                <w:sz w:val="16"/>
                <w:szCs w:val="16"/>
              </w:rPr>
              <w:t>Information and advice</w:t>
            </w:r>
          </w:p>
          <w:p w14:paraId="4FFCD2A3" w14:textId="77777777" w:rsidR="00172913" w:rsidRPr="003F524F" w:rsidRDefault="00172913" w:rsidP="00172913">
            <w:pPr>
              <w:pStyle w:val="TableNBullet"/>
              <w:numPr>
                <w:ilvl w:val="0"/>
                <w:numId w:val="1"/>
              </w:numPr>
              <w:spacing w:before="40" w:after="40"/>
              <w:ind w:left="227" w:hanging="227"/>
              <w:rPr>
                <w:sz w:val="16"/>
                <w:szCs w:val="16"/>
              </w:rPr>
            </w:pPr>
            <w:r w:rsidRPr="003F524F">
              <w:rPr>
                <w:sz w:val="16"/>
                <w:szCs w:val="16"/>
              </w:rPr>
              <w:t>Connection with suppliers and/or customers</w:t>
            </w:r>
          </w:p>
          <w:p w14:paraId="3129A7D5" w14:textId="77777777" w:rsidR="00172913" w:rsidRPr="003F524F" w:rsidRDefault="00172913" w:rsidP="00172913">
            <w:pPr>
              <w:pStyle w:val="TableNBullet"/>
              <w:numPr>
                <w:ilvl w:val="0"/>
                <w:numId w:val="1"/>
              </w:numPr>
              <w:spacing w:before="40" w:after="40"/>
              <w:ind w:left="227" w:hanging="227"/>
              <w:rPr>
                <w:sz w:val="16"/>
                <w:szCs w:val="16"/>
              </w:rPr>
            </w:pPr>
            <w:r w:rsidRPr="004E20F3">
              <w:rPr>
                <w:sz w:val="16"/>
                <w:szCs w:val="16"/>
              </w:rPr>
              <w:t>Business loans, grants, or financial assistance</w:t>
            </w:r>
          </w:p>
        </w:tc>
        <w:tc>
          <w:tcPr>
            <w:tcW w:w="1546" w:type="pct"/>
          </w:tcPr>
          <w:p w14:paraId="26187072" w14:textId="77777777" w:rsidR="00172913" w:rsidRPr="003F524F" w:rsidRDefault="00172913" w:rsidP="004542E9">
            <w:pPr>
              <w:pStyle w:val="TableNText"/>
              <w:rPr>
                <w:sz w:val="16"/>
                <w:szCs w:val="16"/>
              </w:rPr>
            </w:pPr>
            <w:r w:rsidRPr="003F524F">
              <w:rPr>
                <w:sz w:val="16"/>
                <w:szCs w:val="16"/>
              </w:rPr>
              <w:t>As per the website</w:t>
            </w:r>
            <w:r>
              <w:rPr>
                <w:sz w:val="16"/>
                <w:szCs w:val="16"/>
              </w:rPr>
              <w:t>’s description</w:t>
            </w:r>
            <w:r w:rsidRPr="003F524F">
              <w:rPr>
                <w:sz w:val="16"/>
                <w:szCs w:val="16"/>
              </w:rPr>
              <w:t xml:space="preserve">, ILSC: </w:t>
            </w:r>
          </w:p>
          <w:p w14:paraId="129E85A1" w14:textId="2849C60E" w:rsidR="00172913" w:rsidRPr="003F524F" w:rsidRDefault="00172913" w:rsidP="00172913">
            <w:pPr>
              <w:pStyle w:val="Bullet"/>
              <w:numPr>
                <w:ilvl w:val="0"/>
                <w:numId w:val="2"/>
              </w:numPr>
              <w:rPr>
                <w:sz w:val="16"/>
                <w:szCs w:val="16"/>
              </w:rPr>
            </w:pPr>
            <w:r>
              <w:rPr>
                <w:sz w:val="16"/>
                <w:szCs w:val="16"/>
              </w:rPr>
              <w:t>“</w:t>
            </w:r>
            <w:r w:rsidRPr="003F524F">
              <w:rPr>
                <w:sz w:val="16"/>
                <w:szCs w:val="16"/>
              </w:rPr>
              <w:t>Invest in projects: through funding for purchasing, managing, and/or developing land or water-related interests.</w:t>
            </w:r>
          </w:p>
          <w:p w14:paraId="66793E83" w14:textId="77777777" w:rsidR="00172913" w:rsidRPr="003F524F" w:rsidRDefault="00172913" w:rsidP="00172913">
            <w:pPr>
              <w:pStyle w:val="Bullet"/>
              <w:numPr>
                <w:ilvl w:val="0"/>
                <w:numId w:val="2"/>
              </w:numPr>
              <w:rPr>
                <w:sz w:val="16"/>
                <w:szCs w:val="16"/>
              </w:rPr>
            </w:pPr>
            <w:r w:rsidRPr="003F524F">
              <w:rPr>
                <w:sz w:val="16"/>
                <w:szCs w:val="16"/>
              </w:rPr>
              <w:t>Provide advice and capability support: support landowners with information, knowledge, training,</w:t>
            </w:r>
            <w:r>
              <w:rPr>
                <w:sz w:val="16"/>
                <w:szCs w:val="16"/>
              </w:rPr>
              <w:t xml:space="preserve"> </w:t>
            </w:r>
            <w:r w:rsidRPr="003F524F">
              <w:rPr>
                <w:sz w:val="16"/>
                <w:szCs w:val="16"/>
              </w:rPr>
              <w:t>systems to develop and deliver projects.</w:t>
            </w:r>
          </w:p>
          <w:p w14:paraId="54601D4D" w14:textId="77777777" w:rsidR="00172913" w:rsidRPr="004B5E0F" w:rsidRDefault="00172913" w:rsidP="00172913">
            <w:pPr>
              <w:pStyle w:val="Bullet"/>
              <w:numPr>
                <w:ilvl w:val="0"/>
                <w:numId w:val="2"/>
              </w:numPr>
              <w:rPr>
                <w:sz w:val="16"/>
                <w:szCs w:val="16"/>
              </w:rPr>
            </w:pPr>
            <w:r w:rsidRPr="003F524F">
              <w:rPr>
                <w:sz w:val="16"/>
                <w:szCs w:val="16"/>
              </w:rPr>
              <w:t>Connect people: facilitate, advocate, negotiate to develop partnerships, markets, other opportunities.</w:t>
            </w:r>
            <w:r>
              <w:rPr>
                <w:sz w:val="16"/>
                <w:szCs w:val="16"/>
              </w:rPr>
              <w:t>”</w:t>
            </w:r>
          </w:p>
        </w:tc>
        <w:tc>
          <w:tcPr>
            <w:tcW w:w="942" w:type="pct"/>
          </w:tcPr>
          <w:p w14:paraId="0650FA87" w14:textId="77777777" w:rsidR="00172913" w:rsidRDefault="00172913" w:rsidP="004542E9">
            <w:pPr>
              <w:pStyle w:val="TableNText"/>
              <w:rPr>
                <w:sz w:val="16"/>
              </w:rPr>
            </w:pPr>
            <w:r w:rsidRPr="00D42983">
              <w:rPr>
                <w:rFonts w:asciiTheme="majorHAnsi" w:hAnsiTheme="majorHAnsi" w:cstheme="majorHAnsi"/>
                <w:sz w:val="16"/>
              </w:rPr>
              <w:t>Delivery type</w:t>
            </w:r>
            <w:r>
              <w:rPr>
                <w:sz w:val="16"/>
              </w:rPr>
              <w:t>: Over the phone and in-person</w:t>
            </w:r>
          </w:p>
          <w:p w14:paraId="6BA7C191" w14:textId="77777777" w:rsidR="00172913" w:rsidRDefault="00172913" w:rsidP="004542E9">
            <w:pPr>
              <w:pStyle w:val="TableNText"/>
              <w:rPr>
                <w:sz w:val="16"/>
              </w:rPr>
            </w:pPr>
          </w:p>
          <w:p w14:paraId="1DB9BE2E" w14:textId="77777777" w:rsidR="00172913" w:rsidRDefault="00172913" w:rsidP="004542E9">
            <w:pPr>
              <w:pStyle w:val="TableNText"/>
              <w:rPr>
                <w:sz w:val="16"/>
                <w:szCs w:val="16"/>
              </w:rPr>
            </w:pPr>
            <w:r w:rsidRPr="00B050C8">
              <w:rPr>
                <w:rFonts w:asciiTheme="majorHAnsi" w:hAnsiTheme="majorHAnsi" w:cstheme="majorHAnsi"/>
                <w:sz w:val="16"/>
                <w:szCs w:val="16"/>
              </w:rPr>
              <w:t>Service area:</w:t>
            </w:r>
            <w:r w:rsidRPr="00B050C8">
              <w:rPr>
                <w:sz w:val="16"/>
                <w:szCs w:val="16"/>
              </w:rPr>
              <w:t xml:space="preserve"> </w:t>
            </w:r>
            <w:r>
              <w:rPr>
                <w:sz w:val="16"/>
                <w:szCs w:val="16"/>
              </w:rPr>
              <w:t>ILSC has o</w:t>
            </w:r>
            <w:r w:rsidRPr="003F524F">
              <w:rPr>
                <w:sz w:val="16"/>
                <w:szCs w:val="16"/>
              </w:rPr>
              <w:t xml:space="preserve">ffices in Perth, Adelaide and Brisbane. </w:t>
            </w:r>
          </w:p>
          <w:p w14:paraId="79C1B0C4" w14:textId="77777777" w:rsidR="00172913" w:rsidRPr="00B050C8" w:rsidRDefault="00172913" w:rsidP="004542E9">
            <w:pPr>
              <w:pStyle w:val="TableNBullet"/>
              <w:numPr>
                <w:ilvl w:val="0"/>
                <w:numId w:val="0"/>
              </w:numPr>
              <w:rPr>
                <w:sz w:val="16"/>
                <w:szCs w:val="16"/>
              </w:rPr>
            </w:pPr>
          </w:p>
          <w:p w14:paraId="16A7490A" w14:textId="77777777" w:rsidR="00172913" w:rsidRDefault="00172913" w:rsidP="004542E9">
            <w:pPr>
              <w:pStyle w:val="TableNText"/>
              <w:rPr>
                <w:sz w:val="16"/>
                <w:szCs w:val="16"/>
              </w:rPr>
            </w:pPr>
            <w:r w:rsidRPr="00F664F3">
              <w:rPr>
                <w:rFonts w:asciiTheme="majorHAnsi" w:hAnsiTheme="majorHAnsi" w:cstheme="majorHAnsi"/>
                <w:sz w:val="16"/>
              </w:rPr>
              <w:t>Cost:</w:t>
            </w:r>
            <w:r>
              <w:rPr>
                <w:sz w:val="16"/>
              </w:rPr>
              <w:t xml:space="preserve"> Free</w:t>
            </w:r>
          </w:p>
          <w:p w14:paraId="2AA9C599" w14:textId="77777777" w:rsidR="00172913" w:rsidRPr="003F524F" w:rsidRDefault="00172913" w:rsidP="004542E9">
            <w:pPr>
              <w:pStyle w:val="TableNText"/>
              <w:rPr>
                <w:sz w:val="16"/>
                <w:szCs w:val="16"/>
              </w:rPr>
            </w:pPr>
          </w:p>
        </w:tc>
        <w:tc>
          <w:tcPr>
            <w:tcW w:w="648" w:type="pct"/>
          </w:tcPr>
          <w:p w14:paraId="4E0E4491" w14:textId="77777777" w:rsidR="00172913" w:rsidRPr="003F524F" w:rsidRDefault="00172913" w:rsidP="004542E9">
            <w:pPr>
              <w:pStyle w:val="TableNText"/>
              <w:rPr>
                <w:sz w:val="16"/>
                <w:szCs w:val="16"/>
              </w:rPr>
            </w:pPr>
            <w:r w:rsidRPr="003F524F">
              <w:rPr>
                <w:sz w:val="16"/>
                <w:szCs w:val="16"/>
              </w:rPr>
              <w:t xml:space="preserve">All services are targeted toward First Nations businesses or holders of land- or water-related rights involving the acquisition or management of land or water related interests. </w:t>
            </w:r>
          </w:p>
        </w:tc>
      </w:tr>
      <w:tr w:rsidR="00172913" w14:paraId="14D2B61D" w14:textId="77777777" w:rsidTr="004542E9">
        <w:trPr>
          <w:cantSplit/>
        </w:trPr>
        <w:tc>
          <w:tcPr>
            <w:tcW w:w="987" w:type="pct"/>
            <w:shd w:val="clear" w:color="auto" w:fill="F2F2F2" w:themeFill="background1" w:themeFillShade="F2"/>
          </w:tcPr>
          <w:p w14:paraId="241018A6" w14:textId="418540B8" w:rsidR="00172913" w:rsidRPr="004D4356" w:rsidRDefault="00172913" w:rsidP="004542E9">
            <w:pPr>
              <w:pStyle w:val="TableNText"/>
              <w:spacing w:before="20" w:after="20"/>
              <w:rPr>
                <w:rStyle w:val="Hyperlink"/>
                <w:sz w:val="16"/>
                <w:szCs w:val="16"/>
              </w:rPr>
            </w:pPr>
            <w:hyperlink r:id="rId77" w:history="1">
              <w:r w:rsidRPr="004D4356">
                <w:rPr>
                  <w:rStyle w:val="Hyperlink"/>
                  <w:sz w:val="16"/>
                  <w:szCs w:val="16"/>
                </w:rPr>
                <w:t>Many Rivers</w:t>
              </w:r>
            </w:hyperlink>
          </w:p>
          <w:p w14:paraId="188E4FFB" w14:textId="77777777" w:rsidR="00172913" w:rsidRPr="004D4356" w:rsidRDefault="00172913" w:rsidP="004542E9">
            <w:pPr>
              <w:pStyle w:val="TableNText"/>
              <w:spacing w:before="20" w:after="20"/>
              <w:rPr>
                <w:rStyle w:val="Hyperlink"/>
                <w:sz w:val="16"/>
                <w:szCs w:val="16"/>
              </w:rPr>
            </w:pPr>
          </w:p>
          <w:p w14:paraId="269F0216" w14:textId="77777777" w:rsidR="00172913" w:rsidRPr="004D4356" w:rsidRDefault="00172913" w:rsidP="004542E9">
            <w:pPr>
              <w:pStyle w:val="TableNText"/>
              <w:spacing w:before="20" w:after="20"/>
              <w:rPr>
                <w:sz w:val="16"/>
                <w:szCs w:val="16"/>
              </w:rPr>
            </w:pPr>
            <w:r w:rsidRPr="004D4356">
              <w:rPr>
                <w:sz w:val="16"/>
                <w:szCs w:val="16"/>
              </w:rPr>
              <w:t>https://manyrivers.org.au/</w:t>
            </w:r>
          </w:p>
        </w:tc>
        <w:tc>
          <w:tcPr>
            <w:tcW w:w="877" w:type="pct"/>
          </w:tcPr>
          <w:p w14:paraId="3D1FDEC8" w14:textId="77777777" w:rsidR="00172913" w:rsidRPr="004D4356" w:rsidRDefault="00172913" w:rsidP="00172913">
            <w:pPr>
              <w:pStyle w:val="TableNBullet"/>
              <w:numPr>
                <w:ilvl w:val="0"/>
                <w:numId w:val="1"/>
              </w:numPr>
              <w:spacing w:before="40" w:after="40"/>
              <w:ind w:left="227" w:hanging="227"/>
              <w:rPr>
                <w:sz w:val="16"/>
                <w:szCs w:val="16"/>
              </w:rPr>
            </w:pPr>
            <w:r w:rsidRPr="004D4356">
              <w:rPr>
                <w:sz w:val="16"/>
                <w:szCs w:val="16"/>
              </w:rPr>
              <w:t>Information and advice</w:t>
            </w:r>
          </w:p>
          <w:p w14:paraId="0AB281DD" w14:textId="77777777" w:rsidR="00172913" w:rsidRPr="004D4356" w:rsidRDefault="00172913" w:rsidP="00172913">
            <w:pPr>
              <w:pStyle w:val="TableNBullet"/>
              <w:numPr>
                <w:ilvl w:val="0"/>
                <w:numId w:val="1"/>
              </w:numPr>
              <w:spacing w:before="40" w:after="40"/>
              <w:ind w:left="227" w:hanging="227"/>
              <w:rPr>
                <w:sz w:val="16"/>
                <w:szCs w:val="16"/>
              </w:rPr>
            </w:pPr>
            <w:r w:rsidRPr="004D4356">
              <w:rPr>
                <w:sz w:val="16"/>
                <w:szCs w:val="16"/>
              </w:rPr>
              <w:t>Business coaching</w:t>
            </w:r>
          </w:p>
          <w:p w14:paraId="7D2CC1A4" w14:textId="77777777" w:rsidR="00172913" w:rsidRPr="004D4356" w:rsidRDefault="00172913" w:rsidP="00172913">
            <w:pPr>
              <w:pStyle w:val="TableNBullet"/>
              <w:numPr>
                <w:ilvl w:val="0"/>
                <w:numId w:val="1"/>
              </w:numPr>
              <w:spacing w:before="40" w:after="40"/>
              <w:ind w:left="227" w:hanging="227"/>
              <w:rPr>
                <w:sz w:val="16"/>
                <w:szCs w:val="16"/>
              </w:rPr>
            </w:pPr>
            <w:r w:rsidRPr="004D4356">
              <w:rPr>
                <w:sz w:val="16"/>
                <w:szCs w:val="16"/>
              </w:rPr>
              <w:t xml:space="preserve">Connection with suppliers and/or customers </w:t>
            </w:r>
          </w:p>
          <w:p w14:paraId="390D9FEC" w14:textId="77777777" w:rsidR="00172913" w:rsidRPr="004D4356" w:rsidRDefault="00172913" w:rsidP="00172913">
            <w:pPr>
              <w:pStyle w:val="TableNBullet"/>
              <w:numPr>
                <w:ilvl w:val="0"/>
                <w:numId w:val="1"/>
              </w:numPr>
              <w:spacing w:before="40" w:after="40"/>
              <w:ind w:left="227" w:hanging="227"/>
              <w:rPr>
                <w:sz w:val="16"/>
                <w:szCs w:val="16"/>
              </w:rPr>
            </w:pPr>
            <w:r w:rsidRPr="004E20F3">
              <w:rPr>
                <w:sz w:val="16"/>
                <w:szCs w:val="16"/>
              </w:rPr>
              <w:t>Business loans, grants, or financial assistance</w:t>
            </w:r>
          </w:p>
        </w:tc>
        <w:tc>
          <w:tcPr>
            <w:tcW w:w="1546" w:type="pct"/>
          </w:tcPr>
          <w:p w14:paraId="5ABCF793" w14:textId="77777777" w:rsidR="00172913" w:rsidRPr="004D4356" w:rsidRDefault="00172913" w:rsidP="004542E9">
            <w:pPr>
              <w:pStyle w:val="TableNText"/>
              <w:rPr>
                <w:sz w:val="16"/>
                <w:szCs w:val="16"/>
              </w:rPr>
            </w:pPr>
            <w:r w:rsidRPr="004D4356">
              <w:rPr>
                <w:sz w:val="16"/>
                <w:szCs w:val="16"/>
              </w:rPr>
              <w:t>As per the website’s description: “Many Rivers is a for-purpose organisation that provides Microenterprise Development (MED) and Community Economic Development (CED) support to Indigenous and other Australians who want to access the economy however for various reasons, lack the financial or practical business support to do so.”</w:t>
            </w:r>
          </w:p>
          <w:p w14:paraId="1E72B040" w14:textId="77777777" w:rsidR="00172913" w:rsidRPr="004D4356" w:rsidRDefault="00172913" w:rsidP="004542E9">
            <w:pPr>
              <w:pStyle w:val="TableNText"/>
              <w:rPr>
                <w:sz w:val="16"/>
                <w:szCs w:val="16"/>
              </w:rPr>
            </w:pPr>
          </w:p>
          <w:p w14:paraId="30E045AB" w14:textId="77777777" w:rsidR="00172913" w:rsidRPr="00355611" w:rsidRDefault="00172913" w:rsidP="004542E9">
            <w:pPr>
              <w:pStyle w:val="TableNText"/>
              <w:rPr>
                <w:sz w:val="16"/>
                <w:szCs w:val="16"/>
              </w:rPr>
            </w:pPr>
            <w:r w:rsidRPr="00355611">
              <w:rPr>
                <w:sz w:val="16"/>
                <w:szCs w:val="16"/>
              </w:rPr>
              <w:t>Microenterprise Development Managers (MEDMs) “live and work in the communities. They serve and spend as much time as required with each client to help them gain the skills and knowledge to start and sustain a small business. [MEDMs] can help with:</w:t>
            </w:r>
          </w:p>
          <w:p w14:paraId="26DD705D"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Understanding and meeting business registration and insurance requirements</w:t>
            </w:r>
          </w:p>
          <w:p w14:paraId="182C5EF4"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Market research and marketing ideas</w:t>
            </w:r>
          </w:p>
          <w:p w14:paraId="79436ED5"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Risk analysis</w:t>
            </w:r>
          </w:p>
          <w:p w14:paraId="2AFFEA6D"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Review of cashflow and bookkeeping support</w:t>
            </w:r>
          </w:p>
          <w:p w14:paraId="36D1139E"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Establishing links with customers and suppliers</w:t>
            </w:r>
          </w:p>
          <w:p w14:paraId="0DEA5AD6"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Pro bono legal advice</w:t>
            </w:r>
          </w:p>
          <w:p w14:paraId="72AB6D53" w14:textId="77777777" w:rsidR="00172913" w:rsidRPr="00355611" w:rsidRDefault="00172913" w:rsidP="00172913">
            <w:pPr>
              <w:pStyle w:val="TableNBullet"/>
              <w:numPr>
                <w:ilvl w:val="0"/>
                <w:numId w:val="1"/>
              </w:numPr>
              <w:spacing w:before="40" w:after="40"/>
              <w:ind w:left="227" w:hanging="227"/>
              <w:rPr>
                <w:sz w:val="16"/>
                <w:szCs w:val="16"/>
              </w:rPr>
            </w:pPr>
            <w:r w:rsidRPr="00355611">
              <w:rPr>
                <w:sz w:val="16"/>
                <w:szCs w:val="16"/>
              </w:rPr>
              <w:t>Access to microfinance loans to help get the business started – based on an assessment of the individual’s character, capacity and cashflow.”</w:t>
            </w:r>
          </w:p>
          <w:p w14:paraId="358E0216" w14:textId="77777777" w:rsidR="00172913" w:rsidRPr="00355611" w:rsidRDefault="00172913" w:rsidP="004542E9">
            <w:pPr>
              <w:pStyle w:val="TableNText"/>
              <w:rPr>
                <w:sz w:val="16"/>
                <w:szCs w:val="16"/>
              </w:rPr>
            </w:pPr>
          </w:p>
          <w:p w14:paraId="23F2E66D" w14:textId="77777777" w:rsidR="00172913" w:rsidRPr="004D4356" w:rsidRDefault="00172913" w:rsidP="004542E9">
            <w:pPr>
              <w:pStyle w:val="TableNText"/>
              <w:rPr>
                <w:sz w:val="16"/>
                <w:szCs w:val="16"/>
              </w:rPr>
            </w:pPr>
            <w:r w:rsidRPr="00355611">
              <w:rPr>
                <w:sz w:val="16"/>
                <w:szCs w:val="16"/>
              </w:rPr>
              <w:t>Many Rivers Community Economic Development “provides support to regional and remote Indigenous communities that want to establish or grow economic</w:t>
            </w:r>
            <w:r w:rsidRPr="004D4356">
              <w:rPr>
                <w:sz w:val="16"/>
                <w:szCs w:val="16"/>
              </w:rPr>
              <w:t xml:space="preserve"> activity on their land. Together we step through what is required for a community to strengthen its understanding.”</w:t>
            </w:r>
          </w:p>
        </w:tc>
        <w:tc>
          <w:tcPr>
            <w:tcW w:w="942" w:type="pct"/>
          </w:tcPr>
          <w:p w14:paraId="387EB4AC" w14:textId="77777777" w:rsidR="00172913" w:rsidRDefault="00172913" w:rsidP="004542E9">
            <w:pPr>
              <w:pStyle w:val="TableNText"/>
              <w:rPr>
                <w:sz w:val="16"/>
                <w:szCs w:val="16"/>
              </w:rPr>
            </w:pPr>
            <w:r w:rsidRPr="004D4356">
              <w:rPr>
                <w:rFonts w:asciiTheme="majorHAnsi" w:hAnsiTheme="majorHAnsi" w:cstheme="majorHAnsi"/>
                <w:sz w:val="16"/>
                <w:szCs w:val="16"/>
              </w:rPr>
              <w:t>Delivery type</w:t>
            </w:r>
            <w:r w:rsidRPr="004D4356">
              <w:rPr>
                <w:sz w:val="16"/>
                <w:szCs w:val="16"/>
              </w:rPr>
              <w:t xml:space="preserve">: </w:t>
            </w:r>
            <w:r>
              <w:rPr>
                <w:sz w:val="16"/>
                <w:szCs w:val="16"/>
              </w:rPr>
              <w:t xml:space="preserve">Onsite support at client businesses and in communities, </w:t>
            </w:r>
            <w:r w:rsidRPr="004D4356">
              <w:rPr>
                <w:sz w:val="16"/>
                <w:szCs w:val="16"/>
              </w:rPr>
              <w:t>online, in</w:t>
            </w:r>
            <w:r>
              <w:rPr>
                <w:sz w:val="16"/>
                <w:szCs w:val="16"/>
              </w:rPr>
              <w:t>-</w:t>
            </w:r>
            <w:r w:rsidRPr="004D4356">
              <w:rPr>
                <w:sz w:val="16"/>
                <w:szCs w:val="16"/>
              </w:rPr>
              <w:t>person at the Sydney office</w:t>
            </w:r>
            <w:r>
              <w:rPr>
                <w:sz w:val="16"/>
                <w:szCs w:val="16"/>
              </w:rPr>
              <w:t>.</w:t>
            </w:r>
          </w:p>
          <w:p w14:paraId="6FE5F27D" w14:textId="77777777" w:rsidR="00172913" w:rsidRDefault="00172913" w:rsidP="004542E9">
            <w:pPr>
              <w:pStyle w:val="TableNText"/>
              <w:rPr>
                <w:sz w:val="16"/>
                <w:szCs w:val="16"/>
              </w:rPr>
            </w:pPr>
          </w:p>
          <w:p w14:paraId="6394949A" w14:textId="77777777" w:rsidR="00172913" w:rsidRPr="004D4356" w:rsidRDefault="00172913" w:rsidP="004542E9">
            <w:pPr>
              <w:pStyle w:val="TableNText"/>
              <w:rPr>
                <w:sz w:val="16"/>
                <w:szCs w:val="16"/>
              </w:rPr>
            </w:pPr>
            <w:r w:rsidRPr="004D4356">
              <w:rPr>
                <w:rFonts w:asciiTheme="majorHAnsi" w:hAnsiTheme="majorHAnsi" w:cstheme="majorHAnsi"/>
                <w:sz w:val="16"/>
                <w:szCs w:val="16"/>
              </w:rPr>
              <w:t>Service area:</w:t>
            </w:r>
            <w:r w:rsidRPr="004D4356">
              <w:rPr>
                <w:sz w:val="16"/>
                <w:szCs w:val="16"/>
              </w:rPr>
              <w:t xml:space="preserve"> </w:t>
            </w:r>
            <w:r>
              <w:rPr>
                <w:sz w:val="16"/>
                <w:szCs w:val="16"/>
              </w:rPr>
              <w:t>Staff work in communities across Australia. P</w:t>
            </w:r>
            <w:r w:rsidRPr="004D4356">
              <w:rPr>
                <w:sz w:val="16"/>
                <w:szCs w:val="16"/>
              </w:rPr>
              <w:t xml:space="preserve">hone services are </w:t>
            </w:r>
            <w:r>
              <w:rPr>
                <w:sz w:val="16"/>
                <w:szCs w:val="16"/>
              </w:rPr>
              <w:t xml:space="preserve">also </w:t>
            </w:r>
            <w:r w:rsidRPr="004D4356">
              <w:rPr>
                <w:sz w:val="16"/>
                <w:szCs w:val="16"/>
              </w:rPr>
              <w:t>available nationally and Many Rivers has an office in Sydney for in</w:t>
            </w:r>
            <w:r>
              <w:rPr>
                <w:sz w:val="16"/>
                <w:szCs w:val="16"/>
              </w:rPr>
              <w:t>-</w:t>
            </w:r>
            <w:r w:rsidRPr="004D4356">
              <w:rPr>
                <w:sz w:val="16"/>
                <w:szCs w:val="16"/>
              </w:rPr>
              <w:t xml:space="preserve">person services. </w:t>
            </w:r>
          </w:p>
          <w:p w14:paraId="5615C710" w14:textId="77777777" w:rsidR="00172913" w:rsidRPr="004D4356" w:rsidRDefault="00172913" w:rsidP="004542E9">
            <w:pPr>
              <w:pStyle w:val="TableNBullet"/>
              <w:numPr>
                <w:ilvl w:val="0"/>
                <w:numId w:val="0"/>
              </w:numPr>
              <w:rPr>
                <w:sz w:val="16"/>
                <w:szCs w:val="16"/>
              </w:rPr>
            </w:pPr>
          </w:p>
          <w:p w14:paraId="1C8298F7" w14:textId="77777777" w:rsidR="00172913" w:rsidRPr="004D4356" w:rsidRDefault="00172913" w:rsidP="004542E9">
            <w:pPr>
              <w:pStyle w:val="TableNText"/>
              <w:rPr>
                <w:sz w:val="16"/>
                <w:szCs w:val="16"/>
              </w:rPr>
            </w:pPr>
            <w:r w:rsidRPr="004D4356">
              <w:rPr>
                <w:rFonts w:asciiTheme="majorHAnsi" w:hAnsiTheme="majorHAnsi" w:cstheme="majorHAnsi"/>
                <w:sz w:val="16"/>
                <w:szCs w:val="16"/>
              </w:rPr>
              <w:t>Cost:</w:t>
            </w:r>
            <w:r w:rsidRPr="004D4356">
              <w:rPr>
                <w:sz w:val="16"/>
                <w:szCs w:val="16"/>
              </w:rPr>
              <w:t xml:space="preserve"> </w:t>
            </w:r>
            <w:r>
              <w:rPr>
                <w:sz w:val="16"/>
                <w:szCs w:val="16"/>
              </w:rPr>
              <w:t>F</w:t>
            </w:r>
            <w:r w:rsidRPr="004D4356">
              <w:rPr>
                <w:sz w:val="16"/>
                <w:szCs w:val="16"/>
              </w:rPr>
              <w:t>ree</w:t>
            </w:r>
          </w:p>
        </w:tc>
        <w:tc>
          <w:tcPr>
            <w:tcW w:w="648" w:type="pct"/>
          </w:tcPr>
          <w:p w14:paraId="593301A3" w14:textId="77777777" w:rsidR="00172913" w:rsidRPr="004D4356" w:rsidRDefault="00172913" w:rsidP="004542E9">
            <w:pPr>
              <w:pStyle w:val="TableNText"/>
              <w:rPr>
                <w:sz w:val="16"/>
                <w:szCs w:val="16"/>
              </w:rPr>
            </w:pPr>
            <w:r w:rsidRPr="004D4356">
              <w:rPr>
                <w:sz w:val="16"/>
                <w:szCs w:val="16"/>
              </w:rPr>
              <w:t>Many Rivers has a strong First Nations focus. Through Community Economic Development (CED) they support Indigenous organisations and their communities to achieve real economic outcomes.</w:t>
            </w:r>
          </w:p>
        </w:tc>
      </w:tr>
      <w:tr w:rsidR="00172913" w14:paraId="3A6CE14E" w14:textId="77777777" w:rsidTr="004542E9">
        <w:trPr>
          <w:cantSplit/>
        </w:trPr>
        <w:tc>
          <w:tcPr>
            <w:tcW w:w="987" w:type="pct"/>
            <w:shd w:val="clear" w:color="auto" w:fill="F2F2F2" w:themeFill="background1" w:themeFillShade="F2"/>
          </w:tcPr>
          <w:p w14:paraId="72A13F96" w14:textId="094AB7EF" w:rsidR="00172913" w:rsidRDefault="00172913" w:rsidP="004542E9">
            <w:pPr>
              <w:pStyle w:val="TableNText"/>
              <w:spacing w:before="20" w:after="20"/>
              <w:rPr>
                <w:rStyle w:val="Hyperlink"/>
              </w:rPr>
            </w:pPr>
            <w:hyperlink r:id="rId78" w:history="1">
              <w:r w:rsidRPr="008E0BC4">
                <w:rPr>
                  <w:rStyle w:val="Hyperlink"/>
                </w:rPr>
                <w:t>First Australians Capital</w:t>
              </w:r>
            </w:hyperlink>
          </w:p>
          <w:p w14:paraId="2F116184" w14:textId="77777777" w:rsidR="00172913" w:rsidRDefault="00172913" w:rsidP="004542E9">
            <w:pPr>
              <w:pStyle w:val="TableNText"/>
              <w:spacing w:before="20" w:after="20"/>
              <w:rPr>
                <w:rStyle w:val="Hyperlink"/>
              </w:rPr>
            </w:pPr>
          </w:p>
          <w:p w14:paraId="48D6E0E4" w14:textId="77777777" w:rsidR="00172913" w:rsidRDefault="00172913" w:rsidP="004542E9">
            <w:pPr>
              <w:pStyle w:val="TableNText"/>
              <w:spacing w:before="20" w:after="20"/>
            </w:pPr>
            <w:r w:rsidRPr="00090211">
              <w:t>https://firstaustralianscapital.org/</w:t>
            </w:r>
          </w:p>
        </w:tc>
        <w:tc>
          <w:tcPr>
            <w:tcW w:w="877" w:type="pct"/>
          </w:tcPr>
          <w:p w14:paraId="767E5FCB" w14:textId="77777777" w:rsidR="00172913" w:rsidRPr="00F40342" w:rsidRDefault="00172913" w:rsidP="00172913">
            <w:pPr>
              <w:pStyle w:val="TableNBullet"/>
              <w:numPr>
                <w:ilvl w:val="0"/>
                <w:numId w:val="1"/>
              </w:numPr>
              <w:spacing w:before="40" w:after="40"/>
              <w:ind w:left="227" w:hanging="227"/>
              <w:rPr>
                <w:sz w:val="16"/>
                <w:szCs w:val="16"/>
              </w:rPr>
            </w:pPr>
            <w:r w:rsidRPr="00F40342">
              <w:rPr>
                <w:sz w:val="16"/>
                <w:szCs w:val="16"/>
              </w:rPr>
              <w:t>Information and advice</w:t>
            </w:r>
          </w:p>
          <w:p w14:paraId="692DEE32" w14:textId="77777777" w:rsidR="00172913" w:rsidRPr="00F40342" w:rsidRDefault="00172913" w:rsidP="00172913">
            <w:pPr>
              <w:pStyle w:val="TableNBullet"/>
              <w:numPr>
                <w:ilvl w:val="0"/>
                <w:numId w:val="1"/>
              </w:numPr>
              <w:spacing w:before="40" w:after="40"/>
              <w:ind w:left="227" w:hanging="227"/>
              <w:rPr>
                <w:sz w:val="16"/>
                <w:szCs w:val="16"/>
              </w:rPr>
            </w:pPr>
            <w:r w:rsidRPr="00F40342">
              <w:rPr>
                <w:sz w:val="16"/>
                <w:szCs w:val="16"/>
              </w:rPr>
              <w:t>Business coaching</w:t>
            </w:r>
          </w:p>
          <w:p w14:paraId="2217F352" w14:textId="77777777" w:rsidR="00172913" w:rsidRPr="00F40342" w:rsidRDefault="00172913" w:rsidP="00172913">
            <w:pPr>
              <w:pStyle w:val="TableNBullet"/>
              <w:numPr>
                <w:ilvl w:val="0"/>
                <w:numId w:val="1"/>
              </w:numPr>
              <w:spacing w:before="40" w:after="40"/>
              <w:ind w:left="227" w:hanging="227"/>
              <w:rPr>
                <w:sz w:val="16"/>
                <w:szCs w:val="16"/>
              </w:rPr>
            </w:pPr>
            <w:r w:rsidRPr="00F40342">
              <w:rPr>
                <w:sz w:val="16"/>
                <w:szCs w:val="16"/>
              </w:rPr>
              <w:t>Connection with suppliers and/or customers</w:t>
            </w:r>
          </w:p>
          <w:p w14:paraId="0BDE4DA2" w14:textId="77777777" w:rsidR="00172913" w:rsidRPr="00F40342" w:rsidRDefault="00172913" w:rsidP="00172913">
            <w:pPr>
              <w:pStyle w:val="TableNBullet"/>
              <w:numPr>
                <w:ilvl w:val="0"/>
                <w:numId w:val="1"/>
              </w:numPr>
              <w:spacing w:before="40" w:after="40"/>
              <w:ind w:left="227" w:hanging="227"/>
              <w:rPr>
                <w:sz w:val="16"/>
                <w:szCs w:val="16"/>
              </w:rPr>
            </w:pPr>
            <w:r w:rsidRPr="00F40342">
              <w:rPr>
                <w:sz w:val="16"/>
                <w:szCs w:val="16"/>
              </w:rPr>
              <w:t>Business loans</w:t>
            </w:r>
          </w:p>
        </w:tc>
        <w:tc>
          <w:tcPr>
            <w:tcW w:w="1546" w:type="pct"/>
          </w:tcPr>
          <w:p w14:paraId="6A550635" w14:textId="77777777" w:rsidR="00172913" w:rsidRPr="005D01B4" w:rsidRDefault="00172913" w:rsidP="004542E9">
            <w:pPr>
              <w:rPr>
                <w:rFonts w:eastAsia="Times New Roman" w:cs="Times New Roman"/>
                <w:sz w:val="16"/>
                <w:szCs w:val="16"/>
                <w:lang w:eastAsia="en-AU"/>
              </w:rPr>
            </w:pPr>
            <w:r w:rsidRPr="00F40342">
              <w:rPr>
                <w:sz w:val="16"/>
                <w:szCs w:val="16"/>
              </w:rPr>
              <w:t>As per the description on the website, “</w:t>
            </w:r>
            <w:r w:rsidRPr="005D01B4">
              <w:rPr>
                <w:rFonts w:eastAsia="Times New Roman" w:cs="Times New Roman"/>
                <w:sz w:val="16"/>
                <w:szCs w:val="16"/>
                <w:lang w:eastAsia="en-AU"/>
              </w:rPr>
              <w:t>First Australians Capital provides a range of resources to Indigenous businesses, including professional business support and services, networking and access to financial capital.</w:t>
            </w:r>
            <w:r>
              <w:rPr>
                <w:rFonts w:eastAsia="Times New Roman" w:cs="Times New Roman"/>
                <w:sz w:val="16"/>
                <w:szCs w:val="16"/>
                <w:lang w:eastAsia="en-AU"/>
              </w:rPr>
              <w:t>”</w:t>
            </w:r>
          </w:p>
        </w:tc>
        <w:tc>
          <w:tcPr>
            <w:tcW w:w="942" w:type="pct"/>
          </w:tcPr>
          <w:p w14:paraId="5ADC0E99" w14:textId="77777777" w:rsidR="00172913" w:rsidRPr="00F40342" w:rsidRDefault="00172913" w:rsidP="004542E9">
            <w:pPr>
              <w:pStyle w:val="TableNText"/>
              <w:rPr>
                <w:sz w:val="16"/>
                <w:szCs w:val="16"/>
              </w:rPr>
            </w:pPr>
            <w:r w:rsidRPr="00F40342">
              <w:rPr>
                <w:rFonts w:asciiTheme="majorHAnsi" w:hAnsiTheme="majorHAnsi" w:cstheme="majorHAnsi"/>
                <w:sz w:val="16"/>
                <w:szCs w:val="16"/>
              </w:rPr>
              <w:t>Delivery type</w:t>
            </w:r>
            <w:r w:rsidRPr="00F40342">
              <w:rPr>
                <w:sz w:val="16"/>
                <w:szCs w:val="16"/>
              </w:rPr>
              <w:t xml:space="preserve">: </w:t>
            </w:r>
            <w:r>
              <w:rPr>
                <w:sz w:val="16"/>
                <w:szCs w:val="16"/>
              </w:rPr>
              <w:t>In-person support at offices, online and over the phone.</w:t>
            </w:r>
          </w:p>
          <w:p w14:paraId="4728DA46" w14:textId="77777777" w:rsidR="00172913" w:rsidRPr="00F40342" w:rsidRDefault="00172913" w:rsidP="004542E9">
            <w:pPr>
              <w:pStyle w:val="TableNText"/>
              <w:rPr>
                <w:sz w:val="16"/>
                <w:szCs w:val="16"/>
              </w:rPr>
            </w:pPr>
          </w:p>
          <w:p w14:paraId="054A8F58" w14:textId="77777777" w:rsidR="00172913" w:rsidRPr="00F40342" w:rsidRDefault="00172913" w:rsidP="004542E9">
            <w:pPr>
              <w:pStyle w:val="TableNText"/>
              <w:rPr>
                <w:sz w:val="16"/>
                <w:szCs w:val="16"/>
              </w:rPr>
            </w:pPr>
            <w:r w:rsidRPr="00F40342">
              <w:rPr>
                <w:rFonts w:asciiTheme="majorHAnsi" w:hAnsiTheme="majorHAnsi" w:cstheme="majorHAnsi"/>
                <w:sz w:val="16"/>
                <w:szCs w:val="16"/>
              </w:rPr>
              <w:t>Service area:</w:t>
            </w:r>
            <w:r w:rsidRPr="00F40342">
              <w:rPr>
                <w:sz w:val="16"/>
                <w:szCs w:val="16"/>
              </w:rPr>
              <w:t xml:space="preserve"> Offices in Newcastle, Brisbane and Melbourne</w:t>
            </w:r>
          </w:p>
          <w:p w14:paraId="1869C344" w14:textId="77777777" w:rsidR="00172913" w:rsidRPr="00F40342" w:rsidRDefault="00172913" w:rsidP="004542E9">
            <w:pPr>
              <w:pStyle w:val="TableNBullet"/>
              <w:numPr>
                <w:ilvl w:val="0"/>
                <w:numId w:val="0"/>
              </w:numPr>
              <w:rPr>
                <w:sz w:val="16"/>
                <w:szCs w:val="16"/>
              </w:rPr>
            </w:pPr>
          </w:p>
          <w:p w14:paraId="2C74C632" w14:textId="77777777" w:rsidR="00172913" w:rsidRPr="00F40342" w:rsidRDefault="00172913" w:rsidP="004542E9">
            <w:pPr>
              <w:pStyle w:val="TableNText"/>
              <w:rPr>
                <w:sz w:val="16"/>
                <w:szCs w:val="16"/>
              </w:rPr>
            </w:pPr>
            <w:r w:rsidRPr="00F40342">
              <w:rPr>
                <w:rFonts w:asciiTheme="majorHAnsi" w:hAnsiTheme="majorHAnsi" w:cstheme="majorHAnsi"/>
                <w:sz w:val="16"/>
                <w:szCs w:val="16"/>
              </w:rPr>
              <w:t>Cost:</w:t>
            </w:r>
            <w:r w:rsidRPr="00F40342">
              <w:rPr>
                <w:sz w:val="16"/>
                <w:szCs w:val="16"/>
              </w:rPr>
              <w:t xml:space="preserve"> </w:t>
            </w:r>
            <w:r>
              <w:rPr>
                <w:sz w:val="16"/>
                <w:szCs w:val="16"/>
              </w:rPr>
              <w:t>F</w:t>
            </w:r>
            <w:r w:rsidRPr="00F40342">
              <w:rPr>
                <w:sz w:val="16"/>
                <w:szCs w:val="16"/>
              </w:rPr>
              <w:t>ee</w:t>
            </w:r>
          </w:p>
          <w:p w14:paraId="16E43260" w14:textId="77777777" w:rsidR="00172913" w:rsidRPr="00F40342" w:rsidRDefault="00172913" w:rsidP="004542E9">
            <w:pPr>
              <w:pStyle w:val="TableNText"/>
              <w:rPr>
                <w:sz w:val="16"/>
                <w:szCs w:val="16"/>
              </w:rPr>
            </w:pPr>
          </w:p>
        </w:tc>
        <w:tc>
          <w:tcPr>
            <w:tcW w:w="648" w:type="pct"/>
          </w:tcPr>
          <w:p w14:paraId="4B6D47EB" w14:textId="77777777" w:rsidR="00172913" w:rsidRPr="00F40342" w:rsidRDefault="00172913" w:rsidP="004542E9">
            <w:pPr>
              <w:pStyle w:val="TableNText"/>
              <w:rPr>
                <w:sz w:val="16"/>
                <w:szCs w:val="16"/>
              </w:rPr>
            </w:pPr>
            <w:r w:rsidRPr="00F40342">
              <w:rPr>
                <w:sz w:val="16"/>
                <w:szCs w:val="16"/>
              </w:rPr>
              <w:t xml:space="preserve">All services are targeted towards First Nations businesses, enterprise and entrepreneurs. </w:t>
            </w:r>
          </w:p>
        </w:tc>
      </w:tr>
      <w:tr w:rsidR="00172913" w14:paraId="740E71CD" w14:textId="77777777" w:rsidTr="004542E9">
        <w:trPr>
          <w:cantSplit/>
        </w:trPr>
        <w:tc>
          <w:tcPr>
            <w:tcW w:w="987" w:type="pct"/>
            <w:shd w:val="clear" w:color="auto" w:fill="F2F2F2" w:themeFill="background1" w:themeFillShade="F2"/>
          </w:tcPr>
          <w:p w14:paraId="7E0C4C7E" w14:textId="2C31E8DD" w:rsidR="00172913" w:rsidRPr="00060642" w:rsidRDefault="00172913" w:rsidP="004542E9">
            <w:pPr>
              <w:pStyle w:val="TableNText"/>
              <w:spacing w:before="20" w:after="20"/>
              <w:rPr>
                <w:rStyle w:val="Hyperlink"/>
              </w:rPr>
            </w:pPr>
            <w:r>
              <w:fldChar w:fldCharType="begin"/>
            </w:r>
            <w:r>
              <w:instrText>HYPERLINK "https://www.ipaustralia.gov.au/about-us/contact-us/speak-with-us-on-yarnline"</w:instrText>
            </w:r>
            <w:r>
              <w:fldChar w:fldCharType="separate"/>
            </w:r>
            <w:r w:rsidRPr="00060642">
              <w:rPr>
                <w:rStyle w:val="Hyperlink"/>
              </w:rPr>
              <w:t>Yarnline</w:t>
            </w:r>
          </w:p>
          <w:p w14:paraId="38DF71D7" w14:textId="77777777" w:rsidR="00172913" w:rsidRDefault="00172913" w:rsidP="004542E9">
            <w:pPr>
              <w:pStyle w:val="TableNText"/>
              <w:spacing w:before="20" w:after="20"/>
            </w:pPr>
            <w:r w:rsidRPr="00060642">
              <w:rPr>
                <w:rStyle w:val="Hyperlink"/>
                <w:i/>
                <w:iCs/>
              </w:rPr>
              <w:t>IP Australia</w:t>
            </w:r>
            <w:r>
              <w:fldChar w:fldCharType="end"/>
            </w:r>
          </w:p>
          <w:p w14:paraId="6F1F0684" w14:textId="77777777" w:rsidR="00172913" w:rsidRDefault="00172913" w:rsidP="004542E9">
            <w:pPr>
              <w:pStyle w:val="TableNText"/>
              <w:spacing w:before="20" w:after="20"/>
            </w:pPr>
          </w:p>
          <w:p w14:paraId="1449E5C0" w14:textId="77777777" w:rsidR="00172913" w:rsidRDefault="00172913" w:rsidP="004542E9">
            <w:pPr>
              <w:pStyle w:val="TableNText"/>
              <w:spacing w:before="20" w:after="20"/>
            </w:pPr>
            <w:r w:rsidRPr="00322760">
              <w:t>https://www.ipaustralia.gov.au/about-us/contact-us/speak-with-us-on-yarnline</w:t>
            </w:r>
          </w:p>
        </w:tc>
        <w:tc>
          <w:tcPr>
            <w:tcW w:w="877" w:type="pct"/>
          </w:tcPr>
          <w:p w14:paraId="71FFAA86" w14:textId="77777777" w:rsidR="00172913" w:rsidRPr="00F40342" w:rsidRDefault="00172913" w:rsidP="00172913">
            <w:pPr>
              <w:pStyle w:val="TableNBullet"/>
              <w:numPr>
                <w:ilvl w:val="0"/>
                <w:numId w:val="1"/>
              </w:numPr>
              <w:spacing w:before="40" w:after="40"/>
              <w:ind w:left="227" w:hanging="227"/>
              <w:rPr>
                <w:sz w:val="16"/>
                <w:szCs w:val="16"/>
              </w:rPr>
            </w:pPr>
            <w:r w:rsidRPr="00F40342">
              <w:rPr>
                <w:sz w:val="16"/>
                <w:szCs w:val="16"/>
              </w:rPr>
              <w:t>Access to information</w:t>
            </w:r>
          </w:p>
        </w:tc>
        <w:tc>
          <w:tcPr>
            <w:tcW w:w="1546" w:type="pct"/>
          </w:tcPr>
          <w:p w14:paraId="783DC439" w14:textId="77777777" w:rsidR="00172913" w:rsidRPr="00F40342" w:rsidRDefault="00172913" w:rsidP="004542E9">
            <w:pPr>
              <w:pStyle w:val="TableNText"/>
              <w:rPr>
                <w:sz w:val="16"/>
                <w:szCs w:val="16"/>
              </w:rPr>
            </w:pPr>
            <w:r>
              <w:rPr>
                <w:sz w:val="16"/>
                <w:szCs w:val="16"/>
              </w:rPr>
              <w:t>As per the website’s description, IP Australia’s callback service Yarnline “</w:t>
            </w:r>
            <w:r w:rsidRPr="00DC75BC">
              <w:rPr>
                <w:sz w:val="16"/>
                <w:szCs w:val="16"/>
              </w:rPr>
              <w:t>is dedicated to helping people better understand I</w:t>
            </w:r>
            <w:r>
              <w:rPr>
                <w:sz w:val="16"/>
                <w:szCs w:val="16"/>
              </w:rPr>
              <w:t xml:space="preserve">ndigenous </w:t>
            </w:r>
            <w:r w:rsidRPr="00DC75BC">
              <w:rPr>
                <w:sz w:val="16"/>
                <w:szCs w:val="16"/>
              </w:rPr>
              <w:t>K</w:t>
            </w:r>
            <w:r>
              <w:rPr>
                <w:sz w:val="16"/>
                <w:szCs w:val="16"/>
              </w:rPr>
              <w:t>nowledge</w:t>
            </w:r>
            <w:r w:rsidRPr="00DC75BC">
              <w:rPr>
                <w:sz w:val="16"/>
                <w:szCs w:val="16"/>
              </w:rPr>
              <w:t xml:space="preserve"> and how IP rights can help protect it.</w:t>
            </w:r>
            <w:r>
              <w:rPr>
                <w:sz w:val="16"/>
                <w:szCs w:val="16"/>
              </w:rPr>
              <w:t>”</w:t>
            </w:r>
            <w:r w:rsidRPr="00F40342">
              <w:rPr>
                <w:sz w:val="16"/>
                <w:szCs w:val="16"/>
              </w:rPr>
              <w:t xml:space="preserve"> </w:t>
            </w:r>
          </w:p>
        </w:tc>
        <w:tc>
          <w:tcPr>
            <w:tcW w:w="942" w:type="pct"/>
          </w:tcPr>
          <w:p w14:paraId="749DAE1F" w14:textId="77777777" w:rsidR="00172913" w:rsidRPr="00F40342" w:rsidRDefault="00172913" w:rsidP="004542E9">
            <w:pPr>
              <w:pStyle w:val="TableNText"/>
              <w:rPr>
                <w:sz w:val="16"/>
                <w:szCs w:val="16"/>
              </w:rPr>
            </w:pPr>
            <w:r w:rsidRPr="00F40342">
              <w:rPr>
                <w:rFonts w:asciiTheme="majorHAnsi" w:hAnsiTheme="majorHAnsi" w:cstheme="majorHAnsi"/>
                <w:sz w:val="16"/>
                <w:szCs w:val="16"/>
              </w:rPr>
              <w:t>Delivery type</w:t>
            </w:r>
            <w:r w:rsidRPr="00F40342">
              <w:rPr>
                <w:sz w:val="16"/>
                <w:szCs w:val="16"/>
              </w:rPr>
              <w:t xml:space="preserve">: </w:t>
            </w:r>
            <w:r>
              <w:rPr>
                <w:sz w:val="16"/>
                <w:szCs w:val="16"/>
              </w:rPr>
              <w:t>Over the phone</w:t>
            </w:r>
          </w:p>
          <w:p w14:paraId="602DDF5C" w14:textId="77777777" w:rsidR="00172913" w:rsidRPr="00F40342" w:rsidRDefault="00172913" w:rsidP="004542E9">
            <w:pPr>
              <w:pStyle w:val="TableNText"/>
              <w:rPr>
                <w:sz w:val="16"/>
                <w:szCs w:val="16"/>
              </w:rPr>
            </w:pPr>
          </w:p>
          <w:p w14:paraId="5ADEAF40" w14:textId="77777777" w:rsidR="00172913" w:rsidRPr="00F40342" w:rsidRDefault="00172913" w:rsidP="004542E9">
            <w:pPr>
              <w:pStyle w:val="TableNText"/>
              <w:rPr>
                <w:sz w:val="16"/>
                <w:szCs w:val="16"/>
              </w:rPr>
            </w:pPr>
            <w:r w:rsidRPr="00F40342">
              <w:rPr>
                <w:rFonts w:asciiTheme="majorHAnsi" w:hAnsiTheme="majorHAnsi" w:cstheme="majorHAnsi"/>
                <w:sz w:val="16"/>
                <w:szCs w:val="16"/>
              </w:rPr>
              <w:t>Service area:</w:t>
            </w:r>
            <w:r w:rsidRPr="00F40342">
              <w:rPr>
                <w:sz w:val="16"/>
                <w:szCs w:val="16"/>
              </w:rPr>
              <w:t xml:space="preserve"> </w:t>
            </w:r>
            <w:r>
              <w:rPr>
                <w:sz w:val="16"/>
                <w:szCs w:val="16"/>
              </w:rPr>
              <w:t>National</w:t>
            </w:r>
          </w:p>
          <w:p w14:paraId="2BF61A7E" w14:textId="77777777" w:rsidR="00172913" w:rsidRPr="00F40342" w:rsidRDefault="00172913" w:rsidP="004542E9">
            <w:pPr>
              <w:pStyle w:val="TableNBullet"/>
              <w:numPr>
                <w:ilvl w:val="0"/>
                <w:numId w:val="0"/>
              </w:numPr>
              <w:rPr>
                <w:sz w:val="16"/>
                <w:szCs w:val="16"/>
              </w:rPr>
            </w:pPr>
          </w:p>
          <w:p w14:paraId="1B63315D" w14:textId="77777777" w:rsidR="00172913" w:rsidRPr="00F40342" w:rsidRDefault="00172913" w:rsidP="004542E9">
            <w:pPr>
              <w:pStyle w:val="TableNText"/>
              <w:rPr>
                <w:sz w:val="16"/>
                <w:szCs w:val="16"/>
              </w:rPr>
            </w:pPr>
            <w:r w:rsidRPr="00F40342">
              <w:rPr>
                <w:rFonts w:asciiTheme="majorHAnsi" w:hAnsiTheme="majorHAnsi" w:cstheme="majorHAnsi"/>
                <w:sz w:val="16"/>
                <w:szCs w:val="16"/>
              </w:rPr>
              <w:t>Cost:</w:t>
            </w:r>
            <w:r w:rsidRPr="00F40342">
              <w:rPr>
                <w:sz w:val="16"/>
                <w:szCs w:val="16"/>
              </w:rPr>
              <w:t xml:space="preserve"> </w:t>
            </w:r>
            <w:r>
              <w:rPr>
                <w:sz w:val="16"/>
                <w:szCs w:val="16"/>
              </w:rPr>
              <w:t>F</w:t>
            </w:r>
            <w:r w:rsidRPr="00F40342">
              <w:rPr>
                <w:sz w:val="16"/>
                <w:szCs w:val="16"/>
              </w:rPr>
              <w:t>ree</w:t>
            </w:r>
          </w:p>
          <w:p w14:paraId="47696B3E" w14:textId="77777777" w:rsidR="00172913" w:rsidRPr="00F40342" w:rsidRDefault="00172913" w:rsidP="004542E9">
            <w:pPr>
              <w:pStyle w:val="TableNText"/>
              <w:rPr>
                <w:sz w:val="16"/>
                <w:szCs w:val="16"/>
              </w:rPr>
            </w:pPr>
          </w:p>
        </w:tc>
        <w:tc>
          <w:tcPr>
            <w:tcW w:w="648" w:type="pct"/>
          </w:tcPr>
          <w:p w14:paraId="3243F4AD" w14:textId="77777777" w:rsidR="00172913" w:rsidRPr="00F40342" w:rsidRDefault="00172913" w:rsidP="004542E9">
            <w:pPr>
              <w:pStyle w:val="TableNText"/>
              <w:rPr>
                <w:sz w:val="16"/>
                <w:szCs w:val="16"/>
              </w:rPr>
            </w:pPr>
            <w:r>
              <w:rPr>
                <w:sz w:val="16"/>
                <w:szCs w:val="16"/>
              </w:rPr>
              <w:t xml:space="preserve">Services are targeted to First Nations businesses and those working with First Nations businesses and entrepreneurs. </w:t>
            </w:r>
          </w:p>
        </w:tc>
      </w:tr>
    </w:tbl>
    <w:p w14:paraId="6930C752" w14:textId="77777777" w:rsidR="00172913" w:rsidRDefault="00172913" w:rsidP="00172913"/>
    <w:p w14:paraId="0F5B8CC1" w14:textId="77777777" w:rsidR="00172913" w:rsidRDefault="00172913" w:rsidP="00172913">
      <w:pPr>
        <w:spacing w:after="160"/>
        <w:rPr>
          <w:rFonts w:ascii="Segoe UI Semibold" w:eastAsia="Times New Roman" w:hAnsi="Segoe UI Semibold" w:cs="Times New Roman"/>
          <w:color w:val="00264D"/>
          <w:sz w:val="26"/>
          <w:szCs w:val="19"/>
          <w:lang w:eastAsia="en-AU"/>
        </w:rPr>
      </w:pPr>
      <w:r>
        <w:br w:type="page"/>
      </w:r>
    </w:p>
    <w:p w14:paraId="4633742C" w14:textId="77777777" w:rsidR="00172913" w:rsidRDefault="00172913" w:rsidP="00373B0E">
      <w:pPr>
        <w:pStyle w:val="xAppendixLevel3"/>
      </w:pPr>
      <w:r>
        <w:t>New South Wales</w:t>
      </w:r>
    </w:p>
    <w:tbl>
      <w:tblPr>
        <w:tblStyle w:val="NOUS"/>
        <w:tblW w:w="0" w:type="auto"/>
        <w:tblLayout w:type="fixed"/>
        <w:tblLook w:val="04A0" w:firstRow="1" w:lastRow="0" w:firstColumn="1" w:lastColumn="0" w:noHBand="0" w:noVBand="1"/>
      </w:tblPr>
      <w:tblGrid>
        <w:gridCol w:w="1843"/>
        <w:gridCol w:w="2126"/>
        <w:gridCol w:w="5525"/>
        <w:gridCol w:w="2102"/>
        <w:gridCol w:w="2124"/>
      </w:tblGrid>
      <w:tr w:rsidR="00172913" w14:paraId="39F7E497" w14:textId="77777777" w:rsidTr="004542E9">
        <w:trPr>
          <w:cnfStyle w:val="100000000000" w:firstRow="1" w:lastRow="0" w:firstColumn="0" w:lastColumn="0" w:oddVBand="0" w:evenVBand="0" w:oddHBand="0" w:evenHBand="0" w:firstRowFirstColumn="0" w:firstRowLastColumn="0" w:lastRowFirstColumn="0" w:lastRowLastColumn="0"/>
        </w:trPr>
        <w:tc>
          <w:tcPr>
            <w:tcW w:w="1843" w:type="dxa"/>
          </w:tcPr>
          <w:p w14:paraId="3EFC8E55" w14:textId="77777777" w:rsidR="00172913" w:rsidRPr="006F078A" w:rsidRDefault="00172913" w:rsidP="004542E9">
            <w:pPr>
              <w:pStyle w:val="Tablecolumnheading"/>
              <w:keepNext w:val="0"/>
              <w:rPr>
                <w:rFonts w:asciiTheme="majorHAnsi" w:hAnsiTheme="majorHAnsi" w:cstheme="majorHAnsi"/>
                <w:b w:val="0"/>
              </w:rPr>
            </w:pPr>
            <w:r w:rsidRPr="007F68DD">
              <w:rPr>
                <w:b w:val="0"/>
              </w:rPr>
              <w:t>Service</w:t>
            </w:r>
          </w:p>
        </w:tc>
        <w:tc>
          <w:tcPr>
            <w:tcW w:w="2126" w:type="dxa"/>
          </w:tcPr>
          <w:p w14:paraId="79ED1E41" w14:textId="77777777" w:rsidR="00172913" w:rsidRPr="006F078A" w:rsidRDefault="00172913" w:rsidP="004542E9">
            <w:pPr>
              <w:pStyle w:val="Tablecolumnheading"/>
              <w:keepNext w:val="0"/>
              <w:rPr>
                <w:rFonts w:asciiTheme="majorHAnsi" w:hAnsiTheme="majorHAnsi" w:cstheme="majorHAnsi"/>
                <w:b w:val="0"/>
              </w:rPr>
            </w:pPr>
            <w:r w:rsidRPr="007F68DD">
              <w:rPr>
                <w:b w:val="0"/>
              </w:rPr>
              <w:t>Service type</w:t>
            </w:r>
          </w:p>
        </w:tc>
        <w:tc>
          <w:tcPr>
            <w:tcW w:w="5525" w:type="dxa"/>
          </w:tcPr>
          <w:p w14:paraId="18AE997A" w14:textId="77777777" w:rsidR="00172913" w:rsidRPr="006F078A" w:rsidRDefault="00172913" w:rsidP="004542E9">
            <w:pPr>
              <w:pStyle w:val="Tablecolumnheading"/>
              <w:keepNext w:val="0"/>
              <w:rPr>
                <w:rFonts w:asciiTheme="majorHAnsi" w:hAnsiTheme="majorHAnsi" w:cstheme="majorHAnsi"/>
                <w:b w:val="0"/>
              </w:rPr>
            </w:pPr>
            <w:r w:rsidRPr="007F68DD">
              <w:rPr>
                <w:b w:val="0"/>
              </w:rPr>
              <w:t>Description</w:t>
            </w:r>
          </w:p>
        </w:tc>
        <w:tc>
          <w:tcPr>
            <w:tcW w:w="2102" w:type="dxa"/>
          </w:tcPr>
          <w:p w14:paraId="7D42AC84" w14:textId="77777777" w:rsidR="00172913" w:rsidRPr="007F68DD" w:rsidRDefault="00172913" w:rsidP="004542E9">
            <w:pPr>
              <w:pStyle w:val="Tablecolumnheading"/>
              <w:keepNext w:val="0"/>
            </w:pPr>
            <w:r>
              <w:rPr>
                <w:b w:val="0"/>
                <w:bCs/>
                <w:szCs w:val="18"/>
              </w:rPr>
              <w:t>Delivery type, service area and cost</w:t>
            </w:r>
          </w:p>
        </w:tc>
        <w:tc>
          <w:tcPr>
            <w:tcW w:w="2124" w:type="dxa"/>
          </w:tcPr>
          <w:p w14:paraId="01E143EF" w14:textId="77777777" w:rsidR="00172913" w:rsidRPr="007F68DD" w:rsidRDefault="00172913" w:rsidP="004542E9">
            <w:pPr>
              <w:pStyle w:val="Tablecolumnheading"/>
              <w:keepNext w:val="0"/>
            </w:pPr>
            <w:r>
              <w:rPr>
                <w:b w:val="0"/>
                <w:szCs w:val="18"/>
              </w:rPr>
              <w:t>First Nations specific supports</w:t>
            </w:r>
          </w:p>
        </w:tc>
      </w:tr>
      <w:tr w:rsidR="00172913" w:rsidRPr="00061836" w14:paraId="370C52D2" w14:textId="77777777" w:rsidTr="004542E9">
        <w:tc>
          <w:tcPr>
            <w:tcW w:w="1843" w:type="dxa"/>
            <w:shd w:val="clear" w:color="auto" w:fill="F2F2F2" w:themeFill="background1" w:themeFillShade="F2"/>
          </w:tcPr>
          <w:p w14:paraId="76095A9C" w14:textId="6E06A015" w:rsidR="00172913" w:rsidRPr="00061836" w:rsidRDefault="00172913" w:rsidP="004542E9">
            <w:pPr>
              <w:pStyle w:val="TableNText"/>
              <w:spacing w:before="20" w:after="20"/>
              <w:rPr>
                <w:rStyle w:val="Hyperlink"/>
                <w:sz w:val="16"/>
                <w:szCs w:val="16"/>
              </w:rPr>
            </w:pPr>
            <w:hyperlink r:id="rId79" w:history="1">
              <w:r w:rsidRPr="00061836">
                <w:rPr>
                  <w:rStyle w:val="Hyperlink"/>
                  <w:sz w:val="16"/>
                  <w:szCs w:val="16"/>
                </w:rPr>
                <w:t>Service NSW Business Connect</w:t>
              </w:r>
            </w:hyperlink>
          </w:p>
          <w:p w14:paraId="5FE5F6C6" w14:textId="77777777" w:rsidR="00172913" w:rsidRPr="00061836" w:rsidRDefault="00172913" w:rsidP="004542E9">
            <w:pPr>
              <w:pStyle w:val="TableNText"/>
              <w:spacing w:before="20" w:after="20"/>
              <w:rPr>
                <w:rStyle w:val="Hyperlink"/>
                <w:sz w:val="16"/>
                <w:szCs w:val="16"/>
              </w:rPr>
            </w:pPr>
          </w:p>
          <w:p w14:paraId="1438FD8C" w14:textId="77777777" w:rsidR="00172913" w:rsidRPr="00061836" w:rsidRDefault="00172913" w:rsidP="004542E9">
            <w:pPr>
              <w:pStyle w:val="TableNText"/>
              <w:spacing w:before="20" w:after="20"/>
              <w:rPr>
                <w:sz w:val="16"/>
                <w:szCs w:val="16"/>
              </w:rPr>
            </w:pPr>
          </w:p>
          <w:p w14:paraId="6963A1BF" w14:textId="77777777" w:rsidR="00172913" w:rsidRPr="00061836" w:rsidRDefault="00172913" w:rsidP="004542E9">
            <w:pPr>
              <w:pStyle w:val="TableNText"/>
              <w:spacing w:before="20" w:after="20"/>
              <w:rPr>
                <w:sz w:val="16"/>
                <w:szCs w:val="16"/>
              </w:rPr>
            </w:pPr>
            <w:r w:rsidRPr="00061836">
              <w:rPr>
                <w:sz w:val="16"/>
                <w:szCs w:val="16"/>
              </w:rPr>
              <w:t>https://www.service.nsw.gov.au/business/business-connect</w:t>
            </w:r>
          </w:p>
        </w:tc>
        <w:tc>
          <w:tcPr>
            <w:tcW w:w="2126" w:type="dxa"/>
          </w:tcPr>
          <w:p w14:paraId="2E411DF0" w14:textId="77777777" w:rsidR="00172913" w:rsidRPr="00061836" w:rsidRDefault="00172913" w:rsidP="00172913">
            <w:pPr>
              <w:pStyle w:val="TableNBullet"/>
              <w:numPr>
                <w:ilvl w:val="0"/>
                <w:numId w:val="1"/>
              </w:numPr>
              <w:spacing w:before="40" w:after="40"/>
              <w:ind w:left="227" w:hanging="227"/>
              <w:rPr>
                <w:sz w:val="16"/>
                <w:szCs w:val="16"/>
              </w:rPr>
            </w:pPr>
            <w:r w:rsidRPr="00061836">
              <w:rPr>
                <w:sz w:val="16"/>
                <w:szCs w:val="16"/>
              </w:rPr>
              <w:t>Access to information</w:t>
            </w:r>
          </w:p>
          <w:p w14:paraId="13265C34" w14:textId="77777777" w:rsidR="00172913" w:rsidRPr="00061836" w:rsidRDefault="00172913" w:rsidP="00172913">
            <w:pPr>
              <w:pStyle w:val="TableNBullet"/>
              <w:numPr>
                <w:ilvl w:val="0"/>
                <w:numId w:val="1"/>
              </w:numPr>
              <w:spacing w:before="40" w:after="40"/>
              <w:ind w:left="227" w:hanging="227"/>
              <w:rPr>
                <w:sz w:val="16"/>
                <w:szCs w:val="16"/>
              </w:rPr>
            </w:pPr>
            <w:r w:rsidRPr="00061836">
              <w:rPr>
                <w:sz w:val="16"/>
                <w:szCs w:val="16"/>
              </w:rPr>
              <w:t>Tailored business coaching/advice</w:t>
            </w:r>
          </w:p>
        </w:tc>
        <w:tc>
          <w:tcPr>
            <w:tcW w:w="5525" w:type="dxa"/>
          </w:tcPr>
          <w:p w14:paraId="41ABEC77" w14:textId="77777777" w:rsidR="00172913" w:rsidRPr="00061836" w:rsidRDefault="00172913" w:rsidP="004542E9">
            <w:pPr>
              <w:pStyle w:val="TableNText"/>
              <w:rPr>
                <w:sz w:val="16"/>
                <w:szCs w:val="16"/>
              </w:rPr>
            </w:pPr>
            <w:r w:rsidRPr="00061836">
              <w:rPr>
                <w:sz w:val="16"/>
                <w:szCs w:val="16"/>
              </w:rPr>
              <w:t>As per the website description, Service NSW Business Connect “supports NSW businesses as they navigate the challenges of starting, running, growing and adapting their business.” Key services include:</w:t>
            </w:r>
          </w:p>
          <w:p w14:paraId="7B9B6632" w14:textId="77777777" w:rsidR="00172913" w:rsidRPr="00061836" w:rsidRDefault="00172913" w:rsidP="00172913">
            <w:pPr>
              <w:pStyle w:val="TableNBullet"/>
              <w:numPr>
                <w:ilvl w:val="0"/>
                <w:numId w:val="1"/>
              </w:numPr>
              <w:spacing w:before="40" w:after="40"/>
              <w:ind w:left="227" w:hanging="227"/>
              <w:rPr>
                <w:sz w:val="16"/>
                <w:szCs w:val="16"/>
              </w:rPr>
            </w:pPr>
            <w:r>
              <w:rPr>
                <w:sz w:val="16"/>
                <w:szCs w:val="16"/>
              </w:rPr>
              <w:t>i</w:t>
            </w:r>
            <w:r w:rsidRPr="00061836">
              <w:rPr>
                <w:sz w:val="16"/>
                <w:szCs w:val="16"/>
              </w:rPr>
              <w:t>ndependent advisor bookings</w:t>
            </w:r>
          </w:p>
          <w:p w14:paraId="13AC8B9F" w14:textId="77777777" w:rsidR="00172913" w:rsidRPr="00061836" w:rsidRDefault="00172913" w:rsidP="00172913">
            <w:pPr>
              <w:pStyle w:val="TableNBullet"/>
              <w:numPr>
                <w:ilvl w:val="0"/>
                <w:numId w:val="1"/>
              </w:numPr>
              <w:spacing w:before="40" w:after="40"/>
              <w:ind w:left="227" w:hanging="227"/>
              <w:rPr>
                <w:sz w:val="16"/>
                <w:szCs w:val="16"/>
              </w:rPr>
            </w:pPr>
            <w:r>
              <w:rPr>
                <w:sz w:val="16"/>
                <w:szCs w:val="16"/>
              </w:rPr>
              <w:t>w</w:t>
            </w:r>
            <w:r w:rsidRPr="00061836">
              <w:rPr>
                <w:sz w:val="16"/>
                <w:szCs w:val="16"/>
              </w:rPr>
              <w:t>ebinars, online workshops or events</w:t>
            </w:r>
          </w:p>
          <w:p w14:paraId="5D750530" w14:textId="77777777" w:rsidR="00172913" w:rsidRPr="00061836" w:rsidRDefault="00172913" w:rsidP="00172913">
            <w:pPr>
              <w:pStyle w:val="TableNBullet"/>
              <w:numPr>
                <w:ilvl w:val="0"/>
                <w:numId w:val="1"/>
              </w:numPr>
              <w:spacing w:before="40" w:after="40"/>
              <w:ind w:left="227" w:hanging="227"/>
              <w:rPr>
                <w:sz w:val="16"/>
                <w:szCs w:val="16"/>
              </w:rPr>
            </w:pPr>
            <w:r>
              <w:rPr>
                <w:sz w:val="16"/>
                <w:szCs w:val="16"/>
              </w:rPr>
              <w:t>o</w:t>
            </w:r>
            <w:r w:rsidRPr="00061836">
              <w:rPr>
                <w:sz w:val="16"/>
                <w:szCs w:val="16"/>
              </w:rPr>
              <w:t>nline resources.</w:t>
            </w:r>
          </w:p>
          <w:p w14:paraId="6D54E5A4" w14:textId="77777777" w:rsidR="00172913" w:rsidRPr="00061836" w:rsidRDefault="00172913" w:rsidP="004542E9">
            <w:pPr>
              <w:pStyle w:val="TableNText"/>
              <w:rPr>
                <w:sz w:val="16"/>
                <w:szCs w:val="16"/>
              </w:rPr>
            </w:pPr>
          </w:p>
          <w:p w14:paraId="6CFAB14C" w14:textId="77777777" w:rsidR="00172913" w:rsidRPr="00061836" w:rsidRDefault="00172913" w:rsidP="004542E9">
            <w:pPr>
              <w:pStyle w:val="TableNText"/>
              <w:rPr>
                <w:sz w:val="16"/>
                <w:szCs w:val="16"/>
              </w:rPr>
            </w:pPr>
            <w:r w:rsidRPr="00061836">
              <w:rPr>
                <w:sz w:val="16"/>
                <w:szCs w:val="16"/>
              </w:rPr>
              <w:t>Service Programs:</w:t>
            </w:r>
          </w:p>
          <w:p w14:paraId="6870A007" w14:textId="77777777" w:rsidR="00172913" w:rsidRPr="00061836" w:rsidRDefault="00172913" w:rsidP="00172913">
            <w:pPr>
              <w:pStyle w:val="TableNBullet"/>
              <w:numPr>
                <w:ilvl w:val="0"/>
                <w:numId w:val="1"/>
              </w:numPr>
              <w:spacing w:before="20" w:after="20"/>
              <w:ind w:left="227" w:hanging="227"/>
              <w:rPr>
                <w:sz w:val="16"/>
                <w:szCs w:val="16"/>
              </w:rPr>
            </w:pPr>
            <w:r w:rsidRPr="00061836">
              <w:rPr>
                <w:sz w:val="16"/>
                <w:szCs w:val="16"/>
              </w:rPr>
              <w:t>Aboriginal Business Advisory initiative (ABAI): “free one-one-one coaching and advice delivered locally by independent Aboriginal business advisors.”</w:t>
            </w:r>
          </w:p>
          <w:p w14:paraId="43B80A47" w14:textId="77777777" w:rsidR="00172913" w:rsidRPr="00061836" w:rsidRDefault="00172913" w:rsidP="00172913">
            <w:pPr>
              <w:pStyle w:val="TableNBullet"/>
              <w:numPr>
                <w:ilvl w:val="0"/>
                <w:numId w:val="1"/>
              </w:numPr>
              <w:spacing w:before="20" w:after="20"/>
              <w:ind w:left="227" w:hanging="227"/>
              <w:rPr>
                <w:sz w:val="16"/>
                <w:szCs w:val="16"/>
              </w:rPr>
            </w:pPr>
            <w:r w:rsidRPr="00061836">
              <w:rPr>
                <w:sz w:val="16"/>
                <w:szCs w:val="16"/>
              </w:rPr>
              <w:t>Business Connect Procurement Specialist Advisors are experienced professionals who provide confidential advice independently from the NSW Government to small and medium enterprises across all industries in NSW.</w:t>
            </w:r>
          </w:p>
        </w:tc>
        <w:tc>
          <w:tcPr>
            <w:tcW w:w="2102" w:type="dxa"/>
          </w:tcPr>
          <w:p w14:paraId="066F288D" w14:textId="77777777" w:rsidR="00172913" w:rsidRPr="00061836" w:rsidRDefault="00172913" w:rsidP="004542E9">
            <w:pPr>
              <w:pStyle w:val="TableNText"/>
              <w:rPr>
                <w:sz w:val="16"/>
                <w:szCs w:val="16"/>
              </w:rPr>
            </w:pPr>
            <w:r w:rsidRPr="00061836">
              <w:rPr>
                <w:rFonts w:asciiTheme="majorHAnsi" w:hAnsiTheme="majorHAnsi" w:cstheme="majorHAnsi"/>
                <w:sz w:val="16"/>
                <w:szCs w:val="16"/>
              </w:rPr>
              <w:t>Delivery type</w:t>
            </w:r>
            <w:r w:rsidRPr="00061836">
              <w:rPr>
                <w:sz w:val="16"/>
                <w:szCs w:val="16"/>
              </w:rPr>
              <w:t xml:space="preserve">: </w:t>
            </w:r>
            <w:r>
              <w:rPr>
                <w:sz w:val="16"/>
                <w:szCs w:val="16"/>
              </w:rPr>
              <w:t>In-</w:t>
            </w:r>
            <w:r w:rsidRPr="00061836">
              <w:rPr>
                <w:sz w:val="16"/>
                <w:szCs w:val="16"/>
              </w:rPr>
              <w:t>person support at offices, online webinars and resources</w:t>
            </w:r>
          </w:p>
          <w:p w14:paraId="71736C22" w14:textId="77777777" w:rsidR="00172913" w:rsidRPr="00061836" w:rsidRDefault="00172913" w:rsidP="004542E9">
            <w:pPr>
              <w:pStyle w:val="TableNText"/>
              <w:rPr>
                <w:sz w:val="16"/>
                <w:szCs w:val="16"/>
              </w:rPr>
            </w:pPr>
          </w:p>
          <w:p w14:paraId="7408360E" w14:textId="77777777" w:rsidR="00172913" w:rsidRPr="00061836" w:rsidRDefault="00172913" w:rsidP="004542E9">
            <w:pPr>
              <w:pStyle w:val="TableNText"/>
              <w:rPr>
                <w:sz w:val="16"/>
                <w:szCs w:val="16"/>
              </w:rPr>
            </w:pPr>
            <w:r w:rsidRPr="00061836">
              <w:rPr>
                <w:rFonts w:asciiTheme="majorHAnsi" w:hAnsiTheme="majorHAnsi" w:cstheme="majorHAnsi"/>
                <w:sz w:val="16"/>
                <w:szCs w:val="16"/>
              </w:rPr>
              <w:t>Service area:</w:t>
            </w:r>
            <w:r w:rsidRPr="00061836">
              <w:rPr>
                <w:sz w:val="16"/>
                <w:szCs w:val="16"/>
              </w:rPr>
              <w:t xml:space="preserve"> Offices across NSW</w:t>
            </w:r>
          </w:p>
          <w:p w14:paraId="7A0EB1E4" w14:textId="77777777" w:rsidR="00172913" w:rsidRPr="00061836" w:rsidRDefault="00172913" w:rsidP="004542E9">
            <w:pPr>
              <w:pStyle w:val="TableNBullet"/>
              <w:numPr>
                <w:ilvl w:val="0"/>
                <w:numId w:val="0"/>
              </w:numPr>
              <w:rPr>
                <w:sz w:val="16"/>
                <w:szCs w:val="16"/>
              </w:rPr>
            </w:pPr>
          </w:p>
          <w:p w14:paraId="20CB6CF1" w14:textId="77777777" w:rsidR="00172913" w:rsidRPr="00061836" w:rsidRDefault="00172913" w:rsidP="004542E9">
            <w:pPr>
              <w:pStyle w:val="TableNText"/>
              <w:rPr>
                <w:sz w:val="16"/>
                <w:szCs w:val="16"/>
              </w:rPr>
            </w:pPr>
            <w:r w:rsidRPr="00061836">
              <w:rPr>
                <w:rFonts w:asciiTheme="majorHAnsi" w:hAnsiTheme="majorHAnsi" w:cstheme="majorHAnsi"/>
                <w:sz w:val="16"/>
                <w:szCs w:val="16"/>
              </w:rPr>
              <w:t>Cost:</w:t>
            </w:r>
            <w:r w:rsidRPr="00061836">
              <w:rPr>
                <w:sz w:val="16"/>
                <w:szCs w:val="16"/>
              </w:rPr>
              <w:t xml:space="preserve"> </w:t>
            </w:r>
            <w:r>
              <w:rPr>
                <w:sz w:val="16"/>
                <w:szCs w:val="16"/>
              </w:rPr>
              <w:t>F</w:t>
            </w:r>
            <w:r w:rsidRPr="00061836">
              <w:rPr>
                <w:sz w:val="16"/>
                <w:szCs w:val="16"/>
              </w:rPr>
              <w:t>ree</w:t>
            </w:r>
          </w:p>
          <w:p w14:paraId="371F2FCB" w14:textId="77777777" w:rsidR="00172913" w:rsidRPr="00061836" w:rsidRDefault="00172913" w:rsidP="004542E9">
            <w:pPr>
              <w:pStyle w:val="TableNText"/>
              <w:rPr>
                <w:sz w:val="16"/>
                <w:szCs w:val="16"/>
              </w:rPr>
            </w:pPr>
          </w:p>
          <w:p w14:paraId="42795B35" w14:textId="77777777" w:rsidR="00172913" w:rsidRPr="00061836" w:rsidRDefault="00172913" w:rsidP="004542E9">
            <w:pPr>
              <w:pStyle w:val="TableNText"/>
              <w:rPr>
                <w:sz w:val="16"/>
                <w:szCs w:val="16"/>
              </w:rPr>
            </w:pPr>
          </w:p>
        </w:tc>
        <w:tc>
          <w:tcPr>
            <w:tcW w:w="2124" w:type="dxa"/>
          </w:tcPr>
          <w:p w14:paraId="44ACDFA3" w14:textId="77777777" w:rsidR="00172913" w:rsidRPr="00061836" w:rsidRDefault="00172913" w:rsidP="004542E9">
            <w:pPr>
              <w:pStyle w:val="TableNText"/>
              <w:rPr>
                <w:sz w:val="16"/>
                <w:szCs w:val="16"/>
              </w:rPr>
            </w:pPr>
            <w:r w:rsidRPr="00061836">
              <w:rPr>
                <w:sz w:val="16"/>
                <w:szCs w:val="16"/>
              </w:rPr>
              <w:t xml:space="preserve">Under the Aboriginal Business Advisory Initiative, coaching and advice is delivered locally by independent Aboriginal business advisors. </w:t>
            </w:r>
          </w:p>
        </w:tc>
      </w:tr>
      <w:tr w:rsidR="00172913" w:rsidRPr="00061836" w14:paraId="3C606F0E" w14:textId="77777777" w:rsidTr="004542E9">
        <w:tc>
          <w:tcPr>
            <w:tcW w:w="1843" w:type="dxa"/>
            <w:shd w:val="clear" w:color="auto" w:fill="F2F2F2" w:themeFill="background1" w:themeFillShade="F2"/>
          </w:tcPr>
          <w:p w14:paraId="6ED21DA0" w14:textId="7C3235AD" w:rsidR="00172913" w:rsidRPr="00061836" w:rsidRDefault="00172913" w:rsidP="004542E9">
            <w:pPr>
              <w:pStyle w:val="TableNText"/>
              <w:spacing w:before="20" w:after="20"/>
              <w:rPr>
                <w:sz w:val="16"/>
                <w:szCs w:val="16"/>
              </w:rPr>
            </w:pPr>
            <w:hyperlink r:id="rId80" w:history="1">
              <w:r w:rsidRPr="00061836">
                <w:rPr>
                  <w:rStyle w:val="Hyperlink"/>
                  <w:sz w:val="16"/>
                  <w:szCs w:val="16"/>
                </w:rPr>
                <w:t>Rural Financial Counselling Service NSW</w:t>
              </w:r>
            </w:hyperlink>
            <w:r w:rsidRPr="00061836">
              <w:rPr>
                <w:sz w:val="16"/>
                <w:szCs w:val="16"/>
              </w:rPr>
              <w:t xml:space="preserve"> </w:t>
            </w:r>
          </w:p>
          <w:p w14:paraId="0DC76D14" w14:textId="77777777" w:rsidR="00172913" w:rsidRPr="00061836" w:rsidRDefault="00172913" w:rsidP="004542E9">
            <w:pPr>
              <w:pStyle w:val="TableNText"/>
              <w:spacing w:before="20" w:after="20"/>
              <w:rPr>
                <w:sz w:val="16"/>
                <w:szCs w:val="16"/>
              </w:rPr>
            </w:pPr>
          </w:p>
          <w:p w14:paraId="36B045BF" w14:textId="77777777" w:rsidR="00172913" w:rsidRPr="00061836" w:rsidRDefault="00172913" w:rsidP="004542E9">
            <w:pPr>
              <w:pStyle w:val="TableNText"/>
              <w:spacing w:before="20" w:after="20"/>
              <w:rPr>
                <w:sz w:val="16"/>
                <w:szCs w:val="16"/>
              </w:rPr>
            </w:pPr>
            <w:r w:rsidRPr="00061836">
              <w:rPr>
                <w:sz w:val="16"/>
                <w:szCs w:val="16"/>
              </w:rPr>
              <w:t>https://rfcsnsw.com.au/about-us/</w:t>
            </w:r>
          </w:p>
        </w:tc>
        <w:tc>
          <w:tcPr>
            <w:tcW w:w="2126" w:type="dxa"/>
          </w:tcPr>
          <w:p w14:paraId="2370940B" w14:textId="77777777" w:rsidR="00172913" w:rsidRPr="00376C6C" w:rsidRDefault="00172913" w:rsidP="00172913">
            <w:pPr>
              <w:pStyle w:val="TableNBullet"/>
              <w:numPr>
                <w:ilvl w:val="0"/>
                <w:numId w:val="1"/>
              </w:numPr>
              <w:spacing w:before="40" w:after="40"/>
              <w:ind w:left="227" w:hanging="227"/>
              <w:rPr>
                <w:sz w:val="16"/>
                <w:szCs w:val="16"/>
              </w:rPr>
            </w:pPr>
            <w:r w:rsidRPr="00061836">
              <w:rPr>
                <w:sz w:val="16"/>
                <w:szCs w:val="16"/>
              </w:rPr>
              <w:t>Access to information</w:t>
            </w:r>
          </w:p>
        </w:tc>
        <w:tc>
          <w:tcPr>
            <w:tcW w:w="5525" w:type="dxa"/>
          </w:tcPr>
          <w:p w14:paraId="30EC33CD" w14:textId="77777777" w:rsidR="00172913" w:rsidRPr="00061836" w:rsidRDefault="00172913" w:rsidP="004542E9">
            <w:pPr>
              <w:pStyle w:val="TableNText"/>
              <w:rPr>
                <w:sz w:val="16"/>
                <w:szCs w:val="16"/>
              </w:rPr>
            </w:pPr>
            <w:r w:rsidRPr="00061836">
              <w:rPr>
                <w:sz w:val="16"/>
                <w:szCs w:val="16"/>
              </w:rPr>
              <w:t>As per the website’s description, RFCS NSW “support primary producers and small related enterprises in finding financial stability and security, by providing confidential and professional advice on a range of issues.”</w:t>
            </w:r>
          </w:p>
          <w:p w14:paraId="708C1616" w14:textId="77777777" w:rsidR="00172913" w:rsidRPr="00061836" w:rsidRDefault="00172913" w:rsidP="004542E9">
            <w:pPr>
              <w:pStyle w:val="TableNText"/>
              <w:rPr>
                <w:sz w:val="16"/>
                <w:szCs w:val="16"/>
              </w:rPr>
            </w:pPr>
          </w:p>
          <w:p w14:paraId="4938494C" w14:textId="77777777" w:rsidR="00172913" w:rsidRPr="00061836" w:rsidRDefault="00172913" w:rsidP="004542E9">
            <w:pPr>
              <w:pStyle w:val="TableNText"/>
              <w:rPr>
                <w:sz w:val="16"/>
                <w:szCs w:val="16"/>
              </w:rPr>
            </w:pPr>
            <w:r w:rsidRPr="00061836">
              <w:rPr>
                <w:sz w:val="16"/>
                <w:szCs w:val="16"/>
              </w:rPr>
              <w:t>RFCS NSW:</w:t>
            </w:r>
          </w:p>
          <w:p w14:paraId="0F60B377" w14:textId="77777777" w:rsidR="00172913" w:rsidRPr="00061836" w:rsidRDefault="00172913" w:rsidP="00172913">
            <w:pPr>
              <w:pStyle w:val="TableNBullet"/>
              <w:numPr>
                <w:ilvl w:val="0"/>
                <w:numId w:val="1"/>
              </w:numPr>
              <w:spacing w:before="40" w:after="40"/>
              <w:ind w:left="227" w:hanging="227"/>
              <w:rPr>
                <w:sz w:val="16"/>
                <w:szCs w:val="16"/>
              </w:rPr>
            </w:pPr>
            <w:r w:rsidRPr="00061836">
              <w:rPr>
                <w:sz w:val="16"/>
                <w:szCs w:val="16"/>
              </w:rPr>
              <w:t>“Offer free, independent, confidential, and professional expert financial counselling and support to farmers, fishers, foresters and other rural businesses that are experiencing, or at risk of, financial hardship.</w:t>
            </w:r>
          </w:p>
          <w:p w14:paraId="0BD1A151" w14:textId="77777777" w:rsidR="00172913" w:rsidRPr="00061836" w:rsidRDefault="00172913" w:rsidP="00172913">
            <w:pPr>
              <w:pStyle w:val="TableNBullet"/>
              <w:numPr>
                <w:ilvl w:val="0"/>
                <w:numId w:val="1"/>
              </w:numPr>
              <w:spacing w:before="40" w:after="40"/>
              <w:ind w:left="227" w:hanging="227"/>
              <w:rPr>
                <w:sz w:val="16"/>
                <w:szCs w:val="16"/>
              </w:rPr>
            </w:pPr>
            <w:r w:rsidRPr="00061836">
              <w:rPr>
                <w:sz w:val="16"/>
                <w:szCs w:val="16"/>
              </w:rPr>
              <w:t>Provide clients with the appropriate tools, skills, knowledge, and referrals to enable them to regain financial and emotional independence.”</w:t>
            </w:r>
          </w:p>
        </w:tc>
        <w:tc>
          <w:tcPr>
            <w:tcW w:w="2102" w:type="dxa"/>
          </w:tcPr>
          <w:p w14:paraId="0426660A" w14:textId="77777777" w:rsidR="00172913" w:rsidRPr="00061836" w:rsidRDefault="00172913" w:rsidP="004542E9">
            <w:pPr>
              <w:pStyle w:val="TableNText"/>
              <w:rPr>
                <w:sz w:val="16"/>
                <w:szCs w:val="16"/>
              </w:rPr>
            </w:pPr>
            <w:r w:rsidRPr="00061836">
              <w:rPr>
                <w:rFonts w:asciiTheme="majorHAnsi" w:hAnsiTheme="majorHAnsi" w:cstheme="majorHAnsi"/>
                <w:sz w:val="16"/>
                <w:szCs w:val="16"/>
              </w:rPr>
              <w:t>Delivery type</w:t>
            </w:r>
            <w:r w:rsidRPr="00061836">
              <w:rPr>
                <w:sz w:val="16"/>
                <w:szCs w:val="16"/>
              </w:rPr>
              <w:t xml:space="preserve">: </w:t>
            </w:r>
            <w:r>
              <w:rPr>
                <w:sz w:val="16"/>
                <w:szCs w:val="16"/>
              </w:rPr>
              <w:t>F</w:t>
            </w:r>
            <w:r w:rsidRPr="00061836">
              <w:rPr>
                <w:sz w:val="16"/>
                <w:szCs w:val="16"/>
              </w:rPr>
              <w:t xml:space="preserve">ace-to-face financial counselling at offices and support over the phone. </w:t>
            </w:r>
          </w:p>
          <w:p w14:paraId="5025374B" w14:textId="77777777" w:rsidR="00172913" w:rsidRPr="00061836" w:rsidRDefault="00172913" w:rsidP="004542E9">
            <w:pPr>
              <w:pStyle w:val="TableNText"/>
              <w:rPr>
                <w:sz w:val="16"/>
                <w:szCs w:val="16"/>
              </w:rPr>
            </w:pPr>
          </w:p>
          <w:p w14:paraId="3EC711C9" w14:textId="77777777" w:rsidR="00172913" w:rsidRPr="00061836" w:rsidRDefault="00172913" w:rsidP="004542E9">
            <w:pPr>
              <w:pStyle w:val="TableNText"/>
              <w:rPr>
                <w:sz w:val="16"/>
                <w:szCs w:val="16"/>
              </w:rPr>
            </w:pPr>
            <w:r w:rsidRPr="00061836">
              <w:rPr>
                <w:rFonts w:asciiTheme="majorHAnsi" w:hAnsiTheme="majorHAnsi" w:cstheme="majorHAnsi"/>
                <w:sz w:val="16"/>
                <w:szCs w:val="16"/>
              </w:rPr>
              <w:t>Service area:</w:t>
            </w:r>
            <w:r w:rsidRPr="00061836">
              <w:rPr>
                <w:sz w:val="16"/>
                <w:szCs w:val="16"/>
              </w:rPr>
              <w:t xml:space="preserve"> Offices across NSW.</w:t>
            </w:r>
          </w:p>
          <w:p w14:paraId="7602282E" w14:textId="77777777" w:rsidR="00172913" w:rsidRPr="00061836" w:rsidRDefault="00172913" w:rsidP="004542E9">
            <w:pPr>
              <w:pStyle w:val="TableNBullet"/>
              <w:numPr>
                <w:ilvl w:val="0"/>
                <w:numId w:val="0"/>
              </w:numPr>
              <w:rPr>
                <w:sz w:val="16"/>
                <w:szCs w:val="16"/>
              </w:rPr>
            </w:pPr>
          </w:p>
          <w:p w14:paraId="4BCC5696" w14:textId="77777777" w:rsidR="00172913" w:rsidRPr="00061836" w:rsidRDefault="00172913" w:rsidP="004542E9">
            <w:pPr>
              <w:pStyle w:val="TableNText"/>
              <w:rPr>
                <w:sz w:val="16"/>
                <w:szCs w:val="16"/>
              </w:rPr>
            </w:pPr>
            <w:r w:rsidRPr="00061836">
              <w:rPr>
                <w:rFonts w:asciiTheme="majorHAnsi" w:hAnsiTheme="majorHAnsi" w:cstheme="majorHAnsi"/>
                <w:sz w:val="16"/>
                <w:szCs w:val="16"/>
              </w:rPr>
              <w:t>Cost:</w:t>
            </w:r>
            <w:r w:rsidRPr="00061836">
              <w:rPr>
                <w:sz w:val="16"/>
                <w:szCs w:val="16"/>
              </w:rPr>
              <w:t xml:space="preserve"> </w:t>
            </w:r>
            <w:r>
              <w:rPr>
                <w:sz w:val="16"/>
                <w:szCs w:val="16"/>
              </w:rPr>
              <w:t>F</w:t>
            </w:r>
            <w:r w:rsidRPr="00061836">
              <w:rPr>
                <w:sz w:val="16"/>
                <w:szCs w:val="16"/>
              </w:rPr>
              <w:t xml:space="preserve">ree </w:t>
            </w:r>
          </w:p>
        </w:tc>
        <w:tc>
          <w:tcPr>
            <w:tcW w:w="2124" w:type="dxa"/>
          </w:tcPr>
          <w:p w14:paraId="7922854A" w14:textId="77777777" w:rsidR="00172913" w:rsidRPr="00061836" w:rsidRDefault="00172913" w:rsidP="004542E9">
            <w:pPr>
              <w:pStyle w:val="TableNText"/>
              <w:rPr>
                <w:sz w:val="16"/>
                <w:szCs w:val="16"/>
              </w:rPr>
            </w:pPr>
            <w:r w:rsidRPr="00061836">
              <w:rPr>
                <w:sz w:val="16"/>
                <w:szCs w:val="16"/>
              </w:rPr>
              <w:t xml:space="preserve">Targets small and medium enterprises including First Nations small and medium enterprises but does not identify First Nations specific supports. </w:t>
            </w:r>
          </w:p>
        </w:tc>
      </w:tr>
      <w:tr w:rsidR="00172913" w14:paraId="5104117F" w14:textId="77777777" w:rsidTr="004542E9">
        <w:tc>
          <w:tcPr>
            <w:tcW w:w="1843" w:type="dxa"/>
            <w:shd w:val="clear" w:color="auto" w:fill="F2F2F2" w:themeFill="background1" w:themeFillShade="F2"/>
          </w:tcPr>
          <w:p w14:paraId="5A9139A3" w14:textId="60CD84F2" w:rsidR="00172913" w:rsidRPr="005206FD" w:rsidRDefault="00172913" w:rsidP="004542E9">
            <w:pPr>
              <w:pStyle w:val="TableNText"/>
              <w:spacing w:before="20" w:after="20"/>
              <w:rPr>
                <w:rStyle w:val="Hyperlink"/>
                <w:sz w:val="16"/>
                <w:szCs w:val="16"/>
              </w:rPr>
            </w:pPr>
            <w:hyperlink r:id="rId81" w:history="1">
              <w:r w:rsidRPr="005206FD">
                <w:rPr>
                  <w:rStyle w:val="Hyperlink"/>
                  <w:sz w:val="16"/>
                  <w:szCs w:val="16"/>
                </w:rPr>
                <w:t>NSW Indigenous Chamber of Commerce Business Connect</w:t>
              </w:r>
            </w:hyperlink>
          </w:p>
          <w:p w14:paraId="105CFBFB" w14:textId="77777777" w:rsidR="00172913" w:rsidRPr="005206FD" w:rsidRDefault="00172913" w:rsidP="004542E9">
            <w:pPr>
              <w:pStyle w:val="TableNText"/>
              <w:spacing w:before="20" w:after="20"/>
              <w:rPr>
                <w:rStyle w:val="Hyperlink"/>
                <w:sz w:val="16"/>
                <w:szCs w:val="16"/>
              </w:rPr>
            </w:pPr>
          </w:p>
          <w:p w14:paraId="5A3B96E3" w14:textId="77777777" w:rsidR="00172913" w:rsidRPr="005206FD" w:rsidRDefault="00172913" w:rsidP="004542E9">
            <w:pPr>
              <w:pStyle w:val="TableNText"/>
              <w:spacing w:before="20" w:after="20"/>
              <w:rPr>
                <w:sz w:val="16"/>
                <w:szCs w:val="16"/>
              </w:rPr>
            </w:pPr>
            <w:r w:rsidRPr="005206FD">
              <w:rPr>
                <w:sz w:val="16"/>
                <w:szCs w:val="16"/>
              </w:rPr>
              <w:t>https://nswicc.com.au/</w:t>
            </w:r>
          </w:p>
        </w:tc>
        <w:tc>
          <w:tcPr>
            <w:tcW w:w="2126" w:type="dxa"/>
          </w:tcPr>
          <w:p w14:paraId="3B185FFA" w14:textId="77777777" w:rsidR="00172913" w:rsidRPr="005206FD" w:rsidRDefault="00172913" w:rsidP="00172913">
            <w:pPr>
              <w:pStyle w:val="TableNBullet"/>
              <w:numPr>
                <w:ilvl w:val="0"/>
                <w:numId w:val="1"/>
              </w:numPr>
              <w:spacing w:before="40" w:after="40"/>
              <w:ind w:left="227" w:hanging="227"/>
              <w:rPr>
                <w:sz w:val="16"/>
                <w:szCs w:val="16"/>
              </w:rPr>
            </w:pPr>
            <w:r w:rsidRPr="005206FD">
              <w:rPr>
                <w:sz w:val="16"/>
                <w:szCs w:val="16"/>
              </w:rPr>
              <w:t>Access to information</w:t>
            </w:r>
          </w:p>
          <w:p w14:paraId="3126C7AC" w14:textId="77777777" w:rsidR="00172913" w:rsidRPr="005206FD" w:rsidRDefault="00172913" w:rsidP="00172913">
            <w:pPr>
              <w:pStyle w:val="TableNBullet"/>
              <w:numPr>
                <w:ilvl w:val="0"/>
                <w:numId w:val="1"/>
              </w:numPr>
              <w:spacing w:before="40" w:after="40"/>
              <w:ind w:left="227" w:hanging="227"/>
              <w:rPr>
                <w:sz w:val="16"/>
                <w:szCs w:val="16"/>
              </w:rPr>
            </w:pPr>
            <w:r w:rsidRPr="005206FD">
              <w:rPr>
                <w:sz w:val="16"/>
                <w:szCs w:val="16"/>
              </w:rPr>
              <w:t>Tailored business coaching/advice</w:t>
            </w:r>
          </w:p>
        </w:tc>
        <w:tc>
          <w:tcPr>
            <w:tcW w:w="5525" w:type="dxa"/>
          </w:tcPr>
          <w:p w14:paraId="37C6E0C2" w14:textId="77777777" w:rsidR="00172913" w:rsidRPr="005206FD" w:rsidRDefault="00172913" w:rsidP="004542E9">
            <w:pPr>
              <w:pStyle w:val="TableNText"/>
              <w:rPr>
                <w:sz w:val="16"/>
                <w:szCs w:val="16"/>
              </w:rPr>
            </w:pPr>
            <w:r w:rsidRPr="005206FD">
              <w:rPr>
                <w:sz w:val="16"/>
                <w:szCs w:val="16"/>
              </w:rPr>
              <w:t>According to the website, NSWICC “supports Aboriginal People to establish and operate their own businesses and to provide a forum for Business owners to come together to network, to share and to learn from each other.”</w:t>
            </w:r>
          </w:p>
          <w:p w14:paraId="63A9530F" w14:textId="77777777" w:rsidR="00172913" w:rsidRPr="005206FD" w:rsidRDefault="00172913" w:rsidP="004542E9">
            <w:pPr>
              <w:pStyle w:val="TableNText"/>
              <w:rPr>
                <w:sz w:val="16"/>
                <w:szCs w:val="16"/>
              </w:rPr>
            </w:pPr>
            <w:r w:rsidRPr="005206FD">
              <w:rPr>
                <w:sz w:val="16"/>
                <w:szCs w:val="16"/>
              </w:rPr>
              <w:t>NSWICC also runs the Business Accelerator program, which provides teaching and mentoring for Indigenous business owners.</w:t>
            </w:r>
          </w:p>
        </w:tc>
        <w:tc>
          <w:tcPr>
            <w:tcW w:w="2102" w:type="dxa"/>
          </w:tcPr>
          <w:p w14:paraId="71E44575" w14:textId="77777777" w:rsidR="00172913" w:rsidRPr="005206FD" w:rsidRDefault="00172913" w:rsidP="004542E9">
            <w:pPr>
              <w:pStyle w:val="TableNText"/>
              <w:rPr>
                <w:sz w:val="16"/>
                <w:szCs w:val="16"/>
              </w:rPr>
            </w:pPr>
            <w:r w:rsidRPr="005206FD">
              <w:rPr>
                <w:rFonts w:asciiTheme="majorHAnsi" w:hAnsiTheme="majorHAnsi" w:cstheme="majorHAnsi"/>
                <w:sz w:val="16"/>
                <w:szCs w:val="16"/>
              </w:rPr>
              <w:t>Delivery type</w:t>
            </w:r>
            <w:r w:rsidRPr="005206FD">
              <w:rPr>
                <w:sz w:val="16"/>
                <w:szCs w:val="16"/>
              </w:rPr>
              <w:t xml:space="preserve">: </w:t>
            </w:r>
            <w:r>
              <w:rPr>
                <w:sz w:val="16"/>
                <w:szCs w:val="16"/>
              </w:rPr>
              <w:t>V</w:t>
            </w:r>
            <w:r w:rsidRPr="005206FD">
              <w:rPr>
                <w:sz w:val="16"/>
                <w:szCs w:val="16"/>
              </w:rPr>
              <w:t>irtual and face-to-face in NSW offices.</w:t>
            </w:r>
          </w:p>
          <w:p w14:paraId="5D497FA1" w14:textId="77777777" w:rsidR="00172913" w:rsidRPr="005206FD" w:rsidRDefault="00172913" w:rsidP="004542E9">
            <w:pPr>
              <w:pStyle w:val="TableNText"/>
              <w:rPr>
                <w:sz w:val="16"/>
                <w:szCs w:val="16"/>
              </w:rPr>
            </w:pPr>
          </w:p>
          <w:p w14:paraId="67B23381" w14:textId="77777777" w:rsidR="00172913" w:rsidRPr="005206FD" w:rsidRDefault="00172913" w:rsidP="004542E9">
            <w:pPr>
              <w:pStyle w:val="TableNText"/>
              <w:rPr>
                <w:sz w:val="16"/>
                <w:szCs w:val="16"/>
              </w:rPr>
            </w:pPr>
            <w:r w:rsidRPr="005206FD">
              <w:rPr>
                <w:rFonts w:asciiTheme="majorHAnsi" w:hAnsiTheme="majorHAnsi" w:cstheme="majorHAnsi"/>
                <w:sz w:val="16"/>
                <w:szCs w:val="16"/>
              </w:rPr>
              <w:t>Service area:</w:t>
            </w:r>
            <w:r w:rsidRPr="005206FD">
              <w:rPr>
                <w:sz w:val="16"/>
                <w:szCs w:val="16"/>
              </w:rPr>
              <w:t xml:space="preserve"> </w:t>
            </w:r>
            <w:r>
              <w:rPr>
                <w:sz w:val="16"/>
                <w:szCs w:val="16"/>
              </w:rPr>
              <w:t>O</w:t>
            </w:r>
            <w:r w:rsidRPr="005206FD">
              <w:rPr>
                <w:sz w:val="16"/>
                <w:szCs w:val="16"/>
              </w:rPr>
              <w:t>ffices in Redfern and Rutherford NSW for members to access services and conduct business.</w:t>
            </w:r>
          </w:p>
          <w:p w14:paraId="3A6ECAE8" w14:textId="77777777" w:rsidR="00172913" w:rsidRPr="005206FD" w:rsidRDefault="00172913" w:rsidP="004542E9">
            <w:pPr>
              <w:pStyle w:val="TableNBullet"/>
              <w:numPr>
                <w:ilvl w:val="0"/>
                <w:numId w:val="0"/>
              </w:numPr>
              <w:rPr>
                <w:sz w:val="16"/>
                <w:szCs w:val="16"/>
              </w:rPr>
            </w:pPr>
          </w:p>
          <w:p w14:paraId="476B0777" w14:textId="70C2801E" w:rsidR="00172913" w:rsidRPr="005206FD" w:rsidRDefault="00172913" w:rsidP="004542E9">
            <w:pPr>
              <w:pStyle w:val="TableNText"/>
              <w:rPr>
                <w:sz w:val="16"/>
                <w:szCs w:val="16"/>
              </w:rPr>
            </w:pPr>
            <w:r w:rsidRPr="005206FD">
              <w:rPr>
                <w:rFonts w:asciiTheme="majorHAnsi" w:hAnsiTheme="majorHAnsi" w:cstheme="majorHAnsi"/>
                <w:sz w:val="16"/>
                <w:szCs w:val="16"/>
              </w:rPr>
              <w:t>Cost:</w:t>
            </w:r>
            <w:r w:rsidRPr="005206FD">
              <w:rPr>
                <w:sz w:val="16"/>
                <w:szCs w:val="16"/>
              </w:rPr>
              <w:t xml:space="preserve"> </w:t>
            </w:r>
            <w:r w:rsidR="00B9472D">
              <w:rPr>
                <w:sz w:val="16"/>
                <w:szCs w:val="16"/>
              </w:rPr>
              <w:t xml:space="preserve"> </w:t>
            </w:r>
            <w:r w:rsidR="00267AE8">
              <w:rPr>
                <w:sz w:val="16"/>
                <w:szCs w:val="16"/>
              </w:rPr>
              <w:t>Membership</w:t>
            </w:r>
            <w:r w:rsidR="00593E7B">
              <w:rPr>
                <w:sz w:val="16"/>
                <w:szCs w:val="16"/>
              </w:rPr>
              <w:t xml:space="preserve"> which</w:t>
            </w:r>
            <w:r w:rsidR="00267AE8">
              <w:rPr>
                <w:sz w:val="16"/>
                <w:szCs w:val="16"/>
              </w:rPr>
              <w:t xml:space="preserve"> is required to access</w:t>
            </w:r>
            <w:r w:rsidR="00B9472D">
              <w:rPr>
                <w:sz w:val="16"/>
                <w:szCs w:val="16"/>
              </w:rPr>
              <w:t xml:space="preserve"> NSWICC services </w:t>
            </w:r>
            <w:r w:rsidR="002E753D">
              <w:rPr>
                <w:sz w:val="16"/>
                <w:szCs w:val="16"/>
              </w:rPr>
              <w:t>incurs a</w:t>
            </w:r>
            <w:r w:rsidR="00593E7B">
              <w:rPr>
                <w:sz w:val="16"/>
                <w:szCs w:val="16"/>
              </w:rPr>
              <w:t xml:space="preserve">n annual fee. </w:t>
            </w:r>
          </w:p>
        </w:tc>
        <w:tc>
          <w:tcPr>
            <w:tcW w:w="2124" w:type="dxa"/>
          </w:tcPr>
          <w:p w14:paraId="700A2A42" w14:textId="77777777" w:rsidR="00172913" w:rsidRPr="005206FD" w:rsidRDefault="00172913" w:rsidP="004542E9">
            <w:pPr>
              <w:pStyle w:val="TableNText"/>
              <w:rPr>
                <w:sz w:val="16"/>
                <w:szCs w:val="16"/>
              </w:rPr>
            </w:pPr>
            <w:r w:rsidRPr="005206FD">
              <w:rPr>
                <w:sz w:val="16"/>
                <w:szCs w:val="16"/>
              </w:rPr>
              <w:t xml:space="preserve">All services are targeted to First Nations entrepreneurs, business owners, social enterprises and job seekers. </w:t>
            </w:r>
          </w:p>
        </w:tc>
      </w:tr>
      <w:tr w:rsidR="00172913" w14:paraId="11D76D35" w14:textId="77777777" w:rsidTr="004542E9">
        <w:tc>
          <w:tcPr>
            <w:tcW w:w="1843" w:type="dxa"/>
            <w:shd w:val="clear" w:color="auto" w:fill="F2F2F2" w:themeFill="background1" w:themeFillShade="F2"/>
          </w:tcPr>
          <w:p w14:paraId="24202827" w14:textId="007E6F80" w:rsidR="00172913" w:rsidRPr="003F19C4" w:rsidRDefault="00172913" w:rsidP="004542E9">
            <w:pPr>
              <w:pStyle w:val="TableNText"/>
              <w:spacing w:before="20" w:after="20"/>
              <w:rPr>
                <w:rStyle w:val="Hyperlink"/>
                <w:sz w:val="16"/>
                <w:szCs w:val="16"/>
              </w:rPr>
            </w:pPr>
            <w:r w:rsidRPr="003F19C4">
              <w:rPr>
                <w:sz w:val="16"/>
                <w:szCs w:val="16"/>
              </w:rPr>
              <w:fldChar w:fldCharType="begin"/>
            </w:r>
            <w:r w:rsidRPr="003F19C4">
              <w:rPr>
                <w:sz w:val="16"/>
                <w:szCs w:val="16"/>
              </w:rPr>
              <w:instrText>HYPERLINK "https://www.tafensw.edu.au/womeninbusiness"</w:instrText>
            </w:r>
            <w:r w:rsidRPr="003F19C4">
              <w:rPr>
                <w:sz w:val="16"/>
                <w:szCs w:val="16"/>
              </w:rPr>
            </w:r>
            <w:r w:rsidRPr="003F19C4">
              <w:rPr>
                <w:sz w:val="16"/>
                <w:szCs w:val="16"/>
              </w:rPr>
              <w:fldChar w:fldCharType="separate"/>
            </w:r>
            <w:r w:rsidRPr="003F19C4">
              <w:rPr>
                <w:rStyle w:val="Hyperlink"/>
                <w:sz w:val="16"/>
                <w:szCs w:val="16"/>
              </w:rPr>
              <w:t>Women in Business</w:t>
            </w:r>
          </w:p>
          <w:p w14:paraId="00B1330B" w14:textId="77777777" w:rsidR="00172913" w:rsidRPr="003F19C4" w:rsidRDefault="00172913" w:rsidP="004542E9">
            <w:pPr>
              <w:pStyle w:val="TableNText"/>
              <w:spacing w:before="20" w:after="20"/>
              <w:rPr>
                <w:sz w:val="16"/>
                <w:szCs w:val="16"/>
              </w:rPr>
            </w:pPr>
            <w:r w:rsidRPr="003F19C4">
              <w:rPr>
                <w:rStyle w:val="Hyperlink"/>
                <w:sz w:val="16"/>
                <w:szCs w:val="16"/>
              </w:rPr>
              <w:t>NSW Government and TAFE NSW</w:t>
            </w:r>
            <w:r w:rsidRPr="003F19C4">
              <w:rPr>
                <w:sz w:val="16"/>
                <w:szCs w:val="16"/>
              </w:rPr>
              <w:fldChar w:fldCharType="end"/>
            </w:r>
          </w:p>
          <w:p w14:paraId="28FFDC6D" w14:textId="77777777" w:rsidR="00172913" w:rsidRPr="003F19C4" w:rsidRDefault="00172913" w:rsidP="004542E9">
            <w:pPr>
              <w:pStyle w:val="TableNText"/>
              <w:spacing w:before="20" w:after="20"/>
              <w:rPr>
                <w:sz w:val="16"/>
                <w:szCs w:val="16"/>
              </w:rPr>
            </w:pPr>
          </w:p>
          <w:p w14:paraId="7AB81A9C" w14:textId="77777777" w:rsidR="00172913" w:rsidRPr="003F19C4" w:rsidRDefault="00172913" w:rsidP="004542E9">
            <w:pPr>
              <w:pStyle w:val="TableNText"/>
              <w:spacing w:before="20" w:after="20"/>
              <w:rPr>
                <w:sz w:val="16"/>
                <w:szCs w:val="16"/>
              </w:rPr>
            </w:pPr>
            <w:r w:rsidRPr="003F19C4">
              <w:rPr>
                <w:sz w:val="16"/>
                <w:szCs w:val="16"/>
              </w:rPr>
              <w:t>https://www.tafensw.edu.au/womeninbusiness</w:t>
            </w:r>
          </w:p>
        </w:tc>
        <w:tc>
          <w:tcPr>
            <w:tcW w:w="2126" w:type="dxa"/>
          </w:tcPr>
          <w:p w14:paraId="03E1D64A" w14:textId="77777777" w:rsidR="00172913" w:rsidRPr="003F19C4" w:rsidRDefault="00172913" w:rsidP="00172913">
            <w:pPr>
              <w:pStyle w:val="TableNBullet"/>
              <w:numPr>
                <w:ilvl w:val="0"/>
                <w:numId w:val="1"/>
              </w:numPr>
              <w:spacing w:before="40" w:after="40"/>
              <w:ind w:left="227" w:hanging="227"/>
              <w:rPr>
                <w:sz w:val="16"/>
                <w:szCs w:val="16"/>
              </w:rPr>
            </w:pPr>
            <w:r w:rsidRPr="003F19C4">
              <w:rPr>
                <w:sz w:val="16"/>
                <w:szCs w:val="16"/>
              </w:rPr>
              <w:t>Access to information</w:t>
            </w:r>
          </w:p>
          <w:p w14:paraId="09E67747" w14:textId="77777777" w:rsidR="00172913" w:rsidRPr="003F19C4" w:rsidRDefault="00172913" w:rsidP="00172913">
            <w:pPr>
              <w:pStyle w:val="TableNBullet"/>
              <w:numPr>
                <w:ilvl w:val="0"/>
                <w:numId w:val="1"/>
              </w:numPr>
              <w:spacing w:before="40" w:after="40"/>
              <w:ind w:left="227" w:hanging="227"/>
              <w:rPr>
                <w:sz w:val="16"/>
                <w:szCs w:val="16"/>
              </w:rPr>
            </w:pPr>
            <w:r w:rsidRPr="003F19C4">
              <w:rPr>
                <w:sz w:val="16"/>
                <w:szCs w:val="16"/>
              </w:rPr>
              <w:t>Tailored business coaching/advice</w:t>
            </w:r>
          </w:p>
        </w:tc>
        <w:tc>
          <w:tcPr>
            <w:tcW w:w="5525" w:type="dxa"/>
          </w:tcPr>
          <w:p w14:paraId="697AA094" w14:textId="77777777" w:rsidR="00172913" w:rsidRPr="003F19C4" w:rsidRDefault="00172913" w:rsidP="004542E9">
            <w:pPr>
              <w:pStyle w:val="TableNText"/>
              <w:rPr>
                <w:sz w:val="16"/>
                <w:szCs w:val="16"/>
              </w:rPr>
            </w:pPr>
            <w:r w:rsidRPr="003F19C4">
              <w:rPr>
                <w:sz w:val="16"/>
                <w:szCs w:val="16"/>
              </w:rPr>
              <w:t>As per the website, “Women in Business is a NSW Government and TAFE NSW initiative that offers a fully subsidised* online program for women who are looking to establish a micro business, a small business, or who are already operating a business.”</w:t>
            </w:r>
          </w:p>
        </w:tc>
        <w:tc>
          <w:tcPr>
            <w:tcW w:w="2102" w:type="dxa"/>
          </w:tcPr>
          <w:p w14:paraId="206F3A0A" w14:textId="77777777" w:rsidR="00172913" w:rsidRPr="003F19C4" w:rsidRDefault="00172913" w:rsidP="004542E9">
            <w:pPr>
              <w:pStyle w:val="TableNText"/>
              <w:rPr>
                <w:sz w:val="16"/>
                <w:szCs w:val="16"/>
              </w:rPr>
            </w:pPr>
            <w:r w:rsidRPr="003F19C4">
              <w:rPr>
                <w:rFonts w:asciiTheme="majorHAnsi" w:hAnsiTheme="majorHAnsi" w:cstheme="majorHAnsi"/>
                <w:sz w:val="16"/>
                <w:szCs w:val="16"/>
              </w:rPr>
              <w:t>Delivery type</w:t>
            </w:r>
            <w:r w:rsidRPr="003F19C4">
              <w:rPr>
                <w:sz w:val="16"/>
                <w:szCs w:val="16"/>
              </w:rPr>
              <w:t>: Online delivery with local in</w:t>
            </w:r>
            <w:r>
              <w:rPr>
                <w:sz w:val="16"/>
                <w:szCs w:val="16"/>
              </w:rPr>
              <w:t>-</w:t>
            </w:r>
            <w:r w:rsidRPr="003F19C4">
              <w:rPr>
                <w:sz w:val="16"/>
                <w:szCs w:val="16"/>
              </w:rPr>
              <w:t>person events</w:t>
            </w:r>
          </w:p>
          <w:p w14:paraId="6612572A" w14:textId="77777777" w:rsidR="00172913" w:rsidRPr="003F19C4" w:rsidRDefault="00172913" w:rsidP="004542E9">
            <w:pPr>
              <w:pStyle w:val="TableNText"/>
              <w:rPr>
                <w:sz w:val="16"/>
                <w:szCs w:val="16"/>
              </w:rPr>
            </w:pPr>
          </w:p>
          <w:p w14:paraId="68A6D5AD" w14:textId="77777777" w:rsidR="00172913" w:rsidRPr="003F19C4" w:rsidRDefault="00172913" w:rsidP="004542E9">
            <w:pPr>
              <w:pStyle w:val="TableNText"/>
              <w:rPr>
                <w:sz w:val="16"/>
                <w:szCs w:val="16"/>
              </w:rPr>
            </w:pPr>
            <w:r w:rsidRPr="003F19C4">
              <w:rPr>
                <w:rFonts w:asciiTheme="majorHAnsi" w:hAnsiTheme="majorHAnsi" w:cstheme="majorHAnsi"/>
                <w:sz w:val="16"/>
                <w:szCs w:val="16"/>
              </w:rPr>
              <w:t>Service area:</w:t>
            </w:r>
            <w:r w:rsidRPr="003F19C4">
              <w:rPr>
                <w:sz w:val="16"/>
                <w:szCs w:val="16"/>
              </w:rPr>
              <w:t xml:space="preserve"> NSW</w:t>
            </w:r>
          </w:p>
          <w:p w14:paraId="63602B82" w14:textId="77777777" w:rsidR="00172913" w:rsidRPr="003F19C4" w:rsidRDefault="00172913" w:rsidP="004542E9">
            <w:pPr>
              <w:pStyle w:val="TableNBullet"/>
              <w:numPr>
                <w:ilvl w:val="0"/>
                <w:numId w:val="0"/>
              </w:numPr>
              <w:rPr>
                <w:sz w:val="16"/>
                <w:szCs w:val="16"/>
              </w:rPr>
            </w:pPr>
          </w:p>
          <w:p w14:paraId="7B71F603" w14:textId="77777777" w:rsidR="00172913" w:rsidRPr="003F19C4" w:rsidRDefault="00172913" w:rsidP="004542E9">
            <w:pPr>
              <w:pStyle w:val="TableNText"/>
              <w:rPr>
                <w:sz w:val="16"/>
                <w:szCs w:val="16"/>
              </w:rPr>
            </w:pPr>
            <w:r w:rsidRPr="003F19C4">
              <w:rPr>
                <w:rFonts w:asciiTheme="majorHAnsi" w:hAnsiTheme="majorHAnsi" w:cstheme="majorHAnsi"/>
                <w:sz w:val="16"/>
                <w:szCs w:val="16"/>
              </w:rPr>
              <w:t>Cost:</w:t>
            </w:r>
            <w:r w:rsidRPr="003F19C4">
              <w:rPr>
                <w:sz w:val="16"/>
                <w:szCs w:val="16"/>
              </w:rPr>
              <w:t xml:space="preserve"> </w:t>
            </w:r>
            <w:r>
              <w:rPr>
                <w:sz w:val="16"/>
                <w:szCs w:val="16"/>
              </w:rPr>
              <w:t>F</w:t>
            </w:r>
            <w:r w:rsidRPr="003F19C4">
              <w:rPr>
                <w:sz w:val="16"/>
                <w:szCs w:val="16"/>
              </w:rPr>
              <w:t>ully subsidised for eligible applicants</w:t>
            </w:r>
          </w:p>
          <w:p w14:paraId="5DF7BE7C" w14:textId="77777777" w:rsidR="00172913" w:rsidRPr="003F19C4" w:rsidRDefault="00172913" w:rsidP="004542E9">
            <w:pPr>
              <w:pStyle w:val="TableNText"/>
              <w:rPr>
                <w:sz w:val="16"/>
                <w:szCs w:val="16"/>
              </w:rPr>
            </w:pPr>
          </w:p>
        </w:tc>
        <w:tc>
          <w:tcPr>
            <w:tcW w:w="2124" w:type="dxa"/>
          </w:tcPr>
          <w:p w14:paraId="04537C62" w14:textId="77777777" w:rsidR="00172913" w:rsidRPr="003F19C4" w:rsidRDefault="00172913" w:rsidP="004542E9">
            <w:pPr>
              <w:pStyle w:val="TableNText"/>
              <w:rPr>
                <w:sz w:val="16"/>
                <w:szCs w:val="16"/>
              </w:rPr>
            </w:pPr>
            <w:r w:rsidRPr="003F19C4">
              <w:rPr>
                <w:sz w:val="16"/>
                <w:szCs w:val="16"/>
              </w:rPr>
              <w:t>TAFE NSW has an Aboriginal Education and Training Unit with Aboriginal staff that can provide First Nations students with help and support to achieve their study goals.</w:t>
            </w:r>
          </w:p>
        </w:tc>
      </w:tr>
    </w:tbl>
    <w:p w14:paraId="1085472D" w14:textId="77777777" w:rsidR="00172913" w:rsidRDefault="00172913" w:rsidP="00172913">
      <w:pPr>
        <w:rPr>
          <w:lang w:eastAsia="en-AU"/>
        </w:rPr>
      </w:pPr>
    </w:p>
    <w:p w14:paraId="6408304F" w14:textId="77777777" w:rsidR="00172913" w:rsidRDefault="00172913" w:rsidP="00172913">
      <w:pPr>
        <w:spacing w:after="160"/>
        <w:rPr>
          <w:lang w:eastAsia="en-AU"/>
        </w:rPr>
      </w:pPr>
      <w:r>
        <w:rPr>
          <w:lang w:eastAsia="en-AU"/>
        </w:rPr>
        <w:br w:type="page"/>
      </w:r>
    </w:p>
    <w:p w14:paraId="293231EC" w14:textId="77777777" w:rsidR="00172913" w:rsidRPr="0098520A" w:rsidRDefault="00172913" w:rsidP="00373B0E">
      <w:pPr>
        <w:pStyle w:val="xAppendixLevel3"/>
      </w:pPr>
      <w:r>
        <w:t>Western Australia</w:t>
      </w:r>
    </w:p>
    <w:tbl>
      <w:tblPr>
        <w:tblStyle w:val="NOUS"/>
        <w:tblW w:w="0" w:type="auto"/>
        <w:tblLook w:val="04A0" w:firstRow="1" w:lastRow="0" w:firstColumn="1" w:lastColumn="0" w:noHBand="0" w:noVBand="1"/>
      </w:tblPr>
      <w:tblGrid>
        <w:gridCol w:w="2532"/>
        <w:gridCol w:w="2866"/>
        <w:gridCol w:w="3950"/>
        <w:gridCol w:w="2201"/>
        <w:gridCol w:w="2171"/>
      </w:tblGrid>
      <w:tr w:rsidR="00172913" w14:paraId="56A8798E" w14:textId="77777777" w:rsidTr="004542E9">
        <w:trPr>
          <w:cnfStyle w:val="100000000000" w:firstRow="1" w:lastRow="0" w:firstColumn="0" w:lastColumn="0" w:oddVBand="0" w:evenVBand="0" w:oddHBand="0" w:evenHBand="0" w:firstRowFirstColumn="0" w:firstRowLastColumn="0" w:lastRowFirstColumn="0" w:lastRowLastColumn="0"/>
          <w:cantSplit/>
        </w:trPr>
        <w:tc>
          <w:tcPr>
            <w:tcW w:w="2073" w:type="dxa"/>
          </w:tcPr>
          <w:p w14:paraId="05B201CE" w14:textId="77777777" w:rsidR="00172913" w:rsidRPr="007F68DD" w:rsidRDefault="00172913" w:rsidP="004542E9">
            <w:pPr>
              <w:pStyle w:val="Tablecolumnheading"/>
              <w:keepNext w:val="0"/>
              <w:rPr>
                <w:b w:val="0"/>
              </w:rPr>
            </w:pPr>
            <w:r w:rsidRPr="007F68DD">
              <w:rPr>
                <w:b w:val="0"/>
              </w:rPr>
              <w:t>Service</w:t>
            </w:r>
          </w:p>
        </w:tc>
        <w:tc>
          <w:tcPr>
            <w:tcW w:w="2973" w:type="dxa"/>
          </w:tcPr>
          <w:p w14:paraId="18FBF1DD" w14:textId="77777777" w:rsidR="00172913" w:rsidRPr="007F68DD" w:rsidRDefault="00172913" w:rsidP="004542E9">
            <w:pPr>
              <w:pStyle w:val="Tablecolumnheading"/>
              <w:keepNext w:val="0"/>
              <w:rPr>
                <w:b w:val="0"/>
              </w:rPr>
            </w:pPr>
            <w:r w:rsidRPr="007F68DD">
              <w:rPr>
                <w:b w:val="0"/>
              </w:rPr>
              <w:t>Service type</w:t>
            </w:r>
          </w:p>
        </w:tc>
        <w:tc>
          <w:tcPr>
            <w:tcW w:w="4117" w:type="dxa"/>
          </w:tcPr>
          <w:p w14:paraId="147A5D57" w14:textId="77777777" w:rsidR="00172913" w:rsidRPr="007F68DD" w:rsidRDefault="00172913" w:rsidP="004542E9">
            <w:pPr>
              <w:pStyle w:val="Tablecolumnheading"/>
              <w:keepNext w:val="0"/>
              <w:rPr>
                <w:b w:val="0"/>
              </w:rPr>
            </w:pPr>
            <w:r w:rsidRPr="007F68DD">
              <w:rPr>
                <w:b w:val="0"/>
              </w:rPr>
              <w:t>Description</w:t>
            </w:r>
          </w:p>
        </w:tc>
        <w:tc>
          <w:tcPr>
            <w:tcW w:w="2299" w:type="dxa"/>
          </w:tcPr>
          <w:p w14:paraId="355B92F8" w14:textId="77777777" w:rsidR="00172913" w:rsidRPr="007F68DD" w:rsidRDefault="00172913" w:rsidP="004542E9">
            <w:pPr>
              <w:pStyle w:val="Tablecolumnheading"/>
              <w:keepNext w:val="0"/>
              <w:rPr>
                <w:b w:val="0"/>
              </w:rPr>
            </w:pPr>
            <w:r>
              <w:rPr>
                <w:b w:val="0"/>
                <w:bCs/>
                <w:szCs w:val="18"/>
              </w:rPr>
              <w:t>Delivery type, service area and cost</w:t>
            </w:r>
          </w:p>
        </w:tc>
        <w:tc>
          <w:tcPr>
            <w:tcW w:w="2258" w:type="dxa"/>
          </w:tcPr>
          <w:p w14:paraId="15220F0F" w14:textId="77777777" w:rsidR="00172913" w:rsidRPr="007F68DD" w:rsidRDefault="00172913" w:rsidP="004542E9">
            <w:pPr>
              <w:pStyle w:val="Tablecolumnheading"/>
              <w:keepNext w:val="0"/>
              <w:rPr>
                <w:b w:val="0"/>
              </w:rPr>
            </w:pPr>
            <w:r>
              <w:rPr>
                <w:b w:val="0"/>
                <w:szCs w:val="18"/>
              </w:rPr>
              <w:t>First Nations specific supports</w:t>
            </w:r>
          </w:p>
        </w:tc>
      </w:tr>
      <w:tr w:rsidR="00172913" w14:paraId="68440E95" w14:textId="77777777" w:rsidTr="004542E9">
        <w:trPr>
          <w:cantSplit/>
        </w:trPr>
        <w:tc>
          <w:tcPr>
            <w:tcW w:w="2073" w:type="dxa"/>
            <w:shd w:val="clear" w:color="auto" w:fill="F2F2F2" w:themeFill="background1" w:themeFillShade="F2"/>
          </w:tcPr>
          <w:p w14:paraId="184C24E4" w14:textId="3F3F7728" w:rsidR="00172913" w:rsidRDefault="00172913" w:rsidP="004542E9">
            <w:pPr>
              <w:pStyle w:val="TableNText"/>
              <w:spacing w:before="20" w:after="20"/>
              <w:rPr>
                <w:rStyle w:val="Hyperlink"/>
                <w:sz w:val="16"/>
                <w:szCs w:val="16"/>
              </w:rPr>
            </w:pPr>
            <w:hyperlink r:id="rId82" w:history="1">
              <w:r w:rsidRPr="00945594">
                <w:rPr>
                  <w:rStyle w:val="Hyperlink"/>
                  <w:sz w:val="16"/>
                  <w:szCs w:val="16"/>
                </w:rPr>
                <w:t>WA Government Grant programs</w:t>
              </w:r>
            </w:hyperlink>
          </w:p>
          <w:p w14:paraId="3C2FEC4F" w14:textId="77777777" w:rsidR="00172913" w:rsidRDefault="00172913" w:rsidP="004542E9">
            <w:pPr>
              <w:pStyle w:val="TableNText"/>
              <w:spacing w:before="20" w:after="20"/>
              <w:rPr>
                <w:rStyle w:val="Hyperlink"/>
              </w:rPr>
            </w:pPr>
          </w:p>
          <w:p w14:paraId="1589765B" w14:textId="0730820E" w:rsidR="00172913" w:rsidRDefault="00172913" w:rsidP="004542E9">
            <w:pPr>
              <w:pStyle w:val="TableNText"/>
              <w:spacing w:before="20" w:after="20"/>
              <w:rPr>
                <w:sz w:val="16"/>
                <w:szCs w:val="16"/>
              </w:rPr>
            </w:pPr>
            <w:hyperlink r:id="rId83" w:history="1">
              <w:r w:rsidRPr="00053A4B">
                <w:rPr>
                  <w:rStyle w:val="Hyperlink"/>
                  <w:color w:val="auto"/>
                  <w:sz w:val="16"/>
                  <w:szCs w:val="16"/>
                  <w:u w:val="none"/>
                </w:rPr>
                <w:t>https://www.wa.gov.au/</w:t>
              </w:r>
            </w:hyperlink>
            <w:r w:rsidRPr="00053A4B">
              <w:rPr>
                <w:sz w:val="16"/>
                <w:szCs w:val="16"/>
              </w:rPr>
              <w:t xml:space="preserve"> organisation/department</w:t>
            </w:r>
            <w:r w:rsidRPr="004E21CF">
              <w:rPr>
                <w:sz w:val="16"/>
                <w:szCs w:val="16"/>
              </w:rPr>
              <w:t>-of-jobs-tourism-science-and-innovation/grants-assistance-and-programs-register-wa-industry</w:t>
            </w:r>
          </w:p>
          <w:p w14:paraId="558E4ADD" w14:textId="77777777" w:rsidR="00172913" w:rsidRPr="00945594" w:rsidRDefault="00172913" w:rsidP="004542E9">
            <w:pPr>
              <w:pStyle w:val="TableNText"/>
              <w:spacing w:before="20" w:after="20"/>
              <w:rPr>
                <w:sz w:val="16"/>
                <w:szCs w:val="16"/>
              </w:rPr>
            </w:pPr>
          </w:p>
        </w:tc>
        <w:tc>
          <w:tcPr>
            <w:tcW w:w="2973" w:type="dxa"/>
          </w:tcPr>
          <w:p w14:paraId="4EDAD6E7" w14:textId="77777777" w:rsidR="00172913" w:rsidRPr="00945594" w:rsidRDefault="00172913" w:rsidP="00172913">
            <w:pPr>
              <w:pStyle w:val="TableNBullet"/>
              <w:numPr>
                <w:ilvl w:val="0"/>
                <w:numId w:val="1"/>
              </w:numPr>
              <w:spacing w:before="40" w:after="40"/>
              <w:ind w:left="227" w:hanging="227"/>
              <w:rPr>
                <w:sz w:val="16"/>
                <w:szCs w:val="16"/>
              </w:rPr>
            </w:pPr>
            <w:r w:rsidRPr="00945594">
              <w:rPr>
                <w:sz w:val="16"/>
                <w:szCs w:val="16"/>
              </w:rPr>
              <w:t>Business loans, grants, or financial assistance</w:t>
            </w:r>
          </w:p>
        </w:tc>
        <w:tc>
          <w:tcPr>
            <w:tcW w:w="4117" w:type="dxa"/>
          </w:tcPr>
          <w:p w14:paraId="3C7334DC" w14:textId="77777777" w:rsidR="00172913" w:rsidRPr="00945594" w:rsidRDefault="00172913" w:rsidP="004542E9">
            <w:pPr>
              <w:pStyle w:val="TableNText"/>
              <w:rPr>
                <w:sz w:val="16"/>
                <w:szCs w:val="16"/>
              </w:rPr>
            </w:pPr>
            <w:r>
              <w:rPr>
                <w:sz w:val="16"/>
                <w:szCs w:val="16"/>
              </w:rPr>
              <w:t>As per the website’s description, “</w:t>
            </w:r>
            <w:r w:rsidRPr="00D14396">
              <w:rPr>
                <w:sz w:val="16"/>
                <w:szCs w:val="16"/>
              </w:rPr>
              <w:t>The Department of Jobs, Tourism, Science and Innovation maintains a Grants Assistance and Programs Register which provides current and potential industry proponents with information on available state and federal government funding programs and assistance.</w:t>
            </w:r>
            <w:r>
              <w:rPr>
                <w:sz w:val="16"/>
                <w:szCs w:val="16"/>
              </w:rPr>
              <w:t>”</w:t>
            </w:r>
          </w:p>
          <w:p w14:paraId="2ABFA6B4" w14:textId="77777777" w:rsidR="00172913" w:rsidRPr="00945594" w:rsidRDefault="00172913" w:rsidP="004542E9">
            <w:pPr>
              <w:pStyle w:val="TableNText"/>
              <w:rPr>
                <w:sz w:val="16"/>
                <w:szCs w:val="16"/>
              </w:rPr>
            </w:pPr>
            <w:r>
              <w:rPr>
                <w:sz w:val="16"/>
                <w:szCs w:val="16"/>
              </w:rPr>
              <w:t>Grant programs include</w:t>
            </w:r>
            <w:r w:rsidRPr="00945594">
              <w:rPr>
                <w:sz w:val="16"/>
                <w:szCs w:val="16"/>
              </w:rPr>
              <w:t>:</w:t>
            </w:r>
          </w:p>
          <w:p w14:paraId="156B0582" w14:textId="77777777" w:rsidR="00172913" w:rsidRPr="00945594" w:rsidRDefault="00172913" w:rsidP="00172913">
            <w:pPr>
              <w:pStyle w:val="TableNBullet"/>
              <w:numPr>
                <w:ilvl w:val="0"/>
                <w:numId w:val="1"/>
              </w:numPr>
              <w:spacing w:before="20" w:after="20"/>
              <w:ind w:left="227" w:hanging="227"/>
              <w:rPr>
                <w:sz w:val="16"/>
                <w:szCs w:val="16"/>
              </w:rPr>
            </w:pPr>
            <w:r w:rsidRPr="00945594">
              <w:rPr>
                <w:sz w:val="16"/>
                <w:szCs w:val="16"/>
              </w:rPr>
              <w:t xml:space="preserve">Local Capability Fund, </w:t>
            </w:r>
            <w:r>
              <w:rPr>
                <w:sz w:val="16"/>
                <w:szCs w:val="16"/>
              </w:rPr>
              <w:t xml:space="preserve">which includes an </w:t>
            </w:r>
            <w:r w:rsidRPr="00945594">
              <w:rPr>
                <w:sz w:val="16"/>
                <w:szCs w:val="16"/>
              </w:rPr>
              <w:t>Aboriginal business round</w:t>
            </w:r>
          </w:p>
          <w:p w14:paraId="45BF15F5" w14:textId="77777777" w:rsidR="00172913" w:rsidRPr="00945594" w:rsidRDefault="00172913" w:rsidP="00172913">
            <w:pPr>
              <w:pStyle w:val="TableNBullet"/>
              <w:numPr>
                <w:ilvl w:val="0"/>
                <w:numId w:val="1"/>
              </w:numPr>
              <w:spacing w:before="20" w:after="20"/>
              <w:ind w:left="227" w:hanging="227"/>
              <w:rPr>
                <w:sz w:val="16"/>
                <w:szCs w:val="16"/>
              </w:rPr>
            </w:pPr>
            <w:r w:rsidRPr="00945594">
              <w:rPr>
                <w:sz w:val="16"/>
                <w:szCs w:val="16"/>
              </w:rPr>
              <w:t>Access Asia Business Grants</w:t>
            </w:r>
          </w:p>
          <w:p w14:paraId="4EBA27A7" w14:textId="77777777" w:rsidR="00172913" w:rsidRPr="00945594" w:rsidRDefault="00172913" w:rsidP="00172913">
            <w:pPr>
              <w:pStyle w:val="TableNBullet"/>
              <w:numPr>
                <w:ilvl w:val="0"/>
                <w:numId w:val="1"/>
              </w:numPr>
              <w:spacing w:before="20" w:after="20"/>
              <w:ind w:left="227" w:hanging="227"/>
              <w:rPr>
                <w:sz w:val="16"/>
                <w:szCs w:val="16"/>
              </w:rPr>
            </w:pPr>
            <w:r w:rsidRPr="00945594">
              <w:rPr>
                <w:sz w:val="16"/>
                <w:szCs w:val="16"/>
              </w:rPr>
              <w:t>Investment Attraction Fund</w:t>
            </w:r>
          </w:p>
        </w:tc>
        <w:tc>
          <w:tcPr>
            <w:tcW w:w="2299" w:type="dxa"/>
          </w:tcPr>
          <w:p w14:paraId="56900EBA"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Delivery type</w:t>
            </w:r>
            <w:r w:rsidRPr="00945594">
              <w:rPr>
                <w:sz w:val="16"/>
                <w:szCs w:val="16"/>
              </w:rPr>
              <w:t xml:space="preserve">: Online </w:t>
            </w:r>
          </w:p>
          <w:p w14:paraId="6F91E656" w14:textId="77777777" w:rsidR="00172913" w:rsidRPr="00945594" w:rsidRDefault="00172913" w:rsidP="004542E9">
            <w:pPr>
              <w:pStyle w:val="TableNText"/>
              <w:rPr>
                <w:sz w:val="16"/>
                <w:szCs w:val="16"/>
              </w:rPr>
            </w:pPr>
          </w:p>
          <w:p w14:paraId="4B3E593E"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Service area:</w:t>
            </w:r>
            <w:r w:rsidRPr="00945594">
              <w:rPr>
                <w:sz w:val="16"/>
                <w:szCs w:val="16"/>
              </w:rPr>
              <w:t xml:space="preserve"> </w:t>
            </w:r>
            <w:r>
              <w:rPr>
                <w:sz w:val="16"/>
                <w:szCs w:val="16"/>
              </w:rPr>
              <w:t>National</w:t>
            </w:r>
          </w:p>
          <w:p w14:paraId="31F27DDC" w14:textId="77777777" w:rsidR="00172913" w:rsidRPr="00945594" w:rsidRDefault="00172913" w:rsidP="004542E9">
            <w:pPr>
              <w:pStyle w:val="TableNBullet"/>
              <w:numPr>
                <w:ilvl w:val="0"/>
                <w:numId w:val="0"/>
              </w:numPr>
              <w:rPr>
                <w:sz w:val="16"/>
                <w:szCs w:val="16"/>
              </w:rPr>
            </w:pPr>
          </w:p>
          <w:p w14:paraId="3ED32EB3"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Cost:</w:t>
            </w:r>
            <w:r w:rsidRPr="00945594">
              <w:rPr>
                <w:sz w:val="16"/>
                <w:szCs w:val="16"/>
              </w:rPr>
              <w:t xml:space="preserve"> </w:t>
            </w:r>
            <w:r>
              <w:rPr>
                <w:sz w:val="16"/>
                <w:szCs w:val="16"/>
              </w:rPr>
              <w:t>F</w:t>
            </w:r>
            <w:r w:rsidRPr="00945594">
              <w:rPr>
                <w:sz w:val="16"/>
                <w:szCs w:val="16"/>
              </w:rPr>
              <w:t>ree</w:t>
            </w:r>
          </w:p>
        </w:tc>
        <w:tc>
          <w:tcPr>
            <w:tcW w:w="2258" w:type="dxa"/>
          </w:tcPr>
          <w:p w14:paraId="46B35155" w14:textId="77777777" w:rsidR="00172913" w:rsidRPr="00945594" w:rsidRDefault="00172913" w:rsidP="004542E9">
            <w:pPr>
              <w:pStyle w:val="TableNText"/>
              <w:rPr>
                <w:sz w:val="16"/>
                <w:szCs w:val="16"/>
              </w:rPr>
            </w:pPr>
            <w:r w:rsidRPr="00945594">
              <w:rPr>
                <w:sz w:val="16"/>
                <w:szCs w:val="16"/>
              </w:rPr>
              <w:t xml:space="preserve">Many grants have dedicated funding to support outcomes for First Nations people.  </w:t>
            </w:r>
          </w:p>
        </w:tc>
      </w:tr>
      <w:tr w:rsidR="00172913" w:rsidRPr="005940D4" w14:paraId="1C333E95" w14:textId="77777777" w:rsidTr="004542E9">
        <w:trPr>
          <w:cantSplit/>
        </w:trPr>
        <w:tc>
          <w:tcPr>
            <w:tcW w:w="2073" w:type="dxa"/>
            <w:shd w:val="clear" w:color="auto" w:fill="F2F2F2" w:themeFill="background1" w:themeFillShade="F2"/>
          </w:tcPr>
          <w:p w14:paraId="15F048C4" w14:textId="1450A5B2" w:rsidR="00172913" w:rsidRPr="005940D4" w:rsidRDefault="00172913" w:rsidP="004542E9">
            <w:pPr>
              <w:pStyle w:val="TableNText"/>
              <w:spacing w:before="20" w:after="20"/>
              <w:rPr>
                <w:rStyle w:val="Hyperlink"/>
                <w:color w:val="auto"/>
                <w:sz w:val="16"/>
                <w:szCs w:val="16"/>
              </w:rPr>
            </w:pPr>
            <w:hyperlink r:id="rId84" w:history="1">
              <w:r w:rsidRPr="005940D4">
                <w:rPr>
                  <w:rStyle w:val="Hyperlink"/>
                  <w:color w:val="auto"/>
                  <w:sz w:val="16"/>
                  <w:szCs w:val="16"/>
                </w:rPr>
                <w:t>WA Small Business Development Corporation</w:t>
              </w:r>
            </w:hyperlink>
          </w:p>
          <w:p w14:paraId="3E244A7D" w14:textId="77777777" w:rsidR="00172913" w:rsidRPr="005940D4" w:rsidRDefault="00172913" w:rsidP="004542E9">
            <w:pPr>
              <w:pStyle w:val="TableNText"/>
              <w:spacing w:before="20" w:after="20"/>
              <w:rPr>
                <w:rStyle w:val="Hyperlink"/>
                <w:color w:val="auto"/>
              </w:rPr>
            </w:pPr>
          </w:p>
          <w:p w14:paraId="114A7B99" w14:textId="6BCAC0D4" w:rsidR="00172913" w:rsidRPr="005940D4" w:rsidRDefault="00172913" w:rsidP="004542E9">
            <w:pPr>
              <w:pStyle w:val="TableNText"/>
              <w:spacing w:before="20" w:after="20"/>
              <w:rPr>
                <w:sz w:val="16"/>
                <w:szCs w:val="16"/>
              </w:rPr>
            </w:pPr>
            <w:hyperlink r:id="rId85" w:history="1">
              <w:r w:rsidRPr="005940D4">
                <w:rPr>
                  <w:rStyle w:val="Hyperlink"/>
                  <w:color w:val="auto"/>
                  <w:sz w:val="16"/>
                  <w:szCs w:val="16"/>
                  <w:u w:val="none"/>
                </w:rPr>
                <w:t>https://www.smallbusiness</w:t>
              </w:r>
            </w:hyperlink>
            <w:r w:rsidRPr="005940D4">
              <w:rPr>
                <w:sz w:val="16"/>
                <w:szCs w:val="16"/>
              </w:rPr>
              <w:t>. wa.gov.au/</w:t>
            </w:r>
          </w:p>
        </w:tc>
        <w:tc>
          <w:tcPr>
            <w:tcW w:w="2973" w:type="dxa"/>
          </w:tcPr>
          <w:p w14:paraId="71745C6B" w14:textId="77777777" w:rsidR="00172913" w:rsidRPr="005940D4" w:rsidRDefault="00172913" w:rsidP="00172913">
            <w:pPr>
              <w:pStyle w:val="TableNBullet"/>
              <w:numPr>
                <w:ilvl w:val="0"/>
                <w:numId w:val="1"/>
              </w:numPr>
              <w:spacing w:before="40" w:after="40"/>
              <w:ind w:left="227" w:hanging="227"/>
              <w:rPr>
                <w:sz w:val="16"/>
                <w:szCs w:val="16"/>
              </w:rPr>
            </w:pPr>
            <w:r w:rsidRPr="005940D4">
              <w:rPr>
                <w:sz w:val="16"/>
                <w:szCs w:val="16"/>
              </w:rPr>
              <w:t>Tailored business coaching/advice</w:t>
            </w:r>
          </w:p>
        </w:tc>
        <w:tc>
          <w:tcPr>
            <w:tcW w:w="4117" w:type="dxa"/>
          </w:tcPr>
          <w:p w14:paraId="180A6BC9" w14:textId="77777777" w:rsidR="00172913" w:rsidRDefault="00172913" w:rsidP="004542E9">
            <w:pPr>
              <w:pStyle w:val="TableNText"/>
              <w:spacing w:before="20" w:after="20"/>
              <w:rPr>
                <w:sz w:val="16"/>
                <w:szCs w:val="16"/>
              </w:rPr>
            </w:pPr>
            <w:r>
              <w:rPr>
                <w:sz w:val="16"/>
                <w:szCs w:val="16"/>
              </w:rPr>
              <w:t xml:space="preserve">As per the website’s description, </w:t>
            </w:r>
            <w:r w:rsidRPr="005940D4">
              <w:rPr>
                <w:sz w:val="16"/>
                <w:szCs w:val="16"/>
              </w:rPr>
              <w:t>The WA Small Business Development Corporation</w:t>
            </w:r>
            <w:r>
              <w:rPr>
                <w:sz w:val="16"/>
                <w:szCs w:val="16"/>
              </w:rPr>
              <w:t>’s “</w:t>
            </w:r>
            <w:r w:rsidRPr="006C1D7A">
              <w:rPr>
                <w:sz w:val="16"/>
                <w:szCs w:val="16"/>
              </w:rPr>
              <w:t>primary role is to encourage, promote, facilitate and assist the establishment, growth and development of small business in Western Australia.</w:t>
            </w:r>
            <w:r>
              <w:rPr>
                <w:sz w:val="16"/>
                <w:szCs w:val="16"/>
              </w:rPr>
              <w:t>”</w:t>
            </w:r>
          </w:p>
          <w:p w14:paraId="62D5BBAF" w14:textId="77777777" w:rsidR="00172913" w:rsidRDefault="00172913" w:rsidP="004542E9">
            <w:pPr>
              <w:pStyle w:val="TableNText"/>
              <w:spacing w:before="20" w:after="20"/>
              <w:rPr>
                <w:sz w:val="16"/>
                <w:szCs w:val="16"/>
              </w:rPr>
            </w:pPr>
          </w:p>
          <w:p w14:paraId="3C8E1539" w14:textId="77777777" w:rsidR="00172913" w:rsidRDefault="00172913" w:rsidP="004542E9">
            <w:pPr>
              <w:pStyle w:val="TableNText"/>
              <w:spacing w:before="20" w:after="20"/>
              <w:rPr>
                <w:sz w:val="16"/>
                <w:szCs w:val="16"/>
              </w:rPr>
            </w:pPr>
            <w:r>
              <w:rPr>
                <w:sz w:val="16"/>
                <w:szCs w:val="16"/>
              </w:rPr>
              <w:t xml:space="preserve">SBDC’s range of services includes: </w:t>
            </w:r>
          </w:p>
          <w:p w14:paraId="31D0EDB8" w14:textId="77777777" w:rsidR="00172913" w:rsidRPr="00D85661" w:rsidRDefault="00172913" w:rsidP="00172913">
            <w:pPr>
              <w:pStyle w:val="TableNBullet"/>
              <w:numPr>
                <w:ilvl w:val="0"/>
                <w:numId w:val="1"/>
              </w:numPr>
              <w:spacing w:before="40" w:after="40"/>
              <w:ind w:left="227" w:hanging="227"/>
              <w:rPr>
                <w:sz w:val="16"/>
                <w:szCs w:val="16"/>
              </w:rPr>
            </w:pPr>
            <w:r>
              <w:rPr>
                <w:sz w:val="16"/>
                <w:szCs w:val="16"/>
              </w:rPr>
              <w:t>b</w:t>
            </w:r>
            <w:r w:rsidRPr="00D85661">
              <w:rPr>
                <w:sz w:val="16"/>
                <w:szCs w:val="16"/>
              </w:rPr>
              <w:t>usiness skills workshops</w:t>
            </w:r>
          </w:p>
          <w:p w14:paraId="373C86A8" w14:textId="77777777" w:rsidR="00172913" w:rsidRPr="00D85661" w:rsidRDefault="00172913" w:rsidP="00172913">
            <w:pPr>
              <w:pStyle w:val="TableNBullet"/>
              <w:numPr>
                <w:ilvl w:val="0"/>
                <w:numId w:val="1"/>
              </w:numPr>
              <w:spacing w:before="40" w:after="40"/>
              <w:ind w:left="227" w:hanging="227"/>
              <w:rPr>
                <w:sz w:val="16"/>
                <w:szCs w:val="16"/>
              </w:rPr>
            </w:pPr>
            <w:r>
              <w:rPr>
                <w:sz w:val="16"/>
                <w:szCs w:val="16"/>
              </w:rPr>
              <w:t>b</w:t>
            </w:r>
            <w:r w:rsidRPr="00D85661">
              <w:rPr>
                <w:sz w:val="16"/>
                <w:szCs w:val="16"/>
              </w:rPr>
              <w:t>usiness licence finder database to identify the required licences, registrations and codes of practice required for your business</w:t>
            </w:r>
          </w:p>
          <w:p w14:paraId="2806BA91" w14:textId="77777777" w:rsidR="00172913" w:rsidRPr="00D85661" w:rsidRDefault="00172913" w:rsidP="00172913">
            <w:pPr>
              <w:pStyle w:val="TableNBullet"/>
              <w:numPr>
                <w:ilvl w:val="0"/>
                <w:numId w:val="1"/>
              </w:numPr>
              <w:spacing w:before="40" w:after="40"/>
              <w:ind w:left="227" w:hanging="227"/>
              <w:rPr>
                <w:sz w:val="16"/>
                <w:szCs w:val="16"/>
              </w:rPr>
            </w:pPr>
            <w:r>
              <w:rPr>
                <w:sz w:val="16"/>
                <w:szCs w:val="16"/>
              </w:rPr>
              <w:t>a</w:t>
            </w:r>
            <w:r w:rsidRPr="00D85661">
              <w:rPr>
                <w:sz w:val="16"/>
                <w:szCs w:val="16"/>
              </w:rPr>
              <w:t xml:space="preserve">dvisory services </w:t>
            </w:r>
          </w:p>
          <w:p w14:paraId="253016DB" w14:textId="77777777" w:rsidR="00172913" w:rsidRPr="00D85661" w:rsidRDefault="00172913" w:rsidP="00172913">
            <w:pPr>
              <w:pStyle w:val="TableNBullet"/>
              <w:numPr>
                <w:ilvl w:val="0"/>
                <w:numId w:val="1"/>
              </w:numPr>
              <w:spacing w:before="40" w:after="40"/>
              <w:ind w:left="227" w:hanging="227"/>
              <w:rPr>
                <w:sz w:val="16"/>
                <w:szCs w:val="16"/>
              </w:rPr>
            </w:pPr>
            <w:r>
              <w:rPr>
                <w:sz w:val="16"/>
                <w:szCs w:val="16"/>
              </w:rPr>
              <w:t>c</w:t>
            </w:r>
            <w:r w:rsidRPr="00D85661">
              <w:rPr>
                <w:sz w:val="16"/>
                <w:szCs w:val="16"/>
              </w:rPr>
              <w:t xml:space="preserve">ommercial tenancy advisory service </w:t>
            </w:r>
          </w:p>
          <w:p w14:paraId="40E9A2A8" w14:textId="77777777" w:rsidR="00172913" w:rsidRPr="00D85661" w:rsidRDefault="00172913" w:rsidP="00172913">
            <w:pPr>
              <w:pStyle w:val="TableNBullet"/>
              <w:numPr>
                <w:ilvl w:val="0"/>
                <w:numId w:val="1"/>
              </w:numPr>
              <w:spacing w:before="40" w:after="40"/>
              <w:ind w:left="227" w:hanging="227"/>
              <w:rPr>
                <w:sz w:val="16"/>
                <w:szCs w:val="16"/>
              </w:rPr>
            </w:pPr>
            <w:r>
              <w:rPr>
                <w:sz w:val="16"/>
                <w:szCs w:val="16"/>
              </w:rPr>
              <w:t>a</w:t>
            </w:r>
            <w:r w:rsidRPr="00D85661">
              <w:rPr>
                <w:sz w:val="16"/>
                <w:szCs w:val="16"/>
              </w:rPr>
              <w:t xml:space="preserve"> low-cost dispute resolution service</w:t>
            </w:r>
            <w:r>
              <w:rPr>
                <w:sz w:val="16"/>
                <w:szCs w:val="16"/>
              </w:rPr>
              <w:t>.</w:t>
            </w:r>
          </w:p>
          <w:p w14:paraId="5E11CB5D" w14:textId="77777777" w:rsidR="00172913" w:rsidRPr="005940D4" w:rsidRDefault="00172913" w:rsidP="004542E9">
            <w:pPr>
              <w:pStyle w:val="TableNText"/>
              <w:spacing w:before="20" w:after="20"/>
              <w:rPr>
                <w:sz w:val="16"/>
                <w:szCs w:val="16"/>
              </w:rPr>
            </w:pPr>
            <w:r w:rsidRPr="005940D4">
              <w:rPr>
                <w:sz w:val="16"/>
                <w:szCs w:val="16"/>
              </w:rPr>
              <w:t>The service includes a statewide network of local business advisors.</w:t>
            </w:r>
          </w:p>
        </w:tc>
        <w:tc>
          <w:tcPr>
            <w:tcW w:w="2299" w:type="dxa"/>
          </w:tcPr>
          <w:p w14:paraId="6BB3A1CC" w14:textId="77777777" w:rsidR="00172913" w:rsidRDefault="00172913" w:rsidP="004542E9">
            <w:pPr>
              <w:pStyle w:val="TableNText"/>
              <w:rPr>
                <w:sz w:val="16"/>
                <w:szCs w:val="16"/>
              </w:rPr>
            </w:pPr>
            <w:r w:rsidRPr="00945594">
              <w:rPr>
                <w:rFonts w:asciiTheme="majorHAnsi" w:hAnsiTheme="majorHAnsi" w:cstheme="majorHAnsi"/>
                <w:sz w:val="16"/>
                <w:szCs w:val="16"/>
              </w:rPr>
              <w:t>Delivery type</w:t>
            </w:r>
            <w:r w:rsidRPr="00945594">
              <w:rPr>
                <w:sz w:val="16"/>
                <w:szCs w:val="16"/>
              </w:rPr>
              <w:t xml:space="preserve">: </w:t>
            </w:r>
            <w:r w:rsidRPr="005940D4">
              <w:rPr>
                <w:sz w:val="16"/>
                <w:szCs w:val="16"/>
              </w:rPr>
              <w:t xml:space="preserve">Business support centres are located across </w:t>
            </w:r>
            <w:r>
              <w:rPr>
                <w:sz w:val="16"/>
                <w:szCs w:val="16"/>
              </w:rPr>
              <w:t>Western Australia</w:t>
            </w:r>
            <w:r w:rsidRPr="005940D4">
              <w:rPr>
                <w:sz w:val="16"/>
                <w:szCs w:val="16"/>
              </w:rPr>
              <w:t xml:space="preserve">. Online information and services are also provided. </w:t>
            </w:r>
          </w:p>
          <w:p w14:paraId="65530857" w14:textId="77777777" w:rsidR="00172913" w:rsidRPr="00945594" w:rsidRDefault="00172913" w:rsidP="004542E9">
            <w:pPr>
              <w:pStyle w:val="TableNText"/>
              <w:rPr>
                <w:sz w:val="16"/>
                <w:szCs w:val="16"/>
              </w:rPr>
            </w:pPr>
          </w:p>
          <w:p w14:paraId="3D73EDE9"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Service area:</w:t>
            </w:r>
            <w:r w:rsidRPr="00945594">
              <w:rPr>
                <w:sz w:val="16"/>
                <w:szCs w:val="16"/>
              </w:rPr>
              <w:t xml:space="preserve"> </w:t>
            </w:r>
            <w:r>
              <w:rPr>
                <w:sz w:val="16"/>
                <w:szCs w:val="16"/>
              </w:rPr>
              <w:t>Western Australia</w:t>
            </w:r>
          </w:p>
          <w:p w14:paraId="237AEA99" w14:textId="77777777" w:rsidR="00172913" w:rsidRPr="00945594" w:rsidRDefault="00172913" w:rsidP="004542E9">
            <w:pPr>
              <w:pStyle w:val="TableNBullet"/>
              <w:numPr>
                <w:ilvl w:val="0"/>
                <w:numId w:val="0"/>
              </w:numPr>
              <w:rPr>
                <w:sz w:val="16"/>
                <w:szCs w:val="16"/>
              </w:rPr>
            </w:pPr>
          </w:p>
          <w:p w14:paraId="3D86B916" w14:textId="77777777" w:rsidR="00172913" w:rsidRDefault="00172913" w:rsidP="004542E9">
            <w:pPr>
              <w:pStyle w:val="TableNText"/>
              <w:rPr>
                <w:sz w:val="16"/>
                <w:szCs w:val="16"/>
              </w:rPr>
            </w:pPr>
            <w:r w:rsidRPr="00945594">
              <w:rPr>
                <w:rFonts w:asciiTheme="majorHAnsi" w:hAnsiTheme="majorHAnsi" w:cstheme="majorHAnsi"/>
                <w:sz w:val="16"/>
                <w:szCs w:val="16"/>
              </w:rPr>
              <w:t>Cost:</w:t>
            </w:r>
            <w:r w:rsidRPr="00945594">
              <w:rPr>
                <w:sz w:val="16"/>
                <w:szCs w:val="16"/>
              </w:rPr>
              <w:t xml:space="preserve"> </w:t>
            </w:r>
            <w:r>
              <w:rPr>
                <w:sz w:val="16"/>
                <w:szCs w:val="16"/>
              </w:rPr>
              <w:t xml:space="preserve">Business advisory services are free; workshops and dispute resolution services incur a small cost. </w:t>
            </w:r>
          </w:p>
          <w:p w14:paraId="74776219" w14:textId="77777777" w:rsidR="00172913" w:rsidRPr="005940D4" w:rsidRDefault="00172913" w:rsidP="004542E9">
            <w:pPr>
              <w:pStyle w:val="TableNText"/>
              <w:rPr>
                <w:sz w:val="16"/>
                <w:szCs w:val="16"/>
              </w:rPr>
            </w:pPr>
          </w:p>
        </w:tc>
        <w:tc>
          <w:tcPr>
            <w:tcW w:w="2258" w:type="dxa"/>
          </w:tcPr>
          <w:p w14:paraId="22FB4282" w14:textId="77777777" w:rsidR="00172913" w:rsidRPr="005940D4" w:rsidRDefault="00172913" w:rsidP="004542E9">
            <w:pPr>
              <w:pStyle w:val="TableNText"/>
              <w:spacing w:before="20" w:after="20"/>
              <w:rPr>
                <w:sz w:val="16"/>
                <w:szCs w:val="16"/>
              </w:rPr>
            </w:pPr>
            <w:r w:rsidRPr="004C5508">
              <w:rPr>
                <w:sz w:val="16"/>
              </w:rPr>
              <w:t>Targets small and medium enterprises including First Nations small and medium enterprises but does not identify First Nations specific supports.</w:t>
            </w:r>
          </w:p>
        </w:tc>
      </w:tr>
      <w:tr w:rsidR="00172913" w14:paraId="0B360B00" w14:textId="77777777" w:rsidTr="004542E9">
        <w:trPr>
          <w:cantSplit/>
        </w:trPr>
        <w:tc>
          <w:tcPr>
            <w:tcW w:w="2073" w:type="dxa"/>
            <w:shd w:val="clear" w:color="auto" w:fill="F2F2F2" w:themeFill="background1" w:themeFillShade="F2"/>
          </w:tcPr>
          <w:p w14:paraId="74F4AD4C" w14:textId="31708820" w:rsidR="00172913" w:rsidRDefault="00172913" w:rsidP="004542E9">
            <w:pPr>
              <w:pStyle w:val="TableNText"/>
              <w:spacing w:before="20" w:after="20"/>
              <w:rPr>
                <w:rStyle w:val="Hyperlink"/>
                <w:sz w:val="16"/>
                <w:szCs w:val="16"/>
              </w:rPr>
            </w:pPr>
            <w:hyperlink r:id="rId86" w:history="1">
              <w:r w:rsidRPr="00945594">
                <w:rPr>
                  <w:rStyle w:val="Hyperlink"/>
                  <w:sz w:val="16"/>
                  <w:szCs w:val="16"/>
                </w:rPr>
                <w:t>New Industries Fund</w:t>
              </w:r>
            </w:hyperlink>
          </w:p>
          <w:p w14:paraId="69A92E46" w14:textId="77777777" w:rsidR="00172913" w:rsidRPr="00831C4D" w:rsidRDefault="00172913" w:rsidP="004542E9">
            <w:pPr>
              <w:pStyle w:val="TableNText"/>
              <w:spacing w:before="20" w:after="20"/>
              <w:rPr>
                <w:rStyle w:val="Hyperlink"/>
                <w:color w:val="auto"/>
                <w:u w:val="none"/>
              </w:rPr>
            </w:pPr>
          </w:p>
          <w:p w14:paraId="1A612267" w14:textId="6CF37DF6" w:rsidR="00172913" w:rsidRPr="00831C4D" w:rsidRDefault="00172913" w:rsidP="004542E9">
            <w:pPr>
              <w:pStyle w:val="TableNText"/>
              <w:spacing w:before="20" w:after="20"/>
              <w:rPr>
                <w:sz w:val="16"/>
                <w:szCs w:val="16"/>
              </w:rPr>
            </w:pPr>
            <w:hyperlink r:id="rId87" w:history="1">
              <w:r w:rsidRPr="00831C4D">
                <w:rPr>
                  <w:rStyle w:val="Hyperlink"/>
                  <w:color w:val="auto"/>
                  <w:sz w:val="16"/>
                  <w:szCs w:val="16"/>
                  <w:u w:val="none"/>
                </w:rPr>
                <w:t>https://www.wa.gov.au/</w:t>
              </w:r>
            </w:hyperlink>
          </w:p>
          <w:p w14:paraId="1B717D45" w14:textId="77777777" w:rsidR="00172913" w:rsidRPr="00945594" w:rsidRDefault="00172913" w:rsidP="004542E9">
            <w:pPr>
              <w:pStyle w:val="TableNText"/>
              <w:spacing w:before="20" w:after="20"/>
              <w:rPr>
                <w:sz w:val="16"/>
                <w:szCs w:val="16"/>
              </w:rPr>
            </w:pPr>
            <w:r w:rsidRPr="00831C4D">
              <w:rPr>
                <w:sz w:val="16"/>
                <w:szCs w:val="16"/>
              </w:rPr>
              <w:t>organisation/department-of-jobs-tourism-science-and-innovation/new-industries-fund</w:t>
            </w:r>
          </w:p>
        </w:tc>
        <w:tc>
          <w:tcPr>
            <w:tcW w:w="2973" w:type="dxa"/>
          </w:tcPr>
          <w:p w14:paraId="6BDF8E37" w14:textId="77777777" w:rsidR="00172913" w:rsidRPr="00945594" w:rsidRDefault="00172913" w:rsidP="00172913">
            <w:pPr>
              <w:pStyle w:val="TableNBullet"/>
              <w:numPr>
                <w:ilvl w:val="0"/>
                <w:numId w:val="1"/>
              </w:numPr>
              <w:spacing w:before="40" w:after="40"/>
              <w:ind w:left="227" w:hanging="227"/>
              <w:rPr>
                <w:sz w:val="16"/>
                <w:szCs w:val="16"/>
              </w:rPr>
            </w:pPr>
            <w:r w:rsidRPr="00945594">
              <w:rPr>
                <w:sz w:val="16"/>
                <w:szCs w:val="16"/>
              </w:rPr>
              <w:t>Business loans, grants, or financial assistance</w:t>
            </w:r>
          </w:p>
        </w:tc>
        <w:tc>
          <w:tcPr>
            <w:tcW w:w="4117" w:type="dxa"/>
          </w:tcPr>
          <w:p w14:paraId="7A5FBF20" w14:textId="77777777" w:rsidR="00172913" w:rsidRDefault="00172913" w:rsidP="004542E9">
            <w:pPr>
              <w:pStyle w:val="TableNText"/>
              <w:spacing w:before="20" w:after="20"/>
              <w:rPr>
                <w:sz w:val="16"/>
                <w:szCs w:val="16"/>
              </w:rPr>
            </w:pPr>
            <w:r w:rsidRPr="00945594">
              <w:rPr>
                <w:sz w:val="16"/>
                <w:szCs w:val="16"/>
              </w:rPr>
              <w:t xml:space="preserve">As </w:t>
            </w:r>
            <w:r>
              <w:rPr>
                <w:sz w:val="16"/>
                <w:szCs w:val="16"/>
              </w:rPr>
              <w:t>described on</w:t>
            </w:r>
            <w:r w:rsidRPr="00945594">
              <w:rPr>
                <w:sz w:val="16"/>
                <w:szCs w:val="16"/>
              </w:rPr>
              <w:t xml:space="preserve"> the website, the New Industries Fund </w:t>
            </w:r>
            <w:r>
              <w:rPr>
                <w:sz w:val="16"/>
                <w:szCs w:val="16"/>
              </w:rPr>
              <w:t>“</w:t>
            </w:r>
            <w:r w:rsidRPr="00945594">
              <w:rPr>
                <w:sz w:val="16"/>
                <w:szCs w:val="16"/>
              </w:rPr>
              <w:t>aims to support accelerating, new and emerging businesses in Western Australia, through innovation, to diversify the economy and create new jobs and industries across the state.</w:t>
            </w:r>
            <w:r>
              <w:rPr>
                <w:sz w:val="16"/>
                <w:szCs w:val="16"/>
              </w:rPr>
              <w:t>”</w:t>
            </w:r>
          </w:p>
          <w:p w14:paraId="4634253D" w14:textId="77777777" w:rsidR="00172913" w:rsidRPr="00945594" w:rsidRDefault="00172913" w:rsidP="004542E9">
            <w:pPr>
              <w:spacing w:before="20" w:after="20"/>
              <w:outlineLvl w:val="4"/>
              <w:rPr>
                <w:rFonts w:eastAsia="Times New Roman" w:cs="Times New Roman"/>
                <w:sz w:val="16"/>
                <w:szCs w:val="16"/>
                <w:lang w:eastAsia="en-AU"/>
              </w:rPr>
            </w:pPr>
            <w:r w:rsidRPr="00945594">
              <w:rPr>
                <w:rFonts w:eastAsia="Times New Roman" w:cs="Times New Roman"/>
                <w:sz w:val="16"/>
                <w:szCs w:val="16"/>
                <w:lang w:eastAsia="en-AU"/>
              </w:rPr>
              <w:t xml:space="preserve">This includes through grants and innovation hubs. </w:t>
            </w:r>
          </w:p>
        </w:tc>
        <w:tc>
          <w:tcPr>
            <w:tcW w:w="2299" w:type="dxa"/>
          </w:tcPr>
          <w:p w14:paraId="59855D51" w14:textId="77777777" w:rsidR="00172913" w:rsidRDefault="00172913" w:rsidP="004542E9">
            <w:pPr>
              <w:pStyle w:val="TableNText"/>
              <w:rPr>
                <w:sz w:val="16"/>
                <w:szCs w:val="16"/>
              </w:rPr>
            </w:pPr>
            <w:r w:rsidRPr="00945594">
              <w:rPr>
                <w:rFonts w:asciiTheme="majorHAnsi" w:hAnsiTheme="majorHAnsi" w:cstheme="majorHAnsi"/>
                <w:sz w:val="16"/>
                <w:szCs w:val="16"/>
              </w:rPr>
              <w:t>Delivery type</w:t>
            </w:r>
            <w:r w:rsidRPr="00945594">
              <w:rPr>
                <w:sz w:val="16"/>
                <w:szCs w:val="16"/>
              </w:rPr>
              <w:t xml:space="preserve">: </w:t>
            </w:r>
            <w:r>
              <w:rPr>
                <w:sz w:val="16"/>
                <w:szCs w:val="16"/>
              </w:rPr>
              <w:t>Online services and in-person support</w:t>
            </w:r>
            <w:r w:rsidRPr="005940D4">
              <w:rPr>
                <w:sz w:val="16"/>
                <w:szCs w:val="16"/>
              </w:rPr>
              <w:t xml:space="preserve"> </w:t>
            </w:r>
          </w:p>
          <w:p w14:paraId="6C59C331" w14:textId="77777777" w:rsidR="00172913" w:rsidRPr="00945594" w:rsidRDefault="00172913" w:rsidP="004542E9">
            <w:pPr>
              <w:pStyle w:val="TableNText"/>
              <w:rPr>
                <w:sz w:val="16"/>
                <w:szCs w:val="16"/>
              </w:rPr>
            </w:pPr>
          </w:p>
          <w:p w14:paraId="4AA215AD"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Service area:</w:t>
            </w:r>
            <w:r w:rsidRPr="00945594">
              <w:rPr>
                <w:sz w:val="16"/>
                <w:szCs w:val="16"/>
              </w:rPr>
              <w:t xml:space="preserve"> </w:t>
            </w:r>
            <w:r>
              <w:rPr>
                <w:sz w:val="16"/>
                <w:szCs w:val="16"/>
              </w:rPr>
              <w:t>Four hubs are located in Perth, with a fifth launching in 2024.</w:t>
            </w:r>
          </w:p>
          <w:p w14:paraId="472676D2" w14:textId="77777777" w:rsidR="00172913" w:rsidRPr="00945594" w:rsidRDefault="00172913" w:rsidP="004542E9">
            <w:pPr>
              <w:pStyle w:val="TableNBullet"/>
              <w:numPr>
                <w:ilvl w:val="0"/>
                <w:numId w:val="0"/>
              </w:numPr>
              <w:rPr>
                <w:sz w:val="16"/>
                <w:szCs w:val="16"/>
              </w:rPr>
            </w:pPr>
          </w:p>
          <w:p w14:paraId="29A9427D" w14:textId="77777777" w:rsidR="00172913" w:rsidRPr="00945594" w:rsidRDefault="00172913" w:rsidP="004542E9">
            <w:pPr>
              <w:pStyle w:val="TableNText"/>
              <w:spacing w:before="20" w:after="20"/>
              <w:rPr>
                <w:sz w:val="16"/>
                <w:szCs w:val="16"/>
              </w:rPr>
            </w:pPr>
            <w:r w:rsidRPr="00945594">
              <w:rPr>
                <w:rFonts w:asciiTheme="majorHAnsi" w:hAnsiTheme="majorHAnsi" w:cstheme="majorHAnsi"/>
                <w:sz w:val="16"/>
                <w:szCs w:val="16"/>
              </w:rPr>
              <w:t>Cost:</w:t>
            </w:r>
            <w:r w:rsidRPr="00945594">
              <w:rPr>
                <w:sz w:val="16"/>
                <w:szCs w:val="16"/>
              </w:rPr>
              <w:t xml:space="preserve"> </w:t>
            </w:r>
            <w:r>
              <w:rPr>
                <w:sz w:val="16"/>
                <w:szCs w:val="16"/>
              </w:rPr>
              <w:t>Free</w:t>
            </w:r>
          </w:p>
        </w:tc>
        <w:tc>
          <w:tcPr>
            <w:tcW w:w="2258" w:type="dxa"/>
          </w:tcPr>
          <w:p w14:paraId="5D6873F9" w14:textId="77777777" w:rsidR="00172913" w:rsidRPr="00945594" w:rsidRDefault="00172913" w:rsidP="004542E9">
            <w:pPr>
              <w:pStyle w:val="TableNText"/>
              <w:spacing w:before="20" w:after="20"/>
              <w:rPr>
                <w:sz w:val="16"/>
                <w:szCs w:val="16"/>
              </w:rPr>
            </w:pPr>
            <w:r w:rsidRPr="004C5508">
              <w:rPr>
                <w:sz w:val="16"/>
              </w:rPr>
              <w:t>Targets small and medium enterprises including First Nations small and medium enterprises but does not identify First Nations specific supports.</w:t>
            </w:r>
          </w:p>
        </w:tc>
      </w:tr>
      <w:tr w:rsidR="00172913" w14:paraId="77A120B8" w14:textId="77777777" w:rsidTr="004542E9">
        <w:trPr>
          <w:cantSplit/>
        </w:trPr>
        <w:tc>
          <w:tcPr>
            <w:tcW w:w="2073" w:type="dxa"/>
            <w:shd w:val="clear" w:color="auto" w:fill="F2F2F2" w:themeFill="background1" w:themeFillShade="F2"/>
          </w:tcPr>
          <w:p w14:paraId="3350B5EC" w14:textId="70EF29F7" w:rsidR="00172913" w:rsidRDefault="00172913" w:rsidP="004542E9">
            <w:pPr>
              <w:pStyle w:val="TableNText"/>
              <w:spacing w:before="20" w:after="20"/>
              <w:rPr>
                <w:rStyle w:val="Hyperlink"/>
                <w:sz w:val="16"/>
                <w:szCs w:val="16"/>
              </w:rPr>
            </w:pPr>
            <w:hyperlink r:id="rId88" w:history="1">
              <w:r w:rsidRPr="001555E1">
                <w:rPr>
                  <w:rStyle w:val="Hyperlink"/>
                  <w:sz w:val="16"/>
                  <w:szCs w:val="16"/>
                </w:rPr>
                <w:t>Noongar Chamber of Commerce and Industry</w:t>
              </w:r>
            </w:hyperlink>
          </w:p>
          <w:p w14:paraId="3A5FFE0B" w14:textId="77777777" w:rsidR="00172913" w:rsidRDefault="00172913" w:rsidP="004542E9">
            <w:pPr>
              <w:pStyle w:val="TableNText"/>
              <w:spacing w:before="20" w:after="20"/>
              <w:rPr>
                <w:rStyle w:val="Hyperlink"/>
              </w:rPr>
            </w:pPr>
          </w:p>
          <w:p w14:paraId="0FA1C7A3" w14:textId="77777777" w:rsidR="00172913" w:rsidRPr="00945594" w:rsidRDefault="00172913" w:rsidP="004542E9">
            <w:pPr>
              <w:pStyle w:val="TableNText"/>
              <w:spacing w:before="20" w:after="20"/>
              <w:rPr>
                <w:sz w:val="16"/>
                <w:szCs w:val="16"/>
              </w:rPr>
            </w:pPr>
            <w:r w:rsidRPr="00A304E8">
              <w:rPr>
                <w:sz w:val="16"/>
                <w:szCs w:val="16"/>
              </w:rPr>
              <w:t>https://www.ncci.com.au/</w:t>
            </w:r>
          </w:p>
        </w:tc>
        <w:tc>
          <w:tcPr>
            <w:tcW w:w="2973" w:type="dxa"/>
          </w:tcPr>
          <w:p w14:paraId="4C74714F" w14:textId="77777777" w:rsidR="00172913" w:rsidRPr="001555E1" w:rsidRDefault="00172913" w:rsidP="00172913">
            <w:pPr>
              <w:pStyle w:val="TableNBullet"/>
              <w:numPr>
                <w:ilvl w:val="0"/>
                <w:numId w:val="1"/>
              </w:numPr>
              <w:spacing w:before="40" w:after="40"/>
              <w:ind w:left="227" w:hanging="227"/>
              <w:rPr>
                <w:sz w:val="16"/>
                <w:szCs w:val="16"/>
              </w:rPr>
            </w:pPr>
            <w:r w:rsidRPr="001555E1">
              <w:rPr>
                <w:sz w:val="16"/>
                <w:szCs w:val="16"/>
              </w:rPr>
              <w:t>Access to information</w:t>
            </w:r>
          </w:p>
          <w:p w14:paraId="2A2BCD46" w14:textId="77777777" w:rsidR="00172913" w:rsidRPr="00945594" w:rsidRDefault="00172913" w:rsidP="00172913">
            <w:pPr>
              <w:pStyle w:val="TableNBullet"/>
              <w:numPr>
                <w:ilvl w:val="0"/>
                <w:numId w:val="1"/>
              </w:numPr>
              <w:spacing w:before="40" w:after="40"/>
              <w:ind w:left="227" w:hanging="227"/>
              <w:rPr>
                <w:sz w:val="16"/>
                <w:szCs w:val="16"/>
              </w:rPr>
            </w:pPr>
            <w:r w:rsidRPr="001555E1">
              <w:rPr>
                <w:sz w:val="16"/>
                <w:szCs w:val="16"/>
              </w:rPr>
              <w:t>Tailored business coaching/advice</w:t>
            </w:r>
          </w:p>
        </w:tc>
        <w:tc>
          <w:tcPr>
            <w:tcW w:w="4117" w:type="dxa"/>
          </w:tcPr>
          <w:p w14:paraId="6D6ECDA5" w14:textId="77777777" w:rsidR="00172913" w:rsidRDefault="00172913" w:rsidP="004542E9">
            <w:pPr>
              <w:pStyle w:val="TableNText"/>
              <w:rPr>
                <w:sz w:val="16"/>
                <w:szCs w:val="16"/>
              </w:rPr>
            </w:pPr>
            <w:r w:rsidRPr="001555E1">
              <w:rPr>
                <w:sz w:val="16"/>
                <w:szCs w:val="16"/>
              </w:rPr>
              <w:t xml:space="preserve">As </w:t>
            </w:r>
            <w:r>
              <w:rPr>
                <w:sz w:val="16"/>
                <w:szCs w:val="16"/>
              </w:rPr>
              <w:t>described on</w:t>
            </w:r>
            <w:r w:rsidRPr="001555E1">
              <w:rPr>
                <w:sz w:val="16"/>
                <w:szCs w:val="16"/>
              </w:rPr>
              <w:t xml:space="preserve"> the website, the NCCI is </w:t>
            </w:r>
            <w:r>
              <w:rPr>
                <w:sz w:val="16"/>
                <w:szCs w:val="16"/>
              </w:rPr>
              <w:t>“</w:t>
            </w:r>
            <w:r w:rsidRPr="001555E1">
              <w:rPr>
                <w:sz w:val="16"/>
                <w:szCs w:val="16"/>
              </w:rPr>
              <w:t>a business advocacy group for Aboriginal owned businesses in Western Australia</w:t>
            </w:r>
            <w:r>
              <w:rPr>
                <w:sz w:val="16"/>
                <w:szCs w:val="16"/>
              </w:rPr>
              <w:t>. [They]</w:t>
            </w:r>
            <w:r w:rsidRPr="001555E1">
              <w:rPr>
                <w:sz w:val="16"/>
                <w:szCs w:val="16"/>
              </w:rPr>
              <w:t xml:space="preserve"> </w:t>
            </w:r>
            <w:r w:rsidRPr="00DB7C7D">
              <w:rPr>
                <w:sz w:val="16"/>
                <w:szCs w:val="16"/>
              </w:rPr>
              <w:t>support contact between Aboriginal owned businesses and the broader WA business community.</w:t>
            </w:r>
            <w:r>
              <w:rPr>
                <w:sz w:val="16"/>
                <w:szCs w:val="16"/>
              </w:rPr>
              <w:t>”</w:t>
            </w:r>
          </w:p>
          <w:p w14:paraId="4ED41D44" w14:textId="77777777" w:rsidR="00172913" w:rsidRPr="001555E1" w:rsidRDefault="00172913" w:rsidP="004542E9">
            <w:pPr>
              <w:pStyle w:val="TableNText"/>
              <w:rPr>
                <w:sz w:val="16"/>
                <w:szCs w:val="16"/>
              </w:rPr>
            </w:pPr>
            <w:r w:rsidRPr="001555E1">
              <w:rPr>
                <w:sz w:val="16"/>
                <w:szCs w:val="16"/>
              </w:rPr>
              <w:t xml:space="preserve">The NCCI </w:t>
            </w:r>
            <w:r>
              <w:rPr>
                <w:sz w:val="16"/>
                <w:szCs w:val="16"/>
              </w:rPr>
              <w:t>p</w:t>
            </w:r>
            <w:r w:rsidRPr="001555E1">
              <w:rPr>
                <w:sz w:val="16"/>
                <w:szCs w:val="16"/>
              </w:rPr>
              <w:t>rovides:</w:t>
            </w:r>
          </w:p>
          <w:p w14:paraId="3A7389F4" w14:textId="77777777" w:rsidR="00172913" w:rsidRPr="001555E1" w:rsidRDefault="00172913" w:rsidP="00172913">
            <w:pPr>
              <w:pStyle w:val="TableNBullet"/>
              <w:numPr>
                <w:ilvl w:val="0"/>
                <w:numId w:val="1"/>
              </w:numPr>
              <w:spacing w:before="40" w:after="40"/>
              <w:ind w:left="227" w:hanging="227"/>
              <w:rPr>
                <w:sz w:val="16"/>
                <w:szCs w:val="16"/>
              </w:rPr>
            </w:pPr>
            <w:r>
              <w:rPr>
                <w:sz w:val="16"/>
                <w:szCs w:val="16"/>
              </w:rPr>
              <w:t>“</w:t>
            </w:r>
            <w:r w:rsidRPr="001555E1">
              <w:rPr>
                <w:sz w:val="16"/>
                <w:szCs w:val="16"/>
              </w:rPr>
              <w:t>business coaching throughout the life cycle of a business</w:t>
            </w:r>
          </w:p>
          <w:p w14:paraId="7D801DB8" w14:textId="77777777" w:rsidR="00172913" w:rsidRPr="001555E1" w:rsidRDefault="00172913" w:rsidP="00172913">
            <w:pPr>
              <w:pStyle w:val="TableNBullet"/>
              <w:numPr>
                <w:ilvl w:val="0"/>
                <w:numId w:val="1"/>
              </w:numPr>
              <w:spacing w:before="40" w:after="40"/>
              <w:ind w:left="227" w:hanging="227"/>
              <w:rPr>
                <w:sz w:val="16"/>
                <w:szCs w:val="16"/>
              </w:rPr>
            </w:pPr>
            <w:r>
              <w:rPr>
                <w:sz w:val="16"/>
                <w:szCs w:val="16"/>
              </w:rPr>
              <w:t>a</w:t>
            </w:r>
            <w:r w:rsidRPr="001555E1">
              <w:rPr>
                <w:sz w:val="16"/>
                <w:szCs w:val="16"/>
              </w:rPr>
              <w:t>dvice on managing the interaction between cultural awareness and commercial engagement</w:t>
            </w:r>
          </w:p>
          <w:p w14:paraId="37011202" w14:textId="77777777" w:rsidR="00172913" w:rsidRPr="001555E1" w:rsidRDefault="00172913" w:rsidP="00172913">
            <w:pPr>
              <w:pStyle w:val="TableNBullet"/>
              <w:numPr>
                <w:ilvl w:val="0"/>
                <w:numId w:val="1"/>
              </w:numPr>
              <w:spacing w:before="40" w:after="40"/>
              <w:ind w:left="227" w:hanging="227"/>
              <w:rPr>
                <w:sz w:val="16"/>
                <w:szCs w:val="16"/>
              </w:rPr>
            </w:pPr>
            <w:r>
              <w:rPr>
                <w:sz w:val="16"/>
                <w:szCs w:val="16"/>
              </w:rPr>
              <w:t>e</w:t>
            </w:r>
            <w:r w:rsidRPr="001555E1">
              <w:rPr>
                <w:sz w:val="16"/>
                <w:szCs w:val="16"/>
              </w:rPr>
              <w:t>mployment/training</w:t>
            </w:r>
          </w:p>
          <w:p w14:paraId="3F1C9B70" w14:textId="77777777" w:rsidR="00172913" w:rsidRPr="001555E1" w:rsidRDefault="00172913" w:rsidP="00172913">
            <w:pPr>
              <w:pStyle w:val="TableNBullet"/>
              <w:numPr>
                <w:ilvl w:val="0"/>
                <w:numId w:val="1"/>
              </w:numPr>
              <w:spacing w:before="40" w:after="40"/>
              <w:ind w:left="227" w:hanging="227"/>
              <w:rPr>
                <w:sz w:val="16"/>
                <w:szCs w:val="16"/>
              </w:rPr>
            </w:pPr>
            <w:r>
              <w:rPr>
                <w:sz w:val="16"/>
                <w:szCs w:val="16"/>
              </w:rPr>
              <w:t>p</w:t>
            </w:r>
            <w:r w:rsidRPr="001555E1">
              <w:rPr>
                <w:sz w:val="16"/>
                <w:szCs w:val="16"/>
              </w:rPr>
              <w:t>rocurement support</w:t>
            </w:r>
          </w:p>
          <w:p w14:paraId="4783E0D1" w14:textId="77777777" w:rsidR="00172913" w:rsidRPr="001555E1" w:rsidRDefault="00172913" w:rsidP="00172913">
            <w:pPr>
              <w:pStyle w:val="TableNBullet"/>
              <w:numPr>
                <w:ilvl w:val="0"/>
                <w:numId w:val="1"/>
              </w:numPr>
              <w:spacing w:before="40" w:after="40"/>
              <w:ind w:left="227" w:hanging="227"/>
              <w:rPr>
                <w:sz w:val="16"/>
                <w:szCs w:val="16"/>
              </w:rPr>
            </w:pPr>
            <w:r>
              <w:rPr>
                <w:sz w:val="16"/>
                <w:szCs w:val="16"/>
              </w:rPr>
              <w:t>p</w:t>
            </w:r>
            <w:r w:rsidRPr="001555E1">
              <w:rPr>
                <w:sz w:val="16"/>
                <w:szCs w:val="16"/>
              </w:rPr>
              <w:t>roject management</w:t>
            </w:r>
          </w:p>
          <w:p w14:paraId="2954968E" w14:textId="77777777" w:rsidR="00172913" w:rsidRDefault="00172913" w:rsidP="00172913">
            <w:pPr>
              <w:pStyle w:val="TableNBullet"/>
              <w:numPr>
                <w:ilvl w:val="0"/>
                <w:numId w:val="1"/>
              </w:numPr>
              <w:spacing w:before="40" w:after="40"/>
              <w:ind w:left="227" w:hanging="227"/>
              <w:rPr>
                <w:sz w:val="16"/>
                <w:szCs w:val="16"/>
              </w:rPr>
            </w:pPr>
            <w:r>
              <w:rPr>
                <w:sz w:val="16"/>
                <w:szCs w:val="16"/>
              </w:rPr>
              <w:t>a</w:t>
            </w:r>
            <w:r w:rsidRPr="001555E1">
              <w:rPr>
                <w:sz w:val="16"/>
                <w:szCs w:val="16"/>
              </w:rPr>
              <w:t>dvises government and private organisations on implementing the Indigenous component of major projects undertaken on Noongar country.</w:t>
            </w:r>
          </w:p>
          <w:p w14:paraId="2D209D41" w14:textId="77777777" w:rsidR="00172913" w:rsidRPr="00C8373E" w:rsidRDefault="00172913" w:rsidP="00172913">
            <w:pPr>
              <w:pStyle w:val="TableNBullet"/>
              <w:numPr>
                <w:ilvl w:val="0"/>
                <w:numId w:val="1"/>
              </w:numPr>
              <w:spacing w:before="40" w:after="40"/>
              <w:ind w:left="227" w:hanging="227"/>
              <w:rPr>
                <w:sz w:val="16"/>
                <w:szCs w:val="16"/>
              </w:rPr>
            </w:pPr>
            <w:r w:rsidRPr="00C8373E">
              <w:rPr>
                <w:sz w:val="16"/>
                <w:szCs w:val="16"/>
              </w:rPr>
              <w:t>other services as part of capacity building such as mentoring, networking, training and conferences.</w:t>
            </w:r>
            <w:r>
              <w:rPr>
                <w:sz w:val="16"/>
                <w:szCs w:val="16"/>
              </w:rPr>
              <w:t>”</w:t>
            </w:r>
          </w:p>
        </w:tc>
        <w:tc>
          <w:tcPr>
            <w:tcW w:w="2299" w:type="dxa"/>
          </w:tcPr>
          <w:p w14:paraId="573D8E05" w14:textId="77777777" w:rsidR="00172913" w:rsidRDefault="00172913" w:rsidP="004542E9">
            <w:pPr>
              <w:pStyle w:val="TableNText"/>
              <w:rPr>
                <w:sz w:val="16"/>
                <w:szCs w:val="16"/>
              </w:rPr>
            </w:pPr>
            <w:r w:rsidRPr="00945594">
              <w:rPr>
                <w:rFonts w:asciiTheme="majorHAnsi" w:hAnsiTheme="majorHAnsi" w:cstheme="majorHAnsi"/>
                <w:sz w:val="16"/>
                <w:szCs w:val="16"/>
              </w:rPr>
              <w:t>Delivery type</w:t>
            </w:r>
            <w:r w:rsidRPr="00945594">
              <w:rPr>
                <w:sz w:val="16"/>
                <w:szCs w:val="16"/>
              </w:rPr>
              <w:t xml:space="preserve">: </w:t>
            </w:r>
            <w:r>
              <w:rPr>
                <w:sz w:val="16"/>
                <w:szCs w:val="16"/>
              </w:rPr>
              <w:t>Online and phone services and in-person support</w:t>
            </w:r>
            <w:r w:rsidRPr="005940D4">
              <w:rPr>
                <w:sz w:val="16"/>
                <w:szCs w:val="16"/>
              </w:rPr>
              <w:t xml:space="preserve"> </w:t>
            </w:r>
          </w:p>
          <w:p w14:paraId="6F7E33A0" w14:textId="77777777" w:rsidR="00172913" w:rsidRPr="00945594" w:rsidRDefault="00172913" w:rsidP="004542E9">
            <w:pPr>
              <w:pStyle w:val="TableNText"/>
              <w:rPr>
                <w:sz w:val="16"/>
                <w:szCs w:val="16"/>
              </w:rPr>
            </w:pPr>
          </w:p>
          <w:p w14:paraId="578F6AD9"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Service area:</w:t>
            </w:r>
            <w:r w:rsidRPr="00945594">
              <w:rPr>
                <w:sz w:val="16"/>
                <w:szCs w:val="16"/>
              </w:rPr>
              <w:t xml:space="preserve"> </w:t>
            </w:r>
            <w:r>
              <w:rPr>
                <w:sz w:val="16"/>
                <w:szCs w:val="16"/>
              </w:rPr>
              <w:t xml:space="preserve">NCCI supports projects across the Southwest region of WA. Offices are located in Perth and Subiaco. </w:t>
            </w:r>
          </w:p>
          <w:p w14:paraId="3402EC10" w14:textId="77777777" w:rsidR="00172913" w:rsidRPr="00945594" w:rsidRDefault="00172913" w:rsidP="004542E9">
            <w:pPr>
              <w:pStyle w:val="TableNBullet"/>
              <w:numPr>
                <w:ilvl w:val="0"/>
                <w:numId w:val="0"/>
              </w:numPr>
              <w:rPr>
                <w:sz w:val="16"/>
                <w:szCs w:val="16"/>
              </w:rPr>
            </w:pPr>
          </w:p>
          <w:p w14:paraId="6F26E47F" w14:textId="77777777" w:rsidR="00172913" w:rsidRDefault="00172913" w:rsidP="004542E9">
            <w:pPr>
              <w:pStyle w:val="TableNText"/>
              <w:rPr>
                <w:sz w:val="16"/>
                <w:szCs w:val="16"/>
              </w:rPr>
            </w:pPr>
            <w:r w:rsidRPr="00945594">
              <w:rPr>
                <w:rFonts w:asciiTheme="majorHAnsi" w:hAnsiTheme="majorHAnsi" w:cstheme="majorHAnsi"/>
                <w:sz w:val="16"/>
                <w:szCs w:val="16"/>
              </w:rPr>
              <w:t>Cost:</w:t>
            </w:r>
            <w:r w:rsidRPr="00945594">
              <w:rPr>
                <w:sz w:val="16"/>
                <w:szCs w:val="16"/>
              </w:rPr>
              <w:t xml:space="preserve"> </w:t>
            </w:r>
            <w:r>
              <w:rPr>
                <w:sz w:val="16"/>
                <w:szCs w:val="16"/>
              </w:rPr>
              <w:t>Free</w:t>
            </w:r>
          </w:p>
          <w:p w14:paraId="4218CF4D" w14:textId="77777777" w:rsidR="00172913" w:rsidRPr="00945594" w:rsidRDefault="00172913" w:rsidP="004542E9">
            <w:pPr>
              <w:pStyle w:val="TableNText"/>
              <w:rPr>
                <w:rFonts w:asciiTheme="majorHAnsi" w:hAnsiTheme="majorHAnsi" w:cstheme="majorHAnsi"/>
                <w:sz w:val="16"/>
                <w:szCs w:val="16"/>
              </w:rPr>
            </w:pPr>
          </w:p>
        </w:tc>
        <w:tc>
          <w:tcPr>
            <w:tcW w:w="2258" w:type="dxa"/>
          </w:tcPr>
          <w:p w14:paraId="4CD59DDB" w14:textId="77777777" w:rsidR="00172913" w:rsidRDefault="00172913" w:rsidP="004542E9">
            <w:pPr>
              <w:pStyle w:val="TableNText"/>
              <w:spacing w:before="20" w:after="20"/>
              <w:rPr>
                <w:sz w:val="16"/>
                <w:szCs w:val="16"/>
              </w:rPr>
            </w:pPr>
            <w:r>
              <w:rPr>
                <w:sz w:val="16"/>
                <w:szCs w:val="16"/>
              </w:rPr>
              <w:t xml:space="preserve">Ordinary membership and support is available to businesses at least 51% owned by Noongar persons. </w:t>
            </w:r>
          </w:p>
          <w:p w14:paraId="3A15AF14" w14:textId="77777777" w:rsidR="00172913" w:rsidRDefault="00172913" w:rsidP="004542E9">
            <w:pPr>
              <w:pStyle w:val="TableNText"/>
              <w:spacing w:before="20" w:after="20"/>
              <w:rPr>
                <w:sz w:val="16"/>
                <w:szCs w:val="16"/>
              </w:rPr>
            </w:pPr>
          </w:p>
          <w:p w14:paraId="6CEA67E8" w14:textId="77777777" w:rsidR="00172913" w:rsidRPr="00945594" w:rsidRDefault="00172913" w:rsidP="004542E9">
            <w:pPr>
              <w:pStyle w:val="TableNText"/>
              <w:spacing w:before="20" w:after="20"/>
              <w:rPr>
                <w:sz w:val="16"/>
                <w:szCs w:val="16"/>
              </w:rPr>
            </w:pPr>
            <w:r>
              <w:rPr>
                <w:sz w:val="16"/>
                <w:szCs w:val="16"/>
              </w:rPr>
              <w:t xml:space="preserve">Businesses that are not at least 51% Noongar owned but want to work with and support the NCCI’s mission are eligible for associate membership. </w:t>
            </w:r>
          </w:p>
        </w:tc>
      </w:tr>
      <w:tr w:rsidR="00172913" w14:paraId="55386308" w14:textId="77777777" w:rsidTr="004542E9">
        <w:trPr>
          <w:cantSplit/>
        </w:trPr>
        <w:tc>
          <w:tcPr>
            <w:tcW w:w="2073" w:type="dxa"/>
            <w:shd w:val="clear" w:color="auto" w:fill="F2F2F2" w:themeFill="background1" w:themeFillShade="F2"/>
          </w:tcPr>
          <w:p w14:paraId="7B713358" w14:textId="3892BBEB" w:rsidR="00172913" w:rsidRDefault="00172913" w:rsidP="004542E9">
            <w:pPr>
              <w:pStyle w:val="TableNText"/>
              <w:spacing w:before="20" w:after="20"/>
              <w:rPr>
                <w:rStyle w:val="Hyperlink"/>
                <w:sz w:val="16"/>
                <w:szCs w:val="16"/>
              </w:rPr>
            </w:pPr>
            <w:hyperlink r:id="rId89" w:history="1">
              <w:r w:rsidRPr="001555E1">
                <w:rPr>
                  <w:rStyle w:val="Hyperlink"/>
                  <w:sz w:val="16"/>
                  <w:szCs w:val="16"/>
                </w:rPr>
                <w:t>Aboriginal Business Directory WA</w:t>
              </w:r>
            </w:hyperlink>
          </w:p>
          <w:p w14:paraId="40CBA497" w14:textId="77777777" w:rsidR="00172913" w:rsidRDefault="00172913" w:rsidP="004542E9">
            <w:pPr>
              <w:pStyle w:val="TableNText"/>
              <w:spacing w:before="20" w:after="20"/>
              <w:rPr>
                <w:rStyle w:val="Hyperlink"/>
              </w:rPr>
            </w:pPr>
          </w:p>
          <w:p w14:paraId="5F7604CD" w14:textId="77777777" w:rsidR="00172913" w:rsidRPr="00945594" w:rsidRDefault="00172913" w:rsidP="004542E9">
            <w:pPr>
              <w:pStyle w:val="TableNText"/>
              <w:spacing w:before="20" w:after="20"/>
              <w:rPr>
                <w:sz w:val="16"/>
                <w:szCs w:val="16"/>
              </w:rPr>
            </w:pPr>
            <w:r w:rsidRPr="006C6B26">
              <w:rPr>
                <w:sz w:val="16"/>
                <w:szCs w:val="16"/>
              </w:rPr>
              <w:t>https://abdwa.icn.org.au/</w:t>
            </w:r>
          </w:p>
        </w:tc>
        <w:tc>
          <w:tcPr>
            <w:tcW w:w="2973" w:type="dxa"/>
          </w:tcPr>
          <w:p w14:paraId="4DA32568" w14:textId="77777777" w:rsidR="00172913" w:rsidRPr="00945594" w:rsidRDefault="00172913" w:rsidP="00172913">
            <w:pPr>
              <w:pStyle w:val="TableNBullet"/>
              <w:numPr>
                <w:ilvl w:val="0"/>
                <w:numId w:val="1"/>
              </w:numPr>
              <w:spacing w:before="40" w:after="40"/>
              <w:ind w:left="227" w:hanging="227"/>
              <w:rPr>
                <w:sz w:val="16"/>
                <w:szCs w:val="16"/>
              </w:rPr>
            </w:pPr>
            <w:r w:rsidRPr="001555E1">
              <w:rPr>
                <w:sz w:val="16"/>
                <w:szCs w:val="16"/>
              </w:rPr>
              <w:t>Connection with suppliers and/or customers</w:t>
            </w:r>
          </w:p>
        </w:tc>
        <w:tc>
          <w:tcPr>
            <w:tcW w:w="4117" w:type="dxa"/>
          </w:tcPr>
          <w:p w14:paraId="06DEE711" w14:textId="77777777" w:rsidR="00172913" w:rsidRPr="00945594" w:rsidRDefault="00172913" w:rsidP="004542E9">
            <w:pPr>
              <w:pStyle w:val="TableNText"/>
              <w:spacing w:before="20" w:after="20"/>
              <w:rPr>
                <w:sz w:val="16"/>
                <w:szCs w:val="16"/>
              </w:rPr>
            </w:pPr>
            <w:r w:rsidRPr="001555E1">
              <w:rPr>
                <w:sz w:val="16"/>
                <w:szCs w:val="16"/>
              </w:rPr>
              <w:t>As per the website</w:t>
            </w:r>
            <w:r>
              <w:rPr>
                <w:sz w:val="16"/>
                <w:szCs w:val="16"/>
              </w:rPr>
              <w:t>’s description</w:t>
            </w:r>
            <w:r w:rsidRPr="001555E1">
              <w:rPr>
                <w:sz w:val="16"/>
                <w:szCs w:val="16"/>
              </w:rPr>
              <w:t xml:space="preserve">, the Aboriginal Business Directory WA is a free service managed by the Chamber of Commerce WA which </w:t>
            </w:r>
            <w:r>
              <w:rPr>
                <w:sz w:val="16"/>
                <w:szCs w:val="16"/>
              </w:rPr>
              <w:t>“</w:t>
            </w:r>
            <w:r w:rsidRPr="001555E1">
              <w:rPr>
                <w:sz w:val="16"/>
                <w:szCs w:val="16"/>
              </w:rPr>
              <w:t>brings together Aboriginal businesses operating in Western Australia with potential buyers.</w:t>
            </w:r>
            <w:r>
              <w:rPr>
                <w:sz w:val="16"/>
                <w:szCs w:val="16"/>
              </w:rPr>
              <w:t>”</w:t>
            </w:r>
            <w:r w:rsidRPr="001555E1">
              <w:rPr>
                <w:sz w:val="16"/>
                <w:szCs w:val="16"/>
              </w:rPr>
              <w:t xml:space="preserve"> Business owners that meet the eligibility criteria are encouraged to list their details in the directory, while buyers in search of goods or services supplied by an Aboriginal business are encouraged to search the directory for suppliers.</w:t>
            </w:r>
          </w:p>
        </w:tc>
        <w:tc>
          <w:tcPr>
            <w:tcW w:w="2299" w:type="dxa"/>
          </w:tcPr>
          <w:p w14:paraId="30533A50" w14:textId="77777777" w:rsidR="00172913" w:rsidRDefault="00172913" w:rsidP="004542E9">
            <w:pPr>
              <w:pStyle w:val="TableNText"/>
              <w:rPr>
                <w:sz w:val="16"/>
                <w:szCs w:val="16"/>
              </w:rPr>
            </w:pPr>
            <w:r w:rsidRPr="00945594">
              <w:rPr>
                <w:rFonts w:asciiTheme="majorHAnsi" w:hAnsiTheme="majorHAnsi" w:cstheme="majorHAnsi"/>
                <w:sz w:val="16"/>
                <w:szCs w:val="16"/>
              </w:rPr>
              <w:t>Delivery type</w:t>
            </w:r>
            <w:r w:rsidRPr="00945594">
              <w:rPr>
                <w:sz w:val="16"/>
                <w:szCs w:val="16"/>
              </w:rPr>
              <w:t xml:space="preserve">: </w:t>
            </w:r>
            <w:r>
              <w:rPr>
                <w:sz w:val="16"/>
                <w:szCs w:val="16"/>
              </w:rPr>
              <w:t>Online only</w:t>
            </w:r>
            <w:r w:rsidRPr="005940D4">
              <w:rPr>
                <w:sz w:val="16"/>
                <w:szCs w:val="16"/>
              </w:rPr>
              <w:t xml:space="preserve"> </w:t>
            </w:r>
          </w:p>
          <w:p w14:paraId="03F0DF51" w14:textId="77777777" w:rsidR="00172913" w:rsidRPr="00945594" w:rsidRDefault="00172913" w:rsidP="004542E9">
            <w:pPr>
              <w:pStyle w:val="TableNText"/>
              <w:rPr>
                <w:sz w:val="16"/>
                <w:szCs w:val="16"/>
              </w:rPr>
            </w:pPr>
          </w:p>
          <w:p w14:paraId="4AB3C825" w14:textId="77777777" w:rsidR="00172913" w:rsidRPr="00945594" w:rsidRDefault="00172913" w:rsidP="004542E9">
            <w:pPr>
              <w:pStyle w:val="TableNText"/>
              <w:rPr>
                <w:sz w:val="16"/>
                <w:szCs w:val="16"/>
              </w:rPr>
            </w:pPr>
            <w:r w:rsidRPr="00945594">
              <w:rPr>
                <w:rFonts w:asciiTheme="majorHAnsi" w:hAnsiTheme="majorHAnsi" w:cstheme="majorHAnsi"/>
                <w:sz w:val="16"/>
                <w:szCs w:val="16"/>
              </w:rPr>
              <w:t>Service area:</w:t>
            </w:r>
            <w:r w:rsidRPr="00945594">
              <w:rPr>
                <w:sz w:val="16"/>
                <w:szCs w:val="16"/>
              </w:rPr>
              <w:t xml:space="preserve"> </w:t>
            </w:r>
            <w:r>
              <w:rPr>
                <w:sz w:val="16"/>
                <w:szCs w:val="16"/>
              </w:rPr>
              <w:t xml:space="preserve">Western Australia </w:t>
            </w:r>
          </w:p>
          <w:p w14:paraId="6E12033D" w14:textId="77777777" w:rsidR="00172913" w:rsidRPr="00945594" w:rsidRDefault="00172913" w:rsidP="004542E9">
            <w:pPr>
              <w:pStyle w:val="TableNBullet"/>
              <w:numPr>
                <w:ilvl w:val="0"/>
                <w:numId w:val="0"/>
              </w:numPr>
              <w:rPr>
                <w:sz w:val="16"/>
                <w:szCs w:val="16"/>
              </w:rPr>
            </w:pPr>
          </w:p>
          <w:p w14:paraId="44132628" w14:textId="77777777" w:rsidR="00172913" w:rsidRDefault="00172913" w:rsidP="004542E9">
            <w:pPr>
              <w:pStyle w:val="TableNText"/>
              <w:rPr>
                <w:sz w:val="16"/>
                <w:szCs w:val="16"/>
              </w:rPr>
            </w:pPr>
            <w:r w:rsidRPr="00945594">
              <w:rPr>
                <w:rFonts w:asciiTheme="majorHAnsi" w:hAnsiTheme="majorHAnsi" w:cstheme="majorHAnsi"/>
                <w:sz w:val="16"/>
                <w:szCs w:val="16"/>
              </w:rPr>
              <w:t>Cost:</w:t>
            </w:r>
            <w:r w:rsidRPr="00945594">
              <w:rPr>
                <w:sz w:val="16"/>
                <w:szCs w:val="16"/>
              </w:rPr>
              <w:t xml:space="preserve"> </w:t>
            </w:r>
            <w:r>
              <w:rPr>
                <w:sz w:val="16"/>
                <w:szCs w:val="16"/>
              </w:rPr>
              <w:t>Free</w:t>
            </w:r>
          </w:p>
          <w:p w14:paraId="2DABB50F" w14:textId="77777777" w:rsidR="00172913" w:rsidRPr="00945594" w:rsidRDefault="00172913" w:rsidP="004542E9">
            <w:pPr>
              <w:pStyle w:val="TableNText"/>
              <w:rPr>
                <w:rFonts w:asciiTheme="majorHAnsi" w:hAnsiTheme="majorHAnsi" w:cstheme="majorHAnsi"/>
                <w:sz w:val="16"/>
                <w:szCs w:val="16"/>
              </w:rPr>
            </w:pPr>
          </w:p>
        </w:tc>
        <w:tc>
          <w:tcPr>
            <w:tcW w:w="2258" w:type="dxa"/>
          </w:tcPr>
          <w:p w14:paraId="2F4DC2D6" w14:textId="77777777" w:rsidR="00172913" w:rsidRPr="00945594" w:rsidRDefault="00172913" w:rsidP="004542E9">
            <w:pPr>
              <w:pStyle w:val="TableNText"/>
              <w:spacing w:before="20" w:after="20"/>
              <w:rPr>
                <w:sz w:val="16"/>
                <w:szCs w:val="16"/>
              </w:rPr>
            </w:pPr>
            <w:r>
              <w:rPr>
                <w:sz w:val="16"/>
                <w:szCs w:val="16"/>
              </w:rPr>
              <w:t>To be registered on the Aboriginal Business Directory WA, business must be at least 50% owned by an</w:t>
            </w:r>
            <w:r w:rsidRPr="002734A8">
              <w:rPr>
                <w:sz w:val="16"/>
                <w:szCs w:val="16"/>
              </w:rPr>
              <w:t xml:space="preserve"> Aboriginal interest</w:t>
            </w:r>
            <w:r>
              <w:rPr>
                <w:sz w:val="16"/>
                <w:szCs w:val="16"/>
              </w:rPr>
              <w:t xml:space="preserve"> which is </w:t>
            </w:r>
            <w:r w:rsidRPr="002734A8">
              <w:rPr>
                <w:sz w:val="16"/>
                <w:szCs w:val="16"/>
              </w:rPr>
              <w:t>represented in the management and operations of the entity.</w:t>
            </w:r>
            <w:r>
              <w:rPr>
                <w:sz w:val="16"/>
                <w:szCs w:val="16"/>
              </w:rPr>
              <w:t xml:space="preserve">” </w:t>
            </w:r>
          </w:p>
        </w:tc>
      </w:tr>
      <w:tr w:rsidR="00172913" w14:paraId="28217ECE" w14:textId="77777777" w:rsidTr="004542E9">
        <w:trPr>
          <w:cantSplit/>
        </w:trPr>
        <w:tc>
          <w:tcPr>
            <w:tcW w:w="2073" w:type="dxa"/>
            <w:shd w:val="clear" w:color="auto" w:fill="F2F2F2" w:themeFill="background1" w:themeFillShade="F2"/>
          </w:tcPr>
          <w:p w14:paraId="6F3C1B32" w14:textId="63EFF6CB" w:rsidR="00172913" w:rsidRPr="0063465C" w:rsidRDefault="00172913" w:rsidP="004542E9">
            <w:pPr>
              <w:pStyle w:val="TableNText"/>
              <w:spacing w:before="20" w:after="20"/>
              <w:rPr>
                <w:sz w:val="16"/>
                <w:szCs w:val="16"/>
              </w:rPr>
            </w:pPr>
            <w:hyperlink r:id="rId90" w:anchor=":~:text=The%20Department%20of%20Primary%20Industries,employment%20opportunities%20for%20Aboriginal%20people." w:history="1">
              <w:r w:rsidRPr="0063465C">
                <w:rPr>
                  <w:rStyle w:val="Hyperlink"/>
                  <w:sz w:val="16"/>
                  <w:szCs w:val="16"/>
                </w:rPr>
                <w:t>Aboriginal Economic Development Program</w:t>
              </w:r>
            </w:hyperlink>
          </w:p>
          <w:p w14:paraId="6FEC3F94" w14:textId="77777777" w:rsidR="00172913" w:rsidRPr="0063465C" w:rsidRDefault="00172913" w:rsidP="004542E9">
            <w:pPr>
              <w:pStyle w:val="TableNText"/>
              <w:spacing w:before="20" w:after="20"/>
              <w:rPr>
                <w:i/>
                <w:iCs/>
                <w:sz w:val="16"/>
                <w:szCs w:val="16"/>
              </w:rPr>
            </w:pPr>
            <w:r w:rsidRPr="0063465C">
              <w:rPr>
                <w:i/>
                <w:iCs/>
                <w:sz w:val="16"/>
                <w:szCs w:val="16"/>
              </w:rPr>
              <w:t>Department of Primary Industries and Regional Development</w:t>
            </w:r>
          </w:p>
          <w:p w14:paraId="554FF8B1" w14:textId="77777777" w:rsidR="00172913" w:rsidRPr="0063465C" w:rsidRDefault="00172913" w:rsidP="004542E9">
            <w:pPr>
              <w:pStyle w:val="TableNText"/>
              <w:spacing w:before="20" w:after="20"/>
              <w:rPr>
                <w:i/>
                <w:iCs/>
                <w:sz w:val="16"/>
                <w:szCs w:val="16"/>
              </w:rPr>
            </w:pPr>
          </w:p>
          <w:p w14:paraId="780475BD" w14:textId="77777777" w:rsidR="00172913" w:rsidRPr="0063465C" w:rsidRDefault="00172913" w:rsidP="004542E9">
            <w:pPr>
              <w:pStyle w:val="TableNText"/>
              <w:spacing w:before="20" w:after="20"/>
              <w:rPr>
                <w:sz w:val="16"/>
                <w:szCs w:val="16"/>
              </w:rPr>
            </w:pPr>
            <w:r w:rsidRPr="0063465C">
              <w:rPr>
                <w:sz w:val="16"/>
                <w:szCs w:val="16"/>
              </w:rPr>
              <w:t xml:space="preserve">https://www.agric.wa.gov.au/ </w:t>
            </w:r>
          </w:p>
          <w:p w14:paraId="5E25D2E3" w14:textId="77777777" w:rsidR="00172913" w:rsidRPr="0063465C" w:rsidRDefault="00172913" w:rsidP="004542E9">
            <w:pPr>
              <w:pStyle w:val="TableNText"/>
              <w:spacing w:before="20" w:after="20"/>
              <w:rPr>
                <w:sz w:val="16"/>
                <w:szCs w:val="16"/>
              </w:rPr>
            </w:pPr>
            <w:r w:rsidRPr="0063465C">
              <w:rPr>
                <w:sz w:val="16"/>
                <w:szCs w:val="16"/>
              </w:rPr>
              <w:t>aboriginal-business-development</w:t>
            </w:r>
          </w:p>
          <w:p w14:paraId="6C1838C9" w14:textId="77777777" w:rsidR="00172913" w:rsidRPr="0063465C" w:rsidRDefault="00172913" w:rsidP="004542E9">
            <w:pPr>
              <w:pStyle w:val="TableNText"/>
              <w:spacing w:before="20" w:after="20"/>
              <w:rPr>
                <w:sz w:val="16"/>
                <w:szCs w:val="16"/>
              </w:rPr>
            </w:pPr>
            <w:r w:rsidRPr="0063465C">
              <w:rPr>
                <w:sz w:val="16"/>
                <w:szCs w:val="16"/>
              </w:rPr>
              <w:t>-0#:~:text=The%20Department%</w:t>
            </w:r>
          </w:p>
          <w:p w14:paraId="78476D8E" w14:textId="77777777" w:rsidR="00172913" w:rsidRPr="0063465C" w:rsidRDefault="00172913" w:rsidP="004542E9">
            <w:pPr>
              <w:pStyle w:val="TableNText"/>
              <w:spacing w:before="20" w:after="20"/>
              <w:rPr>
                <w:sz w:val="16"/>
                <w:szCs w:val="16"/>
              </w:rPr>
            </w:pPr>
            <w:r w:rsidRPr="0063465C">
              <w:rPr>
                <w:sz w:val="16"/>
                <w:szCs w:val="16"/>
              </w:rPr>
              <w:t>20of%20Primary%20Industries,</w:t>
            </w:r>
          </w:p>
          <w:p w14:paraId="6742C836" w14:textId="77777777" w:rsidR="00172913" w:rsidRPr="0063465C" w:rsidRDefault="00172913" w:rsidP="004542E9">
            <w:pPr>
              <w:pStyle w:val="TableNText"/>
              <w:spacing w:before="20" w:after="20"/>
              <w:rPr>
                <w:sz w:val="16"/>
                <w:szCs w:val="16"/>
              </w:rPr>
            </w:pPr>
            <w:r w:rsidRPr="0063465C">
              <w:rPr>
                <w:sz w:val="16"/>
                <w:szCs w:val="16"/>
              </w:rPr>
              <w:t>employment%20opportunities</w:t>
            </w:r>
          </w:p>
          <w:p w14:paraId="0807A18D" w14:textId="77777777" w:rsidR="00172913" w:rsidRPr="0063465C" w:rsidRDefault="00172913" w:rsidP="004542E9">
            <w:pPr>
              <w:pStyle w:val="TableNText"/>
              <w:spacing w:before="20" w:after="20"/>
              <w:rPr>
                <w:sz w:val="16"/>
                <w:szCs w:val="16"/>
              </w:rPr>
            </w:pPr>
            <w:r w:rsidRPr="0063465C">
              <w:rPr>
                <w:sz w:val="16"/>
                <w:szCs w:val="16"/>
              </w:rPr>
              <w:t>%20for%20Aboriginal%20people.</w:t>
            </w:r>
          </w:p>
        </w:tc>
        <w:tc>
          <w:tcPr>
            <w:tcW w:w="2973" w:type="dxa"/>
          </w:tcPr>
          <w:p w14:paraId="27CD6136" w14:textId="77777777" w:rsidR="00172913" w:rsidRPr="0063465C" w:rsidRDefault="00172913" w:rsidP="00172913">
            <w:pPr>
              <w:pStyle w:val="TableNBullet"/>
              <w:numPr>
                <w:ilvl w:val="0"/>
                <w:numId w:val="1"/>
              </w:numPr>
              <w:spacing w:before="40" w:after="40"/>
              <w:ind w:left="227" w:hanging="227"/>
              <w:rPr>
                <w:sz w:val="16"/>
                <w:szCs w:val="16"/>
              </w:rPr>
            </w:pPr>
            <w:r w:rsidRPr="0063465C">
              <w:rPr>
                <w:sz w:val="16"/>
                <w:szCs w:val="16"/>
              </w:rPr>
              <w:t>Connection with suppliers and/or customers</w:t>
            </w:r>
          </w:p>
        </w:tc>
        <w:tc>
          <w:tcPr>
            <w:tcW w:w="4117" w:type="dxa"/>
          </w:tcPr>
          <w:p w14:paraId="0D1716EF" w14:textId="77777777" w:rsidR="00172913" w:rsidRPr="0063465C" w:rsidRDefault="00172913" w:rsidP="004542E9">
            <w:pPr>
              <w:pStyle w:val="TableNText"/>
              <w:spacing w:before="20" w:after="20"/>
              <w:rPr>
                <w:sz w:val="16"/>
                <w:szCs w:val="16"/>
              </w:rPr>
            </w:pPr>
            <w:r w:rsidRPr="0063465C">
              <w:rPr>
                <w:sz w:val="16"/>
                <w:szCs w:val="16"/>
              </w:rPr>
              <w:t>As per the website’s description, “The AED program unlocks, activates and accelerates business and employment opportunities for Aboriginal people. Projects are co-designed and delivered in partnership with Aboriginal people, businesses and other entities.”</w:t>
            </w:r>
          </w:p>
        </w:tc>
        <w:tc>
          <w:tcPr>
            <w:tcW w:w="2299" w:type="dxa"/>
          </w:tcPr>
          <w:p w14:paraId="49D778C9" w14:textId="77777777" w:rsidR="00172913" w:rsidRPr="0063465C" w:rsidRDefault="00172913" w:rsidP="004542E9">
            <w:pPr>
              <w:pStyle w:val="TableNText"/>
              <w:rPr>
                <w:sz w:val="16"/>
                <w:szCs w:val="16"/>
              </w:rPr>
            </w:pPr>
            <w:r w:rsidRPr="0063465C">
              <w:rPr>
                <w:rFonts w:asciiTheme="majorHAnsi" w:hAnsiTheme="majorHAnsi" w:cstheme="majorHAnsi"/>
                <w:sz w:val="16"/>
                <w:szCs w:val="16"/>
              </w:rPr>
              <w:t>Delivery type</w:t>
            </w:r>
            <w:r w:rsidRPr="0063465C">
              <w:rPr>
                <w:sz w:val="16"/>
                <w:szCs w:val="16"/>
              </w:rPr>
              <w:t>: In</w:t>
            </w:r>
            <w:r>
              <w:rPr>
                <w:sz w:val="16"/>
                <w:szCs w:val="16"/>
              </w:rPr>
              <w:t>-</w:t>
            </w:r>
            <w:r w:rsidRPr="0063465C">
              <w:rPr>
                <w:sz w:val="16"/>
                <w:szCs w:val="16"/>
              </w:rPr>
              <w:t xml:space="preserve">person </w:t>
            </w:r>
          </w:p>
          <w:p w14:paraId="6A418611" w14:textId="77777777" w:rsidR="00172913" w:rsidRPr="0063465C" w:rsidRDefault="00172913" w:rsidP="004542E9">
            <w:pPr>
              <w:pStyle w:val="TableNText"/>
              <w:rPr>
                <w:sz w:val="16"/>
                <w:szCs w:val="16"/>
              </w:rPr>
            </w:pPr>
          </w:p>
          <w:p w14:paraId="6EC12C37" w14:textId="77777777" w:rsidR="00172913" w:rsidRPr="0063465C" w:rsidRDefault="00172913" w:rsidP="004542E9">
            <w:pPr>
              <w:pStyle w:val="TableNText"/>
              <w:rPr>
                <w:sz w:val="16"/>
                <w:szCs w:val="16"/>
              </w:rPr>
            </w:pPr>
            <w:r w:rsidRPr="0063465C">
              <w:rPr>
                <w:rFonts w:asciiTheme="majorHAnsi" w:hAnsiTheme="majorHAnsi" w:cstheme="majorHAnsi"/>
                <w:sz w:val="16"/>
                <w:szCs w:val="16"/>
              </w:rPr>
              <w:t>Service area:</w:t>
            </w:r>
            <w:r w:rsidRPr="0063465C">
              <w:rPr>
                <w:sz w:val="16"/>
                <w:szCs w:val="16"/>
              </w:rPr>
              <w:t xml:space="preserve"> Projects are delivered across several regions of W</w:t>
            </w:r>
            <w:r>
              <w:rPr>
                <w:sz w:val="16"/>
                <w:szCs w:val="16"/>
              </w:rPr>
              <w:t xml:space="preserve">estern </w:t>
            </w:r>
            <w:r w:rsidRPr="0063465C">
              <w:rPr>
                <w:sz w:val="16"/>
                <w:szCs w:val="16"/>
              </w:rPr>
              <w:t>A</w:t>
            </w:r>
            <w:r>
              <w:rPr>
                <w:sz w:val="16"/>
                <w:szCs w:val="16"/>
              </w:rPr>
              <w:t>ustralia</w:t>
            </w:r>
            <w:r w:rsidRPr="0063465C">
              <w:rPr>
                <w:sz w:val="16"/>
                <w:szCs w:val="16"/>
              </w:rPr>
              <w:t>.</w:t>
            </w:r>
          </w:p>
          <w:p w14:paraId="03CA255B" w14:textId="77777777" w:rsidR="00172913" w:rsidRPr="0063465C" w:rsidRDefault="00172913" w:rsidP="004542E9">
            <w:pPr>
              <w:pStyle w:val="TableNText"/>
              <w:rPr>
                <w:sz w:val="16"/>
                <w:szCs w:val="16"/>
              </w:rPr>
            </w:pPr>
          </w:p>
          <w:p w14:paraId="7D07D2C5" w14:textId="77777777" w:rsidR="00172913" w:rsidRPr="0063465C" w:rsidRDefault="00172913" w:rsidP="004542E9">
            <w:pPr>
              <w:pStyle w:val="TableNText"/>
              <w:rPr>
                <w:sz w:val="16"/>
                <w:szCs w:val="16"/>
              </w:rPr>
            </w:pPr>
            <w:r w:rsidRPr="0063465C">
              <w:rPr>
                <w:rFonts w:asciiTheme="majorHAnsi" w:hAnsiTheme="majorHAnsi" w:cstheme="majorHAnsi"/>
                <w:sz w:val="16"/>
                <w:szCs w:val="16"/>
              </w:rPr>
              <w:t>Cost</w:t>
            </w:r>
            <w:r w:rsidRPr="0063465C">
              <w:rPr>
                <w:sz w:val="16"/>
                <w:szCs w:val="16"/>
              </w:rPr>
              <w:t xml:space="preserve">: </w:t>
            </w:r>
            <w:r>
              <w:rPr>
                <w:sz w:val="16"/>
                <w:szCs w:val="16"/>
              </w:rPr>
              <w:t>F</w:t>
            </w:r>
            <w:r w:rsidRPr="0063465C">
              <w:rPr>
                <w:sz w:val="16"/>
                <w:szCs w:val="16"/>
              </w:rPr>
              <w:t>ree</w:t>
            </w:r>
          </w:p>
          <w:p w14:paraId="302DD10B" w14:textId="77777777" w:rsidR="00172913" w:rsidRPr="0063465C" w:rsidRDefault="00172913" w:rsidP="004542E9">
            <w:pPr>
              <w:pStyle w:val="TableNText"/>
              <w:rPr>
                <w:sz w:val="16"/>
                <w:szCs w:val="16"/>
              </w:rPr>
            </w:pPr>
          </w:p>
          <w:p w14:paraId="68B9680A" w14:textId="77777777" w:rsidR="00172913" w:rsidRPr="0063465C" w:rsidRDefault="00172913" w:rsidP="004542E9">
            <w:pPr>
              <w:pStyle w:val="TableNText"/>
              <w:rPr>
                <w:sz w:val="16"/>
                <w:szCs w:val="16"/>
              </w:rPr>
            </w:pPr>
          </w:p>
          <w:p w14:paraId="2BD927B1" w14:textId="77777777" w:rsidR="00172913" w:rsidRPr="0063465C" w:rsidRDefault="00172913" w:rsidP="004542E9">
            <w:pPr>
              <w:pStyle w:val="TableNText"/>
              <w:rPr>
                <w:rFonts w:asciiTheme="majorHAnsi" w:hAnsiTheme="majorHAnsi" w:cstheme="majorHAnsi"/>
                <w:sz w:val="16"/>
                <w:szCs w:val="16"/>
              </w:rPr>
            </w:pPr>
          </w:p>
        </w:tc>
        <w:tc>
          <w:tcPr>
            <w:tcW w:w="2258" w:type="dxa"/>
          </w:tcPr>
          <w:p w14:paraId="44D485E5" w14:textId="77777777" w:rsidR="00172913" w:rsidRPr="0063465C" w:rsidRDefault="00172913" w:rsidP="004542E9">
            <w:pPr>
              <w:pStyle w:val="TableNText"/>
              <w:spacing w:before="20" w:after="20"/>
              <w:rPr>
                <w:sz w:val="16"/>
                <w:szCs w:val="16"/>
              </w:rPr>
            </w:pPr>
            <w:r w:rsidRPr="0063465C">
              <w:rPr>
                <w:sz w:val="16"/>
                <w:szCs w:val="16"/>
              </w:rPr>
              <w:t xml:space="preserve">All </w:t>
            </w:r>
            <w:r>
              <w:rPr>
                <w:sz w:val="16"/>
                <w:szCs w:val="16"/>
              </w:rPr>
              <w:t xml:space="preserve">projects are intended to grow First Nations businesses and increase First Nations employment. First Nations people are included in the design and delivery of all projects. </w:t>
            </w:r>
          </w:p>
        </w:tc>
      </w:tr>
    </w:tbl>
    <w:p w14:paraId="280A6BCB" w14:textId="77777777" w:rsidR="00172913" w:rsidRDefault="00172913" w:rsidP="00172913">
      <w:r>
        <w:br w:type="page"/>
      </w:r>
    </w:p>
    <w:p w14:paraId="32D6251C" w14:textId="77777777" w:rsidR="00172913" w:rsidRDefault="00172913" w:rsidP="00373B0E">
      <w:pPr>
        <w:pStyle w:val="xAppendixLevel3"/>
      </w:pPr>
      <w:r>
        <w:t>South Australia</w:t>
      </w:r>
    </w:p>
    <w:tbl>
      <w:tblPr>
        <w:tblStyle w:val="NOUS"/>
        <w:tblW w:w="0" w:type="auto"/>
        <w:tblLook w:val="04A0" w:firstRow="1" w:lastRow="0" w:firstColumn="1" w:lastColumn="0" w:noHBand="0" w:noVBand="1"/>
      </w:tblPr>
      <w:tblGrid>
        <w:gridCol w:w="2772"/>
        <w:gridCol w:w="1808"/>
        <w:gridCol w:w="4465"/>
        <w:gridCol w:w="2631"/>
        <w:gridCol w:w="2044"/>
      </w:tblGrid>
      <w:tr w:rsidR="00172913" w14:paraId="07F5BBFB" w14:textId="77777777" w:rsidTr="004542E9">
        <w:trPr>
          <w:cnfStyle w:val="100000000000" w:firstRow="1" w:lastRow="0" w:firstColumn="0" w:lastColumn="0" w:oddVBand="0" w:evenVBand="0" w:oddHBand="0" w:evenHBand="0" w:firstRowFirstColumn="0" w:firstRowLastColumn="0" w:lastRowFirstColumn="0" w:lastRowLastColumn="0"/>
        </w:trPr>
        <w:tc>
          <w:tcPr>
            <w:tcW w:w="1546" w:type="dxa"/>
          </w:tcPr>
          <w:p w14:paraId="5C5A7F42" w14:textId="77777777" w:rsidR="00172913" w:rsidRPr="006F078A" w:rsidRDefault="00172913" w:rsidP="004542E9">
            <w:pPr>
              <w:pStyle w:val="Tablecolumnheading"/>
              <w:keepNext w:val="0"/>
              <w:rPr>
                <w:rFonts w:asciiTheme="majorHAnsi" w:hAnsiTheme="majorHAnsi" w:cstheme="majorHAnsi"/>
                <w:b w:val="0"/>
              </w:rPr>
            </w:pPr>
            <w:r w:rsidRPr="007F68DD">
              <w:rPr>
                <w:b w:val="0"/>
              </w:rPr>
              <w:t>Service</w:t>
            </w:r>
          </w:p>
        </w:tc>
        <w:tc>
          <w:tcPr>
            <w:tcW w:w="1864" w:type="dxa"/>
          </w:tcPr>
          <w:p w14:paraId="16D0E9E2" w14:textId="77777777" w:rsidR="00172913" w:rsidRPr="006F078A" w:rsidRDefault="00172913" w:rsidP="004542E9">
            <w:pPr>
              <w:pStyle w:val="Tablecolumnheading"/>
              <w:keepNext w:val="0"/>
              <w:rPr>
                <w:rFonts w:asciiTheme="majorHAnsi" w:hAnsiTheme="majorHAnsi" w:cstheme="majorHAnsi"/>
                <w:b w:val="0"/>
              </w:rPr>
            </w:pPr>
            <w:r w:rsidRPr="007F68DD">
              <w:rPr>
                <w:b w:val="0"/>
              </w:rPr>
              <w:t>Service type</w:t>
            </w:r>
          </w:p>
        </w:tc>
        <w:tc>
          <w:tcPr>
            <w:tcW w:w="5095" w:type="dxa"/>
          </w:tcPr>
          <w:p w14:paraId="67A953F2" w14:textId="77777777" w:rsidR="00172913" w:rsidRPr="006F078A" w:rsidRDefault="00172913" w:rsidP="004542E9">
            <w:pPr>
              <w:pStyle w:val="Tablecolumnheading"/>
              <w:keepNext w:val="0"/>
              <w:rPr>
                <w:rFonts w:asciiTheme="majorHAnsi" w:hAnsiTheme="majorHAnsi" w:cstheme="majorHAnsi"/>
                <w:b w:val="0"/>
              </w:rPr>
            </w:pPr>
            <w:r w:rsidRPr="007F68DD">
              <w:rPr>
                <w:b w:val="0"/>
              </w:rPr>
              <w:t>Description</w:t>
            </w:r>
          </w:p>
        </w:tc>
        <w:tc>
          <w:tcPr>
            <w:tcW w:w="2977" w:type="dxa"/>
          </w:tcPr>
          <w:p w14:paraId="66066ABD" w14:textId="77777777" w:rsidR="00172913" w:rsidRPr="007F68DD" w:rsidRDefault="00172913" w:rsidP="004542E9">
            <w:pPr>
              <w:pStyle w:val="Tablecolumnheading"/>
              <w:keepNext w:val="0"/>
              <w:rPr>
                <w:b w:val="0"/>
              </w:rPr>
            </w:pPr>
            <w:r>
              <w:rPr>
                <w:b w:val="0"/>
                <w:bCs/>
                <w:szCs w:val="18"/>
              </w:rPr>
              <w:t>Delivery type, service area and cost</w:t>
            </w:r>
          </w:p>
        </w:tc>
        <w:tc>
          <w:tcPr>
            <w:tcW w:w="2238" w:type="dxa"/>
          </w:tcPr>
          <w:p w14:paraId="1F39D038" w14:textId="77777777" w:rsidR="00172913" w:rsidRPr="007F68DD" w:rsidRDefault="00172913" w:rsidP="004542E9">
            <w:pPr>
              <w:pStyle w:val="Tablecolumnheading"/>
              <w:keepNext w:val="0"/>
              <w:rPr>
                <w:b w:val="0"/>
              </w:rPr>
            </w:pPr>
            <w:r>
              <w:rPr>
                <w:b w:val="0"/>
                <w:szCs w:val="18"/>
              </w:rPr>
              <w:t>First Nations specific supports</w:t>
            </w:r>
          </w:p>
        </w:tc>
      </w:tr>
      <w:tr w:rsidR="00172913" w14:paraId="259B6D23" w14:textId="77777777" w:rsidTr="004542E9">
        <w:tc>
          <w:tcPr>
            <w:tcW w:w="1546" w:type="dxa"/>
            <w:shd w:val="clear" w:color="auto" w:fill="F2F2F2" w:themeFill="background1" w:themeFillShade="F2"/>
          </w:tcPr>
          <w:p w14:paraId="7939322B" w14:textId="13BD1986" w:rsidR="00172913" w:rsidRPr="00484C30" w:rsidRDefault="00172913" w:rsidP="004542E9">
            <w:pPr>
              <w:pStyle w:val="TableNText"/>
              <w:spacing w:before="20" w:after="20"/>
              <w:rPr>
                <w:sz w:val="16"/>
                <w:szCs w:val="16"/>
              </w:rPr>
            </w:pPr>
            <w:hyperlink r:id="rId91" w:history="1">
              <w:r w:rsidRPr="00484C30">
                <w:rPr>
                  <w:rStyle w:val="Hyperlink"/>
                  <w:sz w:val="16"/>
                  <w:szCs w:val="16"/>
                </w:rPr>
                <w:t>Skills SA</w:t>
              </w:r>
            </w:hyperlink>
          </w:p>
          <w:p w14:paraId="22469F59" w14:textId="77777777" w:rsidR="00172913" w:rsidRPr="00484C30" w:rsidRDefault="00172913" w:rsidP="004542E9">
            <w:pPr>
              <w:pStyle w:val="TableNText"/>
              <w:spacing w:before="20" w:after="20"/>
              <w:rPr>
                <w:i/>
                <w:iCs/>
                <w:sz w:val="16"/>
                <w:szCs w:val="16"/>
              </w:rPr>
            </w:pPr>
            <w:r w:rsidRPr="00484C30">
              <w:rPr>
                <w:i/>
                <w:iCs/>
                <w:sz w:val="16"/>
                <w:szCs w:val="16"/>
              </w:rPr>
              <w:t>Department of Education</w:t>
            </w:r>
          </w:p>
          <w:p w14:paraId="0A5BD966" w14:textId="77777777" w:rsidR="00172913" w:rsidRPr="00484C30" w:rsidRDefault="00172913" w:rsidP="004542E9">
            <w:pPr>
              <w:pStyle w:val="TableNText"/>
              <w:spacing w:before="20" w:after="20"/>
              <w:rPr>
                <w:i/>
                <w:iCs/>
                <w:sz w:val="16"/>
                <w:szCs w:val="16"/>
              </w:rPr>
            </w:pPr>
          </w:p>
          <w:p w14:paraId="00AFDD26" w14:textId="77777777" w:rsidR="00172913" w:rsidRPr="00484C30" w:rsidRDefault="00172913" w:rsidP="004542E9">
            <w:pPr>
              <w:pStyle w:val="TableNText"/>
              <w:spacing w:before="20" w:after="20"/>
              <w:rPr>
                <w:sz w:val="16"/>
                <w:szCs w:val="16"/>
              </w:rPr>
            </w:pPr>
            <w:r w:rsidRPr="00484C30">
              <w:rPr>
                <w:sz w:val="16"/>
                <w:szCs w:val="16"/>
              </w:rPr>
              <w:t>https://skills.sa.gov.au/</w:t>
            </w:r>
          </w:p>
        </w:tc>
        <w:tc>
          <w:tcPr>
            <w:tcW w:w="1864" w:type="dxa"/>
          </w:tcPr>
          <w:p w14:paraId="75C3AC08"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Access to information</w:t>
            </w:r>
          </w:p>
        </w:tc>
        <w:tc>
          <w:tcPr>
            <w:tcW w:w="5095" w:type="dxa"/>
          </w:tcPr>
          <w:p w14:paraId="6EAB95B5" w14:textId="77777777" w:rsidR="00172913" w:rsidRPr="00484C30" w:rsidRDefault="00172913" w:rsidP="004542E9">
            <w:pPr>
              <w:pStyle w:val="TableNText"/>
              <w:spacing w:before="20" w:after="20"/>
              <w:rPr>
                <w:sz w:val="16"/>
                <w:szCs w:val="16"/>
              </w:rPr>
            </w:pPr>
            <w:r w:rsidRPr="00484C30">
              <w:rPr>
                <w:sz w:val="16"/>
                <w:szCs w:val="16"/>
              </w:rPr>
              <w:t>Skills SA is a state-government website providing information and support for finding, hiring and retaining skilled workers and apprentices. As per the website’s description, “Skills SA works in partnership with learners, businesses, peak and representative groups and the community to:</w:t>
            </w:r>
          </w:p>
          <w:p w14:paraId="479B2E39"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increase skill levels so that more people have job and career opportunities</w:t>
            </w:r>
          </w:p>
          <w:p w14:paraId="27492915"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enable a quality, accessible and relevant training eco-system</w:t>
            </w:r>
          </w:p>
          <w:p w14:paraId="3CB9E571"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respond to current and emerging skills needs</w:t>
            </w:r>
          </w:p>
          <w:p w14:paraId="42A3FF96"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deliver timely services and supports for our customers, clients and partners</w:t>
            </w:r>
          </w:p>
          <w:p w14:paraId="2890E7AC"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promote VET pathways and make it easier to navigate the options available through VET.”</w:t>
            </w:r>
          </w:p>
        </w:tc>
        <w:tc>
          <w:tcPr>
            <w:tcW w:w="2977" w:type="dxa"/>
          </w:tcPr>
          <w:p w14:paraId="5A148494"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Delivery type</w:t>
            </w:r>
            <w:r w:rsidRPr="00484C30">
              <w:rPr>
                <w:sz w:val="16"/>
                <w:szCs w:val="16"/>
              </w:rPr>
              <w:t xml:space="preserve">: </w:t>
            </w:r>
            <w:r>
              <w:rPr>
                <w:sz w:val="16"/>
                <w:szCs w:val="16"/>
              </w:rPr>
              <w:t>O</w:t>
            </w:r>
            <w:r w:rsidRPr="00484C30">
              <w:rPr>
                <w:sz w:val="16"/>
                <w:szCs w:val="16"/>
              </w:rPr>
              <w:t xml:space="preserve">nline only </w:t>
            </w:r>
          </w:p>
          <w:p w14:paraId="602F0C76" w14:textId="77777777" w:rsidR="00172913" w:rsidRPr="00484C30" w:rsidRDefault="00172913" w:rsidP="004542E9">
            <w:pPr>
              <w:pStyle w:val="TableNText"/>
              <w:rPr>
                <w:sz w:val="16"/>
                <w:szCs w:val="16"/>
              </w:rPr>
            </w:pPr>
          </w:p>
          <w:p w14:paraId="07FDFDE3"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Service area:</w:t>
            </w:r>
            <w:r w:rsidRPr="00484C30">
              <w:rPr>
                <w:sz w:val="16"/>
                <w:szCs w:val="16"/>
              </w:rPr>
              <w:t xml:space="preserve"> S</w:t>
            </w:r>
            <w:r>
              <w:rPr>
                <w:sz w:val="16"/>
                <w:szCs w:val="16"/>
              </w:rPr>
              <w:t>outh Australia</w:t>
            </w:r>
          </w:p>
          <w:p w14:paraId="360199F9" w14:textId="77777777" w:rsidR="00172913" w:rsidRPr="00484C30" w:rsidRDefault="00172913" w:rsidP="004542E9">
            <w:pPr>
              <w:pStyle w:val="TableNText"/>
              <w:rPr>
                <w:sz w:val="16"/>
                <w:szCs w:val="16"/>
              </w:rPr>
            </w:pPr>
          </w:p>
          <w:p w14:paraId="767CBB3F"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Cost</w:t>
            </w:r>
            <w:r w:rsidRPr="00484C30">
              <w:rPr>
                <w:sz w:val="16"/>
                <w:szCs w:val="16"/>
              </w:rPr>
              <w:t xml:space="preserve">: </w:t>
            </w:r>
            <w:r>
              <w:rPr>
                <w:sz w:val="16"/>
                <w:szCs w:val="16"/>
              </w:rPr>
              <w:t>U</w:t>
            </w:r>
            <w:r w:rsidRPr="00484C30">
              <w:rPr>
                <w:sz w:val="16"/>
                <w:szCs w:val="16"/>
              </w:rPr>
              <w:t xml:space="preserve">se of website resources </w:t>
            </w:r>
            <w:r>
              <w:rPr>
                <w:sz w:val="16"/>
                <w:szCs w:val="16"/>
              </w:rPr>
              <w:t>is</w:t>
            </w:r>
            <w:r w:rsidRPr="00484C30">
              <w:rPr>
                <w:sz w:val="16"/>
                <w:szCs w:val="16"/>
              </w:rPr>
              <w:t xml:space="preserve"> free but some services </w:t>
            </w:r>
            <w:r>
              <w:rPr>
                <w:sz w:val="16"/>
                <w:szCs w:val="16"/>
              </w:rPr>
              <w:t xml:space="preserve">referred to </w:t>
            </w:r>
            <w:r w:rsidRPr="00484C30">
              <w:rPr>
                <w:sz w:val="16"/>
                <w:szCs w:val="16"/>
              </w:rPr>
              <w:t>may incur a cost</w:t>
            </w:r>
            <w:r>
              <w:rPr>
                <w:sz w:val="16"/>
                <w:szCs w:val="16"/>
              </w:rPr>
              <w:t xml:space="preserve"> (such as VET training)</w:t>
            </w:r>
            <w:r w:rsidRPr="00484C30">
              <w:rPr>
                <w:sz w:val="16"/>
                <w:szCs w:val="16"/>
              </w:rPr>
              <w:t xml:space="preserve">. </w:t>
            </w:r>
          </w:p>
          <w:p w14:paraId="2A285F44" w14:textId="77777777" w:rsidR="00172913" w:rsidRPr="00484C30" w:rsidRDefault="00172913" w:rsidP="004542E9">
            <w:pPr>
              <w:pStyle w:val="TableNText"/>
              <w:spacing w:before="20" w:after="20"/>
              <w:rPr>
                <w:sz w:val="16"/>
                <w:szCs w:val="16"/>
              </w:rPr>
            </w:pPr>
          </w:p>
        </w:tc>
        <w:tc>
          <w:tcPr>
            <w:tcW w:w="2238" w:type="dxa"/>
          </w:tcPr>
          <w:p w14:paraId="69DB8573" w14:textId="77777777" w:rsidR="00172913" w:rsidRPr="00484C30" w:rsidRDefault="00172913" w:rsidP="004542E9">
            <w:pPr>
              <w:pStyle w:val="TableNText"/>
              <w:spacing w:before="20" w:after="20"/>
              <w:rPr>
                <w:sz w:val="16"/>
                <w:szCs w:val="16"/>
              </w:rPr>
            </w:pPr>
            <w:r w:rsidRPr="00484C30">
              <w:rPr>
                <w:sz w:val="16"/>
                <w:szCs w:val="16"/>
              </w:rPr>
              <w:t xml:space="preserve">Targets all individuals looking to increase their skill levels and access training, including First Nations Australians, but does not identify First Nations specific supports. </w:t>
            </w:r>
          </w:p>
        </w:tc>
      </w:tr>
      <w:tr w:rsidR="00172913" w14:paraId="72B8F6D4" w14:textId="77777777" w:rsidTr="004542E9">
        <w:tc>
          <w:tcPr>
            <w:tcW w:w="1546" w:type="dxa"/>
            <w:shd w:val="clear" w:color="auto" w:fill="F2F2F2" w:themeFill="background1" w:themeFillShade="F2"/>
          </w:tcPr>
          <w:p w14:paraId="56B6A1D1" w14:textId="17E37ED3" w:rsidR="00172913" w:rsidRPr="00484C30" w:rsidRDefault="00172913" w:rsidP="004542E9">
            <w:pPr>
              <w:pStyle w:val="TableNText"/>
              <w:spacing w:before="20" w:after="20"/>
              <w:rPr>
                <w:rStyle w:val="Hyperlink"/>
                <w:sz w:val="16"/>
                <w:szCs w:val="16"/>
              </w:rPr>
            </w:pPr>
            <w:hyperlink r:id="rId92" w:history="1">
              <w:r w:rsidRPr="00484C30">
                <w:rPr>
                  <w:rStyle w:val="Hyperlink"/>
                  <w:sz w:val="16"/>
                  <w:szCs w:val="16"/>
                </w:rPr>
                <w:t>Office of the Industry Advocate</w:t>
              </w:r>
            </w:hyperlink>
          </w:p>
          <w:p w14:paraId="376AC16B" w14:textId="77777777" w:rsidR="00172913" w:rsidRPr="00484C30" w:rsidRDefault="00172913" w:rsidP="004542E9">
            <w:pPr>
              <w:pStyle w:val="TableNText"/>
              <w:spacing w:before="20" w:after="20"/>
              <w:rPr>
                <w:rStyle w:val="Hyperlink"/>
                <w:sz w:val="16"/>
                <w:szCs w:val="16"/>
              </w:rPr>
            </w:pPr>
          </w:p>
          <w:p w14:paraId="158AEE54" w14:textId="4668B6BF" w:rsidR="00172913" w:rsidRPr="00484C30" w:rsidRDefault="00172913" w:rsidP="004542E9">
            <w:pPr>
              <w:pStyle w:val="TableNText"/>
              <w:spacing w:before="20" w:after="20"/>
              <w:rPr>
                <w:sz w:val="16"/>
                <w:szCs w:val="16"/>
              </w:rPr>
            </w:pPr>
            <w:hyperlink r:id="rId93" w:history="1">
              <w:r w:rsidRPr="00484C30">
                <w:rPr>
                  <w:rStyle w:val="Hyperlink"/>
                  <w:color w:val="auto"/>
                  <w:sz w:val="16"/>
                  <w:szCs w:val="16"/>
                  <w:u w:val="none"/>
                </w:rPr>
                <w:t>https://www.industryadvocate</w:t>
              </w:r>
            </w:hyperlink>
            <w:r w:rsidRPr="00484C30">
              <w:rPr>
                <w:sz w:val="16"/>
                <w:szCs w:val="16"/>
              </w:rPr>
              <w:t>. sa.gov.au/</w:t>
            </w:r>
          </w:p>
        </w:tc>
        <w:tc>
          <w:tcPr>
            <w:tcW w:w="1864" w:type="dxa"/>
          </w:tcPr>
          <w:p w14:paraId="0DE5D8CC"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Access to information Connection with suppliers and/or customers</w:t>
            </w:r>
          </w:p>
        </w:tc>
        <w:tc>
          <w:tcPr>
            <w:tcW w:w="5095" w:type="dxa"/>
          </w:tcPr>
          <w:p w14:paraId="45BABA23" w14:textId="77777777" w:rsidR="00172913" w:rsidRPr="00484C30" w:rsidRDefault="00172913" w:rsidP="004542E9">
            <w:pPr>
              <w:pStyle w:val="TableNText"/>
              <w:spacing w:before="20" w:after="20"/>
              <w:rPr>
                <w:sz w:val="16"/>
                <w:szCs w:val="16"/>
              </w:rPr>
            </w:pPr>
            <w:r w:rsidRPr="00484C30">
              <w:rPr>
                <w:sz w:val="16"/>
                <w:szCs w:val="16"/>
              </w:rPr>
              <w:t>The Office of the Industry Advocate is an advocacy body providing advice and support for SA businesses looking to tender for State Government contracts. As described on the website, the role of the Office of the Industry Advocate is to:</w:t>
            </w:r>
          </w:p>
          <w:p w14:paraId="2783BB1D"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 xml:space="preserve">“Promote competitive, capable local businesses to government purchasers and private sector companies delivering contracts on behalf of the government. </w:t>
            </w:r>
          </w:p>
          <w:p w14:paraId="03AE1EAE"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Recommend reforms to procurement and contracting practices to ensure local businesses are not disadvantaged,</w:t>
            </w:r>
          </w:p>
          <w:p w14:paraId="49DBB634"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Ensure local businesses have a full, fair and reasonable opportunity to win work on major projects under the South Australian Industry Participation Policy.”</w:t>
            </w:r>
          </w:p>
        </w:tc>
        <w:tc>
          <w:tcPr>
            <w:tcW w:w="2977" w:type="dxa"/>
          </w:tcPr>
          <w:p w14:paraId="0CE9BD30" w14:textId="77777777" w:rsidR="00172913" w:rsidRPr="00484C30" w:rsidRDefault="00172913" w:rsidP="004542E9">
            <w:pPr>
              <w:pStyle w:val="TableNText"/>
              <w:spacing w:before="20" w:after="20"/>
              <w:rPr>
                <w:sz w:val="16"/>
                <w:szCs w:val="16"/>
              </w:rPr>
            </w:pPr>
          </w:p>
          <w:p w14:paraId="7E0B9B2C"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Delivery type</w:t>
            </w:r>
            <w:r w:rsidRPr="00484C30">
              <w:rPr>
                <w:sz w:val="16"/>
                <w:szCs w:val="16"/>
              </w:rPr>
              <w:t xml:space="preserve">: </w:t>
            </w:r>
            <w:r>
              <w:rPr>
                <w:sz w:val="16"/>
                <w:szCs w:val="16"/>
              </w:rPr>
              <w:t>O</w:t>
            </w:r>
            <w:r w:rsidRPr="00484C30">
              <w:rPr>
                <w:sz w:val="16"/>
                <w:szCs w:val="16"/>
              </w:rPr>
              <w:t>nline and phone support, as well as in</w:t>
            </w:r>
            <w:r>
              <w:rPr>
                <w:sz w:val="16"/>
                <w:szCs w:val="16"/>
              </w:rPr>
              <w:t>-</w:t>
            </w:r>
            <w:r w:rsidRPr="00484C30">
              <w:rPr>
                <w:sz w:val="16"/>
                <w:szCs w:val="16"/>
              </w:rPr>
              <w:t>person workshops and support at the Adelaide office</w:t>
            </w:r>
            <w:r>
              <w:rPr>
                <w:sz w:val="16"/>
                <w:szCs w:val="16"/>
              </w:rPr>
              <w:t>.</w:t>
            </w:r>
          </w:p>
          <w:p w14:paraId="1E4CE4CB" w14:textId="77777777" w:rsidR="00172913" w:rsidRPr="00484C30" w:rsidRDefault="00172913" w:rsidP="004542E9">
            <w:pPr>
              <w:pStyle w:val="TableNText"/>
              <w:rPr>
                <w:sz w:val="16"/>
                <w:szCs w:val="16"/>
              </w:rPr>
            </w:pPr>
          </w:p>
          <w:p w14:paraId="06F1F254"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Service area:</w:t>
            </w:r>
            <w:r w:rsidRPr="00484C30">
              <w:rPr>
                <w:sz w:val="16"/>
                <w:szCs w:val="16"/>
              </w:rPr>
              <w:t xml:space="preserve"> </w:t>
            </w:r>
            <w:r>
              <w:rPr>
                <w:sz w:val="16"/>
                <w:szCs w:val="16"/>
              </w:rPr>
              <w:t>South Australia</w:t>
            </w:r>
            <w:r w:rsidRPr="00484C30">
              <w:rPr>
                <w:sz w:val="16"/>
                <w:szCs w:val="16"/>
              </w:rPr>
              <w:t>, office in Adelaide</w:t>
            </w:r>
          </w:p>
          <w:p w14:paraId="0AEA24EF" w14:textId="77777777" w:rsidR="00172913" w:rsidRPr="00484C30" w:rsidRDefault="00172913" w:rsidP="004542E9">
            <w:pPr>
              <w:pStyle w:val="TableNText"/>
              <w:rPr>
                <w:sz w:val="16"/>
                <w:szCs w:val="16"/>
              </w:rPr>
            </w:pPr>
          </w:p>
          <w:p w14:paraId="5397A2F0"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Cost</w:t>
            </w:r>
            <w:r w:rsidRPr="00484C30">
              <w:rPr>
                <w:sz w:val="16"/>
                <w:szCs w:val="16"/>
              </w:rPr>
              <w:t xml:space="preserve">: </w:t>
            </w:r>
            <w:r>
              <w:rPr>
                <w:sz w:val="16"/>
                <w:szCs w:val="16"/>
              </w:rPr>
              <w:t>F</w:t>
            </w:r>
            <w:r w:rsidRPr="00484C30">
              <w:rPr>
                <w:sz w:val="16"/>
                <w:szCs w:val="16"/>
              </w:rPr>
              <w:t xml:space="preserve">ree </w:t>
            </w:r>
          </w:p>
          <w:p w14:paraId="7B52C147" w14:textId="77777777" w:rsidR="00172913" w:rsidRPr="00484C30" w:rsidRDefault="00172913" w:rsidP="004542E9">
            <w:pPr>
              <w:pStyle w:val="TableNText"/>
              <w:spacing w:before="20" w:after="20"/>
              <w:rPr>
                <w:sz w:val="16"/>
                <w:szCs w:val="16"/>
              </w:rPr>
            </w:pPr>
          </w:p>
          <w:p w14:paraId="30CDB6CE" w14:textId="77777777" w:rsidR="00172913" w:rsidRPr="00484C30" w:rsidRDefault="00172913" w:rsidP="004542E9">
            <w:pPr>
              <w:pStyle w:val="TableNText"/>
              <w:spacing w:before="20" w:after="20"/>
              <w:rPr>
                <w:sz w:val="16"/>
                <w:szCs w:val="16"/>
              </w:rPr>
            </w:pPr>
          </w:p>
        </w:tc>
        <w:tc>
          <w:tcPr>
            <w:tcW w:w="2238" w:type="dxa"/>
          </w:tcPr>
          <w:p w14:paraId="5EEAD9F8" w14:textId="77777777" w:rsidR="00172913" w:rsidRPr="00484C30" w:rsidRDefault="00172913" w:rsidP="004542E9">
            <w:pPr>
              <w:pStyle w:val="TableNText"/>
              <w:spacing w:before="20" w:after="20"/>
              <w:rPr>
                <w:sz w:val="16"/>
                <w:szCs w:val="16"/>
              </w:rPr>
            </w:pPr>
            <w:r w:rsidRPr="00484C30">
              <w:rPr>
                <w:sz w:val="16"/>
                <w:szCs w:val="16"/>
              </w:rPr>
              <w:t>The Office of the Industry Advocate has a specific objective to boost First Nations economic participation, through connecting procurement opportunities to Aboriginal businesses to support capability and capacity building.</w:t>
            </w:r>
          </w:p>
        </w:tc>
      </w:tr>
      <w:tr w:rsidR="00172913" w14:paraId="35959CE3" w14:textId="77777777" w:rsidTr="004542E9">
        <w:tc>
          <w:tcPr>
            <w:tcW w:w="1546" w:type="dxa"/>
            <w:shd w:val="clear" w:color="auto" w:fill="F2F2F2" w:themeFill="background1" w:themeFillShade="F2"/>
          </w:tcPr>
          <w:p w14:paraId="3CE206E5" w14:textId="012763F4" w:rsidR="00172913" w:rsidRDefault="00172913" w:rsidP="004542E9">
            <w:pPr>
              <w:pStyle w:val="TableNText"/>
              <w:spacing w:before="20" w:after="20"/>
              <w:rPr>
                <w:rStyle w:val="Hyperlink"/>
                <w:sz w:val="16"/>
                <w:szCs w:val="16"/>
              </w:rPr>
            </w:pPr>
            <w:hyperlink r:id="rId94" w:history="1">
              <w:r w:rsidRPr="00484C30">
                <w:rPr>
                  <w:rStyle w:val="Hyperlink"/>
                  <w:sz w:val="16"/>
                  <w:szCs w:val="16"/>
                </w:rPr>
                <w:t>Propel SA</w:t>
              </w:r>
            </w:hyperlink>
          </w:p>
          <w:p w14:paraId="462F5DFA" w14:textId="77777777" w:rsidR="00172913" w:rsidRDefault="00172913" w:rsidP="004542E9">
            <w:pPr>
              <w:pStyle w:val="TableNText"/>
              <w:spacing w:before="20" w:after="20"/>
              <w:rPr>
                <w:rStyle w:val="Hyperlink"/>
              </w:rPr>
            </w:pPr>
          </w:p>
          <w:p w14:paraId="2235110B" w14:textId="77777777" w:rsidR="00172913" w:rsidRPr="00484C30" w:rsidRDefault="00172913" w:rsidP="004542E9">
            <w:pPr>
              <w:pStyle w:val="TableNText"/>
              <w:spacing w:before="20" w:after="20"/>
              <w:rPr>
                <w:sz w:val="16"/>
                <w:szCs w:val="16"/>
              </w:rPr>
            </w:pPr>
            <w:r w:rsidRPr="00AC481B">
              <w:rPr>
                <w:sz w:val="16"/>
                <w:szCs w:val="16"/>
              </w:rPr>
              <w:t>https://www.propelsa.com.au/</w:t>
            </w:r>
          </w:p>
        </w:tc>
        <w:tc>
          <w:tcPr>
            <w:tcW w:w="1864" w:type="dxa"/>
          </w:tcPr>
          <w:p w14:paraId="68DBA8F0"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Access to information</w:t>
            </w:r>
          </w:p>
          <w:p w14:paraId="4DECE623"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 xml:space="preserve">Tailored business coaching/advice </w:t>
            </w:r>
          </w:p>
          <w:p w14:paraId="1445BC96" w14:textId="77777777" w:rsidR="00172913" w:rsidRPr="00484C30" w:rsidRDefault="00172913" w:rsidP="00172913">
            <w:pPr>
              <w:pStyle w:val="TableNBullet"/>
              <w:numPr>
                <w:ilvl w:val="0"/>
                <w:numId w:val="1"/>
              </w:numPr>
              <w:spacing w:before="40" w:after="40"/>
              <w:ind w:left="227" w:hanging="227"/>
              <w:rPr>
                <w:sz w:val="16"/>
                <w:szCs w:val="16"/>
              </w:rPr>
            </w:pPr>
            <w:r w:rsidRPr="00484C30">
              <w:rPr>
                <w:sz w:val="16"/>
                <w:szCs w:val="16"/>
              </w:rPr>
              <w:t>Connection with suppliers and/or customers</w:t>
            </w:r>
          </w:p>
        </w:tc>
        <w:tc>
          <w:tcPr>
            <w:tcW w:w="5095" w:type="dxa"/>
          </w:tcPr>
          <w:p w14:paraId="5260813C" w14:textId="77777777" w:rsidR="00172913" w:rsidRPr="00484C30" w:rsidRDefault="00172913" w:rsidP="004542E9">
            <w:pPr>
              <w:pStyle w:val="TableNText"/>
              <w:spacing w:before="20" w:after="20"/>
              <w:rPr>
                <w:sz w:val="16"/>
                <w:szCs w:val="16"/>
              </w:rPr>
            </w:pPr>
            <w:r>
              <w:rPr>
                <w:sz w:val="16"/>
                <w:szCs w:val="16"/>
              </w:rPr>
              <w:t>As described on Propel SA’s LinkedIn page, “</w:t>
            </w:r>
            <w:r w:rsidRPr="00484C30">
              <w:rPr>
                <w:sz w:val="16"/>
                <w:szCs w:val="16"/>
              </w:rPr>
              <w:t>Propel SA is a not-</w:t>
            </w:r>
            <w:r>
              <w:rPr>
                <w:sz w:val="16"/>
                <w:szCs w:val="16"/>
              </w:rPr>
              <w:t>f</w:t>
            </w:r>
            <w:r w:rsidRPr="00484C30">
              <w:rPr>
                <w:sz w:val="16"/>
                <w:szCs w:val="16"/>
              </w:rPr>
              <w:t>or-</w:t>
            </w:r>
            <w:r>
              <w:rPr>
                <w:sz w:val="16"/>
                <w:szCs w:val="16"/>
              </w:rPr>
              <w:t>p</w:t>
            </w:r>
            <w:r w:rsidRPr="00484C30">
              <w:rPr>
                <w:sz w:val="16"/>
                <w:szCs w:val="16"/>
              </w:rPr>
              <w:t>rofit community organisation providing low-cost business advisory services to the Adelaide metropolitan region and beyond.</w:t>
            </w:r>
            <w:r>
              <w:rPr>
                <w:sz w:val="16"/>
                <w:szCs w:val="16"/>
              </w:rPr>
              <w:t>”</w:t>
            </w:r>
          </w:p>
        </w:tc>
        <w:tc>
          <w:tcPr>
            <w:tcW w:w="2977" w:type="dxa"/>
          </w:tcPr>
          <w:p w14:paraId="5B4AC438"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Delivery type</w:t>
            </w:r>
            <w:r w:rsidRPr="00484C30">
              <w:rPr>
                <w:sz w:val="16"/>
                <w:szCs w:val="16"/>
              </w:rPr>
              <w:t xml:space="preserve">: Online </w:t>
            </w:r>
            <w:r>
              <w:rPr>
                <w:sz w:val="16"/>
                <w:szCs w:val="16"/>
              </w:rPr>
              <w:t xml:space="preserve">advisory </w:t>
            </w:r>
            <w:r w:rsidRPr="00484C30">
              <w:rPr>
                <w:sz w:val="16"/>
                <w:szCs w:val="16"/>
              </w:rPr>
              <w:t>services as well as in</w:t>
            </w:r>
            <w:r>
              <w:rPr>
                <w:sz w:val="16"/>
                <w:szCs w:val="16"/>
              </w:rPr>
              <w:t>-</w:t>
            </w:r>
            <w:r w:rsidRPr="00484C30">
              <w:rPr>
                <w:sz w:val="16"/>
                <w:szCs w:val="16"/>
              </w:rPr>
              <w:t>person networking events and workshops.</w:t>
            </w:r>
          </w:p>
          <w:p w14:paraId="5E5687FC" w14:textId="77777777" w:rsidR="00172913" w:rsidRPr="00484C30" w:rsidRDefault="00172913" w:rsidP="004542E9">
            <w:pPr>
              <w:pStyle w:val="TableNText"/>
              <w:rPr>
                <w:sz w:val="16"/>
                <w:szCs w:val="16"/>
              </w:rPr>
            </w:pPr>
          </w:p>
          <w:p w14:paraId="38ABC11D"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Service area:</w:t>
            </w:r>
            <w:r w:rsidRPr="00484C30">
              <w:rPr>
                <w:sz w:val="16"/>
                <w:szCs w:val="16"/>
              </w:rPr>
              <w:t xml:space="preserve"> </w:t>
            </w:r>
            <w:r>
              <w:rPr>
                <w:sz w:val="16"/>
                <w:szCs w:val="16"/>
              </w:rPr>
              <w:t>South Australia</w:t>
            </w:r>
          </w:p>
          <w:p w14:paraId="301C44F6" w14:textId="77777777" w:rsidR="00172913" w:rsidRPr="00484C30" w:rsidRDefault="00172913" w:rsidP="004542E9">
            <w:pPr>
              <w:pStyle w:val="TableNText"/>
              <w:rPr>
                <w:sz w:val="16"/>
                <w:szCs w:val="16"/>
              </w:rPr>
            </w:pPr>
          </w:p>
          <w:p w14:paraId="478E5986" w14:textId="77777777" w:rsidR="00172913" w:rsidRPr="00484C30" w:rsidRDefault="00172913" w:rsidP="004542E9">
            <w:pPr>
              <w:pStyle w:val="TableNText"/>
              <w:rPr>
                <w:sz w:val="16"/>
                <w:szCs w:val="16"/>
              </w:rPr>
            </w:pPr>
            <w:r w:rsidRPr="00484C30">
              <w:rPr>
                <w:rFonts w:asciiTheme="majorHAnsi" w:hAnsiTheme="majorHAnsi" w:cstheme="majorHAnsi"/>
                <w:sz w:val="16"/>
                <w:szCs w:val="16"/>
              </w:rPr>
              <w:t>Cost</w:t>
            </w:r>
            <w:r w:rsidRPr="00484C30">
              <w:rPr>
                <w:sz w:val="16"/>
                <w:szCs w:val="16"/>
              </w:rPr>
              <w:t xml:space="preserve">: </w:t>
            </w:r>
            <w:r>
              <w:rPr>
                <w:sz w:val="16"/>
                <w:szCs w:val="16"/>
              </w:rPr>
              <w:t xml:space="preserve">Mentoring programs are $660 for members and $880 for non-members. Some workshops are free; others incur a small fee. </w:t>
            </w:r>
          </w:p>
          <w:p w14:paraId="3B0D4073" w14:textId="77777777" w:rsidR="00172913" w:rsidRDefault="00172913" w:rsidP="004542E9">
            <w:pPr>
              <w:pStyle w:val="TableNText"/>
              <w:spacing w:before="20" w:after="20"/>
              <w:rPr>
                <w:sz w:val="16"/>
                <w:szCs w:val="16"/>
              </w:rPr>
            </w:pPr>
          </w:p>
          <w:p w14:paraId="066E3C4B" w14:textId="77777777" w:rsidR="00172913" w:rsidRPr="00484C30" w:rsidRDefault="00172913" w:rsidP="004542E9">
            <w:pPr>
              <w:pStyle w:val="TableNText"/>
              <w:spacing w:before="20" w:after="20"/>
              <w:rPr>
                <w:sz w:val="16"/>
                <w:szCs w:val="16"/>
              </w:rPr>
            </w:pPr>
          </w:p>
        </w:tc>
        <w:tc>
          <w:tcPr>
            <w:tcW w:w="2238" w:type="dxa"/>
          </w:tcPr>
          <w:p w14:paraId="4E0BCBC8" w14:textId="77777777" w:rsidR="00172913" w:rsidRPr="00484C30" w:rsidRDefault="00172913" w:rsidP="004542E9">
            <w:pPr>
              <w:pStyle w:val="TableNText"/>
              <w:spacing w:before="20" w:after="20"/>
              <w:rPr>
                <w:sz w:val="16"/>
                <w:szCs w:val="16"/>
              </w:rPr>
            </w:pPr>
            <w:r>
              <w:rPr>
                <w:sz w:val="16"/>
                <w:szCs w:val="16"/>
              </w:rPr>
              <w:t xml:space="preserve">Targets all South Australian businesses including First Nations businesses but does not identify First Nations specific supports. </w:t>
            </w:r>
          </w:p>
        </w:tc>
      </w:tr>
      <w:tr w:rsidR="00172913" w14:paraId="352E6A01" w14:textId="77777777" w:rsidTr="004542E9">
        <w:tc>
          <w:tcPr>
            <w:tcW w:w="1546" w:type="dxa"/>
            <w:shd w:val="clear" w:color="auto" w:fill="F2F2F2" w:themeFill="background1" w:themeFillShade="F2"/>
          </w:tcPr>
          <w:p w14:paraId="47B07327" w14:textId="25E77601" w:rsidR="00172913" w:rsidRPr="00F433B6" w:rsidRDefault="00172913" w:rsidP="004542E9">
            <w:pPr>
              <w:pStyle w:val="TableNText"/>
              <w:spacing w:before="20" w:after="20"/>
              <w:rPr>
                <w:rStyle w:val="Hyperlink"/>
                <w:sz w:val="16"/>
                <w:szCs w:val="16"/>
              </w:rPr>
            </w:pPr>
            <w:hyperlink r:id="rId95" w:history="1">
              <w:r w:rsidRPr="00F433B6">
                <w:rPr>
                  <w:rStyle w:val="Hyperlink"/>
                  <w:sz w:val="16"/>
                  <w:szCs w:val="16"/>
                </w:rPr>
                <w:t>Stretton Centre</w:t>
              </w:r>
            </w:hyperlink>
          </w:p>
          <w:p w14:paraId="573E6BF8" w14:textId="77777777" w:rsidR="00172913" w:rsidRPr="00F433B6" w:rsidRDefault="00172913" w:rsidP="004542E9">
            <w:pPr>
              <w:pStyle w:val="TableNText"/>
              <w:spacing w:before="20" w:after="20"/>
              <w:rPr>
                <w:rStyle w:val="Hyperlink"/>
                <w:sz w:val="16"/>
                <w:szCs w:val="16"/>
              </w:rPr>
            </w:pPr>
          </w:p>
          <w:p w14:paraId="10C0E9E8" w14:textId="77777777" w:rsidR="00172913" w:rsidRPr="00F433B6" w:rsidRDefault="00172913" w:rsidP="004542E9">
            <w:pPr>
              <w:pStyle w:val="TableNText"/>
              <w:spacing w:before="20" w:after="20"/>
              <w:rPr>
                <w:sz w:val="16"/>
                <w:szCs w:val="16"/>
              </w:rPr>
            </w:pPr>
            <w:r w:rsidRPr="00F433B6">
              <w:rPr>
                <w:sz w:val="16"/>
                <w:szCs w:val="16"/>
              </w:rPr>
              <w:t>https://strettoncentre.com.au/</w:t>
            </w:r>
          </w:p>
        </w:tc>
        <w:tc>
          <w:tcPr>
            <w:tcW w:w="1864" w:type="dxa"/>
          </w:tcPr>
          <w:p w14:paraId="53DA1078"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 xml:space="preserve">Access to information </w:t>
            </w:r>
          </w:p>
          <w:p w14:paraId="6FB6A55B"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 xml:space="preserve">Tailored business coaching/advice </w:t>
            </w:r>
          </w:p>
        </w:tc>
        <w:tc>
          <w:tcPr>
            <w:tcW w:w="5095" w:type="dxa"/>
          </w:tcPr>
          <w:p w14:paraId="4CF28520" w14:textId="77777777" w:rsidR="00172913" w:rsidRPr="00F433B6" w:rsidRDefault="00172913" w:rsidP="004542E9">
            <w:pPr>
              <w:pStyle w:val="TableNText"/>
              <w:spacing w:before="20" w:after="20"/>
              <w:rPr>
                <w:sz w:val="16"/>
                <w:szCs w:val="16"/>
              </w:rPr>
            </w:pPr>
            <w:r w:rsidRPr="00F433B6">
              <w:rPr>
                <w:sz w:val="16"/>
                <w:szCs w:val="16"/>
              </w:rPr>
              <w:t xml:space="preserve">The Stretton Centre offers business support, spaces for training and workshops, and office spaces for small and medium sized businesses. As listed on the website, support is available for: </w:t>
            </w:r>
          </w:p>
          <w:p w14:paraId="0EE9FA37"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“Starting your business</w:t>
            </w:r>
          </w:p>
          <w:p w14:paraId="4130BE70"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Business growth and expansion</w:t>
            </w:r>
          </w:p>
          <w:p w14:paraId="060699D8"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Application for grants, initiatives and tenders</w:t>
            </w:r>
          </w:p>
          <w:p w14:paraId="4648AE10"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Access to training, networking and upskilling</w:t>
            </w:r>
          </w:p>
          <w:p w14:paraId="6D4A774C"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Coordinating interactions within council</w:t>
            </w:r>
          </w:p>
          <w:p w14:paraId="5CCF967E" w14:textId="77777777" w:rsidR="00172913" w:rsidRPr="00F433B6" w:rsidRDefault="00172913" w:rsidP="00172913">
            <w:pPr>
              <w:pStyle w:val="TableNBullet"/>
              <w:numPr>
                <w:ilvl w:val="0"/>
                <w:numId w:val="1"/>
              </w:numPr>
              <w:spacing w:before="40" w:after="40"/>
              <w:ind w:left="227" w:hanging="227"/>
              <w:rPr>
                <w:sz w:val="16"/>
                <w:szCs w:val="16"/>
              </w:rPr>
            </w:pPr>
            <w:r w:rsidRPr="00F433B6">
              <w:rPr>
                <w:sz w:val="16"/>
                <w:szCs w:val="16"/>
              </w:rPr>
              <w:t>Helping you to understand opportunities within our region”</w:t>
            </w:r>
          </w:p>
        </w:tc>
        <w:tc>
          <w:tcPr>
            <w:tcW w:w="2977" w:type="dxa"/>
          </w:tcPr>
          <w:p w14:paraId="22CD5197" w14:textId="77777777" w:rsidR="00172913" w:rsidRPr="00F433B6" w:rsidRDefault="00172913" w:rsidP="004542E9">
            <w:pPr>
              <w:pStyle w:val="TableNText"/>
              <w:rPr>
                <w:sz w:val="16"/>
                <w:szCs w:val="16"/>
              </w:rPr>
            </w:pPr>
            <w:r w:rsidRPr="00F433B6">
              <w:rPr>
                <w:rFonts w:asciiTheme="majorHAnsi" w:hAnsiTheme="majorHAnsi" w:cstheme="majorHAnsi"/>
                <w:sz w:val="16"/>
                <w:szCs w:val="16"/>
              </w:rPr>
              <w:t>Delivery type</w:t>
            </w:r>
            <w:r w:rsidRPr="00F433B6">
              <w:rPr>
                <w:sz w:val="16"/>
                <w:szCs w:val="16"/>
              </w:rPr>
              <w:t>: In</w:t>
            </w:r>
            <w:r>
              <w:rPr>
                <w:sz w:val="16"/>
                <w:szCs w:val="16"/>
              </w:rPr>
              <w:t>-</w:t>
            </w:r>
            <w:r w:rsidRPr="00F433B6">
              <w:rPr>
                <w:sz w:val="16"/>
                <w:szCs w:val="16"/>
              </w:rPr>
              <w:t xml:space="preserve">person work and meeting spaces, face-to-face support at the Centre, phone services and online services. </w:t>
            </w:r>
          </w:p>
          <w:p w14:paraId="39BFE453" w14:textId="77777777" w:rsidR="00172913" w:rsidRPr="00F433B6" w:rsidRDefault="00172913" w:rsidP="004542E9">
            <w:pPr>
              <w:pStyle w:val="TableNText"/>
              <w:rPr>
                <w:rFonts w:asciiTheme="majorHAnsi" w:hAnsiTheme="majorHAnsi" w:cstheme="majorHAnsi"/>
                <w:sz w:val="16"/>
                <w:szCs w:val="16"/>
              </w:rPr>
            </w:pPr>
          </w:p>
          <w:p w14:paraId="11A70F29" w14:textId="77777777" w:rsidR="00172913" w:rsidRPr="00F433B6" w:rsidRDefault="00172913" w:rsidP="004542E9">
            <w:pPr>
              <w:pStyle w:val="TableNText"/>
              <w:rPr>
                <w:sz w:val="16"/>
                <w:szCs w:val="16"/>
              </w:rPr>
            </w:pPr>
            <w:r w:rsidRPr="00F433B6">
              <w:rPr>
                <w:rFonts w:asciiTheme="majorHAnsi" w:hAnsiTheme="majorHAnsi" w:cstheme="majorHAnsi"/>
                <w:sz w:val="16"/>
                <w:szCs w:val="16"/>
              </w:rPr>
              <w:t>Service area:</w:t>
            </w:r>
            <w:r w:rsidRPr="00F433B6">
              <w:rPr>
                <w:sz w:val="16"/>
                <w:szCs w:val="16"/>
              </w:rPr>
              <w:t xml:space="preserve"> North Adelaide</w:t>
            </w:r>
          </w:p>
          <w:p w14:paraId="50FD448D" w14:textId="77777777" w:rsidR="00172913" w:rsidRPr="00F433B6" w:rsidRDefault="00172913" w:rsidP="004542E9">
            <w:pPr>
              <w:pStyle w:val="TableNText"/>
              <w:rPr>
                <w:sz w:val="16"/>
                <w:szCs w:val="16"/>
              </w:rPr>
            </w:pPr>
          </w:p>
          <w:p w14:paraId="1F3BB8F4" w14:textId="77777777" w:rsidR="00172913" w:rsidRPr="00F433B6" w:rsidRDefault="00172913" w:rsidP="004542E9">
            <w:pPr>
              <w:pStyle w:val="TableNText"/>
              <w:rPr>
                <w:sz w:val="16"/>
                <w:szCs w:val="16"/>
              </w:rPr>
            </w:pPr>
            <w:r w:rsidRPr="00F433B6">
              <w:rPr>
                <w:rFonts w:asciiTheme="majorHAnsi" w:hAnsiTheme="majorHAnsi" w:cstheme="majorHAnsi"/>
                <w:sz w:val="16"/>
                <w:szCs w:val="16"/>
              </w:rPr>
              <w:t>Cost</w:t>
            </w:r>
            <w:r w:rsidRPr="00F433B6">
              <w:rPr>
                <w:sz w:val="16"/>
                <w:szCs w:val="16"/>
              </w:rPr>
              <w:t>: Business support services are free; rent is charged to hire workspaces and meeting rooms</w:t>
            </w:r>
            <w:r>
              <w:rPr>
                <w:sz w:val="16"/>
                <w:szCs w:val="16"/>
              </w:rPr>
              <w:t>.</w:t>
            </w:r>
            <w:r w:rsidRPr="00F433B6">
              <w:rPr>
                <w:sz w:val="16"/>
                <w:szCs w:val="16"/>
              </w:rPr>
              <w:t xml:space="preserve"> </w:t>
            </w:r>
          </w:p>
        </w:tc>
        <w:tc>
          <w:tcPr>
            <w:tcW w:w="2238" w:type="dxa"/>
          </w:tcPr>
          <w:p w14:paraId="5133396A" w14:textId="77777777" w:rsidR="00172913" w:rsidRPr="00F433B6" w:rsidRDefault="00172913" w:rsidP="004542E9">
            <w:pPr>
              <w:pStyle w:val="TableNText"/>
              <w:spacing w:before="20" w:after="20"/>
              <w:rPr>
                <w:sz w:val="16"/>
                <w:szCs w:val="16"/>
              </w:rPr>
            </w:pPr>
            <w:r w:rsidRPr="00F433B6">
              <w:rPr>
                <w:sz w:val="16"/>
                <w:szCs w:val="16"/>
              </w:rPr>
              <w:t>Targets all small and medium South Australian businesses, including First Nations small and medium sized businesses, but does not identify First Nations specific supports.</w:t>
            </w:r>
          </w:p>
        </w:tc>
      </w:tr>
      <w:tr w:rsidR="00172913" w14:paraId="38162A35" w14:textId="77777777" w:rsidTr="004542E9">
        <w:tc>
          <w:tcPr>
            <w:tcW w:w="1546" w:type="dxa"/>
            <w:shd w:val="clear" w:color="auto" w:fill="F2F2F2" w:themeFill="background1" w:themeFillShade="F2"/>
          </w:tcPr>
          <w:p w14:paraId="50A581AD" w14:textId="07D8CE68" w:rsidR="00172913" w:rsidRPr="00645C83" w:rsidRDefault="00172913" w:rsidP="004542E9">
            <w:pPr>
              <w:pStyle w:val="TableNText"/>
              <w:spacing w:before="20" w:after="20"/>
              <w:rPr>
                <w:rStyle w:val="Hyperlink"/>
                <w:sz w:val="16"/>
                <w:szCs w:val="16"/>
              </w:rPr>
            </w:pPr>
            <w:hyperlink r:id="rId96" w:history="1">
              <w:r w:rsidRPr="00645C83">
                <w:rPr>
                  <w:rStyle w:val="Hyperlink"/>
                  <w:sz w:val="16"/>
                  <w:szCs w:val="16"/>
                </w:rPr>
                <w:t>Adelaide Business Hub</w:t>
              </w:r>
            </w:hyperlink>
          </w:p>
          <w:p w14:paraId="786CB777" w14:textId="77777777" w:rsidR="00172913" w:rsidRPr="00645C83" w:rsidRDefault="00172913" w:rsidP="004542E9">
            <w:pPr>
              <w:pStyle w:val="TableNText"/>
              <w:spacing w:before="20" w:after="20"/>
              <w:rPr>
                <w:rStyle w:val="Hyperlink"/>
                <w:sz w:val="16"/>
                <w:szCs w:val="16"/>
              </w:rPr>
            </w:pPr>
          </w:p>
          <w:p w14:paraId="7DC74677" w14:textId="77777777" w:rsidR="00172913" w:rsidRPr="00645C83" w:rsidRDefault="00172913" w:rsidP="004542E9">
            <w:pPr>
              <w:pStyle w:val="TableNText"/>
              <w:spacing w:before="20" w:after="20"/>
              <w:rPr>
                <w:sz w:val="16"/>
                <w:szCs w:val="16"/>
              </w:rPr>
            </w:pPr>
            <w:r w:rsidRPr="00645C83">
              <w:rPr>
                <w:sz w:val="16"/>
                <w:szCs w:val="16"/>
              </w:rPr>
              <w:t>https://adelaidebusinesshub.com.au/</w:t>
            </w:r>
          </w:p>
        </w:tc>
        <w:tc>
          <w:tcPr>
            <w:tcW w:w="1864" w:type="dxa"/>
          </w:tcPr>
          <w:p w14:paraId="60E73558"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Tailored business coaching/advice</w:t>
            </w:r>
          </w:p>
        </w:tc>
        <w:tc>
          <w:tcPr>
            <w:tcW w:w="5095" w:type="dxa"/>
          </w:tcPr>
          <w:p w14:paraId="20F66363" w14:textId="77777777" w:rsidR="00172913" w:rsidRPr="00645C83" w:rsidRDefault="00172913" w:rsidP="004542E9">
            <w:pPr>
              <w:pStyle w:val="TableNText"/>
              <w:spacing w:before="20" w:after="20"/>
              <w:rPr>
                <w:sz w:val="16"/>
                <w:szCs w:val="16"/>
              </w:rPr>
            </w:pPr>
            <w:r w:rsidRPr="00645C83">
              <w:rPr>
                <w:sz w:val="16"/>
                <w:szCs w:val="16"/>
              </w:rPr>
              <w:t>As per the website, Adelaide Business Hub is a not-for-profit organisation that “partner with Local, State and Australian Governments to deliver free and low-cost mentoring and training programs that specifically meet the needs of small business owners.”</w:t>
            </w:r>
          </w:p>
        </w:tc>
        <w:tc>
          <w:tcPr>
            <w:tcW w:w="2977" w:type="dxa"/>
          </w:tcPr>
          <w:p w14:paraId="274F8E74" w14:textId="77777777" w:rsidR="00172913" w:rsidRPr="00F433B6" w:rsidRDefault="00172913" w:rsidP="004542E9">
            <w:pPr>
              <w:pStyle w:val="TableNText"/>
              <w:rPr>
                <w:sz w:val="16"/>
                <w:szCs w:val="16"/>
              </w:rPr>
            </w:pPr>
            <w:r w:rsidRPr="00F433B6">
              <w:rPr>
                <w:rFonts w:asciiTheme="majorHAnsi" w:hAnsiTheme="majorHAnsi" w:cstheme="majorHAnsi"/>
                <w:sz w:val="16"/>
                <w:szCs w:val="16"/>
              </w:rPr>
              <w:t>Delivery type</w:t>
            </w:r>
            <w:r>
              <w:rPr>
                <w:sz w:val="16"/>
                <w:szCs w:val="16"/>
              </w:rPr>
              <w:t>: Face</w:t>
            </w:r>
            <w:r w:rsidRPr="00F433B6">
              <w:rPr>
                <w:sz w:val="16"/>
                <w:szCs w:val="16"/>
              </w:rPr>
              <w:t>-to-face support at the</w:t>
            </w:r>
            <w:r>
              <w:rPr>
                <w:sz w:val="16"/>
                <w:szCs w:val="16"/>
              </w:rPr>
              <w:t xml:space="preserve"> Hub</w:t>
            </w:r>
            <w:r w:rsidRPr="00F433B6">
              <w:rPr>
                <w:sz w:val="16"/>
                <w:szCs w:val="16"/>
              </w:rPr>
              <w:t xml:space="preserve">, </w:t>
            </w:r>
            <w:r>
              <w:rPr>
                <w:sz w:val="16"/>
                <w:szCs w:val="16"/>
              </w:rPr>
              <w:t xml:space="preserve">in-person workshops, </w:t>
            </w:r>
            <w:r w:rsidRPr="00F433B6">
              <w:rPr>
                <w:sz w:val="16"/>
                <w:szCs w:val="16"/>
              </w:rPr>
              <w:t xml:space="preserve">phone services and online services. </w:t>
            </w:r>
          </w:p>
          <w:p w14:paraId="3218C88A" w14:textId="77777777" w:rsidR="00172913" w:rsidRPr="00F433B6" w:rsidRDefault="00172913" w:rsidP="004542E9">
            <w:pPr>
              <w:pStyle w:val="TableNText"/>
              <w:rPr>
                <w:rFonts w:asciiTheme="majorHAnsi" w:hAnsiTheme="majorHAnsi" w:cstheme="majorHAnsi"/>
                <w:sz w:val="16"/>
                <w:szCs w:val="16"/>
              </w:rPr>
            </w:pPr>
          </w:p>
          <w:p w14:paraId="7BD22C26" w14:textId="77777777" w:rsidR="00172913" w:rsidRPr="00F433B6" w:rsidRDefault="00172913" w:rsidP="004542E9">
            <w:pPr>
              <w:pStyle w:val="TableNText"/>
              <w:rPr>
                <w:sz w:val="16"/>
                <w:szCs w:val="16"/>
              </w:rPr>
            </w:pPr>
            <w:r w:rsidRPr="00F433B6">
              <w:rPr>
                <w:rFonts w:asciiTheme="majorHAnsi" w:hAnsiTheme="majorHAnsi" w:cstheme="majorHAnsi"/>
                <w:sz w:val="16"/>
                <w:szCs w:val="16"/>
              </w:rPr>
              <w:t>Service area:</w:t>
            </w:r>
            <w:r w:rsidRPr="00F433B6">
              <w:rPr>
                <w:sz w:val="16"/>
                <w:szCs w:val="16"/>
              </w:rPr>
              <w:t xml:space="preserve"> </w:t>
            </w:r>
            <w:r>
              <w:rPr>
                <w:sz w:val="16"/>
                <w:szCs w:val="16"/>
              </w:rPr>
              <w:t>Port Adelaide</w:t>
            </w:r>
          </w:p>
          <w:p w14:paraId="48F49BB9" w14:textId="77777777" w:rsidR="00172913" w:rsidRPr="00F433B6" w:rsidRDefault="00172913" w:rsidP="004542E9">
            <w:pPr>
              <w:pStyle w:val="TableNText"/>
              <w:rPr>
                <w:sz w:val="16"/>
                <w:szCs w:val="16"/>
              </w:rPr>
            </w:pPr>
          </w:p>
          <w:p w14:paraId="6B06F407" w14:textId="77777777" w:rsidR="00172913" w:rsidRPr="00645C83" w:rsidRDefault="00172913" w:rsidP="004542E9">
            <w:pPr>
              <w:pStyle w:val="TableNText"/>
              <w:spacing w:before="20" w:after="20"/>
              <w:rPr>
                <w:sz w:val="16"/>
                <w:szCs w:val="16"/>
              </w:rPr>
            </w:pPr>
            <w:r w:rsidRPr="00F433B6">
              <w:rPr>
                <w:rFonts w:asciiTheme="majorHAnsi" w:hAnsiTheme="majorHAnsi" w:cstheme="majorHAnsi"/>
                <w:sz w:val="16"/>
                <w:szCs w:val="16"/>
              </w:rPr>
              <w:t>Cost</w:t>
            </w:r>
            <w:r w:rsidRPr="00F433B6">
              <w:rPr>
                <w:sz w:val="16"/>
                <w:szCs w:val="16"/>
              </w:rPr>
              <w:t xml:space="preserve">: </w:t>
            </w:r>
            <w:r>
              <w:rPr>
                <w:sz w:val="16"/>
                <w:szCs w:val="16"/>
              </w:rPr>
              <w:t>Mentoring programs incur a fee</w:t>
            </w:r>
            <w:r w:rsidRPr="00F433B6">
              <w:rPr>
                <w:sz w:val="16"/>
                <w:szCs w:val="16"/>
              </w:rPr>
              <w:t>; rent is charged to hire</w:t>
            </w:r>
            <w:r>
              <w:rPr>
                <w:sz w:val="16"/>
                <w:szCs w:val="16"/>
              </w:rPr>
              <w:t xml:space="preserve"> </w:t>
            </w:r>
            <w:r w:rsidRPr="00F433B6">
              <w:rPr>
                <w:sz w:val="16"/>
                <w:szCs w:val="16"/>
              </w:rPr>
              <w:t>workspaces and meeting rooms</w:t>
            </w:r>
          </w:p>
        </w:tc>
        <w:tc>
          <w:tcPr>
            <w:tcW w:w="2238" w:type="dxa"/>
          </w:tcPr>
          <w:p w14:paraId="04CC98FF" w14:textId="77777777" w:rsidR="00172913" w:rsidRPr="00645C83" w:rsidRDefault="00172913" w:rsidP="004542E9">
            <w:pPr>
              <w:pStyle w:val="TableNText"/>
              <w:spacing w:before="20" w:after="20"/>
              <w:rPr>
                <w:sz w:val="16"/>
                <w:szCs w:val="16"/>
              </w:rPr>
            </w:pPr>
            <w:r w:rsidRPr="00F433B6">
              <w:rPr>
                <w:sz w:val="16"/>
                <w:szCs w:val="16"/>
              </w:rPr>
              <w:t>Targets all small and medium South Australian businesses, including First Nations small and medium sized businesses, but does not identify First Nations specific supports</w:t>
            </w:r>
          </w:p>
        </w:tc>
      </w:tr>
    </w:tbl>
    <w:p w14:paraId="455DF63D" w14:textId="77777777" w:rsidR="00172913" w:rsidRDefault="00172913" w:rsidP="00373B0E">
      <w:pPr>
        <w:pStyle w:val="xAppendixLevel3"/>
      </w:pPr>
      <w:r>
        <w:t>Northern Territory</w:t>
      </w:r>
    </w:p>
    <w:tbl>
      <w:tblPr>
        <w:tblStyle w:val="NOUS"/>
        <w:tblW w:w="0" w:type="auto"/>
        <w:tblLook w:val="04A0" w:firstRow="1" w:lastRow="0" w:firstColumn="1" w:lastColumn="0" w:noHBand="0" w:noVBand="1"/>
      </w:tblPr>
      <w:tblGrid>
        <w:gridCol w:w="2859"/>
        <w:gridCol w:w="2742"/>
        <w:gridCol w:w="4205"/>
        <w:gridCol w:w="2171"/>
        <w:gridCol w:w="1743"/>
      </w:tblGrid>
      <w:tr w:rsidR="00172913" w:rsidRPr="006F078A" w14:paraId="2664E07B" w14:textId="77777777" w:rsidTr="004542E9">
        <w:trPr>
          <w:cnfStyle w:val="100000000000" w:firstRow="1" w:lastRow="0" w:firstColumn="0" w:lastColumn="0" w:oddVBand="0" w:evenVBand="0" w:oddHBand="0" w:evenHBand="0" w:firstRowFirstColumn="0" w:firstRowLastColumn="0" w:lastRowFirstColumn="0" w:lastRowLastColumn="0"/>
        </w:trPr>
        <w:tc>
          <w:tcPr>
            <w:tcW w:w="2859" w:type="dxa"/>
          </w:tcPr>
          <w:p w14:paraId="40BC6AD6" w14:textId="77777777" w:rsidR="00172913" w:rsidRPr="007F68DD" w:rsidRDefault="00172913" w:rsidP="004542E9">
            <w:pPr>
              <w:pStyle w:val="Tablecolumnheading"/>
              <w:keepNext w:val="0"/>
              <w:rPr>
                <w:b w:val="0"/>
              </w:rPr>
            </w:pPr>
            <w:r w:rsidRPr="007F68DD">
              <w:rPr>
                <w:b w:val="0"/>
              </w:rPr>
              <w:t>Service</w:t>
            </w:r>
          </w:p>
        </w:tc>
        <w:tc>
          <w:tcPr>
            <w:tcW w:w="2742" w:type="dxa"/>
          </w:tcPr>
          <w:p w14:paraId="175B6411" w14:textId="77777777" w:rsidR="00172913" w:rsidRPr="007F68DD" w:rsidRDefault="00172913" w:rsidP="004542E9">
            <w:pPr>
              <w:pStyle w:val="Tablecolumnheading"/>
              <w:keepNext w:val="0"/>
              <w:rPr>
                <w:b w:val="0"/>
              </w:rPr>
            </w:pPr>
            <w:r w:rsidRPr="007F68DD">
              <w:rPr>
                <w:b w:val="0"/>
              </w:rPr>
              <w:t>Service type</w:t>
            </w:r>
          </w:p>
        </w:tc>
        <w:tc>
          <w:tcPr>
            <w:tcW w:w="4205" w:type="dxa"/>
          </w:tcPr>
          <w:p w14:paraId="281AAF3A" w14:textId="77777777" w:rsidR="00172913" w:rsidRPr="007F68DD" w:rsidRDefault="00172913" w:rsidP="004542E9">
            <w:pPr>
              <w:pStyle w:val="Tablecolumnheading"/>
              <w:keepNext w:val="0"/>
              <w:rPr>
                <w:b w:val="0"/>
              </w:rPr>
            </w:pPr>
            <w:r w:rsidRPr="007F68DD">
              <w:rPr>
                <w:b w:val="0"/>
              </w:rPr>
              <w:t>Description</w:t>
            </w:r>
          </w:p>
        </w:tc>
        <w:tc>
          <w:tcPr>
            <w:tcW w:w="2171" w:type="dxa"/>
          </w:tcPr>
          <w:p w14:paraId="22C10FC0" w14:textId="77777777" w:rsidR="00172913" w:rsidRPr="007F68DD" w:rsidRDefault="00172913" w:rsidP="004542E9">
            <w:pPr>
              <w:pStyle w:val="Tablecolumnheading"/>
              <w:keepNext w:val="0"/>
              <w:rPr>
                <w:b w:val="0"/>
              </w:rPr>
            </w:pPr>
            <w:r>
              <w:rPr>
                <w:b w:val="0"/>
                <w:bCs/>
                <w:szCs w:val="18"/>
              </w:rPr>
              <w:t>Delivery type, service area and cost</w:t>
            </w:r>
          </w:p>
        </w:tc>
        <w:tc>
          <w:tcPr>
            <w:tcW w:w="1743" w:type="dxa"/>
          </w:tcPr>
          <w:p w14:paraId="6385FDC2" w14:textId="77777777" w:rsidR="00172913" w:rsidRPr="007F68DD" w:rsidRDefault="00172913" w:rsidP="004542E9">
            <w:pPr>
              <w:pStyle w:val="Tablecolumnheading"/>
              <w:keepNext w:val="0"/>
              <w:rPr>
                <w:b w:val="0"/>
              </w:rPr>
            </w:pPr>
            <w:r>
              <w:rPr>
                <w:b w:val="0"/>
                <w:szCs w:val="18"/>
              </w:rPr>
              <w:t>First Nations specific supports</w:t>
            </w:r>
          </w:p>
        </w:tc>
      </w:tr>
      <w:tr w:rsidR="00172913" w14:paraId="70D5C025" w14:textId="77777777" w:rsidTr="004542E9">
        <w:tc>
          <w:tcPr>
            <w:tcW w:w="2859" w:type="dxa"/>
            <w:shd w:val="clear" w:color="auto" w:fill="F2F2F2" w:themeFill="background1" w:themeFillShade="F2"/>
          </w:tcPr>
          <w:p w14:paraId="0704A2D5" w14:textId="14D5FDE2" w:rsidR="00172913" w:rsidRPr="004E20F3" w:rsidRDefault="00172913" w:rsidP="004542E9">
            <w:pPr>
              <w:pStyle w:val="TableNText"/>
              <w:spacing w:before="20" w:after="20"/>
              <w:rPr>
                <w:sz w:val="16"/>
                <w:szCs w:val="16"/>
              </w:rPr>
            </w:pPr>
            <w:hyperlink r:id="rId97" w:history="1">
              <w:r w:rsidRPr="004E20F3">
                <w:rPr>
                  <w:rStyle w:val="Hyperlink"/>
                  <w:sz w:val="16"/>
                  <w:szCs w:val="16"/>
                </w:rPr>
                <w:t>NT Small Business Champions</w:t>
              </w:r>
            </w:hyperlink>
          </w:p>
          <w:p w14:paraId="57E7782E" w14:textId="77777777" w:rsidR="00172913" w:rsidRPr="004E20F3" w:rsidRDefault="00172913" w:rsidP="004542E9">
            <w:pPr>
              <w:pStyle w:val="TableNText"/>
              <w:spacing w:before="20" w:after="20"/>
              <w:rPr>
                <w:i/>
                <w:iCs/>
                <w:sz w:val="16"/>
                <w:szCs w:val="16"/>
              </w:rPr>
            </w:pPr>
            <w:r w:rsidRPr="004E20F3">
              <w:rPr>
                <w:i/>
                <w:iCs/>
                <w:sz w:val="16"/>
                <w:szCs w:val="16"/>
              </w:rPr>
              <w:t>Northern Territory Government</w:t>
            </w:r>
          </w:p>
          <w:p w14:paraId="65FA5C64" w14:textId="77777777" w:rsidR="00172913" w:rsidRPr="004E20F3" w:rsidRDefault="00172913" w:rsidP="004542E9">
            <w:pPr>
              <w:pStyle w:val="TableNText"/>
              <w:spacing w:before="20" w:after="20"/>
              <w:rPr>
                <w:i/>
                <w:iCs/>
                <w:sz w:val="16"/>
                <w:szCs w:val="16"/>
              </w:rPr>
            </w:pPr>
          </w:p>
          <w:p w14:paraId="50B766CE" w14:textId="7DF341DC" w:rsidR="00172913" w:rsidRPr="004E20F3" w:rsidRDefault="00172913" w:rsidP="004542E9">
            <w:pPr>
              <w:pStyle w:val="TableNText"/>
              <w:spacing w:before="20" w:after="20"/>
              <w:rPr>
                <w:sz w:val="16"/>
                <w:szCs w:val="16"/>
              </w:rPr>
            </w:pPr>
            <w:hyperlink r:id="rId98" w:history="1">
              <w:r w:rsidRPr="004E20F3">
                <w:rPr>
                  <w:rStyle w:val="Hyperlink"/>
                  <w:color w:val="auto"/>
                  <w:sz w:val="16"/>
                  <w:szCs w:val="16"/>
                  <w:u w:val="none"/>
                </w:rPr>
                <w:t>https://nt.gov.au/industry/</w:t>
              </w:r>
            </w:hyperlink>
            <w:r w:rsidRPr="004E20F3">
              <w:rPr>
                <w:sz w:val="16"/>
                <w:szCs w:val="16"/>
              </w:rPr>
              <w:t xml:space="preserve"> business-support/small-business-champions</w:t>
            </w:r>
          </w:p>
        </w:tc>
        <w:tc>
          <w:tcPr>
            <w:tcW w:w="2742" w:type="dxa"/>
          </w:tcPr>
          <w:p w14:paraId="26EFDE0E" w14:textId="77777777" w:rsidR="00172913" w:rsidRPr="004E20F3" w:rsidRDefault="00172913" w:rsidP="00172913">
            <w:pPr>
              <w:pStyle w:val="TableNBullet"/>
              <w:numPr>
                <w:ilvl w:val="0"/>
                <w:numId w:val="1"/>
              </w:numPr>
              <w:spacing w:before="40" w:after="40"/>
              <w:ind w:left="227" w:hanging="227"/>
              <w:rPr>
                <w:sz w:val="16"/>
                <w:szCs w:val="16"/>
              </w:rPr>
            </w:pPr>
            <w:r w:rsidRPr="004E20F3">
              <w:rPr>
                <w:sz w:val="16"/>
                <w:szCs w:val="16"/>
              </w:rPr>
              <w:t>Access to information</w:t>
            </w:r>
          </w:p>
        </w:tc>
        <w:tc>
          <w:tcPr>
            <w:tcW w:w="4205" w:type="dxa"/>
          </w:tcPr>
          <w:p w14:paraId="5B26842B" w14:textId="77777777" w:rsidR="00172913" w:rsidRPr="004E20F3" w:rsidRDefault="00172913" w:rsidP="004542E9">
            <w:pPr>
              <w:pStyle w:val="TableNText"/>
              <w:spacing w:before="20" w:after="20"/>
              <w:rPr>
                <w:sz w:val="16"/>
                <w:szCs w:val="16"/>
              </w:rPr>
            </w:pPr>
            <w:r w:rsidRPr="004E20F3">
              <w:rPr>
                <w:sz w:val="16"/>
                <w:szCs w:val="16"/>
              </w:rPr>
              <w:t>As described on the website, Small Business Champions provide assistance to NT businesses, Aboriginal Enterprises and non-for-profits to help “identify the types of support” available, including “networking, key contacts, information, tools and resources.”</w:t>
            </w:r>
          </w:p>
        </w:tc>
        <w:tc>
          <w:tcPr>
            <w:tcW w:w="2171" w:type="dxa"/>
          </w:tcPr>
          <w:p w14:paraId="6FA95197" w14:textId="77777777" w:rsidR="00172913" w:rsidRPr="004E20F3" w:rsidRDefault="00172913" w:rsidP="004542E9">
            <w:pPr>
              <w:pStyle w:val="TableNText"/>
              <w:rPr>
                <w:sz w:val="16"/>
                <w:szCs w:val="16"/>
              </w:rPr>
            </w:pPr>
            <w:r w:rsidRPr="004E20F3">
              <w:rPr>
                <w:rFonts w:asciiTheme="majorHAnsi" w:hAnsiTheme="majorHAnsi" w:cstheme="majorHAnsi"/>
                <w:sz w:val="16"/>
                <w:szCs w:val="16"/>
              </w:rPr>
              <w:t>Delivery type</w:t>
            </w:r>
            <w:r w:rsidRPr="004E20F3">
              <w:rPr>
                <w:sz w:val="16"/>
                <w:szCs w:val="16"/>
              </w:rPr>
              <w:t xml:space="preserve">: Face-to-face support at offices, over the phone and via email. </w:t>
            </w:r>
          </w:p>
          <w:p w14:paraId="4DAC043E" w14:textId="77777777" w:rsidR="00172913" w:rsidRPr="004E20F3" w:rsidRDefault="00172913" w:rsidP="004542E9">
            <w:pPr>
              <w:pStyle w:val="TableNText"/>
              <w:rPr>
                <w:rFonts w:asciiTheme="majorHAnsi" w:hAnsiTheme="majorHAnsi" w:cstheme="majorHAnsi"/>
                <w:sz w:val="16"/>
                <w:szCs w:val="16"/>
              </w:rPr>
            </w:pPr>
          </w:p>
          <w:p w14:paraId="5B2B9810" w14:textId="77777777" w:rsidR="00172913" w:rsidRPr="004E20F3" w:rsidRDefault="00172913" w:rsidP="004542E9">
            <w:pPr>
              <w:pStyle w:val="TableNText"/>
              <w:rPr>
                <w:sz w:val="16"/>
                <w:szCs w:val="16"/>
              </w:rPr>
            </w:pPr>
            <w:r w:rsidRPr="004E20F3">
              <w:rPr>
                <w:rFonts w:asciiTheme="majorHAnsi" w:hAnsiTheme="majorHAnsi" w:cstheme="majorHAnsi"/>
                <w:sz w:val="16"/>
                <w:szCs w:val="16"/>
              </w:rPr>
              <w:t>Service area:</w:t>
            </w:r>
            <w:r w:rsidRPr="004E20F3">
              <w:rPr>
                <w:sz w:val="16"/>
                <w:szCs w:val="16"/>
              </w:rPr>
              <w:t xml:space="preserve"> Offices across the Northern Territory</w:t>
            </w:r>
          </w:p>
          <w:p w14:paraId="327579FA" w14:textId="77777777" w:rsidR="00172913" w:rsidRPr="004E20F3" w:rsidRDefault="00172913" w:rsidP="004542E9">
            <w:pPr>
              <w:pStyle w:val="TableNText"/>
              <w:rPr>
                <w:sz w:val="16"/>
                <w:szCs w:val="16"/>
              </w:rPr>
            </w:pPr>
          </w:p>
          <w:p w14:paraId="5FD52F54" w14:textId="77777777" w:rsidR="00172913" w:rsidRPr="004E20F3" w:rsidRDefault="00172913" w:rsidP="004542E9">
            <w:pPr>
              <w:pStyle w:val="TableNText"/>
              <w:spacing w:before="20" w:after="20"/>
              <w:rPr>
                <w:sz w:val="16"/>
                <w:szCs w:val="16"/>
              </w:rPr>
            </w:pPr>
            <w:r w:rsidRPr="004E20F3">
              <w:rPr>
                <w:rFonts w:asciiTheme="majorHAnsi" w:hAnsiTheme="majorHAnsi" w:cstheme="majorHAnsi"/>
                <w:sz w:val="16"/>
                <w:szCs w:val="16"/>
              </w:rPr>
              <w:t>Cost</w:t>
            </w:r>
            <w:r w:rsidRPr="004E20F3">
              <w:rPr>
                <w:sz w:val="16"/>
                <w:szCs w:val="16"/>
              </w:rPr>
              <w:t xml:space="preserve">: </w:t>
            </w:r>
            <w:r>
              <w:rPr>
                <w:sz w:val="16"/>
                <w:szCs w:val="16"/>
              </w:rPr>
              <w:t>F</w:t>
            </w:r>
            <w:r w:rsidRPr="004E20F3">
              <w:rPr>
                <w:sz w:val="16"/>
                <w:szCs w:val="16"/>
              </w:rPr>
              <w:t>ree</w:t>
            </w:r>
          </w:p>
        </w:tc>
        <w:tc>
          <w:tcPr>
            <w:tcW w:w="1743" w:type="dxa"/>
          </w:tcPr>
          <w:p w14:paraId="10859C9C" w14:textId="77777777" w:rsidR="00172913" w:rsidRPr="004E20F3" w:rsidRDefault="00172913" w:rsidP="004542E9">
            <w:pPr>
              <w:pStyle w:val="TableNText"/>
              <w:spacing w:before="20" w:after="20"/>
              <w:rPr>
                <w:sz w:val="16"/>
                <w:szCs w:val="16"/>
              </w:rPr>
            </w:pPr>
            <w:r w:rsidRPr="004E20F3">
              <w:rPr>
                <w:sz w:val="16"/>
                <w:szCs w:val="16"/>
              </w:rPr>
              <w:t xml:space="preserve">Small businesses champions will help Aboriginal entrepreneurs and business owners identify whether they are eligible for the Aboriginal Business Development Program, listed below.  </w:t>
            </w:r>
          </w:p>
        </w:tc>
      </w:tr>
      <w:tr w:rsidR="00172913" w14:paraId="2DA9D227" w14:textId="77777777" w:rsidTr="004542E9">
        <w:tc>
          <w:tcPr>
            <w:tcW w:w="2859" w:type="dxa"/>
            <w:shd w:val="clear" w:color="auto" w:fill="F2F2F2" w:themeFill="background1" w:themeFillShade="F2"/>
          </w:tcPr>
          <w:p w14:paraId="5339437A" w14:textId="457356AF" w:rsidR="00172913" w:rsidRPr="004E20F3" w:rsidRDefault="00172913" w:rsidP="004542E9">
            <w:pPr>
              <w:pStyle w:val="TableNText"/>
              <w:spacing w:before="20" w:after="20"/>
              <w:rPr>
                <w:sz w:val="16"/>
                <w:szCs w:val="16"/>
              </w:rPr>
            </w:pPr>
            <w:hyperlink r:id="rId99" w:history="1">
              <w:r w:rsidRPr="004E20F3">
                <w:rPr>
                  <w:rStyle w:val="Hyperlink"/>
                  <w:sz w:val="16"/>
                  <w:szCs w:val="16"/>
                </w:rPr>
                <w:t>Aboriginal Business Development Program</w:t>
              </w:r>
            </w:hyperlink>
          </w:p>
          <w:p w14:paraId="56DE78DC" w14:textId="77777777" w:rsidR="00172913" w:rsidRPr="004E20F3" w:rsidRDefault="00172913" w:rsidP="004542E9">
            <w:pPr>
              <w:pStyle w:val="TableNText"/>
              <w:spacing w:before="20" w:after="20"/>
              <w:rPr>
                <w:i/>
                <w:iCs/>
                <w:sz w:val="16"/>
                <w:szCs w:val="16"/>
              </w:rPr>
            </w:pPr>
            <w:r w:rsidRPr="004E20F3">
              <w:rPr>
                <w:i/>
                <w:iCs/>
                <w:sz w:val="16"/>
                <w:szCs w:val="16"/>
              </w:rPr>
              <w:t>Northern Territory Government</w:t>
            </w:r>
          </w:p>
          <w:p w14:paraId="2FCF6C16" w14:textId="77777777" w:rsidR="00172913" w:rsidRPr="004E20F3" w:rsidRDefault="00172913" w:rsidP="004542E9">
            <w:pPr>
              <w:pStyle w:val="TableNText"/>
              <w:spacing w:before="20" w:after="20"/>
              <w:rPr>
                <w:i/>
                <w:iCs/>
                <w:sz w:val="16"/>
                <w:szCs w:val="16"/>
              </w:rPr>
            </w:pPr>
          </w:p>
          <w:p w14:paraId="43724B81" w14:textId="77777777" w:rsidR="00172913" w:rsidRPr="004E20F3" w:rsidRDefault="00172913" w:rsidP="004542E9">
            <w:pPr>
              <w:pStyle w:val="TableNText"/>
              <w:spacing w:before="20" w:after="20"/>
              <w:rPr>
                <w:sz w:val="16"/>
                <w:szCs w:val="16"/>
              </w:rPr>
            </w:pPr>
            <w:r w:rsidRPr="004E20F3">
              <w:rPr>
                <w:sz w:val="16"/>
                <w:szCs w:val="16"/>
              </w:rPr>
              <w:t>https://nt.gov.au/industry/business-grants-funding/aboriginal-business-development-program-abdp</w:t>
            </w:r>
          </w:p>
        </w:tc>
        <w:tc>
          <w:tcPr>
            <w:tcW w:w="2742" w:type="dxa"/>
          </w:tcPr>
          <w:p w14:paraId="12C76098" w14:textId="77777777" w:rsidR="00172913" w:rsidRPr="004E20F3" w:rsidRDefault="00172913" w:rsidP="00172913">
            <w:pPr>
              <w:pStyle w:val="TableNBullet"/>
              <w:numPr>
                <w:ilvl w:val="0"/>
                <w:numId w:val="1"/>
              </w:numPr>
              <w:spacing w:before="40" w:after="40"/>
              <w:ind w:left="227" w:hanging="227"/>
              <w:rPr>
                <w:sz w:val="16"/>
                <w:szCs w:val="16"/>
              </w:rPr>
            </w:pPr>
            <w:r w:rsidRPr="004E20F3">
              <w:rPr>
                <w:sz w:val="16"/>
                <w:szCs w:val="16"/>
              </w:rPr>
              <w:t xml:space="preserve">Tailored business coaching/advice </w:t>
            </w:r>
          </w:p>
          <w:p w14:paraId="05D15AB3" w14:textId="77777777" w:rsidR="00172913" w:rsidRPr="004E20F3" w:rsidRDefault="00172913" w:rsidP="00172913">
            <w:pPr>
              <w:pStyle w:val="TableNBullet"/>
              <w:numPr>
                <w:ilvl w:val="0"/>
                <w:numId w:val="1"/>
              </w:numPr>
              <w:spacing w:before="40" w:after="40"/>
              <w:ind w:left="227" w:hanging="227"/>
              <w:rPr>
                <w:sz w:val="16"/>
                <w:szCs w:val="16"/>
              </w:rPr>
            </w:pPr>
            <w:r w:rsidRPr="004E20F3">
              <w:rPr>
                <w:sz w:val="16"/>
                <w:szCs w:val="16"/>
              </w:rPr>
              <w:t>Business loans, grants, or financial assistance</w:t>
            </w:r>
          </w:p>
        </w:tc>
        <w:tc>
          <w:tcPr>
            <w:tcW w:w="4205" w:type="dxa"/>
          </w:tcPr>
          <w:p w14:paraId="4B913056" w14:textId="77777777" w:rsidR="00172913" w:rsidRPr="004E20F3" w:rsidRDefault="00172913" w:rsidP="004542E9">
            <w:pPr>
              <w:pStyle w:val="TableNText"/>
              <w:spacing w:before="20" w:after="20"/>
              <w:rPr>
                <w:sz w:val="16"/>
                <w:szCs w:val="16"/>
              </w:rPr>
            </w:pPr>
            <w:r w:rsidRPr="004E20F3">
              <w:rPr>
                <w:sz w:val="16"/>
                <w:szCs w:val="16"/>
              </w:rPr>
              <w:t xml:space="preserve">As per the website’s description, “The Aboriginal Business Development Program assists Aboriginal people interested in starting or expanding an existing business in the Northern Territory.” </w:t>
            </w:r>
          </w:p>
        </w:tc>
        <w:tc>
          <w:tcPr>
            <w:tcW w:w="2171" w:type="dxa"/>
          </w:tcPr>
          <w:p w14:paraId="1BF82CA2" w14:textId="77777777" w:rsidR="00172913" w:rsidRPr="004E20F3" w:rsidRDefault="00172913" w:rsidP="004542E9">
            <w:pPr>
              <w:pStyle w:val="TableNText"/>
              <w:rPr>
                <w:sz w:val="16"/>
                <w:szCs w:val="16"/>
              </w:rPr>
            </w:pPr>
            <w:r w:rsidRPr="004E20F3">
              <w:rPr>
                <w:rFonts w:asciiTheme="majorHAnsi" w:hAnsiTheme="majorHAnsi" w:cstheme="majorHAnsi"/>
                <w:sz w:val="16"/>
                <w:szCs w:val="16"/>
              </w:rPr>
              <w:t>Delivery type</w:t>
            </w:r>
            <w:r w:rsidRPr="004E20F3">
              <w:rPr>
                <w:sz w:val="16"/>
                <w:szCs w:val="16"/>
              </w:rPr>
              <w:t xml:space="preserve">: Face-to-face support at offices, over the phone and via email. </w:t>
            </w:r>
          </w:p>
          <w:p w14:paraId="1AD51114" w14:textId="77777777" w:rsidR="00172913" w:rsidRPr="004E20F3" w:rsidRDefault="00172913" w:rsidP="004542E9">
            <w:pPr>
              <w:pStyle w:val="TableNText"/>
              <w:rPr>
                <w:rFonts w:asciiTheme="majorHAnsi" w:hAnsiTheme="majorHAnsi" w:cstheme="majorHAnsi"/>
                <w:sz w:val="16"/>
                <w:szCs w:val="16"/>
              </w:rPr>
            </w:pPr>
          </w:p>
          <w:p w14:paraId="7AFCF804" w14:textId="77777777" w:rsidR="00172913" w:rsidRPr="004E20F3" w:rsidRDefault="00172913" w:rsidP="004542E9">
            <w:pPr>
              <w:pStyle w:val="TableNText"/>
              <w:rPr>
                <w:sz w:val="16"/>
                <w:szCs w:val="16"/>
              </w:rPr>
            </w:pPr>
            <w:r w:rsidRPr="004E20F3">
              <w:rPr>
                <w:rFonts w:asciiTheme="majorHAnsi" w:hAnsiTheme="majorHAnsi" w:cstheme="majorHAnsi"/>
                <w:sz w:val="16"/>
                <w:szCs w:val="16"/>
              </w:rPr>
              <w:t>Service area:</w:t>
            </w:r>
            <w:r w:rsidRPr="004E20F3">
              <w:rPr>
                <w:sz w:val="16"/>
                <w:szCs w:val="16"/>
              </w:rPr>
              <w:t xml:space="preserve"> Offices across the Northern Territory</w:t>
            </w:r>
          </w:p>
          <w:p w14:paraId="55C3A3CB" w14:textId="77777777" w:rsidR="00172913" w:rsidRPr="004E20F3" w:rsidRDefault="00172913" w:rsidP="004542E9">
            <w:pPr>
              <w:pStyle w:val="TableNText"/>
              <w:rPr>
                <w:sz w:val="16"/>
                <w:szCs w:val="16"/>
              </w:rPr>
            </w:pPr>
          </w:p>
          <w:p w14:paraId="4D6F83C7" w14:textId="77777777" w:rsidR="00172913" w:rsidRPr="004E20F3" w:rsidRDefault="00172913" w:rsidP="004542E9">
            <w:pPr>
              <w:pStyle w:val="TableNText"/>
              <w:spacing w:before="20" w:after="20"/>
              <w:rPr>
                <w:sz w:val="16"/>
                <w:szCs w:val="16"/>
              </w:rPr>
            </w:pPr>
            <w:r w:rsidRPr="004E20F3">
              <w:rPr>
                <w:rFonts w:asciiTheme="majorHAnsi" w:hAnsiTheme="majorHAnsi" w:cstheme="majorHAnsi"/>
                <w:sz w:val="16"/>
                <w:szCs w:val="16"/>
              </w:rPr>
              <w:t>Cost</w:t>
            </w:r>
            <w:r w:rsidRPr="004E20F3">
              <w:rPr>
                <w:sz w:val="16"/>
                <w:szCs w:val="16"/>
              </w:rPr>
              <w:t xml:space="preserve">: </w:t>
            </w:r>
            <w:r>
              <w:rPr>
                <w:sz w:val="16"/>
                <w:szCs w:val="16"/>
              </w:rPr>
              <w:t>F</w:t>
            </w:r>
            <w:r w:rsidRPr="004E20F3">
              <w:rPr>
                <w:sz w:val="16"/>
                <w:szCs w:val="16"/>
              </w:rPr>
              <w:t>ree</w:t>
            </w:r>
          </w:p>
        </w:tc>
        <w:tc>
          <w:tcPr>
            <w:tcW w:w="1743" w:type="dxa"/>
          </w:tcPr>
          <w:p w14:paraId="4A1F4BC0" w14:textId="1221898F" w:rsidR="00172913" w:rsidRPr="004E20F3" w:rsidRDefault="00172913" w:rsidP="004542E9">
            <w:pPr>
              <w:pStyle w:val="TableNText"/>
              <w:spacing w:before="20" w:after="20"/>
              <w:rPr>
                <w:sz w:val="16"/>
                <w:szCs w:val="16"/>
              </w:rPr>
            </w:pPr>
            <w:r w:rsidRPr="004E20F3">
              <w:rPr>
                <w:sz w:val="16"/>
                <w:szCs w:val="16"/>
              </w:rPr>
              <w:t>Targets NT businesses that are at least 50% Aboriginal owned</w:t>
            </w:r>
            <w:r w:rsidR="009507CA">
              <w:rPr>
                <w:sz w:val="16"/>
                <w:szCs w:val="16"/>
              </w:rPr>
              <w:t>.</w:t>
            </w:r>
            <w:r w:rsidRPr="004E20F3">
              <w:rPr>
                <w:sz w:val="16"/>
                <w:szCs w:val="16"/>
              </w:rPr>
              <w:t xml:space="preserve">  </w:t>
            </w:r>
          </w:p>
        </w:tc>
      </w:tr>
      <w:tr w:rsidR="00172913" w14:paraId="38C88592" w14:textId="77777777" w:rsidTr="004542E9">
        <w:tc>
          <w:tcPr>
            <w:tcW w:w="2859" w:type="dxa"/>
            <w:shd w:val="clear" w:color="auto" w:fill="F2F2F2" w:themeFill="background1" w:themeFillShade="F2"/>
          </w:tcPr>
          <w:p w14:paraId="66EFEDFE" w14:textId="1F4988DE" w:rsidR="00172913" w:rsidRPr="001A794F" w:rsidRDefault="00172913" w:rsidP="004542E9">
            <w:pPr>
              <w:pStyle w:val="TableNText"/>
              <w:spacing w:before="20" w:after="20"/>
              <w:rPr>
                <w:sz w:val="16"/>
                <w:szCs w:val="16"/>
              </w:rPr>
            </w:pPr>
            <w:hyperlink r:id="rId100" w:history="1">
              <w:r w:rsidRPr="001A794F">
                <w:rPr>
                  <w:rStyle w:val="Hyperlink"/>
                  <w:sz w:val="16"/>
                  <w:szCs w:val="16"/>
                </w:rPr>
                <w:t>Business Growth Program</w:t>
              </w:r>
            </w:hyperlink>
          </w:p>
          <w:p w14:paraId="1D8A2296" w14:textId="77777777" w:rsidR="00172913" w:rsidRPr="001A794F" w:rsidRDefault="00172913" w:rsidP="004542E9">
            <w:pPr>
              <w:pStyle w:val="TableNText"/>
              <w:spacing w:before="20" w:after="20"/>
              <w:rPr>
                <w:i/>
                <w:iCs/>
                <w:sz w:val="16"/>
                <w:szCs w:val="16"/>
              </w:rPr>
            </w:pPr>
            <w:r w:rsidRPr="001A794F">
              <w:rPr>
                <w:i/>
                <w:iCs/>
                <w:sz w:val="16"/>
                <w:szCs w:val="16"/>
              </w:rPr>
              <w:t>Northern Territory Government</w:t>
            </w:r>
          </w:p>
          <w:p w14:paraId="575D8AE4" w14:textId="77777777" w:rsidR="00172913" w:rsidRPr="001A794F" w:rsidRDefault="00172913" w:rsidP="004542E9">
            <w:pPr>
              <w:pStyle w:val="TableNText"/>
              <w:spacing w:before="20" w:after="20"/>
              <w:rPr>
                <w:i/>
                <w:iCs/>
                <w:sz w:val="16"/>
                <w:szCs w:val="16"/>
              </w:rPr>
            </w:pPr>
          </w:p>
          <w:p w14:paraId="3AA621B9" w14:textId="77777777" w:rsidR="00172913" w:rsidRPr="001A794F" w:rsidRDefault="00172913" w:rsidP="004542E9">
            <w:pPr>
              <w:pStyle w:val="TableNText"/>
              <w:spacing w:before="20" w:after="20"/>
              <w:rPr>
                <w:sz w:val="16"/>
                <w:szCs w:val="16"/>
              </w:rPr>
            </w:pPr>
            <w:r w:rsidRPr="001A794F">
              <w:rPr>
                <w:sz w:val="16"/>
                <w:szCs w:val="16"/>
              </w:rPr>
              <w:t>https://nt.gov.au/industry/business-grants-funding/business-growth-program</w:t>
            </w:r>
          </w:p>
        </w:tc>
        <w:tc>
          <w:tcPr>
            <w:tcW w:w="2742" w:type="dxa"/>
          </w:tcPr>
          <w:p w14:paraId="12688855" w14:textId="77777777" w:rsidR="00172913" w:rsidRPr="001A794F" w:rsidRDefault="00172913" w:rsidP="00172913">
            <w:pPr>
              <w:pStyle w:val="TableNBullet"/>
              <w:numPr>
                <w:ilvl w:val="0"/>
                <w:numId w:val="1"/>
              </w:numPr>
              <w:spacing w:before="40" w:after="40"/>
              <w:ind w:left="227" w:hanging="227"/>
              <w:rPr>
                <w:sz w:val="16"/>
                <w:szCs w:val="16"/>
              </w:rPr>
            </w:pPr>
            <w:r w:rsidRPr="001A794F">
              <w:rPr>
                <w:sz w:val="16"/>
                <w:szCs w:val="16"/>
              </w:rPr>
              <w:t xml:space="preserve">Tailored business coaching/advice </w:t>
            </w:r>
          </w:p>
          <w:p w14:paraId="4F42DB5A" w14:textId="77777777" w:rsidR="00172913" w:rsidRPr="001A794F" w:rsidRDefault="00172913" w:rsidP="00172913">
            <w:pPr>
              <w:pStyle w:val="TableNBullet"/>
              <w:numPr>
                <w:ilvl w:val="0"/>
                <w:numId w:val="1"/>
              </w:numPr>
              <w:spacing w:before="40" w:after="40"/>
              <w:ind w:left="227" w:hanging="227"/>
              <w:rPr>
                <w:sz w:val="16"/>
                <w:szCs w:val="16"/>
              </w:rPr>
            </w:pPr>
            <w:r w:rsidRPr="001A794F">
              <w:rPr>
                <w:sz w:val="16"/>
                <w:szCs w:val="16"/>
              </w:rPr>
              <w:t>Business loans, grants, or financial assistance</w:t>
            </w:r>
          </w:p>
        </w:tc>
        <w:tc>
          <w:tcPr>
            <w:tcW w:w="4205" w:type="dxa"/>
          </w:tcPr>
          <w:p w14:paraId="52E5E78E" w14:textId="77777777" w:rsidR="00172913" w:rsidRPr="001A794F" w:rsidRDefault="00172913" w:rsidP="004542E9">
            <w:pPr>
              <w:pStyle w:val="TableNText"/>
              <w:spacing w:before="20" w:after="20"/>
              <w:rPr>
                <w:sz w:val="16"/>
                <w:szCs w:val="16"/>
              </w:rPr>
            </w:pPr>
            <w:r w:rsidRPr="001A794F">
              <w:rPr>
                <w:sz w:val="16"/>
                <w:szCs w:val="16"/>
              </w:rPr>
              <w:t>As per the website</w:t>
            </w:r>
            <w:r>
              <w:rPr>
                <w:sz w:val="16"/>
                <w:szCs w:val="16"/>
              </w:rPr>
              <w:t>’s description</w:t>
            </w:r>
            <w:r w:rsidRPr="001A794F">
              <w:rPr>
                <w:sz w:val="16"/>
                <w:szCs w:val="16"/>
              </w:rPr>
              <w:t>, “the Business Growth Program provides grant funding to improve and support local businesses. The Business Growth Program helps businesses access professional services to improve their performance, sustainability and profitability. It also provides mentoring and coaching support.”</w:t>
            </w:r>
          </w:p>
        </w:tc>
        <w:tc>
          <w:tcPr>
            <w:tcW w:w="2171" w:type="dxa"/>
          </w:tcPr>
          <w:p w14:paraId="58F126F3" w14:textId="77777777" w:rsidR="00172913" w:rsidRPr="001A794F" w:rsidRDefault="00172913" w:rsidP="004542E9">
            <w:pPr>
              <w:pStyle w:val="TableNText"/>
              <w:rPr>
                <w:sz w:val="16"/>
                <w:szCs w:val="16"/>
              </w:rPr>
            </w:pPr>
            <w:r w:rsidRPr="001A794F">
              <w:rPr>
                <w:rFonts w:asciiTheme="majorHAnsi" w:hAnsiTheme="majorHAnsi" w:cstheme="majorHAnsi"/>
                <w:sz w:val="16"/>
                <w:szCs w:val="16"/>
              </w:rPr>
              <w:t>Delivery type</w:t>
            </w:r>
            <w:r w:rsidRPr="001A794F">
              <w:rPr>
                <w:sz w:val="16"/>
                <w:szCs w:val="16"/>
              </w:rPr>
              <w:t xml:space="preserve">: </w:t>
            </w:r>
            <w:r>
              <w:rPr>
                <w:sz w:val="16"/>
                <w:szCs w:val="16"/>
              </w:rPr>
              <w:t>O</w:t>
            </w:r>
            <w:r w:rsidRPr="001A794F">
              <w:rPr>
                <w:sz w:val="16"/>
                <w:szCs w:val="16"/>
              </w:rPr>
              <w:t xml:space="preserve">nline and </w:t>
            </w:r>
            <w:r>
              <w:rPr>
                <w:sz w:val="16"/>
                <w:szCs w:val="16"/>
              </w:rPr>
              <w:t xml:space="preserve">over the </w:t>
            </w:r>
            <w:r w:rsidRPr="001A794F">
              <w:rPr>
                <w:sz w:val="16"/>
                <w:szCs w:val="16"/>
              </w:rPr>
              <w:t>phone support, potentially in</w:t>
            </w:r>
            <w:r>
              <w:rPr>
                <w:sz w:val="16"/>
                <w:szCs w:val="16"/>
              </w:rPr>
              <w:t>-</w:t>
            </w:r>
            <w:r w:rsidRPr="001A794F">
              <w:rPr>
                <w:sz w:val="16"/>
                <w:szCs w:val="16"/>
              </w:rPr>
              <w:t xml:space="preserve">person mentoring for successful grant applicants.  </w:t>
            </w:r>
          </w:p>
          <w:p w14:paraId="3670157D" w14:textId="77777777" w:rsidR="00172913" w:rsidRPr="001A794F" w:rsidRDefault="00172913" w:rsidP="004542E9">
            <w:pPr>
              <w:pStyle w:val="TableNText"/>
              <w:rPr>
                <w:rFonts w:asciiTheme="majorHAnsi" w:hAnsiTheme="majorHAnsi" w:cstheme="majorHAnsi"/>
                <w:sz w:val="16"/>
                <w:szCs w:val="16"/>
              </w:rPr>
            </w:pPr>
          </w:p>
          <w:p w14:paraId="04F534C1" w14:textId="77777777" w:rsidR="00172913" w:rsidRPr="001A794F" w:rsidRDefault="00172913" w:rsidP="004542E9">
            <w:pPr>
              <w:pStyle w:val="TableNText"/>
              <w:rPr>
                <w:sz w:val="16"/>
                <w:szCs w:val="16"/>
              </w:rPr>
            </w:pPr>
            <w:r w:rsidRPr="001A794F">
              <w:rPr>
                <w:rFonts w:asciiTheme="majorHAnsi" w:hAnsiTheme="majorHAnsi" w:cstheme="majorHAnsi"/>
                <w:sz w:val="16"/>
                <w:szCs w:val="16"/>
              </w:rPr>
              <w:t>Service area:</w:t>
            </w:r>
            <w:r w:rsidRPr="001A794F">
              <w:rPr>
                <w:sz w:val="16"/>
                <w:szCs w:val="16"/>
              </w:rPr>
              <w:t xml:space="preserve"> </w:t>
            </w:r>
            <w:r>
              <w:rPr>
                <w:sz w:val="16"/>
                <w:szCs w:val="16"/>
              </w:rPr>
              <w:t>Northern Territory</w:t>
            </w:r>
          </w:p>
          <w:p w14:paraId="4DF58982" w14:textId="77777777" w:rsidR="00172913" w:rsidRPr="001A794F" w:rsidRDefault="00172913" w:rsidP="004542E9">
            <w:pPr>
              <w:pStyle w:val="TableNText"/>
              <w:rPr>
                <w:sz w:val="16"/>
                <w:szCs w:val="16"/>
              </w:rPr>
            </w:pPr>
          </w:p>
          <w:p w14:paraId="5FA91F4F" w14:textId="77777777" w:rsidR="00172913" w:rsidRPr="001A794F" w:rsidRDefault="00172913" w:rsidP="004542E9">
            <w:pPr>
              <w:pStyle w:val="TableNText"/>
              <w:spacing w:before="20" w:after="20"/>
              <w:rPr>
                <w:sz w:val="16"/>
                <w:szCs w:val="16"/>
              </w:rPr>
            </w:pPr>
            <w:r w:rsidRPr="001A794F">
              <w:rPr>
                <w:rFonts w:asciiTheme="majorHAnsi" w:hAnsiTheme="majorHAnsi" w:cstheme="majorHAnsi"/>
                <w:sz w:val="16"/>
                <w:szCs w:val="16"/>
              </w:rPr>
              <w:t>Cost</w:t>
            </w:r>
            <w:r w:rsidRPr="001A794F">
              <w:rPr>
                <w:sz w:val="16"/>
                <w:szCs w:val="16"/>
              </w:rPr>
              <w:t xml:space="preserve">: </w:t>
            </w:r>
            <w:r>
              <w:rPr>
                <w:sz w:val="16"/>
                <w:szCs w:val="16"/>
              </w:rPr>
              <w:t>B</w:t>
            </w:r>
            <w:r w:rsidRPr="001A794F">
              <w:rPr>
                <w:sz w:val="16"/>
                <w:szCs w:val="16"/>
              </w:rPr>
              <w:t>usinesses can apply for up to $10,000 based on a 50/50 co-contribution.</w:t>
            </w:r>
          </w:p>
        </w:tc>
        <w:tc>
          <w:tcPr>
            <w:tcW w:w="1743" w:type="dxa"/>
          </w:tcPr>
          <w:p w14:paraId="762306CB" w14:textId="77777777" w:rsidR="00172913" w:rsidRPr="001A794F" w:rsidRDefault="00172913" w:rsidP="004542E9">
            <w:pPr>
              <w:pStyle w:val="TableNText"/>
              <w:spacing w:before="20" w:after="20"/>
              <w:rPr>
                <w:sz w:val="16"/>
                <w:szCs w:val="16"/>
              </w:rPr>
            </w:pPr>
            <w:r w:rsidRPr="001A794F">
              <w:rPr>
                <w:sz w:val="16"/>
                <w:szCs w:val="16"/>
              </w:rPr>
              <w:t>Targets all local Northern Territory businesses, including First Nations small and medium sized businesses, but does not identify First Nations specific supports</w:t>
            </w:r>
            <w:r>
              <w:rPr>
                <w:sz w:val="16"/>
                <w:szCs w:val="16"/>
              </w:rPr>
              <w:t>.</w:t>
            </w:r>
          </w:p>
        </w:tc>
      </w:tr>
      <w:tr w:rsidR="00172913" w14:paraId="546101CD" w14:textId="77777777" w:rsidTr="004542E9">
        <w:tc>
          <w:tcPr>
            <w:tcW w:w="2859" w:type="dxa"/>
            <w:shd w:val="clear" w:color="auto" w:fill="F2F2F2" w:themeFill="background1" w:themeFillShade="F2"/>
          </w:tcPr>
          <w:p w14:paraId="7FB8F432" w14:textId="244D4889" w:rsidR="00172913" w:rsidRPr="00A2445B" w:rsidRDefault="00172913" w:rsidP="004542E9">
            <w:pPr>
              <w:pStyle w:val="TableNText"/>
              <w:spacing w:before="20" w:after="20"/>
              <w:rPr>
                <w:sz w:val="16"/>
                <w:szCs w:val="16"/>
              </w:rPr>
            </w:pPr>
            <w:hyperlink r:id="rId101" w:history="1">
              <w:r w:rsidRPr="00A2445B">
                <w:rPr>
                  <w:rStyle w:val="Hyperlink"/>
                  <w:sz w:val="16"/>
                  <w:szCs w:val="16"/>
                </w:rPr>
                <w:t>Business Innovation Program</w:t>
              </w:r>
            </w:hyperlink>
          </w:p>
          <w:p w14:paraId="757D3146" w14:textId="77777777" w:rsidR="00172913" w:rsidRPr="00A2445B" w:rsidRDefault="00172913" w:rsidP="004542E9">
            <w:pPr>
              <w:pStyle w:val="TableNText"/>
              <w:spacing w:before="20" w:after="20"/>
              <w:rPr>
                <w:i/>
                <w:iCs/>
                <w:sz w:val="16"/>
                <w:szCs w:val="16"/>
              </w:rPr>
            </w:pPr>
            <w:r w:rsidRPr="00A2445B">
              <w:rPr>
                <w:i/>
                <w:iCs/>
                <w:sz w:val="16"/>
                <w:szCs w:val="16"/>
              </w:rPr>
              <w:t>Northern Territory Government</w:t>
            </w:r>
          </w:p>
          <w:p w14:paraId="5ED8483C" w14:textId="77777777" w:rsidR="00172913" w:rsidRPr="00A2445B" w:rsidRDefault="00172913" w:rsidP="004542E9">
            <w:pPr>
              <w:pStyle w:val="TableNText"/>
              <w:spacing w:before="20" w:after="20"/>
              <w:rPr>
                <w:i/>
                <w:iCs/>
                <w:sz w:val="16"/>
                <w:szCs w:val="16"/>
              </w:rPr>
            </w:pPr>
          </w:p>
          <w:p w14:paraId="2A57FEBD" w14:textId="77777777" w:rsidR="00172913" w:rsidRPr="00645C83" w:rsidRDefault="00172913" w:rsidP="004542E9">
            <w:pPr>
              <w:pStyle w:val="TableNText"/>
              <w:spacing w:before="20" w:after="20"/>
              <w:rPr>
                <w:sz w:val="16"/>
                <w:szCs w:val="16"/>
              </w:rPr>
            </w:pPr>
            <w:r w:rsidRPr="00A2445B">
              <w:rPr>
                <w:sz w:val="16"/>
                <w:szCs w:val="16"/>
              </w:rPr>
              <w:t>https://nt.gov.au/industry/business-grants-funding/business-innovation-program</w:t>
            </w:r>
          </w:p>
        </w:tc>
        <w:tc>
          <w:tcPr>
            <w:tcW w:w="2742" w:type="dxa"/>
          </w:tcPr>
          <w:p w14:paraId="0CD46371"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 xml:space="preserve">Tailored business coaching/advice </w:t>
            </w:r>
          </w:p>
          <w:p w14:paraId="4AF7A42A"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Business loans, grants, or financial assistance</w:t>
            </w:r>
          </w:p>
          <w:p w14:paraId="1961CF5A"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Connection with suppliers and/or customers</w:t>
            </w:r>
          </w:p>
        </w:tc>
        <w:tc>
          <w:tcPr>
            <w:tcW w:w="4205" w:type="dxa"/>
          </w:tcPr>
          <w:p w14:paraId="585C7F58" w14:textId="77777777" w:rsidR="00172913" w:rsidRPr="00645C83" w:rsidRDefault="00172913" w:rsidP="004542E9">
            <w:pPr>
              <w:pStyle w:val="TableNText"/>
              <w:spacing w:before="20" w:after="20"/>
              <w:rPr>
                <w:sz w:val="16"/>
                <w:szCs w:val="16"/>
              </w:rPr>
            </w:pPr>
            <w:r w:rsidRPr="00645C83">
              <w:rPr>
                <w:sz w:val="16"/>
                <w:szCs w:val="16"/>
              </w:rPr>
              <w:t>As per the website’s description, the Business Innovation program “helps businesses develop and commercialise innovative concepts.</w:t>
            </w:r>
          </w:p>
          <w:p w14:paraId="6F8E3007" w14:textId="77777777" w:rsidR="00172913" w:rsidRPr="00645C83" w:rsidRDefault="00172913" w:rsidP="004542E9">
            <w:pPr>
              <w:pStyle w:val="TableNText"/>
              <w:spacing w:before="20" w:after="20"/>
              <w:rPr>
                <w:sz w:val="16"/>
                <w:szCs w:val="16"/>
              </w:rPr>
            </w:pPr>
          </w:p>
          <w:p w14:paraId="3CD56D50" w14:textId="77777777" w:rsidR="00172913" w:rsidRPr="00645C83" w:rsidRDefault="00172913" w:rsidP="004542E9">
            <w:pPr>
              <w:pStyle w:val="TableNText"/>
              <w:spacing w:before="20" w:after="20"/>
              <w:rPr>
                <w:sz w:val="16"/>
                <w:szCs w:val="16"/>
              </w:rPr>
            </w:pPr>
            <w:r w:rsidRPr="00645C83">
              <w:rPr>
                <w:sz w:val="16"/>
                <w:szCs w:val="16"/>
              </w:rPr>
              <w:t>It provides mentoring, funding, investment and networking opportunities.</w:t>
            </w:r>
          </w:p>
          <w:p w14:paraId="62CF57C6" w14:textId="77777777" w:rsidR="00172913" w:rsidRPr="00645C83" w:rsidRDefault="00172913" w:rsidP="004542E9">
            <w:pPr>
              <w:pStyle w:val="TableNText"/>
              <w:spacing w:before="20" w:after="20"/>
              <w:rPr>
                <w:sz w:val="16"/>
                <w:szCs w:val="16"/>
              </w:rPr>
            </w:pPr>
          </w:p>
          <w:p w14:paraId="47672C3C" w14:textId="77777777" w:rsidR="00172913" w:rsidRPr="00645C83" w:rsidRDefault="00172913" w:rsidP="004542E9">
            <w:pPr>
              <w:pStyle w:val="TableNText"/>
              <w:spacing w:before="20" w:after="20"/>
              <w:rPr>
                <w:sz w:val="16"/>
                <w:szCs w:val="16"/>
              </w:rPr>
            </w:pPr>
            <w:r w:rsidRPr="00645C83">
              <w:rPr>
                <w:sz w:val="16"/>
                <w:szCs w:val="16"/>
              </w:rPr>
              <w:t>Participants can get up to $30,000 funding and help from an advisor to progress and commercialise their concept.”</w:t>
            </w:r>
          </w:p>
        </w:tc>
        <w:tc>
          <w:tcPr>
            <w:tcW w:w="2171" w:type="dxa"/>
          </w:tcPr>
          <w:p w14:paraId="5C18C373" w14:textId="77777777" w:rsidR="00172913" w:rsidRPr="001A794F" w:rsidRDefault="00172913" w:rsidP="004542E9">
            <w:pPr>
              <w:pStyle w:val="TableNText"/>
              <w:rPr>
                <w:sz w:val="16"/>
                <w:szCs w:val="16"/>
              </w:rPr>
            </w:pPr>
            <w:r w:rsidRPr="001A794F">
              <w:rPr>
                <w:rFonts w:asciiTheme="majorHAnsi" w:hAnsiTheme="majorHAnsi" w:cstheme="majorHAnsi"/>
                <w:sz w:val="16"/>
                <w:szCs w:val="16"/>
              </w:rPr>
              <w:t>Delivery type</w:t>
            </w:r>
            <w:r w:rsidRPr="001A794F">
              <w:rPr>
                <w:sz w:val="16"/>
                <w:szCs w:val="16"/>
              </w:rPr>
              <w:t xml:space="preserve">: </w:t>
            </w:r>
            <w:r>
              <w:rPr>
                <w:sz w:val="16"/>
                <w:szCs w:val="16"/>
              </w:rPr>
              <w:t>O</w:t>
            </w:r>
            <w:r w:rsidRPr="001A794F">
              <w:rPr>
                <w:sz w:val="16"/>
                <w:szCs w:val="16"/>
              </w:rPr>
              <w:t xml:space="preserve">nline and </w:t>
            </w:r>
            <w:r>
              <w:rPr>
                <w:sz w:val="16"/>
                <w:szCs w:val="16"/>
              </w:rPr>
              <w:t xml:space="preserve">over the </w:t>
            </w:r>
            <w:r w:rsidRPr="001A794F">
              <w:rPr>
                <w:sz w:val="16"/>
                <w:szCs w:val="16"/>
              </w:rPr>
              <w:t>phone support, potentially in</w:t>
            </w:r>
            <w:r>
              <w:rPr>
                <w:sz w:val="16"/>
                <w:szCs w:val="16"/>
              </w:rPr>
              <w:t>-</w:t>
            </w:r>
            <w:r w:rsidRPr="001A794F">
              <w:rPr>
                <w:sz w:val="16"/>
                <w:szCs w:val="16"/>
              </w:rPr>
              <w:t xml:space="preserve">person mentoring for successful grant applicants.  </w:t>
            </w:r>
          </w:p>
          <w:p w14:paraId="3D0F01D2" w14:textId="77777777" w:rsidR="00172913" w:rsidRPr="001A794F" w:rsidRDefault="00172913" w:rsidP="004542E9">
            <w:pPr>
              <w:pStyle w:val="TableNText"/>
              <w:rPr>
                <w:rFonts w:asciiTheme="majorHAnsi" w:hAnsiTheme="majorHAnsi" w:cstheme="majorHAnsi"/>
                <w:sz w:val="16"/>
                <w:szCs w:val="16"/>
              </w:rPr>
            </w:pPr>
          </w:p>
          <w:p w14:paraId="03C5B67A" w14:textId="77777777" w:rsidR="00172913" w:rsidRPr="001A794F" w:rsidRDefault="00172913" w:rsidP="004542E9">
            <w:pPr>
              <w:pStyle w:val="TableNText"/>
              <w:rPr>
                <w:sz w:val="16"/>
                <w:szCs w:val="16"/>
              </w:rPr>
            </w:pPr>
            <w:r w:rsidRPr="001A794F">
              <w:rPr>
                <w:rFonts w:asciiTheme="majorHAnsi" w:hAnsiTheme="majorHAnsi" w:cstheme="majorHAnsi"/>
                <w:sz w:val="16"/>
                <w:szCs w:val="16"/>
              </w:rPr>
              <w:t>Service area:</w:t>
            </w:r>
            <w:r w:rsidRPr="001A794F">
              <w:rPr>
                <w:sz w:val="16"/>
                <w:szCs w:val="16"/>
              </w:rPr>
              <w:t xml:space="preserve"> </w:t>
            </w:r>
            <w:r>
              <w:rPr>
                <w:sz w:val="16"/>
                <w:szCs w:val="16"/>
              </w:rPr>
              <w:t>Northern Territory</w:t>
            </w:r>
          </w:p>
          <w:p w14:paraId="52F609FC" w14:textId="77777777" w:rsidR="00172913" w:rsidRPr="001A794F" w:rsidRDefault="00172913" w:rsidP="004542E9">
            <w:pPr>
              <w:pStyle w:val="TableNText"/>
              <w:rPr>
                <w:sz w:val="16"/>
                <w:szCs w:val="16"/>
              </w:rPr>
            </w:pPr>
          </w:p>
          <w:p w14:paraId="43E9F412" w14:textId="77777777" w:rsidR="00172913" w:rsidRPr="00645C83" w:rsidRDefault="00172913" w:rsidP="004542E9">
            <w:pPr>
              <w:pStyle w:val="TableNText"/>
              <w:spacing w:before="20" w:after="20"/>
              <w:rPr>
                <w:sz w:val="16"/>
                <w:szCs w:val="16"/>
              </w:rPr>
            </w:pPr>
            <w:r w:rsidRPr="001A794F">
              <w:rPr>
                <w:rFonts w:asciiTheme="majorHAnsi" w:hAnsiTheme="majorHAnsi" w:cstheme="majorHAnsi"/>
                <w:sz w:val="16"/>
                <w:szCs w:val="16"/>
              </w:rPr>
              <w:t>Cost</w:t>
            </w:r>
            <w:r w:rsidRPr="001A794F">
              <w:rPr>
                <w:sz w:val="16"/>
                <w:szCs w:val="16"/>
              </w:rPr>
              <w:t xml:space="preserve">: </w:t>
            </w:r>
            <w:r>
              <w:rPr>
                <w:sz w:val="16"/>
                <w:szCs w:val="16"/>
              </w:rPr>
              <w:t>Free</w:t>
            </w:r>
          </w:p>
        </w:tc>
        <w:tc>
          <w:tcPr>
            <w:tcW w:w="1743" w:type="dxa"/>
          </w:tcPr>
          <w:p w14:paraId="0145231F" w14:textId="77777777" w:rsidR="00172913" w:rsidRPr="00645C83" w:rsidRDefault="00172913" w:rsidP="004542E9">
            <w:pPr>
              <w:pStyle w:val="TableNText"/>
              <w:spacing w:before="20" w:after="20"/>
              <w:rPr>
                <w:sz w:val="16"/>
                <w:szCs w:val="16"/>
              </w:rPr>
            </w:pPr>
            <w:r w:rsidRPr="001A794F">
              <w:rPr>
                <w:sz w:val="16"/>
                <w:szCs w:val="16"/>
              </w:rPr>
              <w:t xml:space="preserve">Targets all local Northern Territory </w:t>
            </w:r>
            <w:r>
              <w:rPr>
                <w:sz w:val="16"/>
                <w:szCs w:val="16"/>
              </w:rPr>
              <w:t>start-ups and entrepreneurs</w:t>
            </w:r>
            <w:r w:rsidRPr="001A794F">
              <w:rPr>
                <w:sz w:val="16"/>
                <w:szCs w:val="16"/>
              </w:rPr>
              <w:t xml:space="preserve">, including First Nations </w:t>
            </w:r>
            <w:r>
              <w:rPr>
                <w:sz w:val="16"/>
                <w:szCs w:val="16"/>
              </w:rPr>
              <w:t>start-ups and entrepreneurs</w:t>
            </w:r>
            <w:r w:rsidRPr="001A794F">
              <w:rPr>
                <w:sz w:val="16"/>
                <w:szCs w:val="16"/>
              </w:rPr>
              <w:t>, but does not identify First Nations specific supports</w:t>
            </w:r>
            <w:r>
              <w:rPr>
                <w:sz w:val="16"/>
                <w:szCs w:val="16"/>
              </w:rPr>
              <w:t>.</w:t>
            </w:r>
          </w:p>
        </w:tc>
      </w:tr>
      <w:tr w:rsidR="00172913" w14:paraId="73E5EB15" w14:textId="77777777" w:rsidTr="004542E9">
        <w:tc>
          <w:tcPr>
            <w:tcW w:w="2859" w:type="dxa"/>
            <w:shd w:val="clear" w:color="auto" w:fill="F2F2F2" w:themeFill="background1" w:themeFillShade="F2"/>
          </w:tcPr>
          <w:p w14:paraId="288EEF64" w14:textId="2CABEEF5" w:rsidR="00172913" w:rsidRPr="00A2445B" w:rsidRDefault="00172913" w:rsidP="004542E9">
            <w:pPr>
              <w:pStyle w:val="TableNText"/>
              <w:spacing w:before="20" w:after="20"/>
              <w:rPr>
                <w:sz w:val="16"/>
                <w:szCs w:val="16"/>
              </w:rPr>
            </w:pPr>
            <w:hyperlink r:id="rId102" w:history="1">
              <w:r w:rsidRPr="00A2445B">
                <w:rPr>
                  <w:rStyle w:val="Hyperlink"/>
                  <w:sz w:val="16"/>
                  <w:szCs w:val="16"/>
                </w:rPr>
                <w:t>Territory Business Centre</w:t>
              </w:r>
            </w:hyperlink>
          </w:p>
          <w:p w14:paraId="0E828D13" w14:textId="77777777" w:rsidR="00172913" w:rsidRPr="00A2445B" w:rsidRDefault="00172913" w:rsidP="004542E9">
            <w:pPr>
              <w:pStyle w:val="TableNText"/>
              <w:spacing w:before="20" w:after="20"/>
              <w:rPr>
                <w:i/>
                <w:iCs/>
                <w:sz w:val="16"/>
                <w:szCs w:val="16"/>
              </w:rPr>
            </w:pPr>
            <w:r w:rsidRPr="00A2445B">
              <w:rPr>
                <w:i/>
                <w:iCs/>
                <w:sz w:val="16"/>
                <w:szCs w:val="16"/>
              </w:rPr>
              <w:t>Northern Territory Government</w:t>
            </w:r>
          </w:p>
          <w:p w14:paraId="416AB8CA" w14:textId="77777777" w:rsidR="00172913" w:rsidRPr="00A2445B" w:rsidRDefault="00172913" w:rsidP="004542E9">
            <w:pPr>
              <w:pStyle w:val="TableNText"/>
              <w:spacing w:before="20" w:after="20"/>
              <w:rPr>
                <w:i/>
                <w:iCs/>
                <w:sz w:val="16"/>
                <w:szCs w:val="16"/>
              </w:rPr>
            </w:pPr>
          </w:p>
          <w:p w14:paraId="364001A3" w14:textId="77777777" w:rsidR="00172913" w:rsidRPr="00A2445B" w:rsidRDefault="00172913" w:rsidP="004542E9">
            <w:pPr>
              <w:pStyle w:val="TableNText"/>
              <w:spacing w:before="20" w:after="20"/>
              <w:rPr>
                <w:sz w:val="16"/>
                <w:szCs w:val="16"/>
              </w:rPr>
            </w:pPr>
            <w:r w:rsidRPr="00A2445B">
              <w:rPr>
                <w:sz w:val="16"/>
                <w:szCs w:val="16"/>
              </w:rPr>
              <w:t>https://business.nt.gov.au/</w:t>
            </w:r>
          </w:p>
        </w:tc>
        <w:tc>
          <w:tcPr>
            <w:tcW w:w="2742" w:type="dxa"/>
          </w:tcPr>
          <w:p w14:paraId="508BA567" w14:textId="77777777" w:rsidR="00172913" w:rsidRPr="00A2445B" w:rsidRDefault="00172913" w:rsidP="00172913">
            <w:pPr>
              <w:pStyle w:val="TableNBullet"/>
              <w:numPr>
                <w:ilvl w:val="0"/>
                <w:numId w:val="1"/>
              </w:numPr>
              <w:spacing w:before="40" w:after="40"/>
              <w:ind w:left="227" w:hanging="227"/>
              <w:rPr>
                <w:sz w:val="16"/>
                <w:szCs w:val="16"/>
              </w:rPr>
            </w:pPr>
            <w:r w:rsidRPr="00A2445B">
              <w:rPr>
                <w:sz w:val="16"/>
                <w:szCs w:val="16"/>
              </w:rPr>
              <w:t>Access to information</w:t>
            </w:r>
          </w:p>
        </w:tc>
        <w:tc>
          <w:tcPr>
            <w:tcW w:w="4205" w:type="dxa"/>
          </w:tcPr>
          <w:p w14:paraId="18553C6F" w14:textId="77777777" w:rsidR="00172913" w:rsidRPr="00A2445B" w:rsidRDefault="00172913" w:rsidP="004542E9">
            <w:pPr>
              <w:pStyle w:val="TableNText"/>
              <w:spacing w:before="20" w:after="20"/>
              <w:rPr>
                <w:sz w:val="16"/>
                <w:szCs w:val="16"/>
              </w:rPr>
            </w:pPr>
            <w:r w:rsidRPr="00A2445B">
              <w:rPr>
                <w:sz w:val="16"/>
                <w:szCs w:val="16"/>
              </w:rPr>
              <w:t>As described on the website, the Territory Business Centres “provide assistance to businesses and customers regarding licensing requirements and lodgement, new and existing business guidance, grants and government assistance programs.</w:t>
            </w:r>
          </w:p>
          <w:p w14:paraId="18FC23E7" w14:textId="77777777" w:rsidR="00172913" w:rsidRPr="00A2445B" w:rsidRDefault="00172913" w:rsidP="004542E9">
            <w:pPr>
              <w:pStyle w:val="TableNText"/>
              <w:spacing w:before="20" w:after="20"/>
              <w:rPr>
                <w:sz w:val="16"/>
                <w:szCs w:val="16"/>
              </w:rPr>
            </w:pPr>
          </w:p>
          <w:p w14:paraId="1BFA0387" w14:textId="7AD7B66A" w:rsidR="00172913" w:rsidRPr="00A2445B" w:rsidRDefault="00172913" w:rsidP="004542E9">
            <w:pPr>
              <w:pStyle w:val="TableNText"/>
              <w:spacing w:before="20" w:after="20"/>
              <w:rPr>
                <w:sz w:val="16"/>
                <w:szCs w:val="16"/>
              </w:rPr>
            </w:pPr>
            <w:r w:rsidRPr="00A2445B">
              <w:rPr>
                <w:sz w:val="16"/>
                <w:szCs w:val="16"/>
              </w:rPr>
              <w:t xml:space="preserve">As part of a concierge service, the Territory Business Centres can also connect businesses and organisations with support and information regardless of which area of government is responsible, for example Licencing NT licences, NT </w:t>
            </w:r>
            <w:r w:rsidR="006954BC" w:rsidRPr="00A2445B">
              <w:rPr>
                <w:sz w:val="16"/>
                <w:szCs w:val="16"/>
              </w:rPr>
              <w:t>WorkSafe</w:t>
            </w:r>
            <w:r w:rsidRPr="00A2445B">
              <w:rPr>
                <w:sz w:val="16"/>
                <w:szCs w:val="16"/>
              </w:rPr>
              <w:t xml:space="preserve"> licences or SafeNT licence.”</w:t>
            </w:r>
          </w:p>
        </w:tc>
        <w:tc>
          <w:tcPr>
            <w:tcW w:w="2171" w:type="dxa"/>
          </w:tcPr>
          <w:p w14:paraId="616604C5" w14:textId="77777777" w:rsidR="00172913" w:rsidRPr="00A2445B" w:rsidRDefault="00172913" w:rsidP="004542E9">
            <w:pPr>
              <w:pStyle w:val="TableNText"/>
              <w:rPr>
                <w:sz w:val="16"/>
                <w:szCs w:val="16"/>
              </w:rPr>
            </w:pPr>
            <w:r w:rsidRPr="00A2445B">
              <w:rPr>
                <w:rFonts w:asciiTheme="majorHAnsi" w:hAnsiTheme="majorHAnsi" w:cstheme="majorHAnsi"/>
                <w:sz w:val="16"/>
                <w:szCs w:val="16"/>
              </w:rPr>
              <w:t>Delivery type</w:t>
            </w:r>
            <w:r w:rsidRPr="00A2445B">
              <w:rPr>
                <w:sz w:val="16"/>
                <w:szCs w:val="16"/>
              </w:rPr>
              <w:t>:</w:t>
            </w:r>
            <w:r>
              <w:rPr>
                <w:sz w:val="16"/>
                <w:szCs w:val="16"/>
              </w:rPr>
              <w:t xml:space="preserve"> O</w:t>
            </w:r>
            <w:r w:rsidRPr="00A2445B">
              <w:rPr>
                <w:sz w:val="16"/>
                <w:szCs w:val="16"/>
              </w:rPr>
              <w:t xml:space="preserve">nline, </w:t>
            </w:r>
            <w:r>
              <w:rPr>
                <w:sz w:val="16"/>
                <w:szCs w:val="16"/>
              </w:rPr>
              <w:t xml:space="preserve">over the </w:t>
            </w:r>
            <w:r w:rsidRPr="00A2445B">
              <w:rPr>
                <w:sz w:val="16"/>
                <w:szCs w:val="16"/>
              </w:rPr>
              <w:t>phone and in</w:t>
            </w:r>
            <w:r>
              <w:rPr>
                <w:sz w:val="16"/>
                <w:szCs w:val="16"/>
              </w:rPr>
              <w:t>-</w:t>
            </w:r>
            <w:r w:rsidRPr="00A2445B">
              <w:rPr>
                <w:sz w:val="16"/>
                <w:szCs w:val="16"/>
              </w:rPr>
              <w:t xml:space="preserve">person support at business centres.  </w:t>
            </w:r>
          </w:p>
          <w:p w14:paraId="21D1D249" w14:textId="77777777" w:rsidR="00172913" w:rsidRPr="00A2445B" w:rsidRDefault="00172913" w:rsidP="004542E9">
            <w:pPr>
              <w:pStyle w:val="TableNText"/>
              <w:rPr>
                <w:rFonts w:asciiTheme="majorHAnsi" w:hAnsiTheme="majorHAnsi" w:cstheme="majorHAnsi"/>
                <w:sz w:val="16"/>
                <w:szCs w:val="16"/>
              </w:rPr>
            </w:pPr>
          </w:p>
          <w:p w14:paraId="097CF066" w14:textId="77777777" w:rsidR="00172913" w:rsidRPr="00A2445B" w:rsidRDefault="00172913" w:rsidP="004542E9">
            <w:pPr>
              <w:pStyle w:val="TableNText"/>
              <w:rPr>
                <w:sz w:val="16"/>
                <w:szCs w:val="16"/>
              </w:rPr>
            </w:pPr>
            <w:r w:rsidRPr="00A2445B">
              <w:rPr>
                <w:rFonts w:asciiTheme="majorHAnsi" w:hAnsiTheme="majorHAnsi" w:cstheme="majorHAnsi"/>
                <w:sz w:val="16"/>
                <w:szCs w:val="16"/>
              </w:rPr>
              <w:t>Service area:</w:t>
            </w:r>
            <w:r w:rsidRPr="00A2445B">
              <w:rPr>
                <w:sz w:val="16"/>
                <w:szCs w:val="16"/>
              </w:rPr>
              <w:t xml:space="preserve"> Business centres are located across the Northern Territory. Information is also provided online.</w:t>
            </w:r>
          </w:p>
          <w:p w14:paraId="191F1D2C" w14:textId="77777777" w:rsidR="00172913" w:rsidRPr="00A2445B" w:rsidRDefault="00172913" w:rsidP="004542E9">
            <w:pPr>
              <w:pStyle w:val="TableNText"/>
              <w:rPr>
                <w:sz w:val="16"/>
                <w:szCs w:val="16"/>
              </w:rPr>
            </w:pPr>
          </w:p>
          <w:p w14:paraId="59AEE997" w14:textId="77777777" w:rsidR="00172913" w:rsidRPr="00A2445B" w:rsidRDefault="00172913" w:rsidP="004542E9">
            <w:pPr>
              <w:pStyle w:val="TableNText"/>
              <w:spacing w:before="20" w:after="20"/>
              <w:rPr>
                <w:sz w:val="16"/>
                <w:szCs w:val="16"/>
              </w:rPr>
            </w:pPr>
            <w:r w:rsidRPr="00A2445B">
              <w:rPr>
                <w:rFonts w:asciiTheme="majorHAnsi" w:hAnsiTheme="majorHAnsi" w:cstheme="majorHAnsi"/>
                <w:sz w:val="16"/>
                <w:szCs w:val="16"/>
              </w:rPr>
              <w:t>Cost</w:t>
            </w:r>
            <w:r w:rsidRPr="00A2445B">
              <w:rPr>
                <w:sz w:val="16"/>
                <w:szCs w:val="16"/>
              </w:rPr>
              <w:t xml:space="preserve">: </w:t>
            </w:r>
            <w:r>
              <w:rPr>
                <w:sz w:val="16"/>
                <w:szCs w:val="16"/>
              </w:rPr>
              <w:t>F</w:t>
            </w:r>
            <w:r w:rsidRPr="00A2445B">
              <w:rPr>
                <w:sz w:val="16"/>
                <w:szCs w:val="16"/>
              </w:rPr>
              <w:t>ree</w:t>
            </w:r>
          </w:p>
          <w:p w14:paraId="26442012" w14:textId="77777777" w:rsidR="00172913" w:rsidRPr="00A2445B" w:rsidRDefault="00172913" w:rsidP="004542E9">
            <w:pPr>
              <w:pStyle w:val="TableNText"/>
              <w:spacing w:before="20" w:after="20"/>
              <w:rPr>
                <w:sz w:val="16"/>
                <w:szCs w:val="16"/>
              </w:rPr>
            </w:pPr>
          </w:p>
        </w:tc>
        <w:tc>
          <w:tcPr>
            <w:tcW w:w="1743" w:type="dxa"/>
          </w:tcPr>
          <w:p w14:paraId="1E8F20B1" w14:textId="77777777" w:rsidR="00172913" w:rsidRPr="00A2445B" w:rsidRDefault="00172913" w:rsidP="004542E9">
            <w:pPr>
              <w:pStyle w:val="TableNText"/>
              <w:spacing w:before="20" w:after="20"/>
              <w:rPr>
                <w:sz w:val="16"/>
                <w:szCs w:val="16"/>
              </w:rPr>
            </w:pPr>
            <w:r w:rsidRPr="00A2445B">
              <w:rPr>
                <w:sz w:val="16"/>
                <w:szCs w:val="16"/>
              </w:rPr>
              <w:t>Targets all local Northern Territory businesses and entrepreneurs, including First Nations businesses and entrepreneurs, but does not identify First Nations specific supports.</w:t>
            </w:r>
          </w:p>
        </w:tc>
      </w:tr>
      <w:tr w:rsidR="00172913" w14:paraId="5A5187B6" w14:textId="77777777" w:rsidTr="004542E9">
        <w:tc>
          <w:tcPr>
            <w:tcW w:w="2859" w:type="dxa"/>
            <w:shd w:val="clear" w:color="auto" w:fill="F2F2F2" w:themeFill="background1" w:themeFillShade="F2"/>
          </w:tcPr>
          <w:p w14:paraId="56787B17" w14:textId="668B1475" w:rsidR="00172913" w:rsidRPr="00690108" w:rsidRDefault="00172913" w:rsidP="004542E9">
            <w:pPr>
              <w:pStyle w:val="TableNText"/>
              <w:spacing w:before="20" w:after="20"/>
              <w:rPr>
                <w:rStyle w:val="Hyperlink"/>
                <w:sz w:val="16"/>
                <w:szCs w:val="16"/>
              </w:rPr>
            </w:pPr>
            <w:hyperlink r:id="rId103" w:history="1">
              <w:r w:rsidRPr="00690108">
                <w:rPr>
                  <w:rStyle w:val="Hyperlink"/>
                  <w:sz w:val="16"/>
                  <w:szCs w:val="16"/>
                </w:rPr>
                <w:t>Business Enterprise Centre</w:t>
              </w:r>
            </w:hyperlink>
          </w:p>
          <w:p w14:paraId="671701F0" w14:textId="77777777" w:rsidR="00172913" w:rsidRPr="00690108" w:rsidRDefault="00172913" w:rsidP="004542E9">
            <w:pPr>
              <w:pStyle w:val="TableNText"/>
              <w:spacing w:before="20" w:after="20"/>
              <w:rPr>
                <w:rStyle w:val="Hyperlink"/>
                <w:sz w:val="16"/>
                <w:szCs w:val="16"/>
              </w:rPr>
            </w:pPr>
          </w:p>
          <w:p w14:paraId="78B23332" w14:textId="77777777" w:rsidR="00172913" w:rsidRPr="00690108" w:rsidRDefault="00172913" w:rsidP="004542E9">
            <w:pPr>
              <w:pStyle w:val="TableNText"/>
              <w:spacing w:before="20" w:after="20"/>
              <w:rPr>
                <w:sz w:val="16"/>
                <w:szCs w:val="16"/>
              </w:rPr>
            </w:pPr>
          </w:p>
          <w:p w14:paraId="6762EB4A" w14:textId="77777777" w:rsidR="00172913" w:rsidRPr="00690108" w:rsidRDefault="00172913" w:rsidP="004542E9">
            <w:pPr>
              <w:pStyle w:val="TableNText"/>
              <w:spacing w:before="20" w:after="20"/>
              <w:rPr>
                <w:sz w:val="16"/>
                <w:szCs w:val="16"/>
              </w:rPr>
            </w:pPr>
            <w:r w:rsidRPr="00690108">
              <w:rPr>
                <w:sz w:val="16"/>
                <w:szCs w:val="16"/>
              </w:rPr>
              <w:t>https://www.becnt.com.au/</w:t>
            </w:r>
          </w:p>
        </w:tc>
        <w:tc>
          <w:tcPr>
            <w:tcW w:w="2742" w:type="dxa"/>
          </w:tcPr>
          <w:p w14:paraId="58E965E6" w14:textId="77777777" w:rsidR="00172913" w:rsidRPr="00690108" w:rsidRDefault="00172913" w:rsidP="00172913">
            <w:pPr>
              <w:pStyle w:val="TableNBullet"/>
              <w:numPr>
                <w:ilvl w:val="0"/>
                <w:numId w:val="1"/>
              </w:numPr>
              <w:spacing w:before="40" w:after="40"/>
              <w:ind w:left="227" w:hanging="227"/>
              <w:rPr>
                <w:sz w:val="16"/>
                <w:szCs w:val="16"/>
              </w:rPr>
            </w:pPr>
            <w:r w:rsidRPr="00690108">
              <w:rPr>
                <w:sz w:val="16"/>
                <w:szCs w:val="16"/>
              </w:rPr>
              <w:t xml:space="preserve">Tailored business coaching/advice </w:t>
            </w:r>
          </w:p>
        </w:tc>
        <w:tc>
          <w:tcPr>
            <w:tcW w:w="4205" w:type="dxa"/>
          </w:tcPr>
          <w:p w14:paraId="0CF7179A" w14:textId="77777777" w:rsidR="00172913" w:rsidRPr="00690108" w:rsidRDefault="00172913" w:rsidP="004542E9">
            <w:pPr>
              <w:pStyle w:val="TableNText"/>
              <w:spacing w:before="20" w:after="20"/>
              <w:rPr>
                <w:sz w:val="16"/>
                <w:szCs w:val="16"/>
              </w:rPr>
            </w:pPr>
            <w:r w:rsidRPr="00690108">
              <w:rPr>
                <w:sz w:val="16"/>
                <w:szCs w:val="16"/>
              </w:rPr>
              <w:t xml:space="preserve">As per the website’s description, the Business Enterprise Centre “provides a multitude of services covering all of the business skill-sets required to successfully operate your business.” This includes provide one on one mentorship and free online courses. </w:t>
            </w:r>
          </w:p>
        </w:tc>
        <w:tc>
          <w:tcPr>
            <w:tcW w:w="2171" w:type="dxa"/>
          </w:tcPr>
          <w:p w14:paraId="7E5129C3"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Delivery type</w:t>
            </w:r>
            <w:r w:rsidRPr="00690108">
              <w:rPr>
                <w:sz w:val="16"/>
                <w:szCs w:val="16"/>
              </w:rPr>
              <w:t xml:space="preserve">: </w:t>
            </w:r>
            <w:r>
              <w:rPr>
                <w:sz w:val="16"/>
                <w:szCs w:val="16"/>
              </w:rPr>
              <w:t>O</w:t>
            </w:r>
            <w:r w:rsidRPr="00690108">
              <w:rPr>
                <w:sz w:val="16"/>
                <w:szCs w:val="16"/>
              </w:rPr>
              <w:t xml:space="preserve">nline, </w:t>
            </w:r>
            <w:r>
              <w:rPr>
                <w:sz w:val="16"/>
                <w:szCs w:val="16"/>
              </w:rPr>
              <w:t xml:space="preserve">over the </w:t>
            </w:r>
            <w:r w:rsidRPr="00690108">
              <w:rPr>
                <w:sz w:val="16"/>
                <w:szCs w:val="16"/>
              </w:rPr>
              <w:t>phone and in</w:t>
            </w:r>
            <w:r>
              <w:rPr>
                <w:sz w:val="16"/>
                <w:szCs w:val="16"/>
              </w:rPr>
              <w:t>-</w:t>
            </w:r>
            <w:r w:rsidRPr="00690108">
              <w:rPr>
                <w:sz w:val="16"/>
                <w:szCs w:val="16"/>
              </w:rPr>
              <w:t xml:space="preserve">person support at business centres.  </w:t>
            </w:r>
          </w:p>
          <w:p w14:paraId="0ABC0E3C" w14:textId="77777777" w:rsidR="00172913" w:rsidRPr="00690108" w:rsidRDefault="00172913" w:rsidP="004542E9">
            <w:pPr>
              <w:pStyle w:val="TableNText"/>
              <w:rPr>
                <w:rFonts w:asciiTheme="majorHAnsi" w:hAnsiTheme="majorHAnsi" w:cstheme="majorHAnsi"/>
                <w:sz w:val="16"/>
                <w:szCs w:val="16"/>
              </w:rPr>
            </w:pPr>
          </w:p>
          <w:p w14:paraId="6B7AD8F4"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Service area:</w:t>
            </w:r>
            <w:r w:rsidRPr="00690108">
              <w:rPr>
                <w:sz w:val="16"/>
                <w:szCs w:val="16"/>
              </w:rPr>
              <w:t xml:space="preserve"> Centres are located in Darwin and Alice Springs. Online services are also provided. Information is also provided online.</w:t>
            </w:r>
          </w:p>
          <w:p w14:paraId="62E1FB94" w14:textId="77777777" w:rsidR="00172913" w:rsidRPr="00690108" w:rsidRDefault="00172913" w:rsidP="004542E9">
            <w:pPr>
              <w:pStyle w:val="TableNText"/>
              <w:rPr>
                <w:sz w:val="16"/>
                <w:szCs w:val="16"/>
              </w:rPr>
            </w:pPr>
          </w:p>
          <w:p w14:paraId="127D4F2F" w14:textId="77777777" w:rsidR="00172913" w:rsidRPr="00690108" w:rsidRDefault="00172913" w:rsidP="004542E9">
            <w:pPr>
              <w:pStyle w:val="TableNText"/>
              <w:spacing w:before="20" w:after="20"/>
              <w:rPr>
                <w:sz w:val="16"/>
                <w:szCs w:val="16"/>
              </w:rPr>
            </w:pPr>
            <w:r w:rsidRPr="00690108">
              <w:rPr>
                <w:rFonts w:asciiTheme="majorHAnsi" w:hAnsiTheme="majorHAnsi" w:cstheme="majorHAnsi"/>
                <w:sz w:val="16"/>
                <w:szCs w:val="16"/>
              </w:rPr>
              <w:t>Cost</w:t>
            </w:r>
            <w:r w:rsidRPr="00690108">
              <w:rPr>
                <w:sz w:val="16"/>
                <w:szCs w:val="16"/>
              </w:rPr>
              <w:t xml:space="preserve">: </w:t>
            </w:r>
            <w:r>
              <w:rPr>
                <w:sz w:val="16"/>
                <w:szCs w:val="16"/>
              </w:rPr>
              <w:t>F</w:t>
            </w:r>
            <w:r w:rsidRPr="00690108">
              <w:rPr>
                <w:sz w:val="16"/>
                <w:szCs w:val="16"/>
              </w:rPr>
              <w:t>ree</w:t>
            </w:r>
          </w:p>
        </w:tc>
        <w:tc>
          <w:tcPr>
            <w:tcW w:w="1743" w:type="dxa"/>
          </w:tcPr>
          <w:p w14:paraId="6C537F8F" w14:textId="77777777" w:rsidR="00172913" w:rsidRPr="00690108" w:rsidRDefault="00172913" w:rsidP="004542E9">
            <w:pPr>
              <w:pStyle w:val="TableNText"/>
              <w:spacing w:before="20" w:after="20"/>
              <w:rPr>
                <w:sz w:val="16"/>
                <w:szCs w:val="16"/>
              </w:rPr>
            </w:pPr>
            <w:r w:rsidRPr="00690108">
              <w:rPr>
                <w:sz w:val="16"/>
                <w:szCs w:val="16"/>
              </w:rPr>
              <w:t>Targets all local Northern Territory start-ups and entrepreneurs, including First Nations start-ups and entrepreneurs, but does not identify First Nations specific supports</w:t>
            </w:r>
          </w:p>
        </w:tc>
      </w:tr>
      <w:tr w:rsidR="00172913" w14:paraId="203B4527" w14:textId="77777777" w:rsidTr="004542E9">
        <w:trPr>
          <w:trHeight w:val="564"/>
        </w:trPr>
        <w:tc>
          <w:tcPr>
            <w:tcW w:w="2859" w:type="dxa"/>
            <w:shd w:val="clear" w:color="auto" w:fill="F2F2F2" w:themeFill="background1" w:themeFillShade="F2"/>
          </w:tcPr>
          <w:p w14:paraId="04D02737" w14:textId="154188A9" w:rsidR="00172913" w:rsidRPr="00690108" w:rsidRDefault="00172913" w:rsidP="004542E9">
            <w:pPr>
              <w:pStyle w:val="TableNText"/>
              <w:spacing w:before="20" w:after="20"/>
              <w:rPr>
                <w:rStyle w:val="Hyperlink"/>
                <w:sz w:val="16"/>
                <w:szCs w:val="16"/>
              </w:rPr>
            </w:pPr>
            <w:hyperlink r:id="rId104" w:history="1">
              <w:r w:rsidRPr="00690108">
                <w:rPr>
                  <w:rStyle w:val="Hyperlink"/>
                  <w:sz w:val="16"/>
                  <w:szCs w:val="16"/>
                </w:rPr>
                <w:t>Northern Territory Aboriginal Investment Corporation</w:t>
              </w:r>
            </w:hyperlink>
          </w:p>
          <w:p w14:paraId="407D1124" w14:textId="77777777" w:rsidR="00172913" w:rsidRPr="00690108" w:rsidRDefault="00172913" w:rsidP="004542E9">
            <w:pPr>
              <w:pStyle w:val="TableNText"/>
              <w:spacing w:before="20" w:after="20"/>
              <w:rPr>
                <w:rStyle w:val="Hyperlink"/>
                <w:sz w:val="16"/>
                <w:szCs w:val="16"/>
              </w:rPr>
            </w:pPr>
          </w:p>
          <w:p w14:paraId="190779B5" w14:textId="77777777" w:rsidR="00172913" w:rsidRPr="00690108" w:rsidRDefault="00172913" w:rsidP="004542E9">
            <w:pPr>
              <w:pStyle w:val="TableNText"/>
              <w:spacing w:before="20" w:after="20"/>
              <w:rPr>
                <w:sz w:val="16"/>
                <w:szCs w:val="16"/>
              </w:rPr>
            </w:pPr>
            <w:r w:rsidRPr="00690108">
              <w:rPr>
                <w:sz w:val="16"/>
                <w:szCs w:val="16"/>
              </w:rPr>
              <w:t>https://www.ntaic.org.au/</w:t>
            </w:r>
          </w:p>
        </w:tc>
        <w:tc>
          <w:tcPr>
            <w:tcW w:w="2742" w:type="dxa"/>
          </w:tcPr>
          <w:p w14:paraId="4ED4D03F" w14:textId="77777777" w:rsidR="00172913" w:rsidRPr="00690108" w:rsidRDefault="00172913" w:rsidP="00172913">
            <w:pPr>
              <w:pStyle w:val="TableNBullet"/>
              <w:numPr>
                <w:ilvl w:val="0"/>
                <w:numId w:val="1"/>
              </w:numPr>
              <w:spacing w:before="40" w:after="40"/>
              <w:ind w:left="227" w:hanging="227"/>
              <w:rPr>
                <w:sz w:val="16"/>
                <w:szCs w:val="16"/>
              </w:rPr>
            </w:pPr>
            <w:r w:rsidRPr="00690108">
              <w:rPr>
                <w:sz w:val="16"/>
                <w:szCs w:val="16"/>
              </w:rPr>
              <w:t>Business loans, grants, or financial assistance</w:t>
            </w:r>
          </w:p>
        </w:tc>
        <w:tc>
          <w:tcPr>
            <w:tcW w:w="4205" w:type="dxa"/>
          </w:tcPr>
          <w:p w14:paraId="5545E344" w14:textId="77777777" w:rsidR="00172913" w:rsidRPr="00690108" w:rsidRDefault="00172913" w:rsidP="004542E9">
            <w:pPr>
              <w:pStyle w:val="TableNText"/>
              <w:spacing w:before="20" w:after="20"/>
              <w:rPr>
                <w:sz w:val="16"/>
                <w:szCs w:val="16"/>
              </w:rPr>
            </w:pPr>
            <w:r w:rsidRPr="00690108">
              <w:rPr>
                <w:sz w:val="16"/>
                <w:szCs w:val="16"/>
              </w:rPr>
              <w:t>As per the website</w:t>
            </w:r>
            <w:r>
              <w:rPr>
                <w:sz w:val="16"/>
                <w:szCs w:val="16"/>
              </w:rPr>
              <w:t>’s description</w:t>
            </w:r>
            <w:r w:rsidRPr="00690108">
              <w:rPr>
                <w:sz w:val="16"/>
                <w:szCs w:val="16"/>
              </w:rPr>
              <w:t>, the NTAIC “works with Aboriginal Territorians to achieve economic, social and cultural impact through innovative approaches to investments, beneficial payments and other financial assistance.”</w:t>
            </w:r>
          </w:p>
        </w:tc>
        <w:tc>
          <w:tcPr>
            <w:tcW w:w="2171" w:type="dxa"/>
          </w:tcPr>
          <w:p w14:paraId="752C947F"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Delivery type</w:t>
            </w:r>
            <w:r w:rsidRPr="00690108">
              <w:rPr>
                <w:sz w:val="16"/>
                <w:szCs w:val="16"/>
              </w:rPr>
              <w:t xml:space="preserve">: </w:t>
            </w:r>
            <w:r>
              <w:rPr>
                <w:sz w:val="16"/>
                <w:szCs w:val="16"/>
              </w:rPr>
              <w:t>O</w:t>
            </w:r>
            <w:r w:rsidRPr="00690108">
              <w:rPr>
                <w:sz w:val="16"/>
                <w:szCs w:val="16"/>
              </w:rPr>
              <w:t>nline</w:t>
            </w:r>
            <w:r>
              <w:rPr>
                <w:sz w:val="16"/>
                <w:szCs w:val="16"/>
              </w:rPr>
              <w:t xml:space="preserve"> and in-person support at the Darwin office, as well as in-person events.</w:t>
            </w:r>
          </w:p>
          <w:p w14:paraId="4A49C273" w14:textId="77777777" w:rsidR="00172913" w:rsidRPr="00690108" w:rsidRDefault="00172913" w:rsidP="004542E9">
            <w:pPr>
              <w:pStyle w:val="TableNText"/>
              <w:rPr>
                <w:rFonts w:asciiTheme="majorHAnsi" w:hAnsiTheme="majorHAnsi" w:cstheme="majorHAnsi"/>
                <w:sz w:val="16"/>
                <w:szCs w:val="16"/>
              </w:rPr>
            </w:pPr>
          </w:p>
          <w:p w14:paraId="0AB5886D"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Service area:</w:t>
            </w:r>
            <w:r w:rsidRPr="00690108">
              <w:rPr>
                <w:sz w:val="16"/>
                <w:szCs w:val="16"/>
              </w:rPr>
              <w:t xml:space="preserve"> </w:t>
            </w:r>
            <w:r>
              <w:rPr>
                <w:sz w:val="16"/>
                <w:szCs w:val="16"/>
              </w:rPr>
              <w:t>Northern Territory</w:t>
            </w:r>
          </w:p>
          <w:p w14:paraId="713F7E7C" w14:textId="77777777" w:rsidR="00172913" w:rsidRPr="00690108" w:rsidRDefault="00172913" w:rsidP="004542E9">
            <w:pPr>
              <w:pStyle w:val="TableNText"/>
              <w:rPr>
                <w:sz w:val="16"/>
                <w:szCs w:val="16"/>
              </w:rPr>
            </w:pPr>
          </w:p>
          <w:p w14:paraId="2BE4406D" w14:textId="77777777" w:rsidR="00172913" w:rsidRPr="00690108" w:rsidRDefault="00172913" w:rsidP="004542E9">
            <w:pPr>
              <w:pStyle w:val="TableNText"/>
              <w:spacing w:before="20" w:after="20"/>
              <w:rPr>
                <w:sz w:val="16"/>
                <w:szCs w:val="16"/>
              </w:rPr>
            </w:pPr>
            <w:r w:rsidRPr="00690108">
              <w:rPr>
                <w:rFonts w:asciiTheme="majorHAnsi" w:hAnsiTheme="majorHAnsi" w:cstheme="majorHAnsi"/>
                <w:sz w:val="16"/>
                <w:szCs w:val="16"/>
              </w:rPr>
              <w:t>Cost</w:t>
            </w:r>
            <w:r w:rsidRPr="00690108">
              <w:rPr>
                <w:sz w:val="16"/>
                <w:szCs w:val="16"/>
              </w:rPr>
              <w:t xml:space="preserve">: </w:t>
            </w:r>
            <w:r>
              <w:rPr>
                <w:sz w:val="16"/>
                <w:szCs w:val="16"/>
              </w:rPr>
              <w:t>F</w:t>
            </w:r>
            <w:r w:rsidRPr="00690108">
              <w:rPr>
                <w:sz w:val="16"/>
                <w:szCs w:val="16"/>
              </w:rPr>
              <w:t>ree</w:t>
            </w:r>
          </w:p>
          <w:p w14:paraId="6E88664B" w14:textId="77777777" w:rsidR="00172913" w:rsidRPr="00690108" w:rsidRDefault="00172913" w:rsidP="004542E9">
            <w:pPr>
              <w:pStyle w:val="TableNText"/>
              <w:spacing w:before="20" w:after="20"/>
              <w:rPr>
                <w:sz w:val="16"/>
                <w:szCs w:val="16"/>
              </w:rPr>
            </w:pPr>
          </w:p>
        </w:tc>
        <w:tc>
          <w:tcPr>
            <w:tcW w:w="1743" w:type="dxa"/>
          </w:tcPr>
          <w:p w14:paraId="01C93D24" w14:textId="77777777" w:rsidR="00172913" w:rsidRPr="00690108" w:rsidRDefault="00172913" w:rsidP="004542E9">
            <w:pPr>
              <w:pStyle w:val="TableNText"/>
              <w:spacing w:before="20" w:after="20"/>
              <w:rPr>
                <w:sz w:val="16"/>
                <w:szCs w:val="16"/>
              </w:rPr>
            </w:pPr>
            <w:r w:rsidRPr="00690108">
              <w:rPr>
                <w:sz w:val="16"/>
                <w:szCs w:val="16"/>
              </w:rPr>
              <w:t xml:space="preserve">All services target First Nations people. </w:t>
            </w:r>
          </w:p>
        </w:tc>
      </w:tr>
    </w:tbl>
    <w:p w14:paraId="1CD8B00E" w14:textId="77777777" w:rsidR="00172913" w:rsidRDefault="00172913" w:rsidP="00172913">
      <w:pPr>
        <w:rPr>
          <w:lang w:eastAsia="en-AU"/>
        </w:rPr>
      </w:pPr>
    </w:p>
    <w:p w14:paraId="3FE6CD1F" w14:textId="77777777" w:rsidR="00172913" w:rsidRDefault="00172913" w:rsidP="00373B0E">
      <w:pPr>
        <w:pStyle w:val="xAppendixLevel3"/>
      </w:pPr>
      <w:r>
        <w:t>Queensland</w:t>
      </w:r>
    </w:p>
    <w:tbl>
      <w:tblPr>
        <w:tblStyle w:val="NOUS"/>
        <w:tblW w:w="0" w:type="auto"/>
        <w:tblLook w:val="04A0" w:firstRow="1" w:lastRow="0" w:firstColumn="1" w:lastColumn="0" w:noHBand="0" w:noVBand="1"/>
      </w:tblPr>
      <w:tblGrid>
        <w:gridCol w:w="3303"/>
        <w:gridCol w:w="1787"/>
        <w:gridCol w:w="4569"/>
        <w:gridCol w:w="1980"/>
        <w:gridCol w:w="2081"/>
      </w:tblGrid>
      <w:tr w:rsidR="00172913" w:rsidRPr="006F078A" w14:paraId="5A4A5471" w14:textId="77777777" w:rsidTr="004542E9">
        <w:trPr>
          <w:cnfStyle w:val="100000000000" w:firstRow="1" w:lastRow="0" w:firstColumn="0" w:lastColumn="0" w:oddVBand="0" w:evenVBand="0" w:oddHBand="0" w:evenHBand="0" w:firstRowFirstColumn="0" w:firstRowLastColumn="0" w:lastRowFirstColumn="0" w:lastRowLastColumn="0"/>
        </w:trPr>
        <w:tc>
          <w:tcPr>
            <w:tcW w:w="2125" w:type="dxa"/>
          </w:tcPr>
          <w:p w14:paraId="1457F568" w14:textId="77777777" w:rsidR="00172913" w:rsidRPr="007F68DD" w:rsidRDefault="00172913" w:rsidP="004542E9">
            <w:pPr>
              <w:pStyle w:val="Tablecolumnheading"/>
              <w:keepNext w:val="0"/>
              <w:rPr>
                <w:b w:val="0"/>
              </w:rPr>
            </w:pPr>
            <w:r w:rsidRPr="007F68DD">
              <w:rPr>
                <w:b w:val="0"/>
              </w:rPr>
              <w:t>Service</w:t>
            </w:r>
          </w:p>
        </w:tc>
        <w:tc>
          <w:tcPr>
            <w:tcW w:w="1843" w:type="dxa"/>
          </w:tcPr>
          <w:p w14:paraId="0D6E53C7" w14:textId="77777777" w:rsidR="00172913" w:rsidRPr="007F68DD" w:rsidRDefault="00172913" w:rsidP="004542E9">
            <w:pPr>
              <w:pStyle w:val="Tablecolumnheading"/>
              <w:keepNext w:val="0"/>
              <w:rPr>
                <w:b w:val="0"/>
              </w:rPr>
            </w:pPr>
            <w:r w:rsidRPr="007F68DD">
              <w:rPr>
                <w:b w:val="0"/>
              </w:rPr>
              <w:t>Service type</w:t>
            </w:r>
          </w:p>
        </w:tc>
        <w:tc>
          <w:tcPr>
            <w:tcW w:w="5290" w:type="dxa"/>
          </w:tcPr>
          <w:p w14:paraId="5C90A739" w14:textId="77777777" w:rsidR="00172913" w:rsidRPr="00F969B6" w:rsidRDefault="00172913" w:rsidP="004542E9">
            <w:pPr>
              <w:pStyle w:val="Tablecolumnheading"/>
              <w:keepNext w:val="0"/>
              <w:rPr>
                <w:b w:val="0"/>
              </w:rPr>
            </w:pPr>
            <w:r w:rsidRPr="00F969B6">
              <w:rPr>
                <w:b w:val="0"/>
              </w:rPr>
              <w:t>Description</w:t>
            </w:r>
          </w:p>
        </w:tc>
        <w:tc>
          <w:tcPr>
            <w:tcW w:w="2180" w:type="dxa"/>
          </w:tcPr>
          <w:p w14:paraId="346C1CCF" w14:textId="77777777" w:rsidR="00172913" w:rsidRPr="007F68DD" w:rsidRDefault="00172913" w:rsidP="004542E9">
            <w:pPr>
              <w:pStyle w:val="Tablecolumnheading"/>
              <w:keepNext w:val="0"/>
              <w:rPr>
                <w:b w:val="0"/>
              </w:rPr>
            </w:pPr>
            <w:r>
              <w:rPr>
                <w:b w:val="0"/>
                <w:bCs/>
                <w:szCs w:val="18"/>
              </w:rPr>
              <w:t>Delivery type, service area and cost</w:t>
            </w:r>
          </w:p>
        </w:tc>
        <w:tc>
          <w:tcPr>
            <w:tcW w:w="2282" w:type="dxa"/>
          </w:tcPr>
          <w:p w14:paraId="329A08A4" w14:textId="77777777" w:rsidR="00172913" w:rsidRPr="007F68DD" w:rsidRDefault="00172913" w:rsidP="004542E9">
            <w:pPr>
              <w:pStyle w:val="Tablecolumnheading"/>
              <w:keepNext w:val="0"/>
              <w:rPr>
                <w:b w:val="0"/>
              </w:rPr>
            </w:pPr>
            <w:r>
              <w:rPr>
                <w:b w:val="0"/>
                <w:szCs w:val="18"/>
              </w:rPr>
              <w:t>First Nations specific supports</w:t>
            </w:r>
          </w:p>
        </w:tc>
      </w:tr>
      <w:tr w:rsidR="00172913" w14:paraId="6B204B28" w14:textId="77777777" w:rsidTr="004542E9">
        <w:tc>
          <w:tcPr>
            <w:tcW w:w="2125" w:type="dxa"/>
            <w:shd w:val="clear" w:color="auto" w:fill="F2F2F2" w:themeFill="background1" w:themeFillShade="F2"/>
          </w:tcPr>
          <w:p w14:paraId="70965D39" w14:textId="27D231C6" w:rsidR="00172913" w:rsidRPr="00645C83" w:rsidRDefault="00172913" w:rsidP="004542E9">
            <w:pPr>
              <w:pStyle w:val="TableNText"/>
              <w:spacing w:before="20" w:after="20"/>
              <w:rPr>
                <w:sz w:val="16"/>
                <w:szCs w:val="16"/>
              </w:rPr>
            </w:pPr>
            <w:hyperlink r:id="rId105" w:history="1">
              <w:r w:rsidRPr="00645C83">
                <w:rPr>
                  <w:rStyle w:val="Hyperlink"/>
                  <w:sz w:val="16"/>
                  <w:szCs w:val="16"/>
                </w:rPr>
                <w:t>Business Queensland</w:t>
              </w:r>
            </w:hyperlink>
          </w:p>
          <w:p w14:paraId="53833C4E" w14:textId="77777777" w:rsidR="00172913" w:rsidRPr="00645C83" w:rsidRDefault="00172913" w:rsidP="004542E9">
            <w:pPr>
              <w:pStyle w:val="TableNText"/>
              <w:spacing w:before="20" w:after="20"/>
              <w:rPr>
                <w:i/>
                <w:sz w:val="16"/>
                <w:szCs w:val="16"/>
              </w:rPr>
            </w:pPr>
            <w:r w:rsidRPr="00645C83">
              <w:rPr>
                <w:i/>
                <w:sz w:val="16"/>
                <w:szCs w:val="16"/>
              </w:rPr>
              <w:t>Queensland Government</w:t>
            </w:r>
          </w:p>
          <w:p w14:paraId="6CAD6C0D" w14:textId="77777777" w:rsidR="00172913" w:rsidRPr="00645C83" w:rsidRDefault="00172913" w:rsidP="004542E9">
            <w:pPr>
              <w:pStyle w:val="TableNText"/>
              <w:spacing w:before="20" w:after="20"/>
              <w:rPr>
                <w:i/>
                <w:sz w:val="16"/>
                <w:szCs w:val="16"/>
              </w:rPr>
            </w:pPr>
          </w:p>
          <w:p w14:paraId="54172841" w14:textId="45252FA3" w:rsidR="00172913" w:rsidRPr="00645C83" w:rsidRDefault="00172913" w:rsidP="004542E9">
            <w:pPr>
              <w:pStyle w:val="TableNText"/>
              <w:spacing w:before="20" w:after="20"/>
              <w:rPr>
                <w:sz w:val="16"/>
                <w:szCs w:val="16"/>
              </w:rPr>
            </w:pPr>
            <w:hyperlink r:id="rId106" w:history="1">
              <w:r w:rsidRPr="00645C83">
                <w:rPr>
                  <w:rStyle w:val="Hyperlink"/>
                  <w:color w:val="auto"/>
                  <w:sz w:val="16"/>
                  <w:szCs w:val="16"/>
                  <w:u w:val="none"/>
                </w:rPr>
                <w:t>https://www.business</w:t>
              </w:r>
            </w:hyperlink>
            <w:r w:rsidRPr="00645C83">
              <w:rPr>
                <w:sz w:val="16"/>
                <w:szCs w:val="16"/>
              </w:rPr>
              <w:t>.</w:t>
            </w:r>
          </w:p>
          <w:p w14:paraId="1770376F" w14:textId="77777777" w:rsidR="00172913" w:rsidRPr="00645C83" w:rsidRDefault="00172913" w:rsidP="004542E9">
            <w:pPr>
              <w:pStyle w:val="TableNText"/>
              <w:spacing w:before="20" w:after="20"/>
              <w:rPr>
                <w:sz w:val="16"/>
                <w:szCs w:val="16"/>
              </w:rPr>
            </w:pPr>
            <w:r w:rsidRPr="00645C83">
              <w:rPr>
                <w:sz w:val="16"/>
                <w:szCs w:val="16"/>
              </w:rPr>
              <w:t>qld.gov.au/</w:t>
            </w:r>
          </w:p>
        </w:tc>
        <w:tc>
          <w:tcPr>
            <w:tcW w:w="1843" w:type="dxa"/>
          </w:tcPr>
          <w:p w14:paraId="470B4D6E"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Access to information</w:t>
            </w:r>
          </w:p>
        </w:tc>
        <w:tc>
          <w:tcPr>
            <w:tcW w:w="5290" w:type="dxa"/>
          </w:tcPr>
          <w:p w14:paraId="17A63FF8" w14:textId="77777777" w:rsidR="00172913" w:rsidRPr="00645C83" w:rsidRDefault="00172913" w:rsidP="004542E9">
            <w:pPr>
              <w:pStyle w:val="TableNText"/>
              <w:spacing w:before="20" w:after="20"/>
              <w:rPr>
                <w:sz w:val="16"/>
                <w:szCs w:val="16"/>
              </w:rPr>
            </w:pPr>
            <w:r w:rsidRPr="00645C83">
              <w:rPr>
                <w:sz w:val="16"/>
                <w:szCs w:val="16"/>
              </w:rPr>
              <w:t>As described on the website, “Business Queensland supports Queenslanders to start, run and grow a business by offering personalised, consultative, first contact resolution assistance. They provide targeted information, and access to a range of services and programs to help businesses succeed, including:</w:t>
            </w:r>
          </w:p>
          <w:p w14:paraId="5FF0B9C0"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business health check</w:t>
            </w:r>
          </w:p>
          <w:p w14:paraId="3112DE7B"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help to find grants and business support</w:t>
            </w:r>
          </w:p>
          <w:p w14:paraId="3BEDE575"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preparing and writing grant applications</w:t>
            </w:r>
          </w:p>
          <w:p w14:paraId="30888C00"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wellbeing information for small business owners</w:t>
            </w:r>
          </w:p>
          <w:p w14:paraId="016FB552"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information about licences and permits</w:t>
            </w:r>
          </w:p>
          <w:p w14:paraId="358BABAF"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the small business hotline</w:t>
            </w:r>
          </w:p>
          <w:p w14:paraId="4A462873"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information about natural disaster assistance.”</w:t>
            </w:r>
          </w:p>
        </w:tc>
        <w:tc>
          <w:tcPr>
            <w:tcW w:w="2180" w:type="dxa"/>
          </w:tcPr>
          <w:p w14:paraId="008A9AD9"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Delivery type</w:t>
            </w:r>
            <w:r w:rsidRPr="00690108">
              <w:rPr>
                <w:sz w:val="16"/>
                <w:szCs w:val="16"/>
              </w:rPr>
              <w:t xml:space="preserve">: </w:t>
            </w:r>
            <w:r>
              <w:rPr>
                <w:sz w:val="16"/>
                <w:szCs w:val="16"/>
              </w:rPr>
              <w:t>O</w:t>
            </w:r>
            <w:r w:rsidRPr="00690108">
              <w:rPr>
                <w:sz w:val="16"/>
                <w:szCs w:val="16"/>
              </w:rPr>
              <w:t>nline</w:t>
            </w:r>
            <w:r>
              <w:rPr>
                <w:sz w:val="16"/>
                <w:szCs w:val="16"/>
              </w:rPr>
              <w:t xml:space="preserve"> resources and over the phone support</w:t>
            </w:r>
          </w:p>
          <w:p w14:paraId="60632CDB" w14:textId="77777777" w:rsidR="00172913" w:rsidRPr="00690108" w:rsidRDefault="00172913" w:rsidP="004542E9">
            <w:pPr>
              <w:pStyle w:val="TableNText"/>
              <w:rPr>
                <w:rFonts w:asciiTheme="majorHAnsi" w:hAnsiTheme="majorHAnsi" w:cstheme="majorHAnsi"/>
                <w:sz w:val="16"/>
                <w:szCs w:val="16"/>
              </w:rPr>
            </w:pPr>
          </w:p>
          <w:p w14:paraId="57BCA5F9"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Service area:</w:t>
            </w:r>
            <w:r w:rsidRPr="00690108">
              <w:rPr>
                <w:sz w:val="16"/>
                <w:szCs w:val="16"/>
              </w:rPr>
              <w:t xml:space="preserve"> </w:t>
            </w:r>
            <w:r>
              <w:rPr>
                <w:sz w:val="16"/>
                <w:szCs w:val="16"/>
              </w:rPr>
              <w:t>Queensland</w:t>
            </w:r>
          </w:p>
          <w:p w14:paraId="7B3833A5" w14:textId="77777777" w:rsidR="00172913" w:rsidRPr="00690108" w:rsidRDefault="00172913" w:rsidP="004542E9">
            <w:pPr>
              <w:pStyle w:val="TableNText"/>
              <w:rPr>
                <w:sz w:val="16"/>
                <w:szCs w:val="16"/>
              </w:rPr>
            </w:pPr>
          </w:p>
          <w:p w14:paraId="36223A40" w14:textId="77777777" w:rsidR="00172913" w:rsidRPr="00690108" w:rsidRDefault="00172913" w:rsidP="004542E9">
            <w:pPr>
              <w:pStyle w:val="TableNText"/>
              <w:spacing w:before="20" w:after="20"/>
              <w:rPr>
                <w:sz w:val="16"/>
                <w:szCs w:val="16"/>
              </w:rPr>
            </w:pPr>
            <w:r w:rsidRPr="00690108">
              <w:rPr>
                <w:rFonts w:asciiTheme="majorHAnsi" w:hAnsiTheme="majorHAnsi" w:cstheme="majorHAnsi"/>
                <w:sz w:val="16"/>
                <w:szCs w:val="16"/>
              </w:rPr>
              <w:t>Cost</w:t>
            </w:r>
            <w:r w:rsidRPr="00690108">
              <w:rPr>
                <w:sz w:val="16"/>
                <w:szCs w:val="16"/>
              </w:rPr>
              <w:t xml:space="preserve">: </w:t>
            </w:r>
            <w:r>
              <w:rPr>
                <w:sz w:val="16"/>
                <w:szCs w:val="16"/>
              </w:rPr>
              <w:t>F</w:t>
            </w:r>
            <w:r w:rsidRPr="00690108">
              <w:rPr>
                <w:sz w:val="16"/>
                <w:szCs w:val="16"/>
              </w:rPr>
              <w:t>ree</w:t>
            </w:r>
          </w:p>
          <w:p w14:paraId="5A218616" w14:textId="77777777" w:rsidR="00172913" w:rsidRPr="00645C83" w:rsidRDefault="00172913" w:rsidP="004542E9">
            <w:pPr>
              <w:pStyle w:val="TableNText"/>
              <w:spacing w:before="20" w:after="20"/>
              <w:rPr>
                <w:sz w:val="16"/>
                <w:szCs w:val="16"/>
              </w:rPr>
            </w:pPr>
          </w:p>
          <w:p w14:paraId="5321D5DA" w14:textId="77777777" w:rsidR="00172913" w:rsidRPr="00645C83" w:rsidRDefault="00172913" w:rsidP="004542E9">
            <w:pPr>
              <w:pStyle w:val="TableNText"/>
              <w:spacing w:before="20" w:after="20"/>
              <w:rPr>
                <w:sz w:val="16"/>
                <w:szCs w:val="16"/>
              </w:rPr>
            </w:pPr>
          </w:p>
        </w:tc>
        <w:tc>
          <w:tcPr>
            <w:tcW w:w="2282" w:type="dxa"/>
          </w:tcPr>
          <w:p w14:paraId="5416008F" w14:textId="77777777" w:rsidR="00172913" w:rsidRPr="00645C83" w:rsidRDefault="00172913" w:rsidP="004542E9">
            <w:pPr>
              <w:pStyle w:val="TableNText"/>
              <w:spacing w:before="20" w:after="20"/>
              <w:rPr>
                <w:sz w:val="16"/>
                <w:szCs w:val="16"/>
              </w:rPr>
            </w:pPr>
            <w:r w:rsidRPr="00690108">
              <w:rPr>
                <w:sz w:val="16"/>
                <w:szCs w:val="16"/>
              </w:rPr>
              <w:t xml:space="preserve">Targets all </w:t>
            </w:r>
            <w:r>
              <w:rPr>
                <w:sz w:val="16"/>
                <w:szCs w:val="16"/>
              </w:rPr>
              <w:t>Queensland businesses</w:t>
            </w:r>
            <w:r w:rsidRPr="00690108">
              <w:rPr>
                <w:sz w:val="16"/>
                <w:szCs w:val="16"/>
              </w:rPr>
              <w:t xml:space="preserve">, including First Nations </w:t>
            </w:r>
            <w:r>
              <w:rPr>
                <w:sz w:val="16"/>
                <w:szCs w:val="16"/>
              </w:rPr>
              <w:t>businesses</w:t>
            </w:r>
            <w:r w:rsidRPr="00690108">
              <w:rPr>
                <w:sz w:val="16"/>
                <w:szCs w:val="16"/>
              </w:rPr>
              <w:t>, but does not identify First Nations specific supports</w:t>
            </w:r>
          </w:p>
        </w:tc>
      </w:tr>
      <w:tr w:rsidR="00172913" w14:paraId="7187719C" w14:textId="77777777" w:rsidTr="004542E9">
        <w:tc>
          <w:tcPr>
            <w:tcW w:w="2125" w:type="dxa"/>
            <w:shd w:val="clear" w:color="auto" w:fill="F2F2F2" w:themeFill="background1" w:themeFillShade="F2"/>
          </w:tcPr>
          <w:p w14:paraId="50F03C3C" w14:textId="50DD27AD" w:rsidR="00172913" w:rsidRPr="00645C83" w:rsidRDefault="00172913" w:rsidP="004542E9">
            <w:pPr>
              <w:pStyle w:val="TableNText"/>
              <w:spacing w:before="20" w:after="20"/>
              <w:rPr>
                <w:rStyle w:val="Hyperlink"/>
                <w:sz w:val="16"/>
                <w:szCs w:val="16"/>
              </w:rPr>
            </w:pPr>
            <w:hyperlink r:id="rId107" w:history="1">
              <w:r w:rsidRPr="00645C83">
                <w:rPr>
                  <w:rStyle w:val="Hyperlink"/>
                  <w:sz w:val="16"/>
                  <w:szCs w:val="16"/>
                </w:rPr>
                <w:t>Queensland Indigenous Business Network</w:t>
              </w:r>
            </w:hyperlink>
          </w:p>
          <w:p w14:paraId="2B43A9A2" w14:textId="77777777" w:rsidR="00172913" w:rsidRPr="00645C83" w:rsidRDefault="00172913" w:rsidP="004542E9">
            <w:pPr>
              <w:pStyle w:val="TableNText"/>
              <w:spacing w:before="20" w:after="20"/>
              <w:rPr>
                <w:rStyle w:val="Hyperlink"/>
                <w:sz w:val="16"/>
                <w:szCs w:val="16"/>
              </w:rPr>
            </w:pPr>
          </w:p>
          <w:p w14:paraId="5DCF6B8A" w14:textId="0A123D55" w:rsidR="00172913" w:rsidRPr="00645C83" w:rsidRDefault="00743C96" w:rsidP="004542E9">
            <w:pPr>
              <w:pStyle w:val="TableNText"/>
              <w:spacing w:before="20" w:after="20"/>
              <w:rPr>
                <w:sz w:val="16"/>
                <w:szCs w:val="16"/>
              </w:rPr>
            </w:pPr>
            <w:r w:rsidRPr="00743C96">
              <w:t>https://www.business.qld.gov.au/running-business/support-services/programs-networks/qibn</w:t>
            </w:r>
          </w:p>
        </w:tc>
        <w:tc>
          <w:tcPr>
            <w:tcW w:w="1843" w:type="dxa"/>
          </w:tcPr>
          <w:p w14:paraId="795D761B"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Access to information</w:t>
            </w:r>
          </w:p>
          <w:p w14:paraId="1188D602"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 xml:space="preserve">Tailored business coaching/advice </w:t>
            </w:r>
          </w:p>
          <w:p w14:paraId="4986C94B"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Connection with suppliers and/or customers</w:t>
            </w:r>
          </w:p>
        </w:tc>
        <w:tc>
          <w:tcPr>
            <w:tcW w:w="5290" w:type="dxa"/>
          </w:tcPr>
          <w:p w14:paraId="52E50F6C" w14:textId="77777777" w:rsidR="00172913" w:rsidRPr="00645C83" w:rsidRDefault="00172913" w:rsidP="004542E9">
            <w:pPr>
              <w:pStyle w:val="TableNText"/>
              <w:spacing w:before="20" w:after="20"/>
              <w:rPr>
                <w:sz w:val="16"/>
                <w:szCs w:val="16"/>
              </w:rPr>
            </w:pPr>
            <w:r w:rsidRPr="00645C83">
              <w:rPr>
                <w:sz w:val="16"/>
                <w:szCs w:val="16"/>
              </w:rPr>
              <w:t>As per the website’s description, the Queensland Indigenous Business Network is “an independent Aboriginal and Torres Strait Islander organisation being established and led by Aboriginal and Torres Strait Islander peoples to help First Nations owned small businesses grow and thrive.</w:t>
            </w:r>
          </w:p>
          <w:p w14:paraId="388D7F85" w14:textId="77777777" w:rsidR="00172913" w:rsidRPr="00645C83" w:rsidRDefault="00172913" w:rsidP="004542E9">
            <w:pPr>
              <w:pStyle w:val="TableNText"/>
              <w:rPr>
                <w:sz w:val="16"/>
                <w:szCs w:val="16"/>
              </w:rPr>
            </w:pPr>
            <w:r w:rsidRPr="00645C83">
              <w:rPr>
                <w:sz w:val="16"/>
                <w:szCs w:val="16"/>
              </w:rPr>
              <w:t>Independent of government, QIBN will:</w:t>
            </w:r>
          </w:p>
          <w:p w14:paraId="2761F0A1"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provide services to support First Nations business growth, including establishing regional hubs and providing business mentoring</w:t>
            </w:r>
          </w:p>
          <w:p w14:paraId="735905C2"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assist to link First Nations businesses to procurement opportunities and connect businesses to local networks and stakeholders</w:t>
            </w:r>
          </w:p>
          <w:p w14:paraId="393EE94D" w14:textId="77777777" w:rsidR="00172913" w:rsidRPr="00645C83" w:rsidRDefault="00172913" w:rsidP="00172913">
            <w:pPr>
              <w:pStyle w:val="TableNBullet"/>
              <w:numPr>
                <w:ilvl w:val="0"/>
                <w:numId w:val="1"/>
              </w:numPr>
              <w:spacing w:before="40" w:after="40"/>
              <w:ind w:left="227" w:hanging="227"/>
              <w:rPr>
                <w:sz w:val="16"/>
                <w:szCs w:val="16"/>
              </w:rPr>
            </w:pPr>
            <w:r w:rsidRPr="00645C83">
              <w:rPr>
                <w:sz w:val="16"/>
                <w:szCs w:val="16"/>
              </w:rPr>
              <w:t>provide a channel of representative voice, advocacy, services and support to First Nations businesses.”</w:t>
            </w:r>
          </w:p>
        </w:tc>
        <w:tc>
          <w:tcPr>
            <w:tcW w:w="2180" w:type="dxa"/>
          </w:tcPr>
          <w:p w14:paraId="3D88F255"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Delivery type</w:t>
            </w:r>
            <w:r w:rsidRPr="00690108">
              <w:rPr>
                <w:sz w:val="16"/>
                <w:szCs w:val="16"/>
              </w:rPr>
              <w:t xml:space="preserve">: </w:t>
            </w:r>
            <w:r w:rsidRPr="002E0016">
              <w:rPr>
                <w:sz w:val="16"/>
                <w:szCs w:val="16"/>
              </w:rPr>
              <w:t>A physical hub will be established in addition to the provision of online services.</w:t>
            </w:r>
          </w:p>
          <w:p w14:paraId="49C58C08" w14:textId="77777777" w:rsidR="00172913" w:rsidRPr="00690108" w:rsidRDefault="00172913" w:rsidP="004542E9">
            <w:pPr>
              <w:pStyle w:val="TableNText"/>
              <w:rPr>
                <w:rFonts w:asciiTheme="majorHAnsi" w:hAnsiTheme="majorHAnsi" w:cstheme="majorHAnsi"/>
                <w:sz w:val="16"/>
                <w:szCs w:val="16"/>
              </w:rPr>
            </w:pPr>
          </w:p>
          <w:p w14:paraId="3A99F0FD" w14:textId="77777777" w:rsidR="00172913" w:rsidRPr="00690108" w:rsidRDefault="00172913" w:rsidP="004542E9">
            <w:pPr>
              <w:pStyle w:val="TableNText"/>
              <w:rPr>
                <w:sz w:val="16"/>
                <w:szCs w:val="16"/>
              </w:rPr>
            </w:pPr>
            <w:r w:rsidRPr="00690108">
              <w:rPr>
                <w:rFonts w:asciiTheme="majorHAnsi" w:hAnsiTheme="majorHAnsi" w:cstheme="majorHAnsi"/>
                <w:sz w:val="16"/>
                <w:szCs w:val="16"/>
              </w:rPr>
              <w:t>Service area:</w:t>
            </w:r>
            <w:r w:rsidRPr="00690108">
              <w:rPr>
                <w:sz w:val="16"/>
                <w:szCs w:val="16"/>
              </w:rPr>
              <w:t xml:space="preserve"> </w:t>
            </w:r>
            <w:r>
              <w:rPr>
                <w:sz w:val="16"/>
                <w:szCs w:val="16"/>
              </w:rPr>
              <w:t>Queensland</w:t>
            </w:r>
          </w:p>
          <w:p w14:paraId="3EBEEAD5" w14:textId="77777777" w:rsidR="00172913" w:rsidRPr="00690108" w:rsidRDefault="00172913" w:rsidP="004542E9">
            <w:pPr>
              <w:pStyle w:val="TableNText"/>
              <w:rPr>
                <w:sz w:val="16"/>
                <w:szCs w:val="16"/>
              </w:rPr>
            </w:pPr>
          </w:p>
          <w:p w14:paraId="3D43CDD0" w14:textId="77777777" w:rsidR="00172913" w:rsidRPr="00690108" w:rsidRDefault="00172913" w:rsidP="004542E9">
            <w:pPr>
              <w:pStyle w:val="TableNText"/>
              <w:spacing w:before="20" w:after="20"/>
              <w:rPr>
                <w:sz w:val="16"/>
                <w:szCs w:val="16"/>
              </w:rPr>
            </w:pPr>
            <w:r w:rsidRPr="00690108">
              <w:rPr>
                <w:rFonts w:asciiTheme="majorHAnsi" w:hAnsiTheme="majorHAnsi" w:cstheme="majorHAnsi"/>
                <w:sz w:val="16"/>
                <w:szCs w:val="16"/>
              </w:rPr>
              <w:t>Cost</w:t>
            </w:r>
            <w:r w:rsidRPr="00690108">
              <w:rPr>
                <w:sz w:val="16"/>
                <w:szCs w:val="16"/>
              </w:rPr>
              <w:t xml:space="preserve">: </w:t>
            </w:r>
            <w:r>
              <w:rPr>
                <w:sz w:val="16"/>
                <w:szCs w:val="16"/>
              </w:rPr>
              <w:t>F</w:t>
            </w:r>
            <w:r w:rsidRPr="00690108">
              <w:rPr>
                <w:sz w:val="16"/>
                <w:szCs w:val="16"/>
              </w:rPr>
              <w:t>ree</w:t>
            </w:r>
          </w:p>
          <w:p w14:paraId="6D3B75A2" w14:textId="77777777" w:rsidR="00172913" w:rsidRPr="00645C83" w:rsidRDefault="00172913" w:rsidP="004542E9">
            <w:pPr>
              <w:pStyle w:val="TableNText"/>
              <w:spacing w:before="20" w:after="20"/>
              <w:rPr>
                <w:sz w:val="16"/>
                <w:szCs w:val="16"/>
              </w:rPr>
            </w:pPr>
            <w:r w:rsidRPr="00645C83">
              <w:rPr>
                <w:sz w:val="16"/>
                <w:szCs w:val="16"/>
              </w:rPr>
              <w:t xml:space="preserve"> </w:t>
            </w:r>
          </w:p>
        </w:tc>
        <w:tc>
          <w:tcPr>
            <w:tcW w:w="2282" w:type="dxa"/>
          </w:tcPr>
          <w:p w14:paraId="1D1CB639" w14:textId="77777777" w:rsidR="00172913" w:rsidRPr="00645C83" w:rsidRDefault="00172913" w:rsidP="004542E9">
            <w:pPr>
              <w:pStyle w:val="TableNText"/>
              <w:spacing w:before="20" w:after="20"/>
              <w:rPr>
                <w:sz w:val="16"/>
                <w:szCs w:val="16"/>
              </w:rPr>
            </w:pPr>
            <w:r w:rsidRPr="00645C83">
              <w:rPr>
                <w:sz w:val="16"/>
                <w:szCs w:val="16"/>
              </w:rPr>
              <w:t>Targets First Nations -owned small businesses</w:t>
            </w:r>
          </w:p>
        </w:tc>
      </w:tr>
      <w:tr w:rsidR="00172913" w14:paraId="6334DE34" w14:textId="77777777" w:rsidTr="004542E9">
        <w:tc>
          <w:tcPr>
            <w:tcW w:w="2125" w:type="dxa"/>
            <w:shd w:val="clear" w:color="auto" w:fill="F2F2F2" w:themeFill="background1" w:themeFillShade="F2"/>
          </w:tcPr>
          <w:p w14:paraId="741E63C2" w14:textId="18CFFEED" w:rsidR="00172913" w:rsidRPr="0072352A" w:rsidRDefault="00172913" w:rsidP="004542E9">
            <w:pPr>
              <w:pStyle w:val="TableNText"/>
              <w:spacing w:before="20" w:after="20"/>
              <w:rPr>
                <w:sz w:val="16"/>
                <w:szCs w:val="16"/>
              </w:rPr>
            </w:pPr>
            <w:hyperlink r:id="rId108" w:history="1">
              <w:r w:rsidRPr="0072352A">
                <w:rPr>
                  <w:rStyle w:val="Hyperlink"/>
                  <w:sz w:val="16"/>
                  <w:szCs w:val="16"/>
                </w:rPr>
                <w:t>Indigenous Workforce and Skills Development Grant</w:t>
              </w:r>
            </w:hyperlink>
          </w:p>
          <w:p w14:paraId="4CE5ED81" w14:textId="77777777" w:rsidR="00172913" w:rsidRPr="0072352A" w:rsidRDefault="00172913" w:rsidP="004542E9">
            <w:pPr>
              <w:pStyle w:val="TableNText"/>
              <w:spacing w:before="20" w:after="20"/>
              <w:rPr>
                <w:i/>
                <w:iCs/>
                <w:sz w:val="16"/>
                <w:szCs w:val="16"/>
              </w:rPr>
            </w:pPr>
            <w:r w:rsidRPr="0072352A">
              <w:rPr>
                <w:i/>
                <w:iCs/>
                <w:sz w:val="16"/>
                <w:szCs w:val="16"/>
              </w:rPr>
              <w:t>Queensland government</w:t>
            </w:r>
          </w:p>
          <w:p w14:paraId="2BD55A96" w14:textId="77777777" w:rsidR="00172913" w:rsidRPr="0072352A" w:rsidRDefault="00172913" w:rsidP="004542E9">
            <w:pPr>
              <w:pStyle w:val="TableNText"/>
              <w:spacing w:before="20" w:after="20"/>
              <w:rPr>
                <w:i/>
                <w:iCs/>
                <w:sz w:val="16"/>
                <w:szCs w:val="16"/>
              </w:rPr>
            </w:pPr>
          </w:p>
          <w:p w14:paraId="3300F579" w14:textId="337F35B7" w:rsidR="00172913" w:rsidRPr="0072352A" w:rsidRDefault="00172913" w:rsidP="004542E9">
            <w:pPr>
              <w:pStyle w:val="TableNText"/>
              <w:spacing w:before="20" w:after="20"/>
              <w:rPr>
                <w:sz w:val="16"/>
                <w:szCs w:val="16"/>
              </w:rPr>
            </w:pPr>
            <w:hyperlink r:id="rId109" w:history="1">
              <w:r w:rsidRPr="0072352A">
                <w:rPr>
                  <w:rStyle w:val="Hyperlink"/>
                  <w:color w:val="auto"/>
                  <w:sz w:val="16"/>
                  <w:szCs w:val="16"/>
                  <w:u w:val="none"/>
                </w:rPr>
                <w:t>https://desbt.qld.gov.au/</w:t>
              </w:r>
            </w:hyperlink>
          </w:p>
          <w:p w14:paraId="46D5F9A6" w14:textId="77777777" w:rsidR="00172913" w:rsidRPr="0072352A" w:rsidRDefault="00172913" w:rsidP="004542E9">
            <w:pPr>
              <w:pStyle w:val="TableNText"/>
              <w:spacing w:before="20" w:after="20"/>
              <w:rPr>
                <w:sz w:val="16"/>
                <w:szCs w:val="16"/>
              </w:rPr>
            </w:pPr>
            <w:r w:rsidRPr="0072352A">
              <w:rPr>
                <w:sz w:val="16"/>
                <w:szCs w:val="16"/>
              </w:rPr>
              <w:t>training/community-orgs/iwsdg</w:t>
            </w:r>
          </w:p>
        </w:tc>
        <w:tc>
          <w:tcPr>
            <w:tcW w:w="1843" w:type="dxa"/>
          </w:tcPr>
          <w:p w14:paraId="19D73537"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Business loans, grants, or financial assistance</w:t>
            </w:r>
          </w:p>
        </w:tc>
        <w:tc>
          <w:tcPr>
            <w:tcW w:w="5290" w:type="dxa"/>
          </w:tcPr>
          <w:p w14:paraId="702145A3" w14:textId="77777777" w:rsidR="00172913" w:rsidRPr="0072352A" w:rsidRDefault="00172913" w:rsidP="004542E9">
            <w:pPr>
              <w:spacing w:before="20" w:after="20"/>
              <w:outlineLvl w:val="4"/>
              <w:rPr>
                <w:rFonts w:eastAsia="Times New Roman" w:cs="Times New Roman"/>
                <w:sz w:val="16"/>
                <w:szCs w:val="16"/>
                <w:lang w:eastAsia="en-AU"/>
              </w:rPr>
            </w:pPr>
            <w:r w:rsidRPr="0072352A">
              <w:rPr>
                <w:rFonts w:eastAsia="Times New Roman" w:cs="Times New Roman"/>
                <w:sz w:val="16"/>
                <w:szCs w:val="16"/>
                <w:lang w:eastAsia="en-AU"/>
              </w:rPr>
              <w:t>As per the website’s description, “The IWSDG program has a project-based delivery model and will fund Indigenous-led projects to address a training and skills challenge or opportunity, with a specific focus on activities that support job outcomes and improved economic participation and advantage.”</w:t>
            </w:r>
          </w:p>
        </w:tc>
        <w:tc>
          <w:tcPr>
            <w:tcW w:w="2180" w:type="dxa"/>
          </w:tcPr>
          <w:p w14:paraId="47796311" w14:textId="77777777" w:rsidR="00172913" w:rsidRPr="0072352A" w:rsidRDefault="00172913" w:rsidP="004542E9">
            <w:pPr>
              <w:pStyle w:val="TableNText"/>
              <w:rPr>
                <w:sz w:val="16"/>
                <w:szCs w:val="16"/>
              </w:rPr>
            </w:pPr>
            <w:r w:rsidRPr="0072352A">
              <w:rPr>
                <w:rFonts w:asciiTheme="majorHAnsi" w:hAnsiTheme="majorHAnsi" w:cstheme="majorHAnsi"/>
                <w:sz w:val="16"/>
                <w:szCs w:val="16"/>
              </w:rPr>
              <w:t>Delivery type</w:t>
            </w:r>
            <w:r w:rsidRPr="0072352A">
              <w:rPr>
                <w:sz w:val="16"/>
                <w:szCs w:val="16"/>
              </w:rPr>
              <w:t>: Online services, in</w:t>
            </w:r>
            <w:r>
              <w:rPr>
                <w:sz w:val="16"/>
                <w:szCs w:val="16"/>
              </w:rPr>
              <w:t>-</w:t>
            </w:r>
            <w:r w:rsidRPr="0072352A">
              <w:rPr>
                <w:sz w:val="16"/>
                <w:szCs w:val="16"/>
              </w:rPr>
              <w:t xml:space="preserve">person grant writing workshops across Queensland, phone support.  </w:t>
            </w:r>
          </w:p>
          <w:p w14:paraId="16DA6FE6" w14:textId="77777777" w:rsidR="00172913" w:rsidRPr="0072352A" w:rsidRDefault="00172913" w:rsidP="004542E9">
            <w:pPr>
              <w:pStyle w:val="TableNText"/>
              <w:rPr>
                <w:rFonts w:asciiTheme="majorHAnsi" w:hAnsiTheme="majorHAnsi" w:cstheme="majorHAnsi"/>
                <w:sz w:val="16"/>
                <w:szCs w:val="16"/>
              </w:rPr>
            </w:pPr>
          </w:p>
          <w:p w14:paraId="55039389" w14:textId="77777777" w:rsidR="00172913" w:rsidRPr="0072352A" w:rsidRDefault="00172913" w:rsidP="004542E9">
            <w:pPr>
              <w:pStyle w:val="TableNText"/>
              <w:rPr>
                <w:sz w:val="16"/>
                <w:szCs w:val="16"/>
              </w:rPr>
            </w:pPr>
            <w:r w:rsidRPr="0072352A">
              <w:rPr>
                <w:rFonts w:asciiTheme="majorHAnsi" w:hAnsiTheme="majorHAnsi" w:cstheme="majorHAnsi"/>
                <w:sz w:val="16"/>
                <w:szCs w:val="16"/>
              </w:rPr>
              <w:t>Service area:</w:t>
            </w:r>
            <w:r w:rsidRPr="0072352A">
              <w:rPr>
                <w:sz w:val="16"/>
                <w:szCs w:val="16"/>
              </w:rPr>
              <w:t xml:space="preserve"> </w:t>
            </w:r>
            <w:r>
              <w:rPr>
                <w:sz w:val="16"/>
                <w:szCs w:val="16"/>
              </w:rPr>
              <w:t>Queensland</w:t>
            </w:r>
          </w:p>
          <w:p w14:paraId="053FC577" w14:textId="77777777" w:rsidR="00172913" w:rsidRPr="0072352A" w:rsidRDefault="00172913" w:rsidP="004542E9">
            <w:pPr>
              <w:pStyle w:val="TableNText"/>
              <w:rPr>
                <w:sz w:val="16"/>
                <w:szCs w:val="16"/>
              </w:rPr>
            </w:pPr>
          </w:p>
          <w:p w14:paraId="7A871FC6" w14:textId="77777777" w:rsidR="00172913" w:rsidRPr="0072352A" w:rsidRDefault="00172913" w:rsidP="004542E9">
            <w:pPr>
              <w:pStyle w:val="TableNText"/>
              <w:spacing w:before="20" w:after="20"/>
              <w:rPr>
                <w:sz w:val="16"/>
                <w:szCs w:val="16"/>
              </w:rPr>
            </w:pPr>
            <w:r w:rsidRPr="0072352A">
              <w:rPr>
                <w:rFonts w:asciiTheme="majorHAnsi" w:hAnsiTheme="majorHAnsi" w:cstheme="majorHAnsi"/>
                <w:sz w:val="16"/>
                <w:szCs w:val="16"/>
              </w:rPr>
              <w:t>Cost</w:t>
            </w:r>
            <w:r w:rsidRPr="0072352A">
              <w:rPr>
                <w:sz w:val="16"/>
                <w:szCs w:val="16"/>
              </w:rPr>
              <w:t xml:space="preserve">: </w:t>
            </w:r>
            <w:r>
              <w:rPr>
                <w:sz w:val="16"/>
                <w:szCs w:val="16"/>
              </w:rPr>
              <w:t>F</w:t>
            </w:r>
            <w:r w:rsidRPr="0072352A">
              <w:rPr>
                <w:sz w:val="16"/>
                <w:szCs w:val="16"/>
              </w:rPr>
              <w:t>ree</w:t>
            </w:r>
          </w:p>
        </w:tc>
        <w:tc>
          <w:tcPr>
            <w:tcW w:w="2282" w:type="dxa"/>
          </w:tcPr>
          <w:p w14:paraId="2CDADBF4" w14:textId="77777777" w:rsidR="00172913" w:rsidRPr="0072352A" w:rsidRDefault="00172913" w:rsidP="004542E9">
            <w:pPr>
              <w:spacing w:before="20" w:after="20"/>
              <w:outlineLvl w:val="4"/>
              <w:rPr>
                <w:rFonts w:eastAsia="Times New Roman" w:cs="Times New Roman"/>
                <w:sz w:val="16"/>
                <w:szCs w:val="16"/>
                <w:lang w:eastAsia="en-AU"/>
              </w:rPr>
            </w:pPr>
            <w:r w:rsidRPr="0072352A">
              <w:rPr>
                <w:sz w:val="16"/>
                <w:szCs w:val="16"/>
              </w:rPr>
              <w:t>All grants are dedicated to fund First Nations designed and led projects that support or respond to local training and workforce needs.</w:t>
            </w:r>
          </w:p>
        </w:tc>
      </w:tr>
      <w:tr w:rsidR="00172913" w14:paraId="6E264C9F" w14:textId="77777777" w:rsidTr="004542E9">
        <w:tc>
          <w:tcPr>
            <w:tcW w:w="2125" w:type="dxa"/>
            <w:shd w:val="clear" w:color="auto" w:fill="F2F2F2" w:themeFill="background1" w:themeFillShade="F2"/>
          </w:tcPr>
          <w:p w14:paraId="7E3D646D" w14:textId="57F4DCE4" w:rsidR="00172913" w:rsidRDefault="00172913" w:rsidP="004542E9">
            <w:pPr>
              <w:pStyle w:val="TableNText"/>
              <w:spacing w:before="20" w:after="20"/>
              <w:rPr>
                <w:rStyle w:val="Hyperlink"/>
                <w:sz w:val="16"/>
                <w:szCs w:val="16"/>
              </w:rPr>
            </w:pPr>
            <w:hyperlink r:id="rId110" w:history="1">
              <w:r w:rsidRPr="0072352A">
                <w:rPr>
                  <w:rStyle w:val="Hyperlink"/>
                  <w:sz w:val="16"/>
                  <w:szCs w:val="16"/>
                </w:rPr>
                <w:t>Advance Queensland Programs and Funds</w:t>
              </w:r>
            </w:hyperlink>
          </w:p>
          <w:p w14:paraId="1442AD40" w14:textId="77777777" w:rsidR="00172913" w:rsidRDefault="00172913" w:rsidP="004542E9">
            <w:pPr>
              <w:pStyle w:val="TableNText"/>
              <w:spacing w:before="20" w:after="20"/>
              <w:rPr>
                <w:rStyle w:val="Hyperlink"/>
              </w:rPr>
            </w:pPr>
          </w:p>
          <w:p w14:paraId="5CFD2945" w14:textId="6FB91F34" w:rsidR="00172913" w:rsidRPr="00073CC2" w:rsidRDefault="00172913" w:rsidP="004542E9">
            <w:pPr>
              <w:pStyle w:val="TableNText"/>
              <w:spacing w:before="20" w:after="20"/>
              <w:rPr>
                <w:sz w:val="16"/>
                <w:szCs w:val="16"/>
              </w:rPr>
            </w:pPr>
            <w:hyperlink r:id="rId111" w:history="1">
              <w:r w:rsidRPr="00073CC2">
                <w:rPr>
                  <w:rStyle w:val="Hyperlink"/>
                  <w:color w:val="auto"/>
                  <w:sz w:val="16"/>
                  <w:szCs w:val="16"/>
                  <w:u w:val="none"/>
                </w:rPr>
                <w:t>https://advance.qld.gov</w:t>
              </w:r>
            </w:hyperlink>
            <w:r w:rsidRPr="00073CC2">
              <w:rPr>
                <w:sz w:val="16"/>
                <w:szCs w:val="16"/>
              </w:rPr>
              <w:t>.</w:t>
            </w:r>
          </w:p>
          <w:p w14:paraId="77251EAB" w14:textId="77777777" w:rsidR="00172913" w:rsidRPr="00073CC2" w:rsidRDefault="00172913" w:rsidP="004542E9">
            <w:pPr>
              <w:pStyle w:val="TableNText"/>
              <w:spacing w:before="20" w:after="20"/>
              <w:rPr>
                <w:color w:val="0048C7" w:themeColor="hyperlink"/>
                <w:sz w:val="16"/>
                <w:szCs w:val="16"/>
              </w:rPr>
            </w:pPr>
            <w:r w:rsidRPr="00073CC2">
              <w:rPr>
                <w:sz w:val="16"/>
                <w:szCs w:val="16"/>
              </w:rPr>
              <w:t>au/programs-funds</w:t>
            </w:r>
          </w:p>
        </w:tc>
        <w:tc>
          <w:tcPr>
            <w:tcW w:w="1843" w:type="dxa"/>
          </w:tcPr>
          <w:p w14:paraId="661687D2"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Tailored business coaching/advice</w:t>
            </w:r>
          </w:p>
          <w:p w14:paraId="09656D51"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Business loans, grants, or financial assistance</w:t>
            </w:r>
          </w:p>
          <w:p w14:paraId="131F70BB"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Connection with suppliers and/or customers</w:t>
            </w:r>
          </w:p>
        </w:tc>
        <w:tc>
          <w:tcPr>
            <w:tcW w:w="5290" w:type="dxa"/>
          </w:tcPr>
          <w:p w14:paraId="3834612B" w14:textId="77777777" w:rsidR="00172913" w:rsidRPr="0072352A" w:rsidRDefault="00172913" w:rsidP="004542E9">
            <w:pPr>
              <w:spacing w:before="20" w:after="20"/>
              <w:outlineLvl w:val="4"/>
              <w:rPr>
                <w:rFonts w:eastAsia="Times New Roman" w:cs="Times New Roman"/>
                <w:sz w:val="16"/>
                <w:szCs w:val="16"/>
                <w:lang w:eastAsia="en-AU"/>
              </w:rPr>
            </w:pPr>
            <w:r w:rsidRPr="0072352A">
              <w:rPr>
                <w:rFonts w:eastAsia="Times New Roman" w:cs="Times New Roman"/>
                <w:sz w:val="16"/>
                <w:szCs w:val="16"/>
                <w:lang w:eastAsia="en-AU"/>
              </w:rPr>
              <w:t>As per the website</w:t>
            </w:r>
            <w:r>
              <w:rPr>
                <w:rFonts w:eastAsia="Times New Roman" w:cs="Times New Roman"/>
                <w:sz w:val="16"/>
                <w:szCs w:val="16"/>
                <w:lang w:eastAsia="en-AU"/>
              </w:rPr>
              <w:t>’s description</w:t>
            </w:r>
            <w:r w:rsidRPr="0072352A">
              <w:rPr>
                <w:rFonts w:eastAsia="Times New Roman" w:cs="Times New Roman"/>
                <w:sz w:val="16"/>
                <w:szCs w:val="16"/>
                <w:lang w:eastAsia="en-AU"/>
              </w:rPr>
              <w:t xml:space="preserve">, Advance Queensland provides </w:t>
            </w:r>
            <w:r>
              <w:rPr>
                <w:rFonts w:eastAsia="Times New Roman" w:cs="Times New Roman"/>
                <w:sz w:val="16"/>
                <w:szCs w:val="16"/>
                <w:lang w:eastAsia="en-AU"/>
              </w:rPr>
              <w:t>“</w:t>
            </w:r>
            <w:r w:rsidRPr="0072352A">
              <w:rPr>
                <w:rFonts w:eastAsia="Times New Roman" w:cs="Times New Roman"/>
                <w:sz w:val="16"/>
                <w:szCs w:val="16"/>
                <w:lang w:eastAsia="en-AU"/>
              </w:rPr>
              <w:t>a range of opportunities for small businesses to collaborate and build on their innovation and ideas, to help them grow and improve products and services, and compete in a global market.</w:t>
            </w:r>
            <w:r>
              <w:rPr>
                <w:rFonts w:eastAsia="Times New Roman" w:cs="Times New Roman"/>
                <w:sz w:val="16"/>
                <w:szCs w:val="16"/>
                <w:lang w:eastAsia="en-AU"/>
              </w:rPr>
              <w:t>”</w:t>
            </w:r>
          </w:p>
        </w:tc>
        <w:tc>
          <w:tcPr>
            <w:tcW w:w="2180" w:type="dxa"/>
          </w:tcPr>
          <w:p w14:paraId="4C80810B" w14:textId="77777777" w:rsidR="00172913" w:rsidRPr="006F2813" w:rsidRDefault="00172913" w:rsidP="004542E9">
            <w:pPr>
              <w:pStyle w:val="TableNText"/>
              <w:rPr>
                <w:sz w:val="16"/>
                <w:szCs w:val="16"/>
              </w:rPr>
            </w:pPr>
            <w:r w:rsidRPr="006F2813">
              <w:rPr>
                <w:rFonts w:asciiTheme="majorHAnsi" w:hAnsiTheme="majorHAnsi" w:cstheme="majorHAnsi"/>
                <w:sz w:val="16"/>
                <w:szCs w:val="16"/>
              </w:rPr>
              <w:t>Delivery type</w:t>
            </w:r>
            <w:r w:rsidRPr="006F2813">
              <w:rPr>
                <w:sz w:val="16"/>
                <w:szCs w:val="16"/>
              </w:rPr>
              <w:t xml:space="preserve">: </w:t>
            </w:r>
            <w:r>
              <w:rPr>
                <w:sz w:val="16"/>
                <w:szCs w:val="16"/>
              </w:rPr>
              <w:t>Online and over the phone support, online training and resources, in-person events, networking and collaboration at the A</w:t>
            </w:r>
            <w:r w:rsidRPr="00692548">
              <w:rPr>
                <w:sz w:val="16"/>
                <w:szCs w:val="16"/>
              </w:rPr>
              <w:t>gtech and Logistics Hub in Toowoomba</w:t>
            </w:r>
            <w:r>
              <w:rPr>
                <w:sz w:val="16"/>
                <w:szCs w:val="16"/>
              </w:rPr>
              <w:t xml:space="preserve">. </w:t>
            </w:r>
          </w:p>
          <w:p w14:paraId="78E35557" w14:textId="77777777" w:rsidR="00172913" w:rsidRDefault="00172913" w:rsidP="004542E9">
            <w:pPr>
              <w:pStyle w:val="TableNText"/>
              <w:rPr>
                <w:rFonts w:asciiTheme="majorHAnsi" w:hAnsiTheme="majorHAnsi" w:cstheme="majorHAnsi"/>
                <w:sz w:val="16"/>
                <w:szCs w:val="16"/>
              </w:rPr>
            </w:pPr>
          </w:p>
          <w:p w14:paraId="444DDC59" w14:textId="77777777" w:rsidR="00172913" w:rsidRDefault="00172913" w:rsidP="004542E9">
            <w:pPr>
              <w:pStyle w:val="TableNText"/>
              <w:rPr>
                <w:sz w:val="16"/>
                <w:szCs w:val="16"/>
              </w:rPr>
            </w:pPr>
            <w:r w:rsidRPr="007079B1">
              <w:rPr>
                <w:rFonts w:asciiTheme="majorHAnsi" w:hAnsiTheme="majorHAnsi" w:cstheme="majorHAnsi"/>
                <w:sz w:val="16"/>
                <w:szCs w:val="16"/>
              </w:rPr>
              <w:t>Service area:</w:t>
            </w:r>
            <w:r>
              <w:rPr>
                <w:sz w:val="16"/>
                <w:szCs w:val="16"/>
              </w:rPr>
              <w:t xml:space="preserve"> Queensland</w:t>
            </w:r>
          </w:p>
          <w:p w14:paraId="7A0B11FA" w14:textId="77777777" w:rsidR="00172913" w:rsidRDefault="00172913" w:rsidP="004542E9">
            <w:pPr>
              <w:pStyle w:val="TableNText"/>
              <w:rPr>
                <w:sz w:val="16"/>
                <w:szCs w:val="16"/>
              </w:rPr>
            </w:pPr>
          </w:p>
          <w:p w14:paraId="15BDA73F" w14:textId="77777777" w:rsidR="00172913" w:rsidRPr="0072352A" w:rsidRDefault="00172913" w:rsidP="004542E9">
            <w:pPr>
              <w:pStyle w:val="TableNText"/>
              <w:rPr>
                <w:rFonts w:asciiTheme="majorHAnsi" w:hAnsiTheme="majorHAnsi" w:cstheme="majorHAnsi"/>
                <w:sz w:val="16"/>
                <w:szCs w:val="16"/>
              </w:rPr>
            </w:pPr>
            <w:r>
              <w:rPr>
                <w:rFonts w:asciiTheme="majorHAnsi" w:hAnsiTheme="majorHAnsi" w:cstheme="majorHAnsi"/>
                <w:sz w:val="16"/>
                <w:szCs w:val="16"/>
              </w:rPr>
              <w:t>C</w:t>
            </w:r>
            <w:r w:rsidRPr="00692548">
              <w:rPr>
                <w:rFonts w:asciiTheme="majorHAnsi" w:hAnsiTheme="majorHAnsi" w:cstheme="majorHAnsi"/>
                <w:sz w:val="16"/>
                <w:szCs w:val="16"/>
              </w:rPr>
              <w:t>ost</w:t>
            </w:r>
            <w:r>
              <w:rPr>
                <w:rFonts w:asciiTheme="majorHAnsi" w:hAnsiTheme="majorHAnsi" w:cstheme="majorHAnsi"/>
                <w:sz w:val="16"/>
                <w:szCs w:val="16"/>
              </w:rPr>
              <w:t>:</w:t>
            </w:r>
            <w:r>
              <w:rPr>
                <w:sz w:val="16"/>
                <w:szCs w:val="16"/>
              </w:rPr>
              <w:t xml:space="preserve"> D</w:t>
            </w:r>
            <w:r w:rsidRPr="0072352A">
              <w:rPr>
                <w:sz w:val="16"/>
                <w:szCs w:val="16"/>
              </w:rPr>
              <w:t xml:space="preserve">iffers by program </w:t>
            </w:r>
            <w:r>
              <w:rPr>
                <w:sz w:val="16"/>
                <w:szCs w:val="16"/>
              </w:rPr>
              <w:t>and</w:t>
            </w:r>
            <w:r w:rsidRPr="0072352A">
              <w:rPr>
                <w:sz w:val="16"/>
                <w:szCs w:val="16"/>
              </w:rPr>
              <w:t xml:space="preserve"> fund. </w:t>
            </w:r>
          </w:p>
        </w:tc>
        <w:tc>
          <w:tcPr>
            <w:tcW w:w="2282" w:type="dxa"/>
          </w:tcPr>
          <w:p w14:paraId="27C5E671" w14:textId="77777777" w:rsidR="00172913" w:rsidRPr="0072352A" w:rsidRDefault="00172913" w:rsidP="004542E9">
            <w:pPr>
              <w:spacing w:before="20" w:after="20"/>
              <w:outlineLvl w:val="4"/>
              <w:rPr>
                <w:sz w:val="16"/>
                <w:szCs w:val="16"/>
              </w:rPr>
            </w:pPr>
            <w:r>
              <w:rPr>
                <w:sz w:val="16"/>
                <w:szCs w:val="16"/>
              </w:rPr>
              <w:t xml:space="preserve">The broader Advance Queensland initiative targets all small businesses and entrepreneurs in Queensland, including First Nations business owners and entrepreneurs. Some programs and funds are dedicated to First Nations people, such as the Indigenous Native Food program and the One Business program. </w:t>
            </w:r>
          </w:p>
        </w:tc>
      </w:tr>
      <w:tr w:rsidR="00172913" w14:paraId="2939B32E" w14:textId="77777777" w:rsidTr="004542E9">
        <w:tc>
          <w:tcPr>
            <w:tcW w:w="2125" w:type="dxa"/>
            <w:shd w:val="clear" w:color="auto" w:fill="F2F2F2" w:themeFill="background1" w:themeFillShade="F2"/>
          </w:tcPr>
          <w:p w14:paraId="4E566C38" w14:textId="0C10CB13" w:rsidR="00172913" w:rsidRDefault="00172913" w:rsidP="004542E9">
            <w:pPr>
              <w:pStyle w:val="TableNText"/>
              <w:spacing w:before="20" w:after="20"/>
              <w:rPr>
                <w:rStyle w:val="Hyperlink"/>
                <w:sz w:val="16"/>
                <w:szCs w:val="16"/>
              </w:rPr>
            </w:pPr>
            <w:hyperlink r:id="rId112" w:history="1">
              <w:r w:rsidRPr="0072352A">
                <w:rPr>
                  <w:rStyle w:val="Hyperlink"/>
                  <w:sz w:val="16"/>
                  <w:szCs w:val="16"/>
                </w:rPr>
                <w:t>Small Business Financial Counselling Program</w:t>
              </w:r>
            </w:hyperlink>
          </w:p>
          <w:p w14:paraId="64826EF1" w14:textId="77777777" w:rsidR="00172913" w:rsidRDefault="00172913" w:rsidP="004542E9">
            <w:pPr>
              <w:pStyle w:val="TableNText"/>
              <w:spacing w:before="20" w:after="20"/>
              <w:rPr>
                <w:rStyle w:val="Hyperlink"/>
              </w:rPr>
            </w:pPr>
          </w:p>
          <w:p w14:paraId="7AE70224" w14:textId="1277FB56" w:rsidR="00172913" w:rsidRPr="00866CF2" w:rsidRDefault="00172913" w:rsidP="004542E9">
            <w:pPr>
              <w:pStyle w:val="TableNText"/>
              <w:spacing w:before="20" w:after="20"/>
              <w:rPr>
                <w:sz w:val="16"/>
                <w:szCs w:val="16"/>
              </w:rPr>
            </w:pPr>
            <w:hyperlink r:id="rId113" w:history="1">
              <w:r w:rsidRPr="00866CF2">
                <w:rPr>
                  <w:rStyle w:val="Hyperlink"/>
                  <w:color w:val="auto"/>
                  <w:sz w:val="16"/>
                  <w:szCs w:val="16"/>
                  <w:u w:val="none"/>
                </w:rPr>
                <w:t>https://www.business.qld</w:t>
              </w:r>
            </w:hyperlink>
            <w:r w:rsidRPr="00866CF2">
              <w:rPr>
                <w:sz w:val="16"/>
                <w:szCs w:val="16"/>
              </w:rPr>
              <w:t>.</w:t>
            </w:r>
          </w:p>
          <w:p w14:paraId="0B4A232E" w14:textId="77777777" w:rsidR="00172913" w:rsidRPr="00866CF2" w:rsidRDefault="00172913" w:rsidP="004542E9">
            <w:pPr>
              <w:pStyle w:val="TableNText"/>
              <w:spacing w:before="20" w:after="20"/>
              <w:rPr>
                <w:sz w:val="16"/>
                <w:szCs w:val="16"/>
              </w:rPr>
            </w:pPr>
            <w:r w:rsidRPr="00866CF2">
              <w:rPr>
                <w:sz w:val="16"/>
                <w:szCs w:val="16"/>
              </w:rPr>
              <w:t>gov.au/starting-business/</w:t>
            </w:r>
          </w:p>
          <w:p w14:paraId="3634582E" w14:textId="77777777" w:rsidR="00172913" w:rsidRPr="00866CF2" w:rsidRDefault="00172913" w:rsidP="004542E9">
            <w:pPr>
              <w:pStyle w:val="TableNText"/>
              <w:spacing w:before="20" w:after="20"/>
              <w:rPr>
                <w:sz w:val="16"/>
                <w:szCs w:val="16"/>
              </w:rPr>
            </w:pPr>
            <w:r w:rsidRPr="00866CF2">
              <w:rPr>
                <w:sz w:val="16"/>
                <w:szCs w:val="16"/>
              </w:rPr>
              <w:t>advice-support/support/</w:t>
            </w:r>
          </w:p>
          <w:p w14:paraId="1127A698" w14:textId="77777777" w:rsidR="00172913" w:rsidRPr="0072352A" w:rsidRDefault="00172913" w:rsidP="004542E9">
            <w:pPr>
              <w:pStyle w:val="TableNText"/>
              <w:spacing w:before="20" w:after="20"/>
              <w:rPr>
                <w:sz w:val="16"/>
                <w:szCs w:val="16"/>
              </w:rPr>
            </w:pPr>
            <w:r w:rsidRPr="00866CF2">
              <w:rPr>
                <w:sz w:val="16"/>
                <w:szCs w:val="16"/>
              </w:rPr>
              <w:t>wellbeing/support-services</w:t>
            </w:r>
          </w:p>
        </w:tc>
        <w:tc>
          <w:tcPr>
            <w:tcW w:w="1843" w:type="dxa"/>
          </w:tcPr>
          <w:p w14:paraId="392ECC71"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Tailored business coaching/advice</w:t>
            </w:r>
          </w:p>
          <w:p w14:paraId="5365DFDE"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Business loans, grants, or financial assistance</w:t>
            </w:r>
          </w:p>
        </w:tc>
        <w:tc>
          <w:tcPr>
            <w:tcW w:w="5290" w:type="dxa"/>
          </w:tcPr>
          <w:p w14:paraId="064A392B" w14:textId="77777777" w:rsidR="00172913" w:rsidRPr="0072352A" w:rsidRDefault="00172913" w:rsidP="004542E9">
            <w:pPr>
              <w:spacing w:before="20" w:after="20"/>
              <w:outlineLvl w:val="4"/>
              <w:rPr>
                <w:rFonts w:eastAsia="Times New Roman" w:cs="Times New Roman"/>
                <w:sz w:val="16"/>
                <w:szCs w:val="16"/>
                <w:lang w:eastAsia="en-AU"/>
              </w:rPr>
            </w:pPr>
            <w:r w:rsidRPr="0072352A">
              <w:rPr>
                <w:rFonts w:eastAsia="Times New Roman" w:cs="Times New Roman"/>
                <w:sz w:val="16"/>
                <w:szCs w:val="16"/>
                <w:lang w:eastAsia="en-AU"/>
              </w:rPr>
              <w:t xml:space="preserve">As </w:t>
            </w:r>
            <w:r>
              <w:rPr>
                <w:rFonts w:eastAsia="Times New Roman" w:cs="Times New Roman"/>
                <w:sz w:val="16"/>
                <w:szCs w:val="16"/>
                <w:lang w:eastAsia="en-AU"/>
              </w:rPr>
              <w:t>described on the</w:t>
            </w:r>
            <w:r w:rsidRPr="0072352A">
              <w:rPr>
                <w:rFonts w:eastAsia="Times New Roman" w:cs="Times New Roman"/>
                <w:sz w:val="16"/>
                <w:szCs w:val="16"/>
                <w:lang w:eastAsia="en-AU"/>
              </w:rPr>
              <w:t xml:space="preserve"> website, the Small Business Financial Counselling Program </w:t>
            </w:r>
            <w:r>
              <w:rPr>
                <w:rFonts w:eastAsia="Times New Roman" w:cs="Times New Roman"/>
                <w:sz w:val="16"/>
                <w:szCs w:val="16"/>
                <w:lang w:eastAsia="en-AU"/>
              </w:rPr>
              <w:t>“</w:t>
            </w:r>
            <w:r w:rsidRPr="0072352A">
              <w:rPr>
                <w:rFonts w:eastAsia="Times New Roman" w:cs="Times New Roman"/>
                <w:sz w:val="16"/>
                <w:szCs w:val="16"/>
                <w:lang w:eastAsia="en-AU"/>
              </w:rPr>
              <w:t>helps small businesses experiencing financial challenges in their business. Business owners can meet with a financial counsellor for free, one-on-one financial support, including cash flow planning, budgeting, insolvency advice and dispute resolution assistance.</w:t>
            </w:r>
            <w:r>
              <w:rPr>
                <w:rFonts w:eastAsia="Times New Roman" w:cs="Times New Roman"/>
                <w:sz w:val="16"/>
                <w:szCs w:val="16"/>
                <w:lang w:eastAsia="en-AU"/>
              </w:rPr>
              <w:t>”</w:t>
            </w:r>
          </w:p>
        </w:tc>
        <w:tc>
          <w:tcPr>
            <w:tcW w:w="2180" w:type="dxa"/>
          </w:tcPr>
          <w:p w14:paraId="687FE136" w14:textId="77777777" w:rsidR="00172913" w:rsidRDefault="00172913" w:rsidP="004542E9">
            <w:pPr>
              <w:pStyle w:val="TableNText"/>
              <w:rPr>
                <w:sz w:val="16"/>
                <w:szCs w:val="16"/>
              </w:rPr>
            </w:pPr>
            <w:r w:rsidRPr="006F2813">
              <w:rPr>
                <w:rFonts w:asciiTheme="majorHAnsi" w:hAnsiTheme="majorHAnsi" w:cstheme="majorHAnsi"/>
                <w:sz w:val="16"/>
                <w:szCs w:val="16"/>
              </w:rPr>
              <w:t>Delivery type</w:t>
            </w:r>
            <w:r w:rsidRPr="006F2813">
              <w:rPr>
                <w:sz w:val="16"/>
                <w:szCs w:val="16"/>
              </w:rPr>
              <w:t xml:space="preserve">: </w:t>
            </w:r>
            <w:r w:rsidRPr="0072352A">
              <w:rPr>
                <w:sz w:val="16"/>
                <w:szCs w:val="16"/>
              </w:rPr>
              <w:t xml:space="preserve">Financial counsellors have offices across Queensland and will conduct home visits if requested. Services are also available over the phone or video chat. </w:t>
            </w:r>
          </w:p>
          <w:p w14:paraId="0CEFD679" w14:textId="77777777" w:rsidR="00172913" w:rsidRDefault="00172913" w:rsidP="004542E9">
            <w:pPr>
              <w:pStyle w:val="TableNText"/>
              <w:rPr>
                <w:rFonts w:asciiTheme="majorHAnsi" w:hAnsiTheme="majorHAnsi" w:cstheme="majorHAnsi"/>
                <w:sz w:val="16"/>
                <w:szCs w:val="16"/>
              </w:rPr>
            </w:pPr>
          </w:p>
          <w:p w14:paraId="68038B1D" w14:textId="77777777" w:rsidR="00172913" w:rsidRDefault="00172913" w:rsidP="004542E9">
            <w:pPr>
              <w:pStyle w:val="TableNText"/>
              <w:rPr>
                <w:sz w:val="16"/>
                <w:szCs w:val="16"/>
              </w:rPr>
            </w:pPr>
            <w:r w:rsidRPr="007079B1">
              <w:rPr>
                <w:rFonts w:asciiTheme="majorHAnsi" w:hAnsiTheme="majorHAnsi" w:cstheme="majorHAnsi"/>
                <w:sz w:val="16"/>
                <w:szCs w:val="16"/>
              </w:rPr>
              <w:t>Service area:</w:t>
            </w:r>
            <w:r>
              <w:rPr>
                <w:sz w:val="16"/>
                <w:szCs w:val="16"/>
              </w:rPr>
              <w:t xml:space="preserve"> Queensland</w:t>
            </w:r>
          </w:p>
          <w:p w14:paraId="6AFCC959" w14:textId="77777777" w:rsidR="00172913" w:rsidRDefault="00172913" w:rsidP="004542E9">
            <w:pPr>
              <w:pStyle w:val="TableNText"/>
              <w:rPr>
                <w:sz w:val="16"/>
                <w:szCs w:val="16"/>
              </w:rPr>
            </w:pPr>
          </w:p>
          <w:p w14:paraId="7EC55829" w14:textId="77777777" w:rsidR="00172913" w:rsidRPr="0072352A" w:rsidRDefault="00172913" w:rsidP="004542E9">
            <w:pPr>
              <w:pStyle w:val="TableNText"/>
              <w:rPr>
                <w:rFonts w:asciiTheme="majorHAnsi" w:hAnsiTheme="majorHAnsi" w:cstheme="majorHAnsi"/>
                <w:sz w:val="16"/>
                <w:szCs w:val="16"/>
              </w:rPr>
            </w:pPr>
            <w:r>
              <w:rPr>
                <w:rFonts w:asciiTheme="majorHAnsi" w:hAnsiTheme="majorHAnsi" w:cstheme="majorHAnsi"/>
                <w:sz w:val="16"/>
                <w:szCs w:val="16"/>
              </w:rPr>
              <w:t>C</w:t>
            </w:r>
            <w:r w:rsidRPr="00692548">
              <w:rPr>
                <w:rFonts w:asciiTheme="majorHAnsi" w:hAnsiTheme="majorHAnsi" w:cstheme="majorHAnsi"/>
                <w:sz w:val="16"/>
                <w:szCs w:val="16"/>
              </w:rPr>
              <w:t>ost</w:t>
            </w:r>
            <w:r>
              <w:rPr>
                <w:rFonts w:asciiTheme="majorHAnsi" w:hAnsiTheme="majorHAnsi" w:cstheme="majorHAnsi"/>
                <w:sz w:val="16"/>
                <w:szCs w:val="16"/>
              </w:rPr>
              <w:t>:</w:t>
            </w:r>
            <w:r>
              <w:rPr>
                <w:sz w:val="16"/>
                <w:szCs w:val="16"/>
              </w:rPr>
              <w:t xml:space="preserve"> Free</w:t>
            </w:r>
          </w:p>
        </w:tc>
        <w:tc>
          <w:tcPr>
            <w:tcW w:w="2282" w:type="dxa"/>
          </w:tcPr>
          <w:p w14:paraId="73D40E68" w14:textId="77777777" w:rsidR="00172913" w:rsidRPr="0072352A" w:rsidRDefault="00172913" w:rsidP="004542E9">
            <w:pPr>
              <w:spacing w:before="20" w:after="20"/>
              <w:outlineLvl w:val="4"/>
              <w:rPr>
                <w:sz w:val="16"/>
                <w:szCs w:val="16"/>
              </w:rPr>
            </w:pPr>
            <w:r>
              <w:rPr>
                <w:sz w:val="16"/>
                <w:szCs w:val="16"/>
              </w:rPr>
              <w:t xml:space="preserve">Targets all small businesses, including First Nations businesses, however does not identify First Nations specific supports. </w:t>
            </w:r>
          </w:p>
        </w:tc>
      </w:tr>
      <w:tr w:rsidR="00172913" w14:paraId="4EFAF907" w14:textId="77777777" w:rsidTr="004542E9">
        <w:tc>
          <w:tcPr>
            <w:tcW w:w="2125" w:type="dxa"/>
            <w:shd w:val="clear" w:color="auto" w:fill="F2F2F2" w:themeFill="background1" w:themeFillShade="F2"/>
          </w:tcPr>
          <w:p w14:paraId="259BA7E1" w14:textId="1A37EA23" w:rsidR="00172913" w:rsidRDefault="00172913" w:rsidP="004542E9">
            <w:pPr>
              <w:pStyle w:val="TableNText"/>
              <w:spacing w:before="20" w:after="20"/>
              <w:rPr>
                <w:rStyle w:val="Hyperlink"/>
                <w:sz w:val="16"/>
                <w:szCs w:val="16"/>
              </w:rPr>
            </w:pPr>
            <w:hyperlink r:id="rId114" w:history="1">
              <w:r w:rsidRPr="0072352A">
                <w:rPr>
                  <w:rStyle w:val="Hyperlink"/>
                  <w:sz w:val="16"/>
                  <w:szCs w:val="16"/>
                </w:rPr>
                <w:t>Mentoring for Growth</w:t>
              </w:r>
            </w:hyperlink>
          </w:p>
          <w:p w14:paraId="5F84371B" w14:textId="77777777" w:rsidR="00172913" w:rsidRPr="00111442" w:rsidRDefault="00172913" w:rsidP="004542E9">
            <w:pPr>
              <w:pStyle w:val="TableNText"/>
              <w:spacing w:before="20" w:after="20"/>
              <w:rPr>
                <w:rStyle w:val="Hyperlink"/>
                <w:color w:val="auto"/>
                <w:u w:val="none"/>
              </w:rPr>
            </w:pPr>
          </w:p>
          <w:p w14:paraId="6E42F4E0" w14:textId="11416A0A" w:rsidR="00172913" w:rsidRPr="00111442" w:rsidRDefault="00172913" w:rsidP="004542E9">
            <w:pPr>
              <w:pStyle w:val="TableNText"/>
              <w:spacing w:before="20" w:after="20"/>
              <w:rPr>
                <w:sz w:val="16"/>
                <w:szCs w:val="16"/>
              </w:rPr>
            </w:pPr>
            <w:hyperlink r:id="rId115" w:history="1">
              <w:r w:rsidRPr="00111442">
                <w:rPr>
                  <w:rStyle w:val="Hyperlink"/>
                  <w:color w:val="auto"/>
                  <w:sz w:val="16"/>
                  <w:szCs w:val="16"/>
                  <w:u w:val="none"/>
                </w:rPr>
                <w:t>https://www.business</w:t>
              </w:r>
            </w:hyperlink>
            <w:r w:rsidRPr="00111442">
              <w:rPr>
                <w:sz w:val="16"/>
                <w:szCs w:val="16"/>
              </w:rPr>
              <w:t>.</w:t>
            </w:r>
          </w:p>
          <w:p w14:paraId="19B92F10" w14:textId="77777777" w:rsidR="00172913" w:rsidRPr="0072352A" w:rsidRDefault="00172913" w:rsidP="004542E9">
            <w:pPr>
              <w:pStyle w:val="TableNText"/>
              <w:spacing w:before="20" w:after="20"/>
              <w:rPr>
                <w:sz w:val="16"/>
                <w:szCs w:val="16"/>
              </w:rPr>
            </w:pPr>
            <w:r w:rsidRPr="00111442">
              <w:rPr>
                <w:sz w:val="16"/>
                <w:szCs w:val="16"/>
              </w:rPr>
              <w:t>qld.gov.au/running-business/growing-business/business-mentoring/mentoring</w:t>
            </w:r>
            <w:r w:rsidRPr="002C2676">
              <w:rPr>
                <w:sz w:val="16"/>
                <w:szCs w:val="16"/>
              </w:rPr>
              <w:t>-growth</w:t>
            </w:r>
          </w:p>
        </w:tc>
        <w:tc>
          <w:tcPr>
            <w:tcW w:w="1843" w:type="dxa"/>
          </w:tcPr>
          <w:p w14:paraId="704F2BB0" w14:textId="77777777" w:rsidR="00172913" w:rsidRPr="0072352A" w:rsidRDefault="00172913" w:rsidP="00172913">
            <w:pPr>
              <w:pStyle w:val="TableNBullet"/>
              <w:numPr>
                <w:ilvl w:val="0"/>
                <w:numId w:val="1"/>
              </w:numPr>
              <w:spacing w:before="40" w:after="40"/>
              <w:ind w:left="227" w:hanging="227"/>
              <w:rPr>
                <w:sz w:val="16"/>
                <w:szCs w:val="16"/>
              </w:rPr>
            </w:pPr>
            <w:r w:rsidRPr="0072352A">
              <w:rPr>
                <w:sz w:val="16"/>
                <w:szCs w:val="16"/>
              </w:rPr>
              <w:t>Tailored business coaching/advice</w:t>
            </w:r>
          </w:p>
        </w:tc>
        <w:tc>
          <w:tcPr>
            <w:tcW w:w="5290" w:type="dxa"/>
          </w:tcPr>
          <w:p w14:paraId="284BE597" w14:textId="77777777" w:rsidR="00172913" w:rsidRPr="0072352A" w:rsidRDefault="00172913" w:rsidP="004542E9">
            <w:pPr>
              <w:spacing w:before="20" w:after="20"/>
              <w:outlineLvl w:val="4"/>
              <w:rPr>
                <w:rFonts w:eastAsia="Times New Roman" w:cs="Times New Roman"/>
                <w:sz w:val="16"/>
                <w:szCs w:val="16"/>
                <w:lang w:eastAsia="en-AU"/>
              </w:rPr>
            </w:pPr>
            <w:r w:rsidRPr="0072352A">
              <w:rPr>
                <w:rFonts w:eastAsia="Times New Roman" w:cs="Times New Roman"/>
                <w:sz w:val="16"/>
                <w:szCs w:val="16"/>
                <w:lang w:eastAsia="en-AU"/>
              </w:rPr>
              <w:t>As per the website</w:t>
            </w:r>
            <w:r>
              <w:rPr>
                <w:rFonts w:eastAsia="Times New Roman" w:cs="Times New Roman"/>
                <w:sz w:val="16"/>
                <w:szCs w:val="16"/>
                <w:lang w:eastAsia="en-AU"/>
              </w:rPr>
              <w:t>’s description</w:t>
            </w:r>
            <w:r w:rsidRPr="0072352A">
              <w:rPr>
                <w:rFonts w:eastAsia="Times New Roman" w:cs="Times New Roman"/>
                <w:sz w:val="16"/>
                <w:szCs w:val="16"/>
                <w:lang w:eastAsia="en-AU"/>
              </w:rPr>
              <w:t xml:space="preserve">, Mentoring for Growth </w:t>
            </w:r>
            <w:r>
              <w:rPr>
                <w:rFonts w:eastAsia="Times New Roman" w:cs="Times New Roman"/>
                <w:sz w:val="16"/>
                <w:szCs w:val="16"/>
                <w:lang w:eastAsia="en-AU"/>
              </w:rPr>
              <w:t>“</w:t>
            </w:r>
            <w:r w:rsidRPr="0072352A">
              <w:rPr>
                <w:rFonts w:eastAsia="Times New Roman" w:cs="Times New Roman"/>
                <w:sz w:val="16"/>
                <w:szCs w:val="16"/>
                <w:lang w:eastAsia="en-AU"/>
              </w:rPr>
              <w:t>offers eligible businesses free access to volunteer business experts who provide insights, options and suggestions relating to challenges and opportunities they are experiencing.</w:t>
            </w:r>
            <w:r>
              <w:rPr>
                <w:rFonts w:eastAsia="Times New Roman" w:cs="Times New Roman"/>
                <w:sz w:val="16"/>
                <w:szCs w:val="16"/>
                <w:lang w:eastAsia="en-AU"/>
              </w:rPr>
              <w:t>”</w:t>
            </w:r>
          </w:p>
        </w:tc>
        <w:tc>
          <w:tcPr>
            <w:tcW w:w="2180" w:type="dxa"/>
          </w:tcPr>
          <w:p w14:paraId="02B3A601" w14:textId="77777777" w:rsidR="00172913" w:rsidRDefault="00172913" w:rsidP="004542E9">
            <w:pPr>
              <w:pStyle w:val="TableNText"/>
              <w:rPr>
                <w:sz w:val="16"/>
                <w:szCs w:val="16"/>
              </w:rPr>
            </w:pPr>
            <w:r w:rsidRPr="006F2813">
              <w:rPr>
                <w:rFonts w:asciiTheme="majorHAnsi" w:hAnsiTheme="majorHAnsi" w:cstheme="majorHAnsi"/>
                <w:sz w:val="16"/>
                <w:szCs w:val="16"/>
              </w:rPr>
              <w:t>Delivery type</w:t>
            </w:r>
            <w:r w:rsidRPr="006F2813">
              <w:rPr>
                <w:sz w:val="16"/>
                <w:szCs w:val="16"/>
              </w:rPr>
              <w:t xml:space="preserve">: </w:t>
            </w:r>
            <w:r>
              <w:rPr>
                <w:sz w:val="16"/>
                <w:szCs w:val="16"/>
              </w:rPr>
              <w:t>online</w:t>
            </w:r>
            <w:r w:rsidRPr="0072352A">
              <w:rPr>
                <w:sz w:val="16"/>
                <w:szCs w:val="16"/>
              </w:rPr>
              <w:t xml:space="preserve"> </w:t>
            </w:r>
            <w:r>
              <w:rPr>
                <w:sz w:val="16"/>
                <w:szCs w:val="16"/>
              </w:rPr>
              <w:t>webinars</w:t>
            </w:r>
          </w:p>
          <w:p w14:paraId="40F4272A" w14:textId="77777777" w:rsidR="00172913" w:rsidRDefault="00172913" w:rsidP="004542E9">
            <w:pPr>
              <w:pStyle w:val="TableNText"/>
              <w:rPr>
                <w:rFonts w:asciiTheme="majorHAnsi" w:hAnsiTheme="majorHAnsi" w:cstheme="majorHAnsi"/>
                <w:sz w:val="16"/>
                <w:szCs w:val="16"/>
              </w:rPr>
            </w:pPr>
          </w:p>
          <w:p w14:paraId="718F55F1" w14:textId="77777777" w:rsidR="00172913" w:rsidRDefault="00172913" w:rsidP="004542E9">
            <w:pPr>
              <w:pStyle w:val="TableNText"/>
              <w:rPr>
                <w:sz w:val="16"/>
                <w:szCs w:val="16"/>
              </w:rPr>
            </w:pPr>
            <w:r w:rsidRPr="007079B1">
              <w:rPr>
                <w:rFonts w:asciiTheme="majorHAnsi" w:hAnsiTheme="majorHAnsi" w:cstheme="majorHAnsi"/>
                <w:sz w:val="16"/>
                <w:szCs w:val="16"/>
              </w:rPr>
              <w:t>Service area:</w:t>
            </w:r>
            <w:r>
              <w:rPr>
                <w:sz w:val="16"/>
                <w:szCs w:val="16"/>
              </w:rPr>
              <w:t xml:space="preserve"> QLD</w:t>
            </w:r>
          </w:p>
          <w:p w14:paraId="22E0EDAC" w14:textId="77777777" w:rsidR="00172913" w:rsidRDefault="00172913" w:rsidP="004542E9">
            <w:pPr>
              <w:pStyle w:val="TableNText"/>
              <w:rPr>
                <w:sz w:val="16"/>
                <w:szCs w:val="16"/>
              </w:rPr>
            </w:pPr>
          </w:p>
          <w:p w14:paraId="2A0AA159" w14:textId="77777777" w:rsidR="00172913" w:rsidRPr="0072352A" w:rsidRDefault="00172913" w:rsidP="004542E9">
            <w:pPr>
              <w:pStyle w:val="TableNText"/>
              <w:rPr>
                <w:rFonts w:asciiTheme="majorHAnsi" w:hAnsiTheme="majorHAnsi" w:cstheme="majorHAnsi"/>
                <w:sz w:val="16"/>
                <w:szCs w:val="16"/>
              </w:rPr>
            </w:pPr>
            <w:r>
              <w:rPr>
                <w:rFonts w:asciiTheme="majorHAnsi" w:hAnsiTheme="majorHAnsi" w:cstheme="majorHAnsi"/>
                <w:sz w:val="16"/>
                <w:szCs w:val="16"/>
              </w:rPr>
              <w:t>C</w:t>
            </w:r>
            <w:r w:rsidRPr="00692548">
              <w:rPr>
                <w:rFonts w:asciiTheme="majorHAnsi" w:hAnsiTheme="majorHAnsi" w:cstheme="majorHAnsi"/>
                <w:sz w:val="16"/>
                <w:szCs w:val="16"/>
              </w:rPr>
              <w:t>ost</w:t>
            </w:r>
            <w:r>
              <w:rPr>
                <w:rFonts w:asciiTheme="majorHAnsi" w:hAnsiTheme="majorHAnsi" w:cstheme="majorHAnsi"/>
                <w:sz w:val="16"/>
                <w:szCs w:val="16"/>
              </w:rPr>
              <w:t>:</w:t>
            </w:r>
            <w:r>
              <w:rPr>
                <w:sz w:val="16"/>
                <w:szCs w:val="16"/>
              </w:rPr>
              <w:t xml:space="preserve"> Free</w:t>
            </w:r>
          </w:p>
        </w:tc>
        <w:tc>
          <w:tcPr>
            <w:tcW w:w="2282" w:type="dxa"/>
          </w:tcPr>
          <w:p w14:paraId="74DCA035" w14:textId="77777777" w:rsidR="00172913" w:rsidRPr="0072352A" w:rsidRDefault="00172913" w:rsidP="004542E9">
            <w:pPr>
              <w:spacing w:before="20" w:after="20"/>
              <w:outlineLvl w:val="4"/>
              <w:rPr>
                <w:sz w:val="16"/>
                <w:szCs w:val="16"/>
              </w:rPr>
            </w:pPr>
            <w:r>
              <w:rPr>
                <w:sz w:val="16"/>
                <w:szCs w:val="16"/>
              </w:rPr>
              <w:t>Targets all small businesses, including First Nations businesses, however does not identify First Nations specific supports.</w:t>
            </w:r>
          </w:p>
        </w:tc>
      </w:tr>
    </w:tbl>
    <w:p w14:paraId="56D87C0A" w14:textId="77777777" w:rsidR="0049560E" w:rsidRDefault="0049560E" w:rsidP="0049560E">
      <w:pPr>
        <w:rPr>
          <w:rFonts w:eastAsia="Times New Roman" w:cs="Times New Roman"/>
          <w:szCs w:val="19"/>
          <w:lang w:eastAsia="en-AU"/>
        </w:rPr>
      </w:pPr>
    </w:p>
    <w:p w14:paraId="0523A43E" w14:textId="77777777" w:rsidR="0049560E" w:rsidRDefault="0049560E" w:rsidP="0049560E">
      <w:pPr>
        <w:rPr>
          <w:rFonts w:eastAsia="Times New Roman" w:cs="Times New Roman"/>
          <w:szCs w:val="19"/>
          <w:lang w:eastAsia="en-AU"/>
        </w:rPr>
      </w:pPr>
    </w:p>
    <w:p w14:paraId="5F04F9F0" w14:textId="72AFAE91" w:rsidR="004D58D8" w:rsidRDefault="004D58D8" w:rsidP="0049560E">
      <w:pPr>
        <w:rPr>
          <w:rFonts w:eastAsia="Times New Roman" w:cs="Times New Roman"/>
          <w:szCs w:val="19"/>
          <w:lang w:eastAsia="en-AU"/>
        </w:rPr>
      </w:pPr>
      <w:r>
        <w:rPr>
          <w:rFonts w:eastAsia="Times New Roman" w:cs="Times New Roman"/>
          <w:szCs w:val="19"/>
          <w:lang w:eastAsia="en-AU"/>
        </w:rPr>
        <w:br w:type="page"/>
      </w:r>
    </w:p>
    <w:p w14:paraId="178799CC" w14:textId="77777777" w:rsidR="00946B68" w:rsidRDefault="00946B68" w:rsidP="0049560E">
      <w:pPr>
        <w:rPr>
          <w:rFonts w:eastAsia="Times New Roman" w:cs="Times New Roman"/>
          <w:szCs w:val="19"/>
          <w:lang w:eastAsia="en-AU"/>
        </w:rPr>
        <w:sectPr w:rsidR="00946B68" w:rsidSect="00172913">
          <w:headerReference w:type="default" r:id="rId116"/>
          <w:pgSz w:w="16839" w:h="11907" w:orient="landscape" w:code="9"/>
          <w:pgMar w:top="1559" w:right="1418" w:bottom="1418" w:left="1701" w:header="720" w:footer="720" w:gutter="0"/>
          <w:cols w:space="720"/>
          <w:docGrid w:linePitch="360"/>
        </w:sectPr>
      </w:pPr>
    </w:p>
    <w:p w14:paraId="34AAFC68" w14:textId="1ECC8A91" w:rsidR="005159D9" w:rsidRPr="00156E7A" w:rsidRDefault="007A2851" w:rsidP="005159D9">
      <w:pPr>
        <w:pStyle w:val="xAppendixLevel1"/>
      </w:pPr>
      <w:bookmarkStart w:id="140" w:name="_Toc194574202"/>
      <w:r>
        <w:t>Accessib</w:t>
      </w:r>
      <w:r w:rsidR="004A01E7">
        <w:t>le versions of graphs</w:t>
      </w:r>
      <w:bookmarkEnd w:id="140"/>
    </w:p>
    <w:p w14:paraId="72AB95F6" w14:textId="2CACA50D" w:rsidR="00E30F43" w:rsidRDefault="004A01E7" w:rsidP="00E30F43">
      <w:pPr>
        <w:pStyle w:val="Caption"/>
        <w:rPr>
          <w:i/>
        </w:rPr>
      </w:pPr>
      <w:r>
        <w:t>Table 9</w:t>
      </w:r>
      <w:r w:rsidR="00E30F43" w:rsidRPr="00156E7A">
        <w:t xml:space="preserve"> | Survey results for: </w:t>
      </w:r>
      <w:r w:rsidR="00E30F43" w:rsidRPr="00156E7A">
        <w:rPr>
          <w:i/>
        </w:rPr>
        <w:t>What are your key challenges as a business owner? Select all that appl</w:t>
      </w:r>
      <w:r w:rsidR="00E30F43">
        <w:rPr>
          <w:i/>
        </w:rPr>
        <w:t>y.</w:t>
      </w:r>
      <w:r w:rsidR="00E30F43" w:rsidRPr="008E26CA">
        <w:rPr>
          <w:rFonts w:ascii="Segoe UI" w:hAnsi="Segoe UI"/>
          <w:bCs w:val="0"/>
          <w:color w:val="auto"/>
          <w:szCs w:val="22"/>
        </w:rPr>
        <w:t xml:space="preserve"> </w:t>
      </w:r>
      <w:r w:rsidR="00E30F43" w:rsidRPr="008E26CA">
        <w:rPr>
          <w:i/>
        </w:rPr>
        <w:t>Results are separated based on length of time respondents have operated their business fo</w:t>
      </w:r>
      <w:r w:rsidR="00E30F43">
        <w:rPr>
          <w:i/>
        </w:rPr>
        <w:t>r.</w:t>
      </w:r>
    </w:p>
    <w:tbl>
      <w:tblPr>
        <w:tblW w:w="8940" w:type="dxa"/>
        <w:tblCellMar>
          <w:left w:w="0" w:type="dxa"/>
          <w:right w:w="0" w:type="dxa"/>
        </w:tblCellMar>
        <w:tblLook w:val="0420" w:firstRow="1" w:lastRow="0" w:firstColumn="0" w:lastColumn="0" w:noHBand="0" w:noVBand="1"/>
      </w:tblPr>
      <w:tblGrid>
        <w:gridCol w:w="2960"/>
        <w:gridCol w:w="1180"/>
        <w:gridCol w:w="1180"/>
        <w:gridCol w:w="1180"/>
        <w:gridCol w:w="1180"/>
        <w:gridCol w:w="1260"/>
      </w:tblGrid>
      <w:tr w:rsidR="00E30F43" w:rsidRPr="00641AA2" w14:paraId="54014734" w14:textId="77777777">
        <w:trPr>
          <w:trHeight w:val="380"/>
        </w:trPr>
        <w:tc>
          <w:tcPr>
            <w:tcW w:w="296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3BA4FFD8" w14:textId="77777777" w:rsidR="00E30F43" w:rsidRPr="00641AA2" w:rsidRDefault="00E30F43">
            <w:pPr>
              <w:spacing w:after="0" w:line="240" w:lineRule="auto"/>
              <w:rPr>
                <w:rFonts w:ascii="Arial" w:eastAsia="Times New Roman" w:hAnsi="Arial" w:cs="Arial"/>
                <w:bCs/>
                <w:sz w:val="36"/>
                <w:szCs w:val="36"/>
                <w:lang w:eastAsia="en-AU"/>
              </w:rPr>
            </w:pPr>
            <w:r w:rsidRPr="00641AA2">
              <w:rPr>
                <w:rFonts w:ascii="Segoe UI Semibold" w:eastAsia="Times New Roman" w:hAnsi="Segoe UI Semibold" w:cs="Segoe UI Semibold"/>
                <w:bCs/>
                <w:color w:val="FFFFFF"/>
                <w:kern w:val="24"/>
                <w:sz w:val="18"/>
                <w:szCs w:val="18"/>
                <w:lang w:eastAsia="en-AU"/>
              </w:rPr>
              <w:t>LENGTH OF TIME THE BUSINESS HAS OPERATED</w:t>
            </w:r>
          </w:p>
        </w:tc>
        <w:tc>
          <w:tcPr>
            <w:tcW w:w="11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43F7D683" w14:textId="4C4873BE" w:rsidR="00E30F43" w:rsidRPr="004D6FAB" w:rsidRDefault="004D6FAB" w:rsidP="004D6FAB">
            <w:pPr>
              <w:spacing w:after="0" w:line="240" w:lineRule="auto"/>
              <w:rPr>
                <w:rFonts w:ascii="Arial" w:eastAsia="Times New Roman" w:hAnsi="Arial" w:cs="Arial"/>
                <w:bCs/>
                <w:sz w:val="36"/>
                <w:szCs w:val="36"/>
                <w:lang w:eastAsia="en-AU"/>
              </w:rPr>
            </w:pPr>
            <w:r w:rsidRPr="004D6FAB">
              <w:rPr>
                <w:rFonts w:ascii="Segoe UI Semibold" w:eastAsia="Segoe UI" w:hAnsi="Segoe UI Semibold" w:cs="Segoe UI"/>
                <w:bCs/>
                <w:color w:val="FFFFFF"/>
                <w:kern w:val="24"/>
                <w:szCs w:val="19"/>
                <w:lang w:eastAsia="en-AU"/>
              </w:rPr>
              <w:t>0 to 2 years</w:t>
            </w:r>
          </w:p>
        </w:tc>
        <w:tc>
          <w:tcPr>
            <w:tcW w:w="11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15ED3FA7" w14:textId="50D426E4" w:rsidR="00E30F43" w:rsidRPr="00641AA2" w:rsidRDefault="00E30F43">
            <w:pPr>
              <w:spacing w:after="0" w:line="240" w:lineRule="auto"/>
              <w:rPr>
                <w:rFonts w:ascii="Arial" w:eastAsia="Times New Roman" w:hAnsi="Arial" w:cs="Arial"/>
                <w:bCs/>
                <w:sz w:val="36"/>
                <w:szCs w:val="36"/>
                <w:lang w:eastAsia="en-AU"/>
              </w:rPr>
            </w:pPr>
            <w:r w:rsidRPr="00641AA2">
              <w:rPr>
                <w:rFonts w:ascii="Segoe UI Semibold" w:eastAsia="Segoe UI" w:hAnsi="Segoe UI Semibold" w:cs="Segoe UI"/>
                <w:bCs/>
                <w:color w:val="FFFFFF"/>
                <w:kern w:val="24"/>
                <w:szCs w:val="19"/>
                <w:lang w:eastAsia="en-AU"/>
              </w:rPr>
              <w:t>2</w:t>
            </w:r>
            <w:r w:rsidR="004D6FAB" w:rsidRPr="004D6FAB">
              <w:rPr>
                <w:rFonts w:ascii="Segoe UI Semibold" w:eastAsia="Segoe UI" w:hAnsi="Segoe UI Semibold" w:cs="Segoe UI"/>
                <w:bCs/>
                <w:color w:val="FFFFFF"/>
                <w:kern w:val="24"/>
                <w:szCs w:val="19"/>
                <w:lang w:eastAsia="en-AU"/>
              </w:rPr>
              <w:t xml:space="preserve"> to </w:t>
            </w:r>
            <w:r w:rsidRPr="00641AA2">
              <w:rPr>
                <w:rFonts w:ascii="Segoe UI Semibold" w:eastAsia="Segoe UI" w:hAnsi="Segoe UI Semibold" w:cs="Segoe UI"/>
                <w:bCs/>
                <w:color w:val="FFFFFF"/>
                <w:kern w:val="24"/>
                <w:szCs w:val="19"/>
                <w:lang w:eastAsia="en-AU"/>
              </w:rPr>
              <w:t>5 years</w:t>
            </w:r>
          </w:p>
        </w:tc>
        <w:tc>
          <w:tcPr>
            <w:tcW w:w="11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49AF97E6" w14:textId="77777777" w:rsidR="00E30F43" w:rsidRPr="00641AA2" w:rsidRDefault="00E30F43">
            <w:pPr>
              <w:spacing w:after="0" w:line="240" w:lineRule="auto"/>
              <w:rPr>
                <w:rFonts w:ascii="Arial" w:eastAsia="Times New Roman" w:hAnsi="Arial" w:cs="Arial"/>
                <w:bCs/>
                <w:sz w:val="36"/>
                <w:szCs w:val="36"/>
                <w:lang w:eastAsia="en-AU"/>
              </w:rPr>
            </w:pPr>
            <w:r w:rsidRPr="004D6FAB">
              <w:rPr>
                <w:rFonts w:ascii="Segoe UI Semibold" w:eastAsia="Segoe UI" w:hAnsi="Segoe UI Semibold" w:cs="Segoe UI"/>
                <w:bCs/>
                <w:color w:val="FFFFFF"/>
                <w:kern w:val="24"/>
                <w:szCs w:val="19"/>
                <w:lang w:eastAsia="en-AU"/>
              </w:rPr>
              <w:t>5</w:t>
            </w:r>
            <w:r w:rsidRPr="00641AA2">
              <w:rPr>
                <w:rFonts w:ascii="Segoe UI Semibold" w:eastAsia="Segoe UI" w:hAnsi="Segoe UI Semibold" w:cs="Segoe UI"/>
                <w:bCs/>
                <w:color w:val="FFFFFF"/>
                <w:kern w:val="24"/>
                <w:szCs w:val="19"/>
                <w:lang w:eastAsia="en-AU"/>
              </w:rPr>
              <w:t xml:space="preserve"> </w:t>
            </w:r>
            <w:r w:rsidRPr="004D6FAB">
              <w:rPr>
                <w:rFonts w:ascii="Segoe UI Semibold" w:eastAsia="Segoe UI" w:hAnsi="Segoe UI Semibold" w:cs="Segoe UI"/>
                <w:bCs/>
                <w:color w:val="FFFFFF"/>
                <w:kern w:val="24"/>
                <w:szCs w:val="19"/>
                <w:lang w:eastAsia="en-AU"/>
              </w:rPr>
              <w:t xml:space="preserve">or more </w:t>
            </w:r>
            <w:r w:rsidRPr="00641AA2">
              <w:rPr>
                <w:rFonts w:ascii="Segoe UI Semibold" w:eastAsia="Segoe UI" w:hAnsi="Segoe UI Semibold" w:cs="Segoe UI"/>
                <w:bCs/>
                <w:color w:val="FFFFFF"/>
                <w:kern w:val="24"/>
                <w:szCs w:val="19"/>
                <w:lang w:eastAsia="en-AU"/>
              </w:rPr>
              <w:t>years</w:t>
            </w:r>
          </w:p>
        </w:tc>
        <w:tc>
          <w:tcPr>
            <w:tcW w:w="11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70632F2A" w14:textId="77777777" w:rsidR="00E30F43" w:rsidRPr="00641AA2" w:rsidRDefault="00E30F43">
            <w:pPr>
              <w:spacing w:after="0" w:line="240" w:lineRule="auto"/>
              <w:rPr>
                <w:rFonts w:ascii="Arial" w:eastAsia="Times New Roman" w:hAnsi="Arial" w:cs="Arial"/>
                <w:bCs/>
                <w:sz w:val="36"/>
                <w:szCs w:val="36"/>
                <w:lang w:eastAsia="en-AU"/>
              </w:rPr>
            </w:pPr>
            <w:r w:rsidRPr="00641AA2">
              <w:rPr>
                <w:rFonts w:ascii="Segoe UI Semibold" w:eastAsia="Segoe UI" w:hAnsi="Segoe UI Semibold" w:cs="Segoe UI"/>
                <w:bCs/>
                <w:color w:val="FFFFFF"/>
                <w:kern w:val="24"/>
                <w:szCs w:val="19"/>
                <w:lang w:eastAsia="en-AU"/>
              </w:rPr>
              <w:t>Prefer not to say</w:t>
            </w:r>
          </w:p>
        </w:tc>
        <w:tc>
          <w:tcPr>
            <w:tcW w:w="126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28154B94" w14:textId="77777777" w:rsidR="00E30F43" w:rsidRPr="00641AA2" w:rsidRDefault="00E30F43">
            <w:pPr>
              <w:spacing w:after="0" w:line="240" w:lineRule="auto"/>
              <w:rPr>
                <w:rFonts w:ascii="Arial" w:eastAsia="Times New Roman" w:hAnsi="Arial" w:cs="Arial"/>
                <w:bCs/>
                <w:sz w:val="36"/>
                <w:szCs w:val="36"/>
                <w:lang w:eastAsia="en-AU"/>
              </w:rPr>
            </w:pPr>
            <w:r w:rsidRPr="00641AA2">
              <w:rPr>
                <w:rFonts w:ascii="Segoe UI Semibold" w:eastAsia="Segoe UI" w:hAnsi="Segoe UI Semibold" w:cs="Segoe UI"/>
                <w:bCs/>
                <w:color w:val="FFFFFF"/>
                <w:kern w:val="24"/>
                <w:szCs w:val="19"/>
                <w:lang w:eastAsia="en-AU"/>
              </w:rPr>
              <w:t>Total (percent)</w:t>
            </w:r>
          </w:p>
        </w:tc>
      </w:tr>
      <w:tr w:rsidR="00E30F43" w:rsidRPr="00641AA2" w14:paraId="1BD23482"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501578F2"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Accessing funding/capital</w:t>
            </w:r>
          </w:p>
        </w:tc>
        <w:tc>
          <w:tcPr>
            <w:tcW w:w="118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2CDBAB2"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32</w:t>
            </w:r>
          </w:p>
        </w:tc>
        <w:tc>
          <w:tcPr>
            <w:tcW w:w="118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980364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21</w:t>
            </w:r>
          </w:p>
        </w:tc>
        <w:tc>
          <w:tcPr>
            <w:tcW w:w="118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6AE0B32"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26</w:t>
            </w:r>
          </w:p>
        </w:tc>
        <w:tc>
          <w:tcPr>
            <w:tcW w:w="118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DF03DC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2</w:t>
            </w:r>
          </w:p>
        </w:tc>
        <w:tc>
          <w:tcPr>
            <w:tcW w:w="126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747DDE9D"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81 (72 percent)</w:t>
            </w:r>
          </w:p>
        </w:tc>
      </w:tr>
      <w:tr w:rsidR="00E30F43" w:rsidRPr="00641AA2" w14:paraId="52943BF3" w14:textId="77777777">
        <w:trPr>
          <w:trHeight w:val="367"/>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A352249"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Navigating procurement processes</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3713A2A"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20</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9D12975"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13</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830634A"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14</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35DFC67"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0</w:t>
            </w:r>
          </w:p>
        </w:tc>
        <w:tc>
          <w:tcPr>
            <w:tcW w:w="126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7A8D22F"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47 (42 percent)</w:t>
            </w:r>
          </w:p>
        </w:tc>
      </w:tr>
      <w:tr w:rsidR="00E30F43" w:rsidRPr="00641AA2" w14:paraId="4E39C538" w14:textId="77777777">
        <w:trPr>
          <w:trHeight w:val="482"/>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BCCC22E"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Accessing support in developing business skills</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9421D94"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17</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8757974"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12</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DC123F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10</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58CB55C"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0</w:t>
            </w:r>
          </w:p>
        </w:tc>
        <w:tc>
          <w:tcPr>
            <w:tcW w:w="126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221657FA"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39 (35 percent)</w:t>
            </w:r>
          </w:p>
        </w:tc>
      </w:tr>
      <w:tr w:rsidR="00E30F43" w:rsidRPr="00641AA2" w14:paraId="1F8023B8"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94FE66A"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Navigating other administrative processes/requirements (e.g. invoicing and taxation)</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94727A8"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20</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9C925E2"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10</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4BF1E6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8</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2FD2975"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0</w:t>
            </w:r>
          </w:p>
        </w:tc>
        <w:tc>
          <w:tcPr>
            <w:tcW w:w="126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552C4C83"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38 (34 percent)</w:t>
            </w:r>
          </w:p>
        </w:tc>
      </w:tr>
      <w:tr w:rsidR="00E30F43" w:rsidRPr="00641AA2" w14:paraId="61B7D2D1" w14:textId="77777777">
        <w:trPr>
          <w:trHeight w:val="482"/>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1E7136D"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Accessing markets from regional/remote locations</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8E0FE4F"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13</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A89020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10</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51EAA05"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14</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46D4A7F"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0</w:t>
            </w:r>
          </w:p>
        </w:tc>
        <w:tc>
          <w:tcPr>
            <w:tcW w:w="126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7FCFCB5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39 (35 percent)</w:t>
            </w:r>
          </w:p>
        </w:tc>
      </w:tr>
      <w:tr w:rsidR="00E30F43" w:rsidRPr="00641AA2" w14:paraId="5889ECD6"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41F8772"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Hiring staff</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89C135B"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5</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69F55F7"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13</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9B19848"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18</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D2BDACD"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0</w:t>
            </w:r>
          </w:p>
        </w:tc>
        <w:tc>
          <w:tcPr>
            <w:tcW w:w="126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36759961"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36 (32 percent)</w:t>
            </w:r>
          </w:p>
        </w:tc>
      </w:tr>
      <w:tr w:rsidR="00E30F43" w:rsidRPr="00641AA2" w14:paraId="73A060A7"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3E4FBC56" w14:textId="77777777" w:rsidR="00E30F43" w:rsidRPr="00641AA2" w:rsidRDefault="00E30F43">
            <w:pPr>
              <w:spacing w:after="0" w:line="240" w:lineRule="auto"/>
              <w:rPr>
                <w:rFonts w:ascii="Arial" w:eastAsia="Times New Roman" w:hAnsi="Arial" w:cs="Arial"/>
                <w:sz w:val="36"/>
                <w:szCs w:val="36"/>
                <w:lang w:eastAsia="en-AU"/>
              </w:rPr>
            </w:pPr>
            <w:r w:rsidRPr="00641AA2">
              <w:rPr>
                <w:rFonts w:eastAsia="Segoe UI" w:cs="Segoe UI"/>
                <w:color w:val="00264D"/>
                <w:kern w:val="24"/>
                <w:szCs w:val="19"/>
                <w:lang w:eastAsia="en-AU"/>
              </w:rPr>
              <w:t>Other</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3F90CFB"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5</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473B593"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2</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609B1AC"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9</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CF21B8D"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w:t>
            </w:r>
          </w:p>
        </w:tc>
        <w:tc>
          <w:tcPr>
            <w:tcW w:w="126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1F17EB08" w14:textId="77777777" w:rsidR="00E30F43" w:rsidRPr="00641AA2" w:rsidRDefault="00E30F43">
            <w:pPr>
              <w:spacing w:after="0" w:line="240" w:lineRule="auto"/>
              <w:jc w:val="right"/>
              <w:rPr>
                <w:rFonts w:ascii="Arial" w:eastAsia="Times New Roman" w:hAnsi="Arial" w:cs="Arial"/>
                <w:sz w:val="36"/>
                <w:szCs w:val="36"/>
                <w:lang w:eastAsia="en-AU"/>
              </w:rPr>
            </w:pPr>
            <w:r w:rsidRPr="00641AA2">
              <w:rPr>
                <w:rFonts w:eastAsia="Segoe UI" w:cs="Segoe UI"/>
                <w:color w:val="00264D"/>
                <w:kern w:val="24"/>
                <w:szCs w:val="19"/>
                <w:lang w:eastAsia="en-AU"/>
              </w:rPr>
              <w:t>17 (15 percent)</w:t>
            </w:r>
          </w:p>
        </w:tc>
      </w:tr>
    </w:tbl>
    <w:p w14:paraId="6A16403F" w14:textId="77777777" w:rsidR="00E30F43" w:rsidRDefault="00E30F43" w:rsidP="0049560E">
      <w:pPr>
        <w:rPr>
          <w:rFonts w:eastAsia="Times New Roman" w:cs="Times New Roman"/>
          <w:szCs w:val="19"/>
          <w:lang w:eastAsia="en-AU"/>
        </w:rPr>
      </w:pPr>
    </w:p>
    <w:p w14:paraId="2BC63E83" w14:textId="2159688D" w:rsidR="00050B90" w:rsidRPr="008F1534" w:rsidRDefault="004A01E7" w:rsidP="00050B90">
      <w:pPr>
        <w:pStyle w:val="Caption"/>
      </w:pPr>
      <w:r>
        <w:t>Table 10</w:t>
      </w:r>
      <w:r w:rsidR="00050B90" w:rsidRPr="00156E7A">
        <w:t xml:space="preserve"> | Survey results for: </w:t>
      </w:r>
      <w:r w:rsidR="00050B90" w:rsidRPr="00E2109C">
        <w:rPr>
          <w:i/>
          <w:iCs/>
        </w:rPr>
        <w:t>The hub's services meet my needs as a business owner</w:t>
      </w:r>
      <w:r w:rsidR="00050B90">
        <w:rPr>
          <w:i/>
          <w:iCs/>
        </w:rPr>
        <w:t xml:space="preserve">. </w:t>
      </w:r>
      <w:r w:rsidR="00050B90" w:rsidRPr="008E26CA">
        <w:rPr>
          <w:i/>
        </w:rPr>
        <w:t>Results are separated based on length of time respondents have operated their business fo</w:t>
      </w:r>
      <w:r w:rsidR="00050B90">
        <w:rPr>
          <w:i/>
        </w:rPr>
        <w:t>r.</w:t>
      </w:r>
    </w:p>
    <w:tbl>
      <w:tblPr>
        <w:tblW w:w="8940" w:type="dxa"/>
        <w:tblCellMar>
          <w:left w:w="0" w:type="dxa"/>
          <w:right w:w="0" w:type="dxa"/>
        </w:tblCellMar>
        <w:tblLook w:val="0420" w:firstRow="1" w:lastRow="0" w:firstColumn="0" w:lastColumn="0" w:noHBand="0" w:noVBand="1"/>
      </w:tblPr>
      <w:tblGrid>
        <w:gridCol w:w="2960"/>
        <w:gridCol w:w="1180"/>
        <w:gridCol w:w="1180"/>
        <w:gridCol w:w="1059"/>
        <w:gridCol w:w="992"/>
        <w:gridCol w:w="1569"/>
      </w:tblGrid>
      <w:tr w:rsidR="00050B90" w:rsidRPr="00914DDD" w14:paraId="4D157303" w14:textId="77777777">
        <w:trPr>
          <w:trHeight w:val="380"/>
        </w:trPr>
        <w:tc>
          <w:tcPr>
            <w:tcW w:w="296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6F58E9F9" w14:textId="77777777" w:rsidR="00050B90" w:rsidRPr="00914DDD" w:rsidRDefault="00050B90">
            <w:pPr>
              <w:rPr>
                <w:rFonts w:asciiTheme="majorHAnsi" w:hAnsiTheme="majorHAnsi" w:cstheme="majorHAnsi"/>
              </w:rPr>
            </w:pPr>
            <w:r w:rsidRPr="00914DDD">
              <w:rPr>
                <w:rFonts w:asciiTheme="majorHAnsi" w:hAnsiTheme="majorHAnsi" w:cstheme="majorHAnsi"/>
              </w:rPr>
              <w:t>LENGTH OF TIME THE BUSINESS HAS OPERATED</w:t>
            </w:r>
          </w:p>
        </w:tc>
        <w:tc>
          <w:tcPr>
            <w:tcW w:w="11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4114F31D" w14:textId="4A066661" w:rsidR="00050B90" w:rsidRPr="00914DDD" w:rsidRDefault="004D6FAB">
            <w:pPr>
              <w:rPr>
                <w:rFonts w:asciiTheme="majorHAnsi" w:hAnsiTheme="majorHAnsi" w:cstheme="majorHAnsi"/>
              </w:rPr>
            </w:pPr>
            <w:r w:rsidRPr="004D6FAB">
              <w:rPr>
                <w:rFonts w:ascii="Segoe UI Semibold" w:eastAsia="Segoe UI" w:hAnsi="Segoe UI Semibold" w:cs="Segoe UI"/>
                <w:color w:val="FFFFFF"/>
                <w:kern w:val="24"/>
                <w:szCs w:val="19"/>
                <w:lang w:eastAsia="en-AU"/>
              </w:rPr>
              <w:t>0 to 2 years</w:t>
            </w:r>
          </w:p>
        </w:tc>
        <w:tc>
          <w:tcPr>
            <w:tcW w:w="11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BBF6A89" w14:textId="52939D37" w:rsidR="00050B90" w:rsidRPr="00914DDD" w:rsidRDefault="004D6FAB">
            <w:pPr>
              <w:rPr>
                <w:rFonts w:asciiTheme="majorHAnsi" w:hAnsiTheme="majorHAnsi" w:cstheme="majorHAnsi"/>
              </w:rPr>
            </w:pPr>
            <w:r w:rsidRPr="00641AA2">
              <w:rPr>
                <w:rFonts w:ascii="Segoe UI Semibold" w:eastAsia="Segoe UI" w:hAnsi="Segoe UI Semibold" w:cs="Segoe UI"/>
                <w:color w:val="FFFFFF"/>
                <w:kern w:val="24"/>
                <w:szCs w:val="19"/>
                <w:lang w:eastAsia="en-AU"/>
              </w:rPr>
              <w:t>2</w:t>
            </w:r>
            <w:r w:rsidRPr="004D6FAB">
              <w:rPr>
                <w:rFonts w:ascii="Segoe UI Semibold" w:eastAsia="Segoe UI" w:hAnsi="Segoe UI Semibold" w:cs="Segoe UI"/>
                <w:color w:val="FFFFFF"/>
                <w:kern w:val="24"/>
                <w:szCs w:val="19"/>
                <w:lang w:eastAsia="en-AU"/>
              </w:rPr>
              <w:t xml:space="preserve"> to </w:t>
            </w:r>
            <w:r w:rsidRPr="00641AA2">
              <w:rPr>
                <w:rFonts w:ascii="Segoe UI Semibold" w:eastAsia="Segoe UI" w:hAnsi="Segoe UI Semibold" w:cs="Segoe UI"/>
                <w:color w:val="FFFFFF"/>
                <w:kern w:val="24"/>
                <w:szCs w:val="19"/>
                <w:lang w:eastAsia="en-AU"/>
              </w:rPr>
              <w:t>5 years</w:t>
            </w:r>
          </w:p>
        </w:tc>
        <w:tc>
          <w:tcPr>
            <w:tcW w:w="1059"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9670327" w14:textId="77777777" w:rsidR="00050B90" w:rsidRPr="00914DDD" w:rsidRDefault="00050B90">
            <w:pPr>
              <w:rPr>
                <w:rFonts w:asciiTheme="majorHAnsi" w:hAnsiTheme="majorHAnsi" w:cstheme="majorHAnsi"/>
              </w:rPr>
            </w:pPr>
            <w:r w:rsidRPr="004D6FAB">
              <w:rPr>
                <w:rFonts w:asciiTheme="majorHAnsi" w:hAnsiTheme="majorHAnsi" w:cstheme="majorHAnsi"/>
              </w:rPr>
              <w:t>5</w:t>
            </w:r>
            <w:r w:rsidRPr="00914DDD">
              <w:rPr>
                <w:rFonts w:asciiTheme="majorHAnsi" w:hAnsiTheme="majorHAnsi" w:cstheme="majorHAnsi"/>
              </w:rPr>
              <w:t xml:space="preserve"> </w:t>
            </w:r>
            <w:r w:rsidRPr="004D6FAB">
              <w:rPr>
                <w:rFonts w:asciiTheme="majorHAnsi" w:hAnsiTheme="majorHAnsi" w:cstheme="majorHAnsi"/>
              </w:rPr>
              <w:t xml:space="preserve">or more </w:t>
            </w:r>
            <w:r w:rsidRPr="00914DDD">
              <w:rPr>
                <w:rFonts w:asciiTheme="majorHAnsi" w:hAnsiTheme="majorHAnsi" w:cstheme="majorHAnsi"/>
              </w:rPr>
              <w:t>years</w:t>
            </w:r>
          </w:p>
        </w:tc>
        <w:tc>
          <w:tcPr>
            <w:tcW w:w="992"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FF0D2E5" w14:textId="77777777" w:rsidR="00050B90" w:rsidRPr="00914DDD" w:rsidRDefault="00050B90">
            <w:pPr>
              <w:rPr>
                <w:rFonts w:asciiTheme="majorHAnsi" w:hAnsiTheme="majorHAnsi" w:cstheme="majorHAnsi"/>
              </w:rPr>
            </w:pPr>
            <w:r w:rsidRPr="00914DDD">
              <w:rPr>
                <w:rFonts w:asciiTheme="majorHAnsi" w:hAnsiTheme="majorHAnsi" w:cstheme="majorHAnsi"/>
              </w:rPr>
              <w:t>Prefer not to say</w:t>
            </w:r>
          </w:p>
        </w:tc>
        <w:tc>
          <w:tcPr>
            <w:tcW w:w="1569"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34D79254" w14:textId="77777777" w:rsidR="00050B90" w:rsidRPr="00914DDD" w:rsidRDefault="00050B90">
            <w:pPr>
              <w:rPr>
                <w:rFonts w:asciiTheme="majorHAnsi" w:hAnsiTheme="majorHAnsi" w:cstheme="majorHAnsi"/>
              </w:rPr>
            </w:pPr>
            <w:r w:rsidRPr="00914DDD">
              <w:rPr>
                <w:rFonts w:asciiTheme="majorHAnsi" w:hAnsiTheme="majorHAnsi" w:cstheme="majorHAnsi"/>
              </w:rPr>
              <w:t>Total (percent)</w:t>
            </w:r>
          </w:p>
        </w:tc>
      </w:tr>
      <w:tr w:rsidR="00050B90" w:rsidRPr="00914DDD" w14:paraId="403B834C"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AEA1367" w14:textId="77777777" w:rsidR="00050B90" w:rsidRPr="00914DDD" w:rsidRDefault="00050B90">
            <w:r w:rsidRPr="00914DDD">
              <w:t>Strongly disagree</w:t>
            </w:r>
          </w:p>
        </w:tc>
        <w:tc>
          <w:tcPr>
            <w:tcW w:w="118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0F7440B" w14:textId="77777777" w:rsidR="00050B90" w:rsidRPr="00914DDD" w:rsidRDefault="00050B90">
            <w:r w:rsidRPr="00914DDD">
              <w:t>1</w:t>
            </w:r>
          </w:p>
        </w:tc>
        <w:tc>
          <w:tcPr>
            <w:tcW w:w="118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8FA0381" w14:textId="77777777" w:rsidR="00050B90" w:rsidRPr="00914DDD" w:rsidRDefault="00050B90">
            <w:r w:rsidRPr="00914DDD">
              <w:t>0</w:t>
            </w:r>
          </w:p>
        </w:tc>
        <w:tc>
          <w:tcPr>
            <w:tcW w:w="1059"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A655DD5" w14:textId="77777777" w:rsidR="00050B90" w:rsidRPr="00914DDD" w:rsidRDefault="00050B90">
            <w:r w:rsidRPr="00914DDD">
              <w:t>1</w:t>
            </w:r>
          </w:p>
        </w:tc>
        <w:tc>
          <w:tcPr>
            <w:tcW w:w="992"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DCD727F" w14:textId="77777777" w:rsidR="00050B90" w:rsidRPr="00914DDD" w:rsidRDefault="00050B90">
            <w:r w:rsidRPr="00914DDD">
              <w:t>0</w:t>
            </w:r>
          </w:p>
        </w:tc>
        <w:tc>
          <w:tcPr>
            <w:tcW w:w="1569"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1DAE3BDE" w14:textId="77777777" w:rsidR="00050B90" w:rsidRPr="00914DDD" w:rsidRDefault="00050B90">
            <w:r w:rsidRPr="00914DDD">
              <w:t>2 (2 percent)</w:t>
            </w:r>
          </w:p>
        </w:tc>
      </w:tr>
      <w:tr w:rsidR="00050B90" w:rsidRPr="00914DDD" w14:paraId="62A87E1E"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628D7AC" w14:textId="77777777" w:rsidR="00050B90" w:rsidRPr="00914DDD" w:rsidRDefault="00050B90">
            <w:r w:rsidRPr="00914DDD">
              <w:t>Disagree</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7E6ABE4" w14:textId="77777777" w:rsidR="00050B90" w:rsidRPr="00914DDD" w:rsidRDefault="00050B90">
            <w:r w:rsidRPr="00914DDD">
              <w:t>4</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75D0B77" w14:textId="77777777" w:rsidR="00050B90" w:rsidRPr="00914DDD" w:rsidRDefault="00050B90">
            <w:r w:rsidRPr="00914DDD">
              <w:t>0</w:t>
            </w:r>
          </w:p>
        </w:tc>
        <w:tc>
          <w:tcPr>
            <w:tcW w:w="1059"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78DB291" w14:textId="77777777" w:rsidR="00050B90" w:rsidRPr="00914DDD" w:rsidRDefault="00050B90">
            <w:r w:rsidRPr="00914DDD">
              <w:t>4</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2083275" w14:textId="77777777" w:rsidR="00050B90" w:rsidRPr="00914DDD" w:rsidRDefault="00050B90">
            <w:r w:rsidRPr="00914DDD">
              <w:t>0</w:t>
            </w:r>
          </w:p>
        </w:tc>
        <w:tc>
          <w:tcPr>
            <w:tcW w:w="1569"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0F845473" w14:textId="77777777" w:rsidR="00050B90" w:rsidRPr="00914DDD" w:rsidRDefault="00050B90">
            <w:r w:rsidRPr="00914DDD">
              <w:t>8 (7 percent)</w:t>
            </w:r>
          </w:p>
        </w:tc>
      </w:tr>
      <w:tr w:rsidR="00050B90" w:rsidRPr="00914DDD" w14:paraId="1B36E961" w14:textId="77777777">
        <w:trPr>
          <w:trHeight w:val="353"/>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74FB3A88" w14:textId="77777777" w:rsidR="00050B90" w:rsidRPr="00914DDD" w:rsidRDefault="00050B90">
            <w:r w:rsidRPr="00914DDD">
              <w:t>Neither agree or disagree</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5017A5A" w14:textId="77777777" w:rsidR="00050B90" w:rsidRPr="00914DDD" w:rsidRDefault="00050B90">
            <w:r w:rsidRPr="00914DDD">
              <w:t>5</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4BFADC9" w14:textId="77777777" w:rsidR="00050B90" w:rsidRPr="00914DDD" w:rsidRDefault="00050B90">
            <w:r w:rsidRPr="00914DDD">
              <w:t>4</w:t>
            </w:r>
          </w:p>
        </w:tc>
        <w:tc>
          <w:tcPr>
            <w:tcW w:w="1059"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87A9863" w14:textId="77777777" w:rsidR="00050B90" w:rsidRPr="00914DDD" w:rsidRDefault="00050B90">
            <w:r w:rsidRPr="00914DDD">
              <w:t>6</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234F9CA" w14:textId="77777777" w:rsidR="00050B90" w:rsidRPr="00914DDD" w:rsidRDefault="00050B90">
            <w:r w:rsidRPr="00914DDD">
              <w:t>1</w:t>
            </w:r>
          </w:p>
        </w:tc>
        <w:tc>
          <w:tcPr>
            <w:tcW w:w="1569"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55F7C78" w14:textId="77777777" w:rsidR="00050B90" w:rsidRPr="00914DDD" w:rsidRDefault="00050B90">
            <w:r w:rsidRPr="00914DDD">
              <w:t>16 (14 percent)</w:t>
            </w:r>
          </w:p>
        </w:tc>
      </w:tr>
      <w:tr w:rsidR="00050B90" w:rsidRPr="00914DDD" w14:paraId="17FF865D" w14:textId="77777777">
        <w:trPr>
          <w:trHeight w:val="355"/>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4A3E34A" w14:textId="77777777" w:rsidR="00050B90" w:rsidRPr="00914DDD" w:rsidRDefault="00050B90">
            <w:r w:rsidRPr="00914DDD">
              <w:t>Agree</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E535870" w14:textId="77777777" w:rsidR="00050B90" w:rsidRPr="00914DDD" w:rsidRDefault="00050B90">
            <w:r w:rsidRPr="00914DDD">
              <w:t>14</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E749044" w14:textId="77777777" w:rsidR="00050B90" w:rsidRPr="00914DDD" w:rsidRDefault="00050B90">
            <w:r w:rsidRPr="00914DDD">
              <w:t>11</w:t>
            </w:r>
          </w:p>
        </w:tc>
        <w:tc>
          <w:tcPr>
            <w:tcW w:w="1059"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8CF306E" w14:textId="77777777" w:rsidR="00050B90" w:rsidRPr="00914DDD" w:rsidRDefault="00050B90">
            <w:r w:rsidRPr="00914DDD">
              <w:t>9</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F81E0D9" w14:textId="77777777" w:rsidR="00050B90" w:rsidRPr="00914DDD" w:rsidRDefault="00050B90">
            <w:r w:rsidRPr="00914DDD">
              <w:t>1</w:t>
            </w:r>
          </w:p>
        </w:tc>
        <w:tc>
          <w:tcPr>
            <w:tcW w:w="1569"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749BCC74" w14:textId="77777777" w:rsidR="00050B90" w:rsidRPr="00914DDD" w:rsidRDefault="00050B90">
            <w:r w:rsidRPr="00914DDD">
              <w:t>35 (30 percent)</w:t>
            </w:r>
          </w:p>
        </w:tc>
      </w:tr>
      <w:tr w:rsidR="00050B90" w:rsidRPr="00914DDD" w14:paraId="439979B5" w14:textId="77777777">
        <w:trPr>
          <w:trHeight w:val="482"/>
        </w:trPr>
        <w:tc>
          <w:tcPr>
            <w:tcW w:w="29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0D259F4" w14:textId="77777777" w:rsidR="00050B90" w:rsidRPr="00914DDD" w:rsidRDefault="00050B90">
            <w:r w:rsidRPr="00914DDD">
              <w:t>Strongly agree</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0D1BA02" w14:textId="77777777" w:rsidR="00050B90" w:rsidRPr="00914DDD" w:rsidRDefault="00050B90">
            <w:r w:rsidRPr="00914DDD">
              <w:t>16</w:t>
            </w:r>
          </w:p>
        </w:tc>
        <w:tc>
          <w:tcPr>
            <w:tcW w:w="118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8D9CCCB" w14:textId="77777777" w:rsidR="00050B90" w:rsidRPr="00914DDD" w:rsidRDefault="00050B90">
            <w:r w:rsidRPr="00914DDD">
              <w:t>17</w:t>
            </w:r>
          </w:p>
        </w:tc>
        <w:tc>
          <w:tcPr>
            <w:tcW w:w="1059"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692816F" w14:textId="77777777" w:rsidR="00050B90" w:rsidRPr="00914DDD" w:rsidRDefault="00050B90">
            <w:r w:rsidRPr="00914DDD">
              <w:t>19</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D7C3233" w14:textId="77777777" w:rsidR="00050B90" w:rsidRPr="00914DDD" w:rsidRDefault="00050B90">
            <w:r w:rsidRPr="00914DDD">
              <w:t>0</w:t>
            </w:r>
          </w:p>
        </w:tc>
        <w:tc>
          <w:tcPr>
            <w:tcW w:w="1569"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09EB52D" w14:textId="77777777" w:rsidR="00050B90" w:rsidRPr="00914DDD" w:rsidRDefault="00050B90">
            <w:r w:rsidRPr="00914DDD">
              <w:t>52 (46 percent)</w:t>
            </w:r>
          </w:p>
        </w:tc>
      </w:tr>
    </w:tbl>
    <w:p w14:paraId="4715D62C" w14:textId="77777777" w:rsidR="00050B90" w:rsidRDefault="00050B90" w:rsidP="0049560E">
      <w:pPr>
        <w:rPr>
          <w:rFonts w:eastAsia="Times New Roman" w:cs="Times New Roman"/>
          <w:szCs w:val="19"/>
          <w:lang w:eastAsia="en-AU"/>
        </w:rPr>
      </w:pPr>
    </w:p>
    <w:p w14:paraId="1D8D4837" w14:textId="77777777" w:rsidR="00E85222" w:rsidRDefault="00E85222" w:rsidP="0049560E">
      <w:pPr>
        <w:rPr>
          <w:rFonts w:eastAsia="Times New Roman" w:cs="Times New Roman"/>
          <w:szCs w:val="19"/>
          <w:lang w:eastAsia="en-AU"/>
        </w:rPr>
      </w:pPr>
    </w:p>
    <w:p w14:paraId="2C43E0F3" w14:textId="77777777" w:rsidR="00DC5E2C" w:rsidRDefault="00DC5E2C" w:rsidP="0049560E">
      <w:pPr>
        <w:rPr>
          <w:rFonts w:eastAsia="Times New Roman" w:cs="Times New Roman"/>
          <w:szCs w:val="19"/>
          <w:lang w:eastAsia="en-AU"/>
        </w:rPr>
      </w:pPr>
    </w:p>
    <w:p w14:paraId="5687A5E6" w14:textId="180E25D6" w:rsidR="00050B90" w:rsidRPr="00F4451F" w:rsidRDefault="004A01E7" w:rsidP="00050B90">
      <w:pPr>
        <w:pStyle w:val="Caption"/>
      </w:pPr>
      <w:r>
        <w:t>Table 11</w:t>
      </w:r>
      <w:r w:rsidR="00050B90" w:rsidRPr="00156E7A">
        <w:t xml:space="preserve"> | Survey results for: </w:t>
      </w:r>
      <w:r w:rsidR="00050B90" w:rsidRPr="00156E7A">
        <w:rPr>
          <w:i/>
        </w:rPr>
        <w:t>What hub services have you found most valuable? Select all that apply</w:t>
      </w:r>
      <w:r w:rsidR="00050B90">
        <w:rPr>
          <w:i/>
        </w:rPr>
        <w:t xml:space="preserve">. </w:t>
      </w:r>
      <w:r w:rsidR="00050B90" w:rsidRPr="008E26CA">
        <w:rPr>
          <w:i/>
        </w:rPr>
        <w:t>Results are separated based on length of time respondents have operated their business fo</w:t>
      </w:r>
      <w:r w:rsidR="00050B90">
        <w:rPr>
          <w:i/>
        </w:rPr>
        <w:t>r. The range of services for this survey question were informed by what the hubs were intended to deliver under the IBSS and as stipulated by their contracts.</w:t>
      </w:r>
    </w:p>
    <w:tbl>
      <w:tblPr>
        <w:tblW w:w="8940" w:type="dxa"/>
        <w:tblCellMar>
          <w:left w:w="0" w:type="dxa"/>
          <w:right w:w="0" w:type="dxa"/>
        </w:tblCellMar>
        <w:tblLook w:val="0420" w:firstRow="1" w:lastRow="0" w:firstColumn="0" w:lastColumn="0" w:noHBand="0" w:noVBand="1"/>
      </w:tblPr>
      <w:tblGrid>
        <w:gridCol w:w="2694"/>
        <w:gridCol w:w="992"/>
        <w:gridCol w:w="992"/>
        <w:gridCol w:w="1418"/>
        <w:gridCol w:w="1134"/>
        <w:gridCol w:w="1710"/>
      </w:tblGrid>
      <w:tr w:rsidR="00050B90" w:rsidRPr="00120A94" w14:paraId="146D8B76" w14:textId="77777777">
        <w:trPr>
          <w:trHeight w:val="380"/>
        </w:trPr>
        <w:tc>
          <w:tcPr>
            <w:tcW w:w="2694"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2CF44DC9" w14:textId="77777777" w:rsidR="00050B90" w:rsidRPr="00120A94" w:rsidRDefault="00050B90">
            <w:pPr>
              <w:spacing w:after="0" w:line="240" w:lineRule="auto"/>
              <w:rPr>
                <w:rFonts w:ascii="Arial" w:eastAsia="Times New Roman" w:hAnsi="Arial" w:cs="Arial"/>
                <w:bCs/>
                <w:sz w:val="36"/>
                <w:szCs w:val="36"/>
                <w:lang w:eastAsia="en-AU"/>
              </w:rPr>
            </w:pPr>
            <w:r w:rsidRPr="00120A94">
              <w:rPr>
                <w:rFonts w:ascii="Segoe UI Semibold" w:eastAsia="Times New Roman" w:hAnsi="Segoe UI Semibold" w:cs="Segoe UI Semibold"/>
                <w:bCs/>
                <w:color w:val="FFFFFF"/>
                <w:kern w:val="24"/>
                <w:sz w:val="18"/>
                <w:szCs w:val="18"/>
                <w:lang w:eastAsia="en-AU"/>
              </w:rPr>
              <w:t>LENGTH OF TIME THE BUSINESS HAS OPERATED</w:t>
            </w:r>
          </w:p>
        </w:tc>
        <w:tc>
          <w:tcPr>
            <w:tcW w:w="992"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3358DAB5" w14:textId="082B7CE4" w:rsidR="00050B90" w:rsidRPr="00120A94" w:rsidRDefault="00050B90">
            <w:pPr>
              <w:spacing w:after="0" w:line="240" w:lineRule="auto"/>
              <w:rPr>
                <w:rFonts w:ascii="Arial" w:eastAsia="Times New Roman" w:hAnsi="Arial" w:cs="Arial"/>
                <w:bCs/>
                <w:sz w:val="36"/>
                <w:szCs w:val="36"/>
                <w:lang w:eastAsia="en-AU"/>
              </w:rPr>
            </w:pPr>
            <w:r w:rsidRPr="00120A94">
              <w:rPr>
                <w:rFonts w:ascii="Segoe UI Semibold" w:eastAsia="Segoe UI" w:hAnsi="Segoe UI Semibold" w:cs="Segoe UI"/>
                <w:bCs/>
                <w:color w:val="FFFFFF"/>
                <w:kern w:val="24"/>
                <w:szCs w:val="19"/>
                <w:lang w:eastAsia="en-AU"/>
              </w:rPr>
              <w:t>0</w:t>
            </w:r>
            <w:r w:rsidR="004D6FAB" w:rsidRPr="004D6FAB">
              <w:rPr>
                <w:rFonts w:ascii="Segoe UI Semibold" w:eastAsia="Segoe UI" w:hAnsi="Segoe UI Semibold" w:cs="Segoe UI"/>
                <w:bCs/>
                <w:color w:val="FFFFFF"/>
                <w:kern w:val="24"/>
                <w:szCs w:val="19"/>
                <w:lang w:eastAsia="en-AU"/>
              </w:rPr>
              <w:t xml:space="preserve"> to </w:t>
            </w:r>
            <w:r w:rsidRPr="00120A94">
              <w:rPr>
                <w:rFonts w:ascii="Segoe UI Semibold" w:eastAsia="Segoe UI" w:hAnsi="Segoe UI Semibold" w:cs="Segoe UI"/>
                <w:bCs/>
                <w:color w:val="FFFFFF"/>
                <w:kern w:val="24"/>
                <w:szCs w:val="19"/>
                <w:lang w:eastAsia="en-AU"/>
              </w:rPr>
              <w:t>2 years</w:t>
            </w:r>
          </w:p>
        </w:tc>
        <w:tc>
          <w:tcPr>
            <w:tcW w:w="992"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72CB1E8D" w14:textId="08622917" w:rsidR="00050B90" w:rsidRPr="00120A94" w:rsidRDefault="004D6FAB">
            <w:pPr>
              <w:spacing w:after="0" w:line="240" w:lineRule="auto"/>
              <w:rPr>
                <w:rFonts w:ascii="Arial" w:eastAsia="Times New Roman" w:hAnsi="Arial" w:cs="Arial"/>
                <w:bCs/>
                <w:sz w:val="36"/>
                <w:szCs w:val="36"/>
                <w:lang w:eastAsia="en-AU"/>
              </w:rPr>
            </w:pPr>
            <w:r w:rsidRPr="00641AA2">
              <w:rPr>
                <w:rFonts w:ascii="Segoe UI Semibold" w:eastAsia="Segoe UI" w:hAnsi="Segoe UI Semibold" w:cs="Segoe UI"/>
                <w:bCs/>
                <w:color w:val="FFFFFF"/>
                <w:kern w:val="24"/>
                <w:szCs w:val="19"/>
                <w:lang w:eastAsia="en-AU"/>
              </w:rPr>
              <w:t>2</w:t>
            </w:r>
            <w:r w:rsidRPr="004D6FAB">
              <w:rPr>
                <w:rFonts w:ascii="Segoe UI Semibold" w:eastAsia="Segoe UI" w:hAnsi="Segoe UI Semibold" w:cs="Segoe UI"/>
                <w:bCs/>
                <w:color w:val="FFFFFF"/>
                <w:kern w:val="24"/>
                <w:szCs w:val="19"/>
                <w:lang w:eastAsia="en-AU"/>
              </w:rPr>
              <w:t xml:space="preserve"> to </w:t>
            </w:r>
            <w:r w:rsidRPr="00641AA2">
              <w:rPr>
                <w:rFonts w:ascii="Segoe UI Semibold" w:eastAsia="Segoe UI" w:hAnsi="Segoe UI Semibold" w:cs="Segoe UI"/>
                <w:bCs/>
                <w:color w:val="FFFFFF"/>
                <w:kern w:val="24"/>
                <w:szCs w:val="19"/>
                <w:lang w:eastAsia="en-AU"/>
              </w:rPr>
              <w:t>5 years</w:t>
            </w:r>
          </w:p>
        </w:tc>
        <w:tc>
          <w:tcPr>
            <w:tcW w:w="1418"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75600E64" w14:textId="4EE6629A" w:rsidR="00050B90" w:rsidRPr="00120A94" w:rsidRDefault="00050B90">
            <w:pPr>
              <w:spacing w:after="0" w:line="240" w:lineRule="auto"/>
              <w:rPr>
                <w:rFonts w:asciiTheme="majorHAnsi" w:eastAsia="Times New Roman" w:hAnsiTheme="majorHAnsi" w:cstheme="majorHAnsi"/>
                <w:bCs/>
                <w:sz w:val="36"/>
                <w:szCs w:val="36"/>
                <w:lang w:eastAsia="en-AU"/>
              </w:rPr>
            </w:pPr>
            <w:r w:rsidRPr="004D6FAB">
              <w:rPr>
                <w:rFonts w:asciiTheme="majorHAnsi" w:eastAsia="Segoe UI" w:hAnsiTheme="majorHAnsi" w:cstheme="majorHAnsi"/>
                <w:bCs/>
                <w:color w:val="FFFFFF"/>
                <w:kern w:val="24"/>
                <w:szCs w:val="19"/>
                <w:lang w:eastAsia="en-AU"/>
              </w:rPr>
              <w:t>5 or more</w:t>
            </w:r>
            <w:r w:rsidR="004D6FAB" w:rsidRPr="004D6FAB">
              <w:rPr>
                <w:rFonts w:asciiTheme="majorHAnsi" w:eastAsia="Segoe UI" w:hAnsiTheme="majorHAnsi" w:cstheme="majorHAnsi"/>
                <w:bCs/>
                <w:color w:val="FFFFFF"/>
                <w:kern w:val="24"/>
                <w:szCs w:val="19"/>
                <w:lang w:eastAsia="en-AU"/>
              </w:rPr>
              <w:t xml:space="preserve"> years</w:t>
            </w:r>
          </w:p>
        </w:tc>
        <w:tc>
          <w:tcPr>
            <w:tcW w:w="1134"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0115063F" w14:textId="77777777" w:rsidR="00050B90" w:rsidRPr="00120A94" w:rsidRDefault="00050B90">
            <w:pPr>
              <w:spacing w:after="0" w:line="240" w:lineRule="auto"/>
              <w:rPr>
                <w:rFonts w:ascii="Arial" w:eastAsia="Times New Roman" w:hAnsi="Arial" w:cs="Arial"/>
                <w:bCs/>
                <w:sz w:val="36"/>
                <w:szCs w:val="36"/>
                <w:lang w:eastAsia="en-AU"/>
              </w:rPr>
            </w:pPr>
            <w:r w:rsidRPr="00120A94">
              <w:rPr>
                <w:rFonts w:ascii="Segoe UI Semibold" w:eastAsia="Segoe UI" w:hAnsi="Segoe UI Semibold" w:cs="Segoe UI"/>
                <w:bCs/>
                <w:color w:val="FFFFFF"/>
                <w:kern w:val="24"/>
                <w:szCs w:val="19"/>
                <w:lang w:eastAsia="en-AU"/>
              </w:rPr>
              <w:t>Prefer not to say</w:t>
            </w:r>
          </w:p>
        </w:tc>
        <w:tc>
          <w:tcPr>
            <w:tcW w:w="171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1E9D525D" w14:textId="77777777" w:rsidR="00050B90" w:rsidRPr="00120A94" w:rsidRDefault="00050B90">
            <w:pPr>
              <w:spacing w:after="0" w:line="240" w:lineRule="auto"/>
              <w:rPr>
                <w:rFonts w:ascii="Arial" w:eastAsia="Times New Roman" w:hAnsi="Arial" w:cs="Arial"/>
                <w:bCs/>
                <w:sz w:val="36"/>
                <w:szCs w:val="36"/>
                <w:lang w:eastAsia="en-AU"/>
              </w:rPr>
            </w:pPr>
            <w:r w:rsidRPr="00120A94">
              <w:rPr>
                <w:rFonts w:ascii="Segoe UI Semibold" w:eastAsia="Segoe UI" w:hAnsi="Segoe UI Semibold" w:cs="Segoe UI"/>
                <w:bCs/>
                <w:color w:val="FFFFFF"/>
                <w:kern w:val="24"/>
                <w:szCs w:val="19"/>
                <w:lang w:eastAsia="en-AU"/>
              </w:rPr>
              <w:t>Total (percent)</w:t>
            </w:r>
          </w:p>
        </w:tc>
      </w:tr>
      <w:tr w:rsidR="00050B90" w:rsidRPr="00120A94" w14:paraId="1B6FD4F1"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98BEC65"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Connecting my business with potential employees</w:t>
            </w:r>
          </w:p>
        </w:tc>
        <w:tc>
          <w:tcPr>
            <w:tcW w:w="992"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7F8BB91"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7</w:t>
            </w:r>
          </w:p>
        </w:tc>
        <w:tc>
          <w:tcPr>
            <w:tcW w:w="992"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C4075CE"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4</w:t>
            </w:r>
          </w:p>
        </w:tc>
        <w:tc>
          <w:tcPr>
            <w:tcW w:w="1418"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FF4284B"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6</w:t>
            </w:r>
          </w:p>
        </w:tc>
        <w:tc>
          <w:tcPr>
            <w:tcW w:w="1134"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4BA9186"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246D9813"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17 (15 percent)</w:t>
            </w:r>
          </w:p>
        </w:tc>
      </w:tr>
      <w:tr w:rsidR="00050B90" w:rsidRPr="00120A94" w14:paraId="74193387"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C48D255"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Other</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0B9C3E0"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8</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19C164E"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4</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C109571"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8</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341CCAA"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3E5593F0"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20 (18 percent)</w:t>
            </w:r>
          </w:p>
        </w:tc>
      </w:tr>
      <w:tr w:rsidR="00050B90" w:rsidRPr="00120A94" w14:paraId="43EBED68"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05DABDFA"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Training opportunities</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3B6E415"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15</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A58BF51"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11</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9B0370F"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7</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83CE981"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3D6D666"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32 (28 percent)</w:t>
            </w:r>
          </w:p>
        </w:tc>
      </w:tr>
      <w:tr w:rsidR="00050B90" w:rsidRPr="00120A94" w14:paraId="0BDB15C9"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CFF8D44"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Facilitating opportunities for collaborative partnerships</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2DB456B"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13</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102D9F0"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9</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56F8B47"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11</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33F1163"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158AE0B4"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34 (30 percent)</w:t>
            </w:r>
          </w:p>
        </w:tc>
      </w:tr>
      <w:tr w:rsidR="00050B90" w:rsidRPr="00120A94" w14:paraId="4D2A1F77"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EDF82EE"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Connecting my business with buyers</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FAEC62C"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10</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EF53411"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15</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FDB3ED9"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14</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9070064"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1CA6FC4F"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40 (35 percent)</w:t>
            </w:r>
          </w:p>
        </w:tc>
      </w:tr>
      <w:tr w:rsidR="00050B90" w:rsidRPr="00120A94" w14:paraId="5253A490"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405FDFB"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A working space</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4ED79A6"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17</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560ABA0"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10</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8A4D631"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14</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6B9F110"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661D5CA"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41 (35 percent)</w:t>
            </w:r>
          </w:p>
        </w:tc>
      </w:tr>
      <w:tr w:rsidR="00050B90" w:rsidRPr="00120A94" w14:paraId="5ED27365"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DDCFDA7"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Referrals to other services</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1FBEB99"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18</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88A3734"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18</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974B1EF"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12</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CDB1B2F"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4CAE8934"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48 (42 percent)</w:t>
            </w:r>
          </w:p>
        </w:tc>
      </w:tr>
      <w:tr w:rsidR="00050B90" w:rsidRPr="00120A94" w14:paraId="3339B1FA"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AA1CBEC"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Practical information</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C18FB98"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18</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578CE69"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14</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69363F8"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17</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F6EE20E"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5BE31F6E"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50 (44 percent)</w:t>
            </w:r>
          </w:p>
        </w:tc>
      </w:tr>
      <w:tr w:rsidR="00050B90" w:rsidRPr="00120A94" w14:paraId="13E3EF63"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76D96B1"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Someone to speak to about my challenges</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23ADA18"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17</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6CDA3BC"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16</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A0F350C"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17</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472C75C"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4256B82A"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50 (44 percent)</w:t>
            </w:r>
          </w:p>
        </w:tc>
      </w:tr>
      <w:tr w:rsidR="00050B90" w:rsidRPr="00120A94" w14:paraId="3C0A0A87" w14:textId="77777777">
        <w:trPr>
          <w:trHeight w:val="283"/>
        </w:trPr>
        <w:tc>
          <w:tcPr>
            <w:tcW w:w="2694"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A63716C" w14:textId="77777777" w:rsidR="00050B90" w:rsidRPr="00120A94" w:rsidRDefault="00050B90">
            <w:pPr>
              <w:spacing w:after="0" w:line="240" w:lineRule="auto"/>
              <w:rPr>
                <w:rFonts w:ascii="Arial" w:eastAsia="Times New Roman" w:hAnsi="Arial" w:cs="Arial"/>
                <w:sz w:val="36"/>
                <w:szCs w:val="36"/>
                <w:lang w:eastAsia="en-AU"/>
              </w:rPr>
            </w:pPr>
            <w:r w:rsidRPr="00120A94">
              <w:rPr>
                <w:rFonts w:eastAsia="Segoe UI" w:cs="Segoe UI"/>
                <w:color w:val="00264D"/>
                <w:kern w:val="24"/>
                <w:szCs w:val="19"/>
                <w:lang w:eastAsia="en-AU"/>
              </w:rPr>
              <w:t>Mentoring and advice</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4030883"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31</w:t>
            </w:r>
          </w:p>
        </w:tc>
        <w:tc>
          <w:tcPr>
            <w:tcW w:w="992"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36A5FFB"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18</w:t>
            </w:r>
          </w:p>
        </w:tc>
        <w:tc>
          <w:tcPr>
            <w:tcW w:w="1418"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2F10A94"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17</w:t>
            </w:r>
          </w:p>
        </w:tc>
        <w:tc>
          <w:tcPr>
            <w:tcW w:w="1134"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42FCD45"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0</w:t>
            </w:r>
          </w:p>
        </w:tc>
        <w:tc>
          <w:tcPr>
            <w:tcW w:w="171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48E2B36C" w14:textId="77777777" w:rsidR="00050B90" w:rsidRPr="00120A94" w:rsidRDefault="00050B90">
            <w:pPr>
              <w:spacing w:after="0" w:line="240" w:lineRule="auto"/>
              <w:jc w:val="right"/>
              <w:rPr>
                <w:rFonts w:ascii="Arial" w:eastAsia="Times New Roman" w:hAnsi="Arial" w:cs="Arial"/>
                <w:sz w:val="36"/>
                <w:szCs w:val="36"/>
                <w:lang w:eastAsia="en-AU"/>
              </w:rPr>
            </w:pPr>
            <w:r w:rsidRPr="00120A94">
              <w:rPr>
                <w:rFonts w:eastAsia="Segoe UI" w:cs="Segoe UI"/>
                <w:color w:val="00264D"/>
                <w:kern w:val="24"/>
                <w:szCs w:val="19"/>
                <w:lang w:eastAsia="en-AU"/>
              </w:rPr>
              <w:t>66 (58 percent)</w:t>
            </w:r>
          </w:p>
        </w:tc>
      </w:tr>
    </w:tbl>
    <w:p w14:paraId="72671D65" w14:textId="77777777" w:rsidR="00B044D3" w:rsidRDefault="00B044D3" w:rsidP="008A1024">
      <w:pPr>
        <w:pStyle w:val="Caption"/>
      </w:pPr>
    </w:p>
    <w:p w14:paraId="601FAFE2" w14:textId="2424C0FB" w:rsidR="008A1024" w:rsidRDefault="004A01E7" w:rsidP="008A1024">
      <w:pPr>
        <w:pStyle w:val="Caption"/>
        <w:rPr>
          <w:i/>
          <w:iCs/>
        </w:rPr>
      </w:pPr>
      <w:r>
        <w:t>Table 12</w:t>
      </w:r>
      <w:r w:rsidR="008A1024" w:rsidRPr="00156E7A">
        <w:t xml:space="preserve"> | Survey results for: </w:t>
      </w:r>
      <w:r w:rsidR="008A1024" w:rsidRPr="00156E7A">
        <w:rPr>
          <w:i/>
          <w:iCs/>
        </w:rPr>
        <w:t xml:space="preserve">Why do you access other services? Select all that apply: </w:t>
      </w:r>
    </w:p>
    <w:tbl>
      <w:tblPr>
        <w:tblW w:w="8940" w:type="dxa"/>
        <w:tblCellMar>
          <w:left w:w="0" w:type="dxa"/>
          <w:right w:w="0" w:type="dxa"/>
        </w:tblCellMar>
        <w:tblLook w:val="0420" w:firstRow="1" w:lastRow="0" w:firstColumn="0" w:lastColumn="0" w:noHBand="0" w:noVBand="1"/>
      </w:tblPr>
      <w:tblGrid>
        <w:gridCol w:w="6260"/>
        <w:gridCol w:w="2680"/>
      </w:tblGrid>
      <w:tr w:rsidR="008A1024" w:rsidRPr="00877103" w14:paraId="5173ACF0" w14:textId="77777777">
        <w:trPr>
          <w:trHeight w:val="380"/>
        </w:trPr>
        <w:tc>
          <w:tcPr>
            <w:tcW w:w="626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3AAB6517" w14:textId="77777777" w:rsidR="008A1024" w:rsidRPr="00877103" w:rsidRDefault="008A1024">
            <w:pPr>
              <w:rPr>
                <w:rFonts w:asciiTheme="majorHAnsi" w:hAnsiTheme="majorHAnsi" w:cstheme="majorHAnsi"/>
              </w:rPr>
            </w:pPr>
            <w:r w:rsidRPr="00877103">
              <w:rPr>
                <w:rFonts w:asciiTheme="majorHAnsi" w:hAnsiTheme="majorHAnsi" w:cstheme="majorHAnsi"/>
              </w:rPr>
              <w:t>REASON FOR ACCESSING OTHER SERVICES</w:t>
            </w:r>
          </w:p>
        </w:tc>
        <w:tc>
          <w:tcPr>
            <w:tcW w:w="26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C520416" w14:textId="77777777" w:rsidR="008A1024" w:rsidRPr="00877103" w:rsidRDefault="008A1024">
            <w:pPr>
              <w:rPr>
                <w:rFonts w:asciiTheme="majorHAnsi" w:hAnsiTheme="majorHAnsi" w:cstheme="majorHAnsi"/>
              </w:rPr>
            </w:pPr>
            <w:r w:rsidRPr="00877103">
              <w:rPr>
                <w:rFonts w:asciiTheme="majorHAnsi" w:hAnsiTheme="majorHAnsi" w:cstheme="majorHAnsi"/>
              </w:rPr>
              <w:t>Total (percent)</w:t>
            </w:r>
          </w:p>
        </w:tc>
      </w:tr>
      <w:tr w:rsidR="008A1024" w:rsidRPr="00877103" w14:paraId="4D308877"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5DBE5112" w14:textId="77777777" w:rsidR="008A1024" w:rsidRPr="00877103" w:rsidRDefault="008A1024">
            <w:r w:rsidRPr="00877103">
              <w:t>Their service is higher quality than the hub</w:t>
            </w:r>
          </w:p>
        </w:tc>
        <w:tc>
          <w:tcPr>
            <w:tcW w:w="268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6939103B" w14:textId="77777777" w:rsidR="008A1024" w:rsidRPr="00877103" w:rsidRDefault="008A1024">
            <w:r w:rsidRPr="00877103">
              <w:t>3 (6 percent)</w:t>
            </w:r>
          </w:p>
        </w:tc>
      </w:tr>
      <w:tr w:rsidR="008A1024" w:rsidRPr="00877103" w14:paraId="4E6E856F"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59F01FAF" w14:textId="77777777" w:rsidR="008A1024" w:rsidRPr="00877103" w:rsidRDefault="008A1024">
            <w:r w:rsidRPr="00877103">
              <w:t>They are easier to access (easier to get an appointment)</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BFC7056" w14:textId="77777777" w:rsidR="008A1024" w:rsidRPr="00877103" w:rsidRDefault="008A1024">
            <w:r w:rsidRPr="00877103">
              <w:t>3 (6 percent)</w:t>
            </w:r>
          </w:p>
        </w:tc>
      </w:tr>
      <w:tr w:rsidR="008A1024" w:rsidRPr="00877103" w14:paraId="37BE96E9"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0101C646" w14:textId="77777777" w:rsidR="008A1024" w:rsidRPr="00877103" w:rsidRDefault="008A1024">
            <w:r w:rsidRPr="00877103">
              <w:t>I receive services faster</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3C2021D4" w14:textId="77777777" w:rsidR="008A1024" w:rsidRPr="00877103" w:rsidRDefault="008A1024">
            <w:r w:rsidRPr="00877103">
              <w:t>7 (14 percent)</w:t>
            </w:r>
          </w:p>
        </w:tc>
      </w:tr>
      <w:tr w:rsidR="008A1024" w:rsidRPr="00877103" w14:paraId="1E92FAC5" w14:textId="77777777">
        <w:trPr>
          <w:trHeight w:val="406"/>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5B0463B" w14:textId="77777777" w:rsidR="008A1024" w:rsidRPr="00877103" w:rsidRDefault="008A1024">
            <w:r w:rsidRPr="00877103">
              <w:t>They offer loans</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76831A40" w14:textId="77777777" w:rsidR="008A1024" w:rsidRPr="00877103" w:rsidRDefault="008A1024">
            <w:r w:rsidRPr="00877103">
              <w:t>15 (30 percent)</w:t>
            </w:r>
          </w:p>
        </w:tc>
      </w:tr>
      <w:tr w:rsidR="008A1024" w:rsidRPr="00877103" w14:paraId="70E40D03"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07AB123D" w14:textId="77777777" w:rsidR="008A1024" w:rsidRPr="00877103" w:rsidRDefault="008A1024">
            <w:r w:rsidRPr="00877103">
              <w:t>They offer more specialised support (e.g. legal advice)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48E76A41" w14:textId="77777777" w:rsidR="008A1024" w:rsidRPr="00877103" w:rsidRDefault="008A1024">
            <w:r w:rsidRPr="00877103">
              <w:t>19 (38 percent)</w:t>
            </w:r>
          </w:p>
        </w:tc>
      </w:tr>
      <w:tr w:rsidR="008A1024" w:rsidRPr="00877103" w14:paraId="05A45949"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77D41E47" w14:textId="77777777" w:rsidR="008A1024" w:rsidRPr="00877103" w:rsidRDefault="008A1024">
            <w:r w:rsidRPr="00877103">
              <w:t>Other</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1F9A831B" w14:textId="77777777" w:rsidR="008A1024" w:rsidRPr="00877103" w:rsidRDefault="008A1024">
            <w:r w:rsidRPr="00877103">
              <w:t>21 (42 percent)</w:t>
            </w:r>
          </w:p>
        </w:tc>
      </w:tr>
    </w:tbl>
    <w:p w14:paraId="4C36747D" w14:textId="77777777" w:rsidR="008A1024" w:rsidRDefault="008A1024" w:rsidP="0049560E">
      <w:pPr>
        <w:rPr>
          <w:rFonts w:eastAsia="Times New Roman" w:cs="Times New Roman"/>
          <w:szCs w:val="19"/>
          <w:lang w:eastAsia="en-AU"/>
        </w:rPr>
      </w:pPr>
    </w:p>
    <w:p w14:paraId="1D5CF408" w14:textId="532E9E0F" w:rsidR="004D0A58" w:rsidRDefault="004D0A58" w:rsidP="004D0A58">
      <w:pPr>
        <w:pStyle w:val="Bullet"/>
        <w:numPr>
          <w:ilvl w:val="0"/>
          <w:numId w:val="0"/>
        </w:numPr>
        <w:rPr>
          <w:rFonts w:ascii="Segoe UI Semibold" w:hAnsi="Segoe UI Semibold"/>
          <w:color w:val="00264D"/>
          <w:sz w:val="26"/>
        </w:rPr>
      </w:pPr>
    </w:p>
    <w:p w14:paraId="3A9695D3" w14:textId="77777777" w:rsidR="004D0A58" w:rsidRDefault="004D0A58" w:rsidP="004D0A58">
      <w:pPr>
        <w:pStyle w:val="Bullet"/>
        <w:numPr>
          <w:ilvl w:val="0"/>
          <w:numId w:val="0"/>
        </w:numPr>
        <w:rPr>
          <w:rFonts w:ascii="Segoe UI Semibold" w:hAnsi="Segoe UI Semibold"/>
          <w:color w:val="00264D"/>
          <w:sz w:val="26"/>
        </w:rPr>
      </w:pPr>
    </w:p>
    <w:p w14:paraId="02A71AE2" w14:textId="4CEA41F5" w:rsidR="008A1024" w:rsidRDefault="004A01E7" w:rsidP="008A1024">
      <w:pPr>
        <w:pStyle w:val="Caption"/>
        <w:rPr>
          <w:i/>
        </w:rPr>
      </w:pPr>
      <w:r>
        <w:t>Table 13</w:t>
      </w:r>
      <w:r w:rsidR="008A1024" w:rsidRPr="00156E7A">
        <w:t xml:space="preserve"> | Survey results for: </w:t>
      </w:r>
      <w:r w:rsidR="008A1024" w:rsidRPr="00156E7A">
        <w:rPr>
          <w:i/>
        </w:rPr>
        <w:t>To what extent do you agree with the following statement: The hub offers its services in a culturally appropriate and culturally safe way</w:t>
      </w:r>
    </w:p>
    <w:tbl>
      <w:tblPr>
        <w:tblW w:w="8940" w:type="dxa"/>
        <w:tblCellMar>
          <w:left w:w="0" w:type="dxa"/>
          <w:right w:w="0" w:type="dxa"/>
        </w:tblCellMar>
        <w:tblLook w:val="0420" w:firstRow="1" w:lastRow="0" w:firstColumn="0" w:lastColumn="0" w:noHBand="0" w:noVBand="1"/>
      </w:tblPr>
      <w:tblGrid>
        <w:gridCol w:w="6260"/>
        <w:gridCol w:w="2680"/>
      </w:tblGrid>
      <w:tr w:rsidR="008A1024" w:rsidRPr="00932DCB" w14:paraId="56EB450C" w14:textId="77777777">
        <w:trPr>
          <w:trHeight w:val="380"/>
        </w:trPr>
        <w:tc>
          <w:tcPr>
            <w:tcW w:w="626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FBF023A" w14:textId="77777777" w:rsidR="008A1024" w:rsidRPr="00932DCB" w:rsidRDefault="008A1024">
            <w:pPr>
              <w:spacing w:after="0" w:line="240" w:lineRule="auto"/>
              <w:rPr>
                <w:rFonts w:ascii="Arial" w:eastAsia="Times New Roman" w:hAnsi="Arial" w:cs="Arial"/>
                <w:sz w:val="36"/>
                <w:szCs w:val="36"/>
                <w:lang w:eastAsia="en-AU"/>
              </w:rPr>
            </w:pPr>
            <w:r w:rsidRPr="00932DCB">
              <w:rPr>
                <w:rFonts w:ascii="Segoe UI Semibold" w:eastAsia="Times New Roman" w:hAnsi="Segoe UI Semibold" w:cs="Segoe UI"/>
                <w:color w:val="FFFFFF"/>
                <w:kern w:val="24"/>
                <w:szCs w:val="19"/>
                <w:lang w:eastAsia="en-AU"/>
              </w:rPr>
              <w:t>THE HUB OFFERS ITS SERVICES IN A CULTURALLY SAFE WAY</w:t>
            </w:r>
          </w:p>
        </w:tc>
        <w:tc>
          <w:tcPr>
            <w:tcW w:w="26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3DC558C5" w14:textId="77777777" w:rsidR="008A1024" w:rsidRPr="00932DCB" w:rsidRDefault="008A1024">
            <w:pPr>
              <w:spacing w:after="0" w:line="240" w:lineRule="auto"/>
              <w:rPr>
                <w:rFonts w:ascii="Arial" w:eastAsia="Times New Roman" w:hAnsi="Arial" w:cs="Arial"/>
                <w:sz w:val="36"/>
                <w:szCs w:val="36"/>
                <w:lang w:eastAsia="en-AU"/>
              </w:rPr>
            </w:pPr>
            <w:r w:rsidRPr="00932DCB">
              <w:rPr>
                <w:rFonts w:ascii="Segoe UI Semibold" w:eastAsia="Segoe UI" w:hAnsi="Segoe UI Semibold" w:cs="Segoe UI"/>
                <w:color w:val="FFFFFF"/>
                <w:kern w:val="24"/>
                <w:szCs w:val="19"/>
                <w:lang w:eastAsia="en-AU"/>
              </w:rPr>
              <w:t>Total (percent)</w:t>
            </w:r>
          </w:p>
        </w:tc>
      </w:tr>
      <w:tr w:rsidR="008A1024" w:rsidRPr="00932DCB" w14:paraId="27BE6EF5"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AC4C224" w14:textId="77777777" w:rsidR="008A1024" w:rsidRPr="00932DCB" w:rsidRDefault="008A1024">
            <w:pPr>
              <w:spacing w:after="0" w:line="240" w:lineRule="auto"/>
              <w:rPr>
                <w:rFonts w:ascii="Arial" w:eastAsia="Times New Roman" w:hAnsi="Arial" w:cs="Arial"/>
                <w:sz w:val="36"/>
                <w:szCs w:val="36"/>
                <w:lang w:eastAsia="en-AU"/>
              </w:rPr>
            </w:pPr>
            <w:r w:rsidRPr="00932DCB">
              <w:rPr>
                <w:rFonts w:eastAsia="Segoe UI" w:cs="Segoe UI"/>
                <w:color w:val="00264D"/>
                <w:kern w:val="24"/>
                <w:szCs w:val="19"/>
                <w:lang w:eastAsia="en-AU"/>
              </w:rPr>
              <w:t>Disagree</w:t>
            </w:r>
          </w:p>
        </w:tc>
        <w:tc>
          <w:tcPr>
            <w:tcW w:w="268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09589E52" w14:textId="77777777" w:rsidR="008A1024" w:rsidRPr="00932DCB" w:rsidRDefault="008A1024">
            <w:pPr>
              <w:spacing w:after="0" w:line="240" w:lineRule="auto"/>
              <w:jc w:val="right"/>
              <w:rPr>
                <w:rFonts w:ascii="Arial" w:eastAsia="Times New Roman" w:hAnsi="Arial" w:cs="Arial"/>
                <w:sz w:val="36"/>
                <w:szCs w:val="36"/>
                <w:lang w:eastAsia="en-AU"/>
              </w:rPr>
            </w:pPr>
            <w:r w:rsidRPr="00932DCB">
              <w:rPr>
                <w:rFonts w:eastAsia="Segoe UI" w:cs="Segoe UI"/>
                <w:color w:val="00264D"/>
                <w:kern w:val="24"/>
                <w:szCs w:val="19"/>
                <w:lang w:eastAsia="en-AU"/>
              </w:rPr>
              <w:t>1 (1 percent)</w:t>
            </w:r>
          </w:p>
        </w:tc>
      </w:tr>
      <w:tr w:rsidR="008A1024" w:rsidRPr="00932DCB" w14:paraId="5DFF2B8F"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FB36533" w14:textId="77777777" w:rsidR="008A1024" w:rsidRPr="00932DCB" w:rsidRDefault="008A1024">
            <w:pPr>
              <w:spacing w:after="0" w:line="240" w:lineRule="auto"/>
              <w:rPr>
                <w:rFonts w:ascii="Arial" w:eastAsia="Times New Roman" w:hAnsi="Arial" w:cs="Arial"/>
                <w:sz w:val="36"/>
                <w:szCs w:val="36"/>
                <w:lang w:eastAsia="en-AU"/>
              </w:rPr>
            </w:pPr>
            <w:r w:rsidRPr="00932DCB">
              <w:rPr>
                <w:rFonts w:eastAsia="Segoe UI" w:cs="Segoe UI"/>
                <w:color w:val="00264D"/>
                <w:kern w:val="24"/>
                <w:szCs w:val="19"/>
                <w:lang w:eastAsia="en-AU"/>
              </w:rPr>
              <w:t>Neither agree or disagree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303E3836" w14:textId="77777777" w:rsidR="008A1024" w:rsidRPr="00932DCB" w:rsidRDefault="008A1024">
            <w:pPr>
              <w:spacing w:after="0" w:line="240" w:lineRule="auto"/>
              <w:jc w:val="right"/>
              <w:rPr>
                <w:rFonts w:ascii="Arial" w:eastAsia="Times New Roman" w:hAnsi="Arial" w:cs="Arial"/>
                <w:sz w:val="36"/>
                <w:szCs w:val="36"/>
                <w:lang w:eastAsia="en-AU"/>
              </w:rPr>
            </w:pPr>
            <w:r w:rsidRPr="00932DCB">
              <w:rPr>
                <w:rFonts w:eastAsia="Segoe UI" w:cs="Segoe UI"/>
                <w:color w:val="00264D"/>
                <w:kern w:val="24"/>
                <w:szCs w:val="19"/>
                <w:lang w:eastAsia="en-AU"/>
              </w:rPr>
              <w:t>14 (12 percent)</w:t>
            </w:r>
          </w:p>
        </w:tc>
      </w:tr>
      <w:tr w:rsidR="008A1024" w:rsidRPr="00932DCB" w14:paraId="010B11FC"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136F2C7" w14:textId="77777777" w:rsidR="008A1024" w:rsidRPr="00932DCB" w:rsidRDefault="008A1024">
            <w:pPr>
              <w:spacing w:after="0" w:line="240" w:lineRule="auto"/>
              <w:rPr>
                <w:rFonts w:ascii="Arial" w:eastAsia="Times New Roman" w:hAnsi="Arial" w:cs="Arial"/>
                <w:sz w:val="36"/>
                <w:szCs w:val="36"/>
                <w:lang w:eastAsia="en-AU"/>
              </w:rPr>
            </w:pPr>
            <w:r w:rsidRPr="00932DCB">
              <w:rPr>
                <w:rFonts w:eastAsia="Segoe UI" w:cs="Segoe UI"/>
                <w:color w:val="00264D"/>
                <w:kern w:val="24"/>
                <w:szCs w:val="19"/>
                <w:lang w:eastAsia="en-AU"/>
              </w:rPr>
              <w:t>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540C905D" w14:textId="77777777" w:rsidR="008A1024" w:rsidRPr="00932DCB" w:rsidRDefault="008A1024">
            <w:pPr>
              <w:spacing w:after="0" w:line="240" w:lineRule="auto"/>
              <w:jc w:val="right"/>
              <w:rPr>
                <w:rFonts w:ascii="Arial" w:eastAsia="Times New Roman" w:hAnsi="Arial" w:cs="Arial"/>
                <w:sz w:val="36"/>
                <w:szCs w:val="36"/>
                <w:lang w:eastAsia="en-AU"/>
              </w:rPr>
            </w:pPr>
            <w:r w:rsidRPr="00932DCB">
              <w:rPr>
                <w:rFonts w:eastAsia="Segoe UI" w:cs="Segoe UI"/>
                <w:color w:val="00264D"/>
                <w:kern w:val="24"/>
                <w:szCs w:val="19"/>
                <w:lang w:eastAsia="en-AU"/>
              </w:rPr>
              <w:t>24 (21 percent)</w:t>
            </w:r>
          </w:p>
        </w:tc>
      </w:tr>
      <w:tr w:rsidR="008A1024" w:rsidRPr="00932DCB" w14:paraId="55E1D28B"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0BDADFE" w14:textId="77777777" w:rsidR="008A1024" w:rsidRPr="00932DCB" w:rsidRDefault="008A1024">
            <w:pPr>
              <w:spacing w:after="0" w:line="240" w:lineRule="auto"/>
              <w:rPr>
                <w:rFonts w:ascii="Arial" w:eastAsia="Times New Roman" w:hAnsi="Arial" w:cs="Arial"/>
                <w:sz w:val="36"/>
                <w:szCs w:val="36"/>
                <w:lang w:eastAsia="en-AU"/>
              </w:rPr>
            </w:pPr>
            <w:r w:rsidRPr="00932DCB">
              <w:rPr>
                <w:rFonts w:eastAsia="Segoe UI" w:cs="Segoe UI"/>
                <w:color w:val="00264D"/>
                <w:kern w:val="24"/>
                <w:szCs w:val="19"/>
                <w:lang w:eastAsia="en-AU"/>
              </w:rPr>
              <w:t>Strongly 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27C89AA7" w14:textId="77777777" w:rsidR="008A1024" w:rsidRPr="00932DCB" w:rsidRDefault="008A1024">
            <w:pPr>
              <w:spacing w:after="0" w:line="240" w:lineRule="auto"/>
              <w:jc w:val="right"/>
              <w:rPr>
                <w:rFonts w:ascii="Arial" w:eastAsia="Times New Roman" w:hAnsi="Arial" w:cs="Arial"/>
                <w:sz w:val="36"/>
                <w:szCs w:val="36"/>
                <w:lang w:eastAsia="en-AU"/>
              </w:rPr>
            </w:pPr>
            <w:r w:rsidRPr="00932DCB">
              <w:rPr>
                <w:rFonts w:eastAsia="Segoe UI" w:cs="Segoe UI"/>
                <w:color w:val="00264D"/>
                <w:kern w:val="24"/>
                <w:szCs w:val="19"/>
                <w:lang w:eastAsia="en-AU"/>
              </w:rPr>
              <w:t>74 (65 percent)</w:t>
            </w:r>
          </w:p>
        </w:tc>
      </w:tr>
    </w:tbl>
    <w:p w14:paraId="38788585" w14:textId="77777777" w:rsidR="008A1024" w:rsidRDefault="008A1024" w:rsidP="004D0A58">
      <w:pPr>
        <w:pStyle w:val="Bullet"/>
        <w:numPr>
          <w:ilvl w:val="0"/>
          <w:numId w:val="0"/>
        </w:numPr>
        <w:rPr>
          <w:rFonts w:ascii="Segoe UI Semibold" w:hAnsi="Segoe UI Semibold"/>
          <w:color w:val="00264D"/>
          <w:sz w:val="26"/>
        </w:rPr>
      </w:pPr>
    </w:p>
    <w:p w14:paraId="58D8DA4A" w14:textId="6998B52A" w:rsidR="008A1024" w:rsidRDefault="004A01E7" w:rsidP="008A1024">
      <w:pPr>
        <w:pStyle w:val="Caption"/>
        <w:rPr>
          <w:i/>
        </w:rPr>
      </w:pPr>
      <w:r>
        <w:t>Table 14</w:t>
      </w:r>
      <w:r w:rsidR="008A1024" w:rsidRPr="00156E7A">
        <w:t xml:space="preserve"> | Survey results for: </w:t>
      </w:r>
      <w:r w:rsidR="008A1024" w:rsidRPr="00156E7A">
        <w:rPr>
          <w:i/>
        </w:rPr>
        <w:t>To what extent do you agree with the following statement: The hubs have supported my business to grow, resulting in benefits to my community</w:t>
      </w:r>
    </w:p>
    <w:tbl>
      <w:tblPr>
        <w:tblW w:w="8940" w:type="dxa"/>
        <w:tblCellMar>
          <w:left w:w="0" w:type="dxa"/>
          <w:right w:w="0" w:type="dxa"/>
        </w:tblCellMar>
        <w:tblLook w:val="0420" w:firstRow="1" w:lastRow="0" w:firstColumn="0" w:lastColumn="0" w:noHBand="0" w:noVBand="1"/>
      </w:tblPr>
      <w:tblGrid>
        <w:gridCol w:w="6260"/>
        <w:gridCol w:w="2680"/>
      </w:tblGrid>
      <w:tr w:rsidR="008A1024" w:rsidRPr="00C90BAF" w14:paraId="7C97C91B" w14:textId="77777777">
        <w:trPr>
          <w:trHeight w:val="526"/>
        </w:trPr>
        <w:tc>
          <w:tcPr>
            <w:tcW w:w="626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123B3E26" w14:textId="77777777" w:rsidR="008A1024" w:rsidRPr="00C90BAF" w:rsidRDefault="008A1024">
            <w:pPr>
              <w:spacing w:after="0" w:line="240" w:lineRule="auto"/>
              <w:rPr>
                <w:rFonts w:ascii="Arial" w:eastAsia="Times New Roman" w:hAnsi="Arial" w:cs="Arial"/>
                <w:bCs/>
                <w:sz w:val="36"/>
                <w:szCs w:val="36"/>
                <w:lang w:eastAsia="en-AU"/>
              </w:rPr>
            </w:pPr>
            <w:r w:rsidRPr="00C90BAF">
              <w:rPr>
                <w:rFonts w:ascii="Segoe UI Semibold" w:eastAsia="Times New Roman" w:hAnsi="Segoe UI Semibold" w:cs="Segoe UI"/>
                <w:bCs/>
                <w:color w:val="FFFFFF"/>
                <w:kern w:val="24"/>
                <w:szCs w:val="19"/>
                <w:lang w:eastAsia="en-AU"/>
              </w:rPr>
              <w:t>THE HUBS HAVE SUPPORTED MY BUSINESS TO GROW, RESULTING IN BENEFITS TO MY COMMUNITY</w:t>
            </w:r>
          </w:p>
        </w:tc>
        <w:tc>
          <w:tcPr>
            <w:tcW w:w="26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05CBF58D" w14:textId="77777777" w:rsidR="008A1024" w:rsidRPr="00C90BAF" w:rsidRDefault="008A1024">
            <w:pPr>
              <w:spacing w:after="0" w:line="240" w:lineRule="auto"/>
              <w:rPr>
                <w:rFonts w:ascii="Arial" w:eastAsia="Times New Roman" w:hAnsi="Arial" w:cs="Arial"/>
                <w:bCs/>
                <w:sz w:val="36"/>
                <w:szCs w:val="36"/>
                <w:lang w:eastAsia="en-AU"/>
              </w:rPr>
            </w:pPr>
            <w:r w:rsidRPr="00C90BAF">
              <w:rPr>
                <w:rFonts w:ascii="Segoe UI Semibold" w:eastAsia="Segoe UI" w:hAnsi="Segoe UI Semibold" w:cs="Segoe UI"/>
                <w:bCs/>
                <w:color w:val="FFFFFF"/>
                <w:kern w:val="24"/>
                <w:szCs w:val="19"/>
                <w:lang w:eastAsia="en-AU"/>
              </w:rPr>
              <w:t>Total (percent)</w:t>
            </w:r>
          </w:p>
        </w:tc>
      </w:tr>
      <w:tr w:rsidR="008A1024" w:rsidRPr="00C90BAF" w14:paraId="40925DC6"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60B1B6D" w14:textId="77777777" w:rsidR="008A1024" w:rsidRPr="00C90BAF" w:rsidRDefault="008A1024">
            <w:pPr>
              <w:spacing w:after="0" w:line="240" w:lineRule="auto"/>
              <w:rPr>
                <w:rFonts w:ascii="Arial" w:eastAsia="Times New Roman" w:hAnsi="Arial" w:cs="Arial"/>
                <w:sz w:val="36"/>
                <w:szCs w:val="36"/>
                <w:lang w:eastAsia="en-AU"/>
              </w:rPr>
            </w:pPr>
            <w:r w:rsidRPr="00C90BAF">
              <w:rPr>
                <w:rFonts w:eastAsia="Segoe UI" w:cs="Segoe UI"/>
                <w:color w:val="00264D"/>
                <w:kern w:val="24"/>
                <w:szCs w:val="19"/>
                <w:lang w:eastAsia="en-AU"/>
              </w:rPr>
              <w:t>Strongly disagree</w:t>
            </w:r>
          </w:p>
        </w:tc>
        <w:tc>
          <w:tcPr>
            <w:tcW w:w="268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5327FFEF" w14:textId="77777777" w:rsidR="008A1024" w:rsidRPr="00C90BAF" w:rsidRDefault="008A1024">
            <w:pPr>
              <w:spacing w:after="0" w:line="240" w:lineRule="auto"/>
              <w:jc w:val="right"/>
              <w:rPr>
                <w:rFonts w:ascii="Arial" w:eastAsia="Times New Roman" w:hAnsi="Arial" w:cs="Arial"/>
                <w:sz w:val="36"/>
                <w:szCs w:val="36"/>
                <w:lang w:eastAsia="en-AU"/>
              </w:rPr>
            </w:pPr>
            <w:r w:rsidRPr="00C90BAF">
              <w:rPr>
                <w:rFonts w:eastAsia="Segoe UI" w:cs="Segoe UI"/>
                <w:color w:val="00264D"/>
                <w:kern w:val="24"/>
                <w:szCs w:val="19"/>
                <w:lang w:eastAsia="en-AU"/>
              </w:rPr>
              <w:t>4 (3 percent)</w:t>
            </w:r>
          </w:p>
        </w:tc>
      </w:tr>
      <w:tr w:rsidR="008A1024" w:rsidRPr="00C90BAF" w14:paraId="25EAEB84"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A2448A0" w14:textId="77777777" w:rsidR="008A1024" w:rsidRPr="00C90BAF" w:rsidRDefault="008A1024">
            <w:pPr>
              <w:spacing w:after="0" w:line="240" w:lineRule="auto"/>
              <w:rPr>
                <w:rFonts w:ascii="Arial" w:eastAsia="Times New Roman" w:hAnsi="Arial" w:cs="Arial"/>
                <w:sz w:val="36"/>
                <w:szCs w:val="36"/>
                <w:lang w:eastAsia="en-AU"/>
              </w:rPr>
            </w:pPr>
            <w:r w:rsidRPr="00C90BAF">
              <w:rPr>
                <w:rFonts w:eastAsia="Segoe UI" w:cs="Segoe UI"/>
                <w:color w:val="00264D"/>
                <w:kern w:val="24"/>
                <w:szCs w:val="19"/>
                <w:lang w:eastAsia="en-AU"/>
              </w:rPr>
              <w:t>Disagree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D02F7D7" w14:textId="77777777" w:rsidR="008A1024" w:rsidRPr="00C90BAF" w:rsidRDefault="008A1024">
            <w:pPr>
              <w:spacing w:after="0" w:line="240" w:lineRule="auto"/>
              <w:jc w:val="right"/>
              <w:rPr>
                <w:rFonts w:ascii="Arial" w:eastAsia="Times New Roman" w:hAnsi="Arial" w:cs="Arial"/>
                <w:sz w:val="36"/>
                <w:szCs w:val="36"/>
                <w:lang w:eastAsia="en-AU"/>
              </w:rPr>
            </w:pPr>
            <w:r w:rsidRPr="00C90BAF">
              <w:rPr>
                <w:rFonts w:eastAsia="Segoe UI" w:cs="Segoe UI"/>
                <w:color w:val="00264D"/>
                <w:kern w:val="24"/>
                <w:szCs w:val="19"/>
                <w:lang w:eastAsia="en-AU"/>
              </w:rPr>
              <w:t>12 (11 percent)</w:t>
            </w:r>
          </w:p>
        </w:tc>
      </w:tr>
      <w:tr w:rsidR="008A1024" w:rsidRPr="00C90BAF" w14:paraId="773C88F1"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059FCE5" w14:textId="77777777" w:rsidR="008A1024" w:rsidRPr="00C90BAF" w:rsidRDefault="008A1024">
            <w:pPr>
              <w:spacing w:after="0" w:line="240" w:lineRule="auto"/>
              <w:rPr>
                <w:rFonts w:ascii="Arial" w:eastAsia="Times New Roman" w:hAnsi="Arial" w:cs="Arial"/>
                <w:sz w:val="36"/>
                <w:szCs w:val="36"/>
                <w:lang w:eastAsia="en-AU"/>
              </w:rPr>
            </w:pPr>
            <w:r w:rsidRPr="00C90BAF">
              <w:rPr>
                <w:rFonts w:eastAsia="Segoe UI" w:cs="Segoe UI"/>
                <w:color w:val="00264D"/>
                <w:kern w:val="24"/>
                <w:szCs w:val="19"/>
                <w:lang w:eastAsia="en-AU"/>
              </w:rPr>
              <w:t>Neither agree or disagree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5747C424" w14:textId="77777777" w:rsidR="008A1024" w:rsidRPr="00C90BAF" w:rsidRDefault="008A1024">
            <w:pPr>
              <w:spacing w:after="0" w:line="240" w:lineRule="auto"/>
              <w:jc w:val="right"/>
              <w:rPr>
                <w:rFonts w:ascii="Arial" w:eastAsia="Times New Roman" w:hAnsi="Arial" w:cs="Arial"/>
                <w:sz w:val="36"/>
                <w:szCs w:val="36"/>
                <w:lang w:eastAsia="en-AU"/>
              </w:rPr>
            </w:pPr>
            <w:r w:rsidRPr="00C90BAF">
              <w:rPr>
                <w:rFonts w:eastAsia="Segoe UI" w:cs="Segoe UI"/>
                <w:color w:val="00264D"/>
                <w:kern w:val="24"/>
                <w:szCs w:val="19"/>
                <w:lang w:eastAsia="en-AU"/>
              </w:rPr>
              <w:t>30 (26 percent)</w:t>
            </w:r>
          </w:p>
        </w:tc>
      </w:tr>
      <w:tr w:rsidR="008A1024" w:rsidRPr="00C90BAF" w14:paraId="69782DCD"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685E8D05" w14:textId="77777777" w:rsidR="008A1024" w:rsidRPr="00C90BAF" w:rsidRDefault="008A1024">
            <w:pPr>
              <w:spacing w:after="0" w:line="240" w:lineRule="auto"/>
              <w:rPr>
                <w:rFonts w:ascii="Arial" w:eastAsia="Times New Roman" w:hAnsi="Arial" w:cs="Arial"/>
                <w:sz w:val="36"/>
                <w:szCs w:val="36"/>
                <w:lang w:eastAsia="en-AU"/>
              </w:rPr>
            </w:pPr>
            <w:r w:rsidRPr="00C90BAF">
              <w:rPr>
                <w:rFonts w:eastAsia="Segoe UI" w:cs="Segoe UI"/>
                <w:color w:val="00264D"/>
                <w:kern w:val="24"/>
                <w:szCs w:val="19"/>
                <w:lang w:eastAsia="en-AU"/>
              </w:rPr>
              <w:t>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0E54E23E" w14:textId="77777777" w:rsidR="008A1024" w:rsidRPr="00C90BAF" w:rsidRDefault="008A1024">
            <w:pPr>
              <w:spacing w:after="0" w:line="240" w:lineRule="auto"/>
              <w:jc w:val="right"/>
              <w:rPr>
                <w:rFonts w:ascii="Arial" w:eastAsia="Times New Roman" w:hAnsi="Arial" w:cs="Arial"/>
                <w:sz w:val="36"/>
                <w:szCs w:val="36"/>
                <w:lang w:eastAsia="en-AU"/>
              </w:rPr>
            </w:pPr>
            <w:r w:rsidRPr="00C90BAF">
              <w:rPr>
                <w:rFonts w:eastAsia="Segoe UI" w:cs="Segoe UI"/>
                <w:color w:val="00264D"/>
                <w:kern w:val="24"/>
                <w:szCs w:val="19"/>
                <w:lang w:eastAsia="en-AU"/>
              </w:rPr>
              <w:t>25 (22 percent)</w:t>
            </w:r>
          </w:p>
        </w:tc>
      </w:tr>
      <w:tr w:rsidR="008A1024" w:rsidRPr="00C90BAF" w14:paraId="4004DE9B"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282040A" w14:textId="77777777" w:rsidR="008A1024" w:rsidRPr="00C90BAF" w:rsidRDefault="008A1024">
            <w:pPr>
              <w:spacing w:after="0" w:line="240" w:lineRule="auto"/>
              <w:rPr>
                <w:rFonts w:ascii="Arial" w:eastAsia="Times New Roman" w:hAnsi="Arial" w:cs="Arial"/>
                <w:sz w:val="36"/>
                <w:szCs w:val="36"/>
                <w:lang w:eastAsia="en-AU"/>
              </w:rPr>
            </w:pPr>
            <w:r w:rsidRPr="00C90BAF">
              <w:rPr>
                <w:rFonts w:eastAsia="Segoe UI" w:cs="Segoe UI"/>
                <w:color w:val="00264D"/>
                <w:kern w:val="24"/>
                <w:szCs w:val="19"/>
                <w:lang w:eastAsia="en-AU"/>
              </w:rPr>
              <w:t>Strongly 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10E1C30F" w14:textId="77777777" w:rsidR="008A1024" w:rsidRPr="00C90BAF" w:rsidRDefault="008A1024">
            <w:pPr>
              <w:spacing w:after="0" w:line="240" w:lineRule="auto"/>
              <w:jc w:val="right"/>
              <w:rPr>
                <w:rFonts w:ascii="Arial" w:eastAsia="Times New Roman" w:hAnsi="Arial" w:cs="Arial"/>
                <w:sz w:val="36"/>
                <w:szCs w:val="36"/>
                <w:lang w:eastAsia="en-AU"/>
              </w:rPr>
            </w:pPr>
            <w:r w:rsidRPr="00C90BAF">
              <w:rPr>
                <w:rFonts w:eastAsia="Segoe UI" w:cs="Segoe UI"/>
                <w:color w:val="00264D"/>
                <w:kern w:val="24"/>
                <w:szCs w:val="19"/>
                <w:lang w:eastAsia="en-AU"/>
              </w:rPr>
              <w:t>43 (38 percent)</w:t>
            </w:r>
          </w:p>
        </w:tc>
      </w:tr>
    </w:tbl>
    <w:p w14:paraId="45C6CF2C" w14:textId="77777777" w:rsidR="00B044D3" w:rsidRDefault="00B044D3" w:rsidP="008A1024">
      <w:pPr>
        <w:pStyle w:val="Caption"/>
      </w:pPr>
    </w:p>
    <w:p w14:paraId="1D6375CE" w14:textId="22F0CADE" w:rsidR="008A1024" w:rsidRDefault="004A01E7" w:rsidP="008A1024">
      <w:pPr>
        <w:pStyle w:val="Caption"/>
        <w:rPr>
          <w:i/>
          <w:iCs/>
        </w:rPr>
      </w:pPr>
      <w:r>
        <w:t>Table 15</w:t>
      </w:r>
      <w:r w:rsidR="008A1024" w:rsidRPr="00156E7A">
        <w:t xml:space="preserve"> | </w:t>
      </w:r>
      <w:r w:rsidR="008A1024" w:rsidRPr="002267DD">
        <w:rPr>
          <w:i/>
          <w:iCs/>
        </w:rPr>
        <w:t>Survey results for: To what extent do you agree with the statement: The hub's service is high quality</w:t>
      </w:r>
      <w:r w:rsidR="008A1024">
        <w:rPr>
          <w:i/>
          <w:iCs/>
        </w:rPr>
        <w:t xml:space="preserve">. </w:t>
      </w:r>
      <w:r w:rsidR="008A1024" w:rsidRPr="008E26CA">
        <w:rPr>
          <w:i/>
        </w:rPr>
        <w:t>Results are separated based on length of time respondents have operated their business fo</w:t>
      </w:r>
      <w:r w:rsidR="008A1024">
        <w:rPr>
          <w:i/>
        </w:rPr>
        <w:t>r.</w:t>
      </w:r>
    </w:p>
    <w:tbl>
      <w:tblPr>
        <w:tblW w:w="8940" w:type="dxa"/>
        <w:tblCellMar>
          <w:left w:w="0" w:type="dxa"/>
          <w:right w:w="0" w:type="dxa"/>
        </w:tblCellMar>
        <w:tblLook w:val="0420" w:firstRow="1" w:lastRow="0" w:firstColumn="0" w:lastColumn="0" w:noHBand="0" w:noVBand="1"/>
      </w:tblPr>
      <w:tblGrid>
        <w:gridCol w:w="2840"/>
        <w:gridCol w:w="1220"/>
        <w:gridCol w:w="1220"/>
        <w:gridCol w:w="1220"/>
        <w:gridCol w:w="1220"/>
        <w:gridCol w:w="1220"/>
      </w:tblGrid>
      <w:tr w:rsidR="008A1024" w:rsidRPr="00313EF3" w14:paraId="683528D7" w14:textId="77777777">
        <w:trPr>
          <w:trHeight w:val="380"/>
        </w:trPr>
        <w:tc>
          <w:tcPr>
            <w:tcW w:w="284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0BAB3149" w14:textId="77777777" w:rsidR="008A1024" w:rsidRPr="00313EF3" w:rsidRDefault="008A1024">
            <w:pPr>
              <w:spacing w:after="0" w:line="240" w:lineRule="auto"/>
              <w:rPr>
                <w:rFonts w:ascii="Arial" w:eastAsia="Times New Roman" w:hAnsi="Arial" w:cs="Arial"/>
                <w:sz w:val="36"/>
                <w:szCs w:val="36"/>
                <w:lang w:eastAsia="en-AU"/>
              </w:rPr>
            </w:pPr>
            <w:r w:rsidRPr="00313EF3">
              <w:rPr>
                <w:rFonts w:ascii="Segoe UI Semibold" w:eastAsia="Times New Roman" w:hAnsi="Segoe UI Semibold" w:cs="Segoe UI Semibold"/>
                <w:color w:val="FFFFFF"/>
                <w:kern w:val="24"/>
                <w:szCs w:val="19"/>
                <w:lang w:eastAsia="en-AU"/>
              </w:rPr>
              <w:t>LENGTH OF TIME THE BUSINESS HAS OPERATED</w:t>
            </w:r>
          </w:p>
        </w:tc>
        <w:tc>
          <w:tcPr>
            <w:tcW w:w="122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418E8201" w14:textId="77777777" w:rsidR="008A1024" w:rsidRPr="00313EF3" w:rsidRDefault="008A1024">
            <w:pPr>
              <w:spacing w:after="0" w:line="240" w:lineRule="auto"/>
              <w:rPr>
                <w:rFonts w:ascii="Arial" w:eastAsia="Times New Roman" w:hAnsi="Arial" w:cs="Arial"/>
                <w:sz w:val="36"/>
                <w:szCs w:val="36"/>
                <w:lang w:eastAsia="en-AU"/>
              </w:rPr>
            </w:pPr>
            <w:r w:rsidRPr="00313EF3">
              <w:rPr>
                <w:rFonts w:ascii="Segoe UI Semibold" w:eastAsia="Segoe UI" w:hAnsi="Segoe UI Semibold" w:cs="Segoe UI"/>
                <w:color w:val="FFFFFF"/>
                <w:kern w:val="24"/>
                <w:szCs w:val="19"/>
                <w:lang w:eastAsia="en-AU"/>
              </w:rPr>
              <w:t>0 to 2 years</w:t>
            </w:r>
          </w:p>
        </w:tc>
        <w:tc>
          <w:tcPr>
            <w:tcW w:w="122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131E3AF4" w14:textId="77777777" w:rsidR="008A1024" w:rsidRPr="00313EF3" w:rsidRDefault="008A1024">
            <w:pPr>
              <w:spacing w:after="0" w:line="240" w:lineRule="auto"/>
              <w:rPr>
                <w:rFonts w:ascii="Arial" w:eastAsia="Times New Roman" w:hAnsi="Arial" w:cs="Arial"/>
                <w:sz w:val="36"/>
                <w:szCs w:val="36"/>
                <w:lang w:eastAsia="en-AU"/>
              </w:rPr>
            </w:pPr>
            <w:r w:rsidRPr="00313EF3">
              <w:rPr>
                <w:rFonts w:ascii="Segoe UI Semibold" w:eastAsia="Segoe UI" w:hAnsi="Segoe UI Semibold" w:cs="Segoe UI"/>
                <w:color w:val="FFFFFF"/>
                <w:kern w:val="24"/>
                <w:szCs w:val="19"/>
                <w:lang w:eastAsia="en-AU"/>
              </w:rPr>
              <w:t>2 to 5 years</w:t>
            </w:r>
          </w:p>
        </w:tc>
        <w:tc>
          <w:tcPr>
            <w:tcW w:w="122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09C86D46" w14:textId="1421F669" w:rsidR="008A1024" w:rsidRPr="00313EF3" w:rsidRDefault="004D6FAB">
            <w:pPr>
              <w:spacing w:after="0" w:line="240" w:lineRule="auto"/>
              <w:rPr>
                <w:rFonts w:ascii="Arial" w:eastAsia="Times New Roman" w:hAnsi="Arial" w:cs="Arial"/>
                <w:sz w:val="36"/>
                <w:szCs w:val="36"/>
                <w:lang w:eastAsia="en-AU"/>
              </w:rPr>
            </w:pPr>
            <w:r w:rsidRPr="004D6FAB">
              <w:rPr>
                <w:rFonts w:ascii="Segoe UI Semibold" w:eastAsia="Segoe UI" w:hAnsi="Segoe UI Semibold" w:cs="Segoe UI"/>
                <w:color w:val="FFFFFF"/>
                <w:kern w:val="24"/>
                <w:szCs w:val="19"/>
                <w:lang w:eastAsia="en-AU"/>
              </w:rPr>
              <w:t>5 years or more</w:t>
            </w:r>
          </w:p>
        </w:tc>
        <w:tc>
          <w:tcPr>
            <w:tcW w:w="122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6914C69B" w14:textId="77777777" w:rsidR="008A1024" w:rsidRPr="00313EF3" w:rsidRDefault="008A1024">
            <w:pPr>
              <w:spacing w:after="0" w:line="240" w:lineRule="auto"/>
              <w:rPr>
                <w:rFonts w:ascii="Arial" w:eastAsia="Times New Roman" w:hAnsi="Arial" w:cs="Arial"/>
                <w:sz w:val="36"/>
                <w:szCs w:val="36"/>
                <w:lang w:eastAsia="en-AU"/>
              </w:rPr>
            </w:pPr>
            <w:r w:rsidRPr="00313EF3">
              <w:rPr>
                <w:rFonts w:ascii="Segoe UI Semibold" w:eastAsia="Segoe UI" w:hAnsi="Segoe UI Semibold" w:cs="Segoe UI"/>
                <w:color w:val="FFFFFF"/>
                <w:kern w:val="24"/>
                <w:szCs w:val="19"/>
                <w:lang w:eastAsia="en-AU"/>
              </w:rPr>
              <w:t>Prefer not to say</w:t>
            </w:r>
          </w:p>
        </w:tc>
        <w:tc>
          <w:tcPr>
            <w:tcW w:w="122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5D1420A4" w14:textId="77777777" w:rsidR="008A1024" w:rsidRPr="00313EF3" w:rsidRDefault="008A1024">
            <w:pPr>
              <w:spacing w:after="0" w:line="240" w:lineRule="auto"/>
              <w:rPr>
                <w:rFonts w:ascii="Arial" w:eastAsia="Times New Roman" w:hAnsi="Arial" w:cs="Arial"/>
                <w:sz w:val="36"/>
                <w:szCs w:val="36"/>
                <w:lang w:eastAsia="en-AU"/>
              </w:rPr>
            </w:pPr>
            <w:r w:rsidRPr="00313EF3">
              <w:rPr>
                <w:rFonts w:ascii="Segoe UI Semibold" w:eastAsia="Segoe UI" w:hAnsi="Segoe UI Semibold" w:cs="Segoe UI"/>
                <w:color w:val="FFFFFF"/>
                <w:kern w:val="24"/>
                <w:szCs w:val="19"/>
                <w:lang w:eastAsia="en-AU"/>
              </w:rPr>
              <w:t>Total (percent)</w:t>
            </w:r>
          </w:p>
        </w:tc>
      </w:tr>
      <w:tr w:rsidR="008A1024" w:rsidRPr="00313EF3" w14:paraId="6E578609" w14:textId="77777777">
        <w:trPr>
          <w:trHeight w:val="355"/>
        </w:trPr>
        <w:tc>
          <w:tcPr>
            <w:tcW w:w="28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5A6CA435" w14:textId="77777777" w:rsidR="008A1024" w:rsidRPr="00313EF3" w:rsidRDefault="008A1024">
            <w:pPr>
              <w:spacing w:after="0" w:line="240" w:lineRule="auto"/>
              <w:rPr>
                <w:rFonts w:ascii="Arial" w:eastAsia="Times New Roman" w:hAnsi="Arial" w:cs="Arial"/>
                <w:sz w:val="36"/>
                <w:szCs w:val="36"/>
                <w:lang w:eastAsia="en-AU"/>
              </w:rPr>
            </w:pPr>
            <w:r w:rsidRPr="00313EF3">
              <w:rPr>
                <w:rFonts w:eastAsia="Segoe UI" w:cs="Segoe UI"/>
                <w:color w:val="00264D"/>
                <w:kern w:val="24"/>
                <w:szCs w:val="19"/>
                <w:lang w:eastAsia="en-AU"/>
              </w:rPr>
              <w:t>Strongly disagree</w:t>
            </w:r>
          </w:p>
        </w:tc>
        <w:tc>
          <w:tcPr>
            <w:tcW w:w="122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4E478DF"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w:t>
            </w:r>
          </w:p>
        </w:tc>
        <w:tc>
          <w:tcPr>
            <w:tcW w:w="122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BFDC0E8"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0DE391A"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FFFFFF"/>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18419CD3"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282A003A"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 (1 percent)</w:t>
            </w:r>
          </w:p>
        </w:tc>
      </w:tr>
      <w:tr w:rsidR="008A1024" w:rsidRPr="00313EF3" w14:paraId="582E3E51" w14:textId="77777777">
        <w:trPr>
          <w:trHeight w:val="355"/>
        </w:trPr>
        <w:tc>
          <w:tcPr>
            <w:tcW w:w="28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EBE06B9" w14:textId="77777777" w:rsidR="008A1024" w:rsidRPr="00313EF3" w:rsidRDefault="008A1024">
            <w:pPr>
              <w:spacing w:after="0" w:line="240" w:lineRule="auto"/>
              <w:rPr>
                <w:rFonts w:ascii="Arial" w:eastAsia="Times New Roman" w:hAnsi="Arial" w:cs="Arial"/>
                <w:sz w:val="36"/>
                <w:szCs w:val="36"/>
                <w:lang w:eastAsia="en-AU"/>
              </w:rPr>
            </w:pPr>
            <w:r w:rsidRPr="00313EF3">
              <w:rPr>
                <w:rFonts w:eastAsia="Segoe UI" w:cs="Segoe UI"/>
                <w:color w:val="00264D"/>
                <w:kern w:val="24"/>
                <w:szCs w:val="19"/>
                <w:lang w:eastAsia="en-AU"/>
              </w:rPr>
              <w:t>Disagree</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B14BFFF"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3</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6167CD7"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57C030D3"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2</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31DFE13"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30A8D633"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5 (4 percent)</w:t>
            </w:r>
          </w:p>
        </w:tc>
      </w:tr>
      <w:tr w:rsidR="008A1024" w:rsidRPr="00313EF3" w14:paraId="37B87B73" w14:textId="77777777">
        <w:trPr>
          <w:trHeight w:val="482"/>
        </w:trPr>
        <w:tc>
          <w:tcPr>
            <w:tcW w:w="28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01198777" w14:textId="77777777" w:rsidR="008A1024" w:rsidRPr="00313EF3" w:rsidRDefault="008A1024">
            <w:pPr>
              <w:spacing w:after="0" w:line="240" w:lineRule="auto"/>
              <w:rPr>
                <w:rFonts w:ascii="Arial" w:eastAsia="Times New Roman" w:hAnsi="Arial" w:cs="Arial"/>
                <w:sz w:val="36"/>
                <w:szCs w:val="36"/>
                <w:lang w:eastAsia="en-AU"/>
              </w:rPr>
            </w:pPr>
            <w:r w:rsidRPr="00313EF3">
              <w:rPr>
                <w:rFonts w:eastAsia="Segoe UI" w:cs="Segoe UI"/>
                <w:color w:val="00264D"/>
                <w:kern w:val="24"/>
                <w:szCs w:val="19"/>
                <w:lang w:eastAsia="en-AU"/>
              </w:rPr>
              <w:t>Neither agree or disagree</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B6E9222"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3</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BE8FB24"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4</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3F782BF"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5</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95FBE2B"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590F36DC"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12 (11 percent)</w:t>
            </w:r>
          </w:p>
        </w:tc>
      </w:tr>
      <w:tr w:rsidR="008A1024" w:rsidRPr="00313EF3" w14:paraId="30A1A539" w14:textId="77777777">
        <w:trPr>
          <w:trHeight w:val="355"/>
        </w:trPr>
        <w:tc>
          <w:tcPr>
            <w:tcW w:w="28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3B64C956" w14:textId="77777777" w:rsidR="008A1024" w:rsidRPr="00313EF3" w:rsidRDefault="008A1024">
            <w:pPr>
              <w:spacing w:after="0" w:line="240" w:lineRule="auto"/>
              <w:rPr>
                <w:rFonts w:ascii="Arial" w:eastAsia="Times New Roman" w:hAnsi="Arial" w:cs="Arial"/>
                <w:sz w:val="36"/>
                <w:szCs w:val="36"/>
                <w:lang w:eastAsia="en-AU"/>
              </w:rPr>
            </w:pPr>
            <w:r w:rsidRPr="00313EF3">
              <w:rPr>
                <w:rFonts w:eastAsia="Segoe UI" w:cs="Segoe UI"/>
                <w:color w:val="00264D"/>
                <w:kern w:val="24"/>
                <w:szCs w:val="19"/>
                <w:lang w:eastAsia="en-AU"/>
              </w:rPr>
              <w:t>Agree</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248CCAED"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13</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851A20A"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13</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EC23F75"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11</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7D0965EF"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2</w:t>
            </w:r>
          </w:p>
        </w:tc>
        <w:tc>
          <w:tcPr>
            <w:tcW w:w="122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C987A88"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39 (35 percent)</w:t>
            </w:r>
          </w:p>
        </w:tc>
      </w:tr>
      <w:tr w:rsidR="008A1024" w:rsidRPr="00313EF3" w14:paraId="36F41C1F" w14:textId="77777777">
        <w:trPr>
          <w:trHeight w:val="482"/>
        </w:trPr>
        <w:tc>
          <w:tcPr>
            <w:tcW w:w="284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444C5240" w14:textId="77777777" w:rsidR="008A1024" w:rsidRPr="00313EF3" w:rsidRDefault="008A1024">
            <w:pPr>
              <w:spacing w:after="0" w:line="240" w:lineRule="auto"/>
              <w:rPr>
                <w:rFonts w:ascii="Arial" w:eastAsia="Times New Roman" w:hAnsi="Arial" w:cs="Arial"/>
                <w:sz w:val="36"/>
                <w:szCs w:val="36"/>
                <w:lang w:eastAsia="en-AU"/>
              </w:rPr>
            </w:pPr>
            <w:r w:rsidRPr="00313EF3">
              <w:rPr>
                <w:rFonts w:eastAsia="Segoe UI" w:cs="Segoe UI"/>
                <w:color w:val="00264D"/>
                <w:kern w:val="24"/>
                <w:szCs w:val="19"/>
                <w:lang w:eastAsia="en-AU"/>
              </w:rPr>
              <w:t>Strongly agree</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3EFC3339"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20</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6C45E09B"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15</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4FC67E6A"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21</w:t>
            </w:r>
          </w:p>
        </w:tc>
        <w:tc>
          <w:tcPr>
            <w:tcW w:w="1220" w:type="dxa"/>
            <w:tcBorders>
              <w:top w:val="single" w:sz="8" w:space="0" w:color="E6E6E1"/>
              <w:left w:val="single" w:sz="8" w:space="0" w:color="FFFFFF"/>
              <w:bottom w:val="single" w:sz="8" w:space="0" w:color="E6E6E1"/>
              <w:right w:val="single" w:sz="8" w:space="0" w:color="FFFFFF"/>
            </w:tcBorders>
            <w:tcMar>
              <w:top w:w="58" w:type="dxa"/>
              <w:left w:w="116" w:type="dxa"/>
              <w:bottom w:w="58" w:type="dxa"/>
              <w:right w:w="116" w:type="dxa"/>
            </w:tcMar>
            <w:vAlign w:val="center"/>
            <w:hideMark/>
          </w:tcPr>
          <w:p w14:paraId="0CEC75C3"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0</w:t>
            </w:r>
          </w:p>
        </w:tc>
        <w:tc>
          <w:tcPr>
            <w:tcW w:w="122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66E77BB" w14:textId="77777777" w:rsidR="008A1024" w:rsidRPr="00313EF3" w:rsidRDefault="008A1024">
            <w:pPr>
              <w:spacing w:after="0" w:line="240" w:lineRule="auto"/>
              <w:jc w:val="right"/>
              <w:rPr>
                <w:rFonts w:ascii="Arial" w:eastAsia="Times New Roman" w:hAnsi="Arial" w:cs="Arial"/>
                <w:sz w:val="36"/>
                <w:szCs w:val="36"/>
                <w:lang w:eastAsia="en-AU"/>
              </w:rPr>
            </w:pPr>
            <w:r w:rsidRPr="00313EF3">
              <w:rPr>
                <w:rFonts w:eastAsia="Segoe UI" w:cs="Segoe UI"/>
                <w:color w:val="00264D"/>
                <w:kern w:val="24"/>
                <w:szCs w:val="19"/>
                <w:lang w:eastAsia="en-AU"/>
              </w:rPr>
              <w:t>56 (50 percent)</w:t>
            </w:r>
          </w:p>
        </w:tc>
      </w:tr>
    </w:tbl>
    <w:p w14:paraId="208BD232" w14:textId="470305F6" w:rsidR="008A1024" w:rsidRDefault="004A01E7" w:rsidP="008A1024">
      <w:pPr>
        <w:pStyle w:val="Caption"/>
        <w:rPr>
          <w:i/>
          <w:iCs/>
        </w:rPr>
      </w:pPr>
      <w:r>
        <w:t>Table 16</w:t>
      </w:r>
      <w:r w:rsidR="008A1024" w:rsidRPr="00156E7A">
        <w:t xml:space="preserve"> | Survey results for: To what extent do you agree with the following statement: </w:t>
      </w:r>
      <w:r w:rsidR="008A1024" w:rsidRPr="00156E7A">
        <w:rPr>
          <w:i/>
          <w:iCs/>
        </w:rPr>
        <w:t>The hub staff are available to provide help when I need i</w:t>
      </w:r>
      <w:r w:rsidR="008A1024">
        <w:rPr>
          <w:i/>
          <w:iCs/>
        </w:rPr>
        <w:t>t</w:t>
      </w:r>
    </w:p>
    <w:tbl>
      <w:tblPr>
        <w:tblW w:w="8940" w:type="dxa"/>
        <w:tblCellMar>
          <w:left w:w="0" w:type="dxa"/>
          <w:right w:w="0" w:type="dxa"/>
        </w:tblCellMar>
        <w:tblLook w:val="0420" w:firstRow="1" w:lastRow="0" w:firstColumn="0" w:lastColumn="0" w:noHBand="0" w:noVBand="1"/>
      </w:tblPr>
      <w:tblGrid>
        <w:gridCol w:w="6260"/>
        <w:gridCol w:w="2680"/>
      </w:tblGrid>
      <w:tr w:rsidR="008A1024" w:rsidRPr="008521E2" w14:paraId="6401E317" w14:textId="77777777">
        <w:trPr>
          <w:trHeight w:val="363"/>
        </w:trPr>
        <w:tc>
          <w:tcPr>
            <w:tcW w:w="6260" w:type="dxa"/>
            <w:tcBorders>
              <w:top w:val="nil"/>
              <w:left w:val="nil"/>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2F0B981D" w14:textId="77777777" w:rsidR="008A1024" w:rsidRPr="008521E2" w:rsidRDefault="008A1024">
            <w:pPr>
              <w:spacing w:after="0" w:line="240" w:lineRule="auto"/>
              <w:rPr>
                <w:rFonts w:ascii="Arial" w:eastAsia="Times New Roman" w:hAnsi="Arial" w:cs="Arial"/>
                <w:bCs/>
                <w:sz w:val="36"/>
                <w:szCs w:val="36"/>
                <w:lang w:eastAsia="en-AU"/>
              </w:rPr>
            </w:pPr>
            <w:r w:rsidRPr="008521E2">
              <w:rPr>
                <w:rFonts w:ascii="Segoe UI Semibold" w:eastAsia="Times New Roman" w:hAnsi="Segoe UI Semibold" w:cs="Segoe UI"/>
                <w:bCs/>
                <w:color w:val="FFFFFF"/>
                <w:kern w:val="24"/>
                <w:szCs w:val="19"/>
                <w:lang w:eastAsia="en-AU"/>
              </w:rPr>
              <w:t>THE HUB STAFF ARE AVAILABLE TO PROVIDE HELP WHEN I NEED IT</w:t>
            </w:r>
          </w:p>
        </w:tc>
        <w:tc>
          <w:tcPr>
            <w:tcW w:w="2680" w:type="dxa"/>
            <w:tcBorders>
              <w:top w:val="single" w:sz="8" w:space="0" w:color="FFFFFF"/>
              <w:left w:val="single" w:sz="8" w:space="0" w:color="FFFFFF"/>
              <w:bottom w:val="single" w:sz="8" w:space="0" w:color="FFFFFF"/>
              <w:right w:val="single" w:sz="8" w:space="0" w:color="FFFFFF"/>
            </w:tcBorders>
            <w:shd w:val="clear" w:color="auto" w:fill="00264D"/>
            <w:tcMar>
              <w:top w:w="58" w:type="dxa"/>
              <w:left w:w="116" w:type="dxa"/>
              <w:bottom w:w="58" w:type="dxa"/>
              <w:right w:w="116" w:type="dxa"/>
            </w:tcMar>
            <w:vAlign w:val="center"/>
            <w:hideMark/>
          </w:tcPr>
          <w:p w14:paraId="6AD7631B" w14:textId="77777777" w:rsidR="008A1024" w:rsidRPr="008521E2" w:rsidRDefault="008A1024">
            <w:pPr>
              <w:spacing w:after="0" w:line="240" w:lineRule="auto"/>
              <w:rPr>
                <w:rFonts w:ascii="Arial" w:eastAsia="Times New Roman" w:hAnsi="Arial" w:cs="Arial"/>
                <w:bCs/>
                <w:sz w:val="36"/>
                <w:szCs w:val="36"/>
                <w:lang w:eastAsia="en-AU"/>
              </w:rPr>
            </w:pPr>
            <w:r w:rsidRPr="008521E2">
              <w:rPr>
                <w:rFonts w:ascii="Segoe UI Semibold" w:eastAsia="Segoe UI" w:hAnsi="Segoe UI Semibold" w:cs="Segoe UI"/>
                <w:bCs/>
                <w:color w:val="FFFFFF"/>
                <w:kern w:val="24"/>
                <w:szCs w:val="19"/>
                <w:lang w:eastAsia="en-AU"/>
              </w:rPr>
              <w:t>Total (percent)</w:t>
            </w:r>
          </w:p>
        </w:tc>
      </w:tr>
      <w:tr w:rsidR="008A1024" w:rsidRPr="008521E2" w14:paraId="6D53962B"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3771D2EE" w14:textId="77777777" w:rsidR="008A1024" w:rsidRPr="008521E2" w:rsidRDefault="008A1024">
            <w:pPr>
              <w:spacing w:after="0" w:line="240" w:lineRule="auto"/>
              <w:rPr>
                <w:rFonts w:ascii="Arial" w:eastAsia="Times New Roman" w:hAnsi="Arial" w:cs="Arial"/>
                <w:sz w:val="36"/>
                <w:szCs w:val="36"/>
                <w:lang w:eastAsia="en-AU"/>
              </w:rPr>
            </w:pPr>
            <w:r w:rsidRPr="008521E2">
              <w:rPr>
                <w:rFonts w:eastAsia="Segoe UI" w:cs="Segoe UI"/>
                <w:color w:val="00264D"/>
                <w:kern w:val="24"/>
                <w:szCs w:val="19"/>
                <w:lang w:eastAsia="en-AU"/>
              </w:rPr>
              <w:t>Strongly disagree</w:t>
            </w:r>
          </w:p>
        </w:tc>
        <w:tc>
          <w:tcPr>
            <w:tcW w:w="2680" w:type="dxa"/>
            <w:tcBorders>
              <w:top w:val="single" w:sz="8" w:space="0" w:color="FFFFFF"/>
              <w:left w:val="single" w:sz="8" w:space="0" w:color="FFFFFF"/>
              <w:bottom w:val="single" w:sz="8" w:space="0" w:color="E6E6E1"/>
              <w:right w:val="nil"/>
            </w:tcBorders>
            <w:tcMar>
              <w:top w:w="58" w:type="dxa"/>
              <w:left w:w="116" w:type="dxa"/>
              <w:bottom w:w="58" w:type="dxa"/>
              <w:right w:w="116" w:type="dxa"/>
            </w:tcMar>
            <w:vAlign w:val="center"/>
            <w:hideMark/>
          </w:tcPr>
          <w:p w14:paraId="24B5CBAE" w14:textId="77777777" w:rsidR="008A1024" w:rsidRPr="008521E2" w:rsidRDefault="008A1024">
            <w:pPr>
              <w:spacing w:after="0" w:line="240" w:lineRule="auto"/>
              <w:jc w:val="right"/>
              <w:rPr>
                <w:rFonts w:ascii="Arial" w:eastAsia="Times New Roman" w:hAnsi="Arial" w:cs="Arial"/>
                <w:sz w:val="36"/>
                <w:szCs w:val="36"/>
                <w:lang w:eastAsia="en-AU"/>
              </w:rPr>
            </w:pPr>
            <w:r w:rsidRPr="008521E2">
              <w:rPr>
                <w:rFonts w:eastAsia="Segoe UI" w:cs="Segoe UI"/>
                <w:color w:val="00264D"/>
                <w:kern w:val="24"/>
                <w:szCs w:val="19"/>
                <w:lang w:eastAsia="en-AU"/>
              </w:rPr>
              <w:t>2 (2 percent)</w:t>
            </w:r>
          </w:p>
        </w:tc>
      </w:tr>
      <w:tr w:rsidR="008A1024" w:rsidRPr="008521E2" w14:paraId="7EEB0462"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3AB4E629" w14:textId="77777777" w:rsidR="008A1024" w:rsidRPr="008521E2" w:rsidRDefault="008A1024">
            <w:pPr>
              <w:spacing w:after="0" w:line="240" w:lineRule="auto"/>
              <w:rPr>
                <w:rFonts w:ascii="Arial" w:eastAsia="Times New Roman" w:hAnsi="Arial" w:cs="Arial"/>
                <w:sz w:val="36"/>
                <w:szCs w:val="36"/>
                <w:lang w:eastAsia="en-AU"/>
              </w:rPr>
            </w:pPr>
            <w:r w:rsidRPr="008521E2">
              <w:rPr>
                <w:rFonts w:eastAsia="Segoe UI" w:cs="Segoe UI"/>
                <w:color w:val="00264D"/>
                <w:kern w:val="24"/>
                <w:szCs w:val="19"/>
                <w:lang w:eastAsia="en-AU"/>
              </w:rPr>
              <w:t>Disagree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48EE7428" w14:textId="77777777" w:rsidR="008A1024" w:rsidRPr="008521E2" w:rsidRDefault="008A1024">
            <w:pPr>
              <w:spacing w:after="0" w:line="240" w:lineRule="auto"/>
              <w:jc w:val="right"/>
              <w:rPr>
                <w:rFonts w:ascii="Arial" w:eastAsia="Times New Roman" w:hAnsi="Arial" w:cs="Arial"/>
                <w:sz w:val="36"/>
                <w:szCs w:val="36"/>
                <w:lang w:eastAsia="en-AU"/>
              </w:rPr>
            </w:pPr>
            <w:r w:rsidRPr="008521E2">
              <w:rPr>
                <w:rFonts w:eastAsia="Segoe UI" w:cs="Segoe UI"/>
                <w:color w:val="00264D"/>
                <w:kern w:val="24"/>
                <w:szCs w:val="19"/>
                <w:lang w:eastAsia="en-AU"/>
              </w:rPr>
              <w:t>7 (6 percent)</w:t>
            </w:r>
          </w:p>
        </w:tc>
      </w:tr>
      <w:tr w:rsidR="008A1024" w:rsidRPr="008521E2" w14:paraId="3D23C706"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19142C59" w14:textId="77777777" w:rsidR="008A1024" w:rsidRPr="008521E2" w:rsidRDefault="008A1024">
            <w:pPr>
              <w:spacing w:after="0" w:line="240" w:lineRule="auto"/>
              <w:rPr>
                <w:rFonts w:ascii="Arial" w:eastAsia="Times New Roman" w:hAnsi="Arial" w:cs="Arial"/>
                <w:sz w:val="36"/>
                <w:szCs w:val="36"/>
                <w:lang w:eastAsia="en-AU"/>
              </w:rPr>
            </w:pPr>
            <w:r w:rsidRPr="008521E2">
              <w:rPr>
                <w:rFonts w:eastAsia="Segoe UI" w:cs="Segoe UI"/>
                <w:color w:val="00264D"/>
                <w:kern w:val="24"/>
                <w:szCs w:val="19"/>
                <w:lang w:eastAsia="en-AU"/>
              </w:rPr>
              <w:t>Neither agree or disagree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35F618D7" w14:textId="77777777" w:rsidR="008A1024" w:rsidRPr="008521E2" w:rsidRDefault="008A1024">
            <w:pPr>
              <w:spacing w:after="0" w:line="240" w:lineRule="auto"/>
              <w:jc w:val="right"/>
              <w:rPr>
                <w:rFonts w:ascii="Arial" w:eastAsia="Times New Roman" w:hAnsi="Arial" w:cs="Arial"/>
                <w:sz w:val="36"/>
                <w:szCs w:val="36"/>
                <w:lang w:eastAsia="en-AU"/>
              </w:rPr>
            </w:pPr>
            <w:r w:rsidRPr="008521E2">
              <w:rPr>
                <w:rFonts w:eastAsia="Segoe UI" w:cs="Segoe UI"/>
                <w:color w:val="00264D"/>
                <w:kern w:val="24"/>
                <w:szCs w:val="19"/>
                <w:lang w:eastAsia="en-AU"/>
              </w:rPr>
              <w:t>12 (11 percent)</w:t>
            </w:r>
          </w:p>
        </w:tc>
      </w:tr>
      <w:tr w:rsidR="008A1024" w:rsidRPr="008521E2" w14:paraId="477B056B" w14:textId="77777777">
        <w:trPr>
          <w:trHeight w:val="355"/>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2096FFA2" w14:textId="77777777" w:rsidR="008A1024" w:rsidRPr="008521E2" w:rsidRDefault="008A1024">
            <w:pPr>
              <w:spacing w:after="0" w:line="240" w:lineRule="auto"/>
              <w:rPr>
                <w:rFonts w:ascii="Arial" w:eastAsia="Times New Roman" w:hAnsi="Arial" w:cs="Arial"/>
                <w:sz w:val="36"/>
                <w:szCs w:val="36"/>
                <w:lang w:eastAsia="en-AU"/>
              </w:rPr>
            </w:pPr>
            <w:r w:rsidRPr="008521E2">
              <w:rPr>
                <w:rFonts w:eastAsia="Segoe UI" w:cs="Segoe UI"/>
                <w:color w:val="00264D"/>
                <w:kern w:val="24"/>
                <w:szCs w:val="19"/>
                <w:lang w:eastAsia="en-AU"/>
              </w:rPr>
              <w:t>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5BD9A425" w14:textId="77777777" w:rsidR="008A1024" w:rsidRPr="008521E2" w:rsidRDefault="008A1024">
            <w:pPr>
              <w:spacing w:after="0" w:line="240" w:lineRule="auto"/>
              <w:jc w:val="right"/>
              <w:rPr>
                <w:rFonts w:ascii="Arial" w:eastAsia="Times New Roman" w:hAnsi="Arial" w:cs="Arial"/>
                <w:sz w:val="36"/>
                <w:szCs w:val="36"/>
                <w:lang w:eastAsia="en-AU"/>
              </w:rPr>
            </w:pPr>
            <w:r w:rsidRPr="008521E2">
              <w:rPr>
                <w:rFonts w:eastAsia="Segoe UI" w:cs="Segoe UI"/>
                <w:color w:val="00264D"/>
                <w:kern w:val="24"/>
                <w:szCs w:val="19"/>
                <w:lang w:eastAsia="en-AU"/>
              </w:rPr>
              <w:t>37 (32 percent)</w:t>
            </w:r>
          </w:p>
        </w:tc>
      </w:tr>
      <w:tr w:rsidR="008A1024" w:rsidRPr="008521E2" w14:paraId="3AF71ADB" w14:textId="77777777">
        <w:trPr>
          <w:trHeight w:val="482"/>
        </w:trPr>
        <w:tc>
          <w:tcPr>
            <w:tcW w:w="6260" w:type="dxa"/>
            <w:tcBorders>
              <w:top w:val="single" w:sz="8" w:space="0" w:color="FFFFFF"/>
              <w:left w:val="single" w:sz="8" w:space="0" w:color="FFFFFF"/>
              <w:bottom w:val="single" w:sz="8" w:space="0" w:color="FFFFFF"/>
              <w:right w:val="single" w:sz="8" w:space="0" w:color="FFFFFF"/>
            </w:tcBorders>
            <w:shd w:val="clear" w:color="auto" w:fill="F2F2F2"/>
            <w:tcMar>
              <w:top w:w="58" w:type="dxa"/>
              <w:left w:w="116" w:type="dxa"/>
              <w:bottom w:w="58" w:type="dxa"/>
              <w:right w:w="116" w:type="dxa"/>
            </w:tcMar>
            <w:vAlign w:val="center"/>
            <w:hideMark/>
          </w:tcPr>
          <w:p w14:paraId="558BBBE0" w14:textId="77777777" w:rsidR="008A1024" w:rsidRPr="008521E2" w:rsidRDefault="008A1024">
            <w:pPr>
              <w:spacing w:after="0" w:line="240" w:lineRule="auto"/>
              <w:rPr>
                <w:rFonts w:ascii="Arial" w:eastAsia="Times New Roman" w:hAnsi="Arial" w:cs="Arial"/>
                <w:sz w:val="36"/>
                <w:szCs w:val="36"/>
                <w:lang w:eastAsia="en-AU"/>
              </w:rPr>
            </w:pPr>
            <w:r w:rsidRPr="008521E2">
              <w:rPr>
                <w:rFonts w:eastAsia="Segoe UI" w:cs="Segoe UI"/>
                <w:color w:val="00264D"/>
                <w:kern w:val="24"/>
                <w:szCs w:val="19"/>
                <w:lang w:eastAsia="en-AU"/>
              </w:rPr>
              <w:t>Strongly agree</w:t>
            </w:r>
          </w:p>
        </w:tc>
        <w:tc>
          <w:tcPr>
            <w:tcW w:w="2680" w:type="dxa"/>
            <w:tcBorders>
              <w:top w:val="single" w:sz="8" w:space="0" w:color="E6E6E1"/>
              <w:left w:val="single" w:sz="8" w:space="0" w:color="FFFFFF"/>
              <w:bottom w:val="single" w:sz="8" w:space="0" w:color="E6E6E1"/>
              <w:right w:val="nil"/>
            </w:tcBorders>
            <w:tcMar>
              <w:top w:w="58" w:type="dxa"/>
              <w:left w:w="116" w:type="dxa"/>
              <w:bottom w:w="58" w:type="dxa"/>
              <w:right w:w="116" w:type="dxa"/>
            </w:tcMar>
            <w:vAlign w:val="center"/>
            <w:hideMark/>
          </w:tcPr>
          <w:p w14:paraId="6CB370B1" w14:textId="77777777" w:rsidR="008A1024" w:rsidRPr="008521E2" w:rsidRDefault="008A1024">
            <w:pPr>
              <w:spacing w:after="0" w:line="240" w:lineRule="auto"/>
              <w:jc w:val="right"/>
              <w:rPr>
                <w:rFonts w:ascii="Arial" w:eastAsia="Times New Roman" w:hAnsi="Arial" w:cs="Arial"/>
                <w:sz w:val="36"/>
                <w:szCs w:val="36"/>
                <w:lang w:eastAsia="en-AU"/>
              </w:rPr>
            </w:pPr>
            <w:r w:rsidRPr="008521E2">
              <w:rPr>
                <w:rFonts w:eastAsia="Segoe UI" w:cs="Segoe UI"/>
                <w:color w:val="00264D"/>
                <w:kern w:val="24"/>
                <w:szCs w:val="19"/>
                <w:lang w:eastAsia="en-AU"/>
              </w:rPr>
              <w:t>55 (49 percent)</w:t>
            </w:r>
          </w:p>
        </w:tc>
      </w:tr>
    </w:tbl>
    <w:p w14:paraId="4EED9A73" w14:textId="16B3C63F" w:rsidR="00C73FC6" w:rsidRDefault="00C73FC6" w:rsidP="004D0A58">
      <w:pPr>
        <w:pStyle w:val="Bullet"/>
        <w:numPr>
          <w:ilvl w:val="0"/>
          <w:numId w:val="0"/>
        </w:numPr>
        <w:rPr>
          <w:rFonts w:ascii="Segoe UI Semibold" w:hAnsi="Segoe UI Semibold"/>
          <w:color w:val="00264D"/>
          <w:sz w:val="26"/>
        </w:rPr>
        <w:sectPr w:rsidR="00C73FC6" w:rsidSect="004C7CB2">
          <w:headerReference w:type="even" r:id="rId117"/>
          <w:headerReference w:type="default" r:id="rId118"/>
          <w:footerReference w:type="even" r:id="rId119"/>
          <w:headerReference w:type="first" r:id="rId120"/>
          <w:footerReference w:type="first" r:id="rId121"/>
          <w:pgSz w:w="11907" w:h="16839" w:code="9"/>
          <w:pgMar w:top="1418" w:right="1418" w:bottom="1701" w:left="1559" w:header="720" w:footer="720" w:gutter="0"/>
          <w:cols w:space="720"/>
          <w:docGrid w:linePitch="360"/>
        </w:sectPr>
      </w:pPr>
    </w:p>
    <w:p w14:paraId="2DE14714" w14:textId="0C83467C" w:rsidR="00172913" w:rsidRDefault="00172913" w:rsidP="00172913">
      <w:pPr>
        <w:spacing w:after="160"/>
        <w:rPr>
          <w:rFonts w:ascii="Segoe UI Semibold" w:eastAsia="Times New Roman" w:hAnsi="Segoe UI Semibold" w:cs="Times New Roman"/>
          <w:color w:val="00264D"/>
          <w:sz w:val="26"/>
          <w:szCs w:val="19"/>
          <w:lang w:eastAsia="en-AU"/>
        </w:rPr>
      </w:pPr>
    </w:p>
    <w:p w14:paraId="18166290" w14:textId="0B9DC950" w:rsidR="00CB64B8" w:rsidRPr="007C3EA9" w:rsidRDefault="007C3A25" w:rsidP="007C3A25">
      <w:pPr>
        <w:spacing w:after="160"/>
        <w:rPr>
          <w:lang w:eastAsia="en-AU"/>
        </w:rPr>
      </w:pPr>
      <w:r w:rsidRPr="00156E7A">
        <w:rPr>
          <w:noProof/>
          <w:lang w:eastAsia="en-AU"/>
        </w:rPr>
        <w:drawing>
          <wp:anchor distT="0" distB="0" distL="114300" distR="114300" simplePos="0" relativeHeight="251658302" behindDoc="0" locked="0" layoutInCell="1" allowOverlap="1" wp14:anchorId="590E21F4" wp14:editId="572EB13A">
            <wp:simplePos x="0" y="0"/>
            <wp:positionH relativeFrom="margin">
              <wp:posOffset>-993775</wp:posOffset>
            </wp:positionH>
            <wp:positionV relativeFrom="paragraph">
              <wp:posOffset>10795</wp:posOffset>
            </wp:positionV>
            <wp:extent cx="7563332" cy="9787442"/>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CB64B8" w:rsidRPr="007C3EA9" w:rsidSect="004C7CB2">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1EB75" w14:textId="77777777" w:rsidR="00C411C2" w:rsidRPr="00156E7A" w:rsidRDefault="00C411C2" w:rsidP="00302076">
      <w:pPr>
        <w:spacing w:after="0"/>
      </w:pPr>
      <w:r w:rsidRPr="00156E7A">
        <w:separator/>
      </w:r>
    </w:p>
  </w:endnote>
  <w:endnote w:type="continuationSeparator" w:id="0">
    <w:p w14:paraId="7A791985" w14:textId="77777777" w:rsidR="00C411C2" w:rsidRPr="00156E7A" w:rsidRDefault="00C411C2" w:rsidP="00302076">
      <w:pPr>
        <w:spacing w:after="0"/>
      </w:pPr>
      <w:r w:rsidRPr="00156E7A">
        <w:continuationSeparator/>
      </w:r>
    </w:p>
  </w:endnote>
  <w:endnote w:type="continuationNotice" w:id="1">
    <w:p w14:paraId="11DDAC84" w14:textId="77777777" w:rsidR="00C411C2" w:rsidRPr="00156E7A" w:rsidRDefault="00C411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ADLaM Display">
    <w:charset w:val="00"/>
    <w:family w:val="auto"/>
    <w:pitch w:val="variable"/>
    <w:sig w:usb0="8000206F" w:usb1="42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12FB7" w14:textId="20BF99AF" w:rsidR="009F26FC" w:rsidRPr="00156E7A" w:rsidRDefault="009F26FC">
    <w:pPr>
      <w:pStyle w:val="Footer"/>
    </w:pPr>
    <w:r w:rsidRPr="00156E7A">
      <w:rPr>
        <w:noProof/>
      </w:rPr>
      <mc:AlternateContent>
        <mc:Choice Requires="wps">
          <w:drawing>
            <wp:anchor distT="0" distB="0" distL="0" distR="0" simplePos="0" relativeHeight="251658250" behindDoc="0" locked="0" layoutInCell="1" allowOverlap="1" wp14:anchorId="71778472" wp14:editId="7443353C">
              <wp:simplePos x="635" y="635"/>
              <wp:positionH relativeFrom="page">
                <wp:align>center</wp:align>
              </wp:positionH>
              <wp:positionV relativeFrom="page">
                <wp:align>bottom</wp:align>
              </wp:positionV>
              <wp:extent cx="686435" cy="379730"/>
              <wp:effectExtent l="0" t="0" r="18415" b="0"/>
              <wp:wrapNone/>
              <wp:docPr id="156274961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163B416" w14:textId="090075E7"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778472" id="_x0000_t202" coordsize="21600,21600" o:spt="202" path="m,l,21600r21600,l21600,xe">
              <v:stroke joinstyle="miter"/>
              <v:path gradientshapeok="t" o:connecttype="rect"/>
            </v:shapetype>
            <v:shape id="_x0000_s1271" type="#_x0000_t202" alt="OFFICIAL" style="position:absolute;margin-left:0;margin-top:0;width:54.05pt;height:29.9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textbox style="mso-fit-shape-to-text:t" inset="0,0,0,15pt">
                <w:txbxContent>
                  <w:p w14:paraId="2163B416" w14:textId="090075E7"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51947" w14:textId="77777777" w:rsidR="00C54456" w:rsidRPr="00156E7A" w:rsidRDefault="00C54456">
    <w:pPr>
      <w:pStyle w:val="Footer"/>
    </w:pPr>
    <w:r w:rsidRPr="00156E7A">
      <w:rPr>
        <w:noProof/>
      </w:rPr>
      <mc:AlternateContent>
        <mc:Choice Requires="wps">
          <w:drawing>
            <wp:anchor distT="0" distB="0" distL="0" distR="0" simplePos="0" relativeHeight="251658263" behindDoc="0" locked="0" layoutInCell="1" allowOverlap="1" wp14:anchorId="20FFAD2E" wp14:editId="0BA371A4">
              <wp:simplePos x="635" y="635"/>
              <wp:positionH relativeFrom="page">
                <wp:align>center</wp:align>
              </wp:positionH>
              <wp:positionV relativeFrom="page">
                <wp:align>bottom</wp:align>
              </wp:positionV>
              <wp:extent cx="686435" cy="379730"/>
              <wp:effectExtent l="0" t="0" r="18415" b="0"/>
              <wp:wrapNone/>
              <wp:docPr id="468124496"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78CC46F"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FAD2E" id="_x0000_t202" coordsize="21600,21600" o:spt="202" path="m,l,21600r21600,l21600,xe">
              <v:stroke joinstyle="miter"/>
              <v:path gradientshapeok="t" o:connecttype="rect"/>
            </v:shapetype>
            <v:shape id="Text Box 31" o:spid="_x0000_s1287" type="#_x0000_t202" alt="OFFICIAL" style="position:absolute;margin-left:0;margin-top:0;width:54.05pt;height:29.9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hTx3gQAgAA&#10;HQQAAA4AAAAAAAAAAAAAAAAALgIAAGRycy9lMm9Eb2MueG1sUEsBAi0AFAAGAAgAAAAhABKkmwza&#10;AAAABAEAAA8AAAAAAAAAAAAAAAAAagQAAGRycy9kb3ducmV2LnhtbFBLBQYAAAAABAAEAPMAAABx&#10;BQAAAAA=&#10;" filled="f" stroked="f">
              <v:textbox style="mso-fit-shape-to-text:t" inset="0,0,0,15pt">
                <w:txbxContent>
                  <w:p w14:paraId="178CC46F"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CB5C" w14:textId="643BA9BD" w:rsidR="009F26FC" w:rsidRPr="00156E7A" w:rsidRDefault="009F26FC">
    <w:pPr>
      <w:pStyle w:val="Footer"/>
    </w:pPr>
    <w:r w:rsidRPr="00156E7A">
      <w:rPr>
        <w:noProof/>
      </w:rPr>
      <mc:AlternateContent>
        <mc:Choice Requires="wps">
          <w:drawing>
            <wp:anchor distT="0" distB="0" distL="0" distR="0" simplePos="0" relativeHeight="251658256" behindDoc="0" locked="0" layoutInCell="1" allowOverlap="1" wp14:anchorId="5FEBB636" wp14:editId="17830816">
              <wp:simplePos x="635" y="635"/>
              <wp:positionH relativeFrom="page">
                <wp:align>center</wp:align>
              </wp:positionH>
              <wp:positionV relativeFrom="page">
                <wp:align>bottom</wp:align>
              </wp:positionV>
              <wp:extent cx="686435" cy="379730"/>
              <wp:effectExtent l="0" t="0" r="18415" b="0"/>
              <wp:wrapNone/>
              <wp:docPr id="210850569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C049687" w14:textId="570FB2E0"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BB636" id="_x0000_t202" coordsize="21600,21600" o:spt="202" path="m,l,21600r21600,l21600,xe">
              <v:stroke joinstyle="miter"/>
              <v:path gradientshapeok="t" o:connecttype="rect"/>
            </v:shapetype>
            <v:shape id="Text Box 35" o:spid="_x0000_s1290" type="#_x0000_t202" alt="OFFICIAL" style="position:absolute;margin-left:0;margin-top:0;width:54.05pt;height:29.9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ImEAIAAB0EAAAOAAAAZHJzL2Uyb0RvYy54bWysU01v2zAMvQ/YfxB0X+wka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k+vOJMUml7fXk8TrNnlskMfviowLBolR2IlgSX2&#10;jz5QQ0odUmIvC6umbRMzrf3NQYnRk10mjFboNz1rqpJPzuNvoDrQVghHwr2Tq4Z6PwofXgQSw7QI&#10;qTY806Fb6EoOJ4uzGvDH3/wxn4CnKGcdKabkliTNWfvNEiFRXIOBg7FJxvg2v8opbnfmHkiHY3oS&#10;TiaTvBjawdQI5o30vIyNKCSspHYl3wzmfThKl96DVMtlSiIdOREe7drJWDriFcF87d8EuhPigah6&#10;gkFOongH/DE33vRuuQsEf2IlYnsE8gQ5aTCRdXovUeS//qesy6te/AQ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CLg0iYQAgAA&#10;HQQAAA4AAAAAAAAAAAAAAAAALgIAAGRycy9lMm9Eb2MueG1sUEsBAi0AFAAGAAgAAAAhABKkmwza&#10;AAAABAEAAA8AAAAAAAAAAAAAAAAAagQAAGRycy9kb3ducmV2LnhtbFBLBQYAAAAABAAEAPMAAABx&#10;BQAAAAA=&#10;" filled="f" stroked="f">
              <v:textbox style="mso-fit-shape-to-text:t" inset="0,0,0,15pt">
                <w:txbxContent>
                  <w:p w14:paraId="7C049687" w14:textId="570FB2E0"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C506" w14:textId="28366D5D" w:rsidR="009F26FC" w:rsidRPr="00156E7A" w:rsidRDefault="009F26FC">
    <w:pPr>
      <w:pStyle w:val="Footer"/>
    </w:pPr>
    <w:r w:rsidRPr="00156E7A">
      <w:rPr>
        <w:noProof/>
      </w:rPr>
      <mc:AlternateContent>
        <mc:Choice Requires="wps">
          <w:drawing>
            <wp:anchor distT="0" distB="0" distL="0" distR="0" simplePos="0" relativeHeight="251658258" behindDoc="0" locked="0" layoutInCell="1" allowOverlap="1" wp14:anchorId="4B0E495F" wp14:editId="650A7673">
              <wp:simplePos x="635" y="635"/>
              <wp:positionH relativeFrom="page">
                <wp:align>center</wp:align>
              </wp:positionH>
              <wp:positionV relativeFrom="page">
                <wp:align>bottom</wp:align>
              </wp:positionV>
              <wp:extent cx="686435" cy="379730"/>
              <wp:effectExtent l="0" t="0" r="18415" b="0"/>
              <wp:wrapNone/>
              <wp:docPr id="1584964708"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CEC9464" w14:textId="1B05B00C"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E495F" id="_x0000_t202" coordsize="21600,21600" o:spt="202" path="m,l,21600r21600,l21600,xe">
              <v:stroke joinstyle="miter"/>
              <v:path gradientshapeok="t" o:connecttype="rect"/>
            </v:shapetype>
            <v:shape id="Text Box 34" o:spid="_x0000_s1292" type="#_x0000_t202" alt="OFFICIAL" style="position:absolute;margin-left:0;margin-top:0;width:54.05pt;height:29.9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ddEQIAAB0EAAAOAAAAZHJzL2Uyb0RvYy54bWysU01v2zAMvQ/YfxB0X+wka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" filled="f" stroked="f">
              <v:textbox style="mso-fit-shape-to-text:t" inset="0,0,0,15pt">
                <w:txbxContent>
                  <w:p w14:paraId="7CEC9464" w14:textId="1B05B00C"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ED9B" w14:textId="14EA2375" w:rsidR="002524F3" w:rsidRPr="00156E7A" w:rsidRDefault="009F26FC" w:rsidP="00FD4AB1">
    <w:pPr>
      <w:pStyle w:val="Footer"/>
      <w:rPr>
        <w:rFonts w:ascii="Segoe UI Semibold" w:hAnsi="Segoe UI Semibold" w:cs="Segoe UI"/>
        <w:b/>
      </w:rPr>
    </w:pPr>
    <w:r w:rsidRPr="00156E7A">
      <w:rPr>
        <w:noProof/>
        <w:color w:val="808080" w:themeColor="background1" w:themeShade="80"/>
        <w:szCs w:val="15"/>
        <w:lang w:eastAsia="en-AU"/>
      </w:rPr>
      <mc:AlternateContent>
        <mc:Choice Requires="wps">
          <w:drawing>
            <wp:anchor distT="0" distB="0" distL="0" distR="0" simplePos="0" relativeHeight="251658248" behindDoc="0" locked="0" layoutInCell="1" allowOverlap="1" wp14:anchorId="5A1DB394" wp14:editId="33CF8E97">
              <wp:simplePos x="635" y="635"/>
              <wp:positionH relativeFrom="page">
                <wp:align>center</wp:align>
              </wp:positionH>
              <wp:positionV relativeFrom="page">
                <wp:align>bottom</wp:align>
              </wp:positionV>
              <wp:extent cx="686435" cy="379730"/>
              <wp:effectExtent l="0" t="0" r="18415" b="0"/>
              <wp:wrapNone/>
              <wp:docPr id="87153333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A43C50B" w14:textId="04EAF27E"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DB394" id="_x0000_t202" coordsize="21600,21600" o:spt="202" path="m,l,21600r21600,l21600,xe">
              <v:stroke joinstyle="miter"/>
              <v:path gradientshapeok="t" o:connecttype="rect"/>
            </v:shapetype>
            <v:shape id="_x0000_s1272" type="#_x0000_t202" alt="OFFICIAL" style="position:absolute;margin-left:0;margin-top:0;width:54.05pt;height:29.9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2A43C50B" w14:textId="04EAF27E"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r w:rsidR="002524F3" w:rsidRPr="00156E7A">
      <w:rPr>
        <w:color w:val="808080" w:themeColor="background1" w:themeShade="80"/>
        <w:szCs w:val="15"/>
        <w:lang w:eastAsia="en-AU"/>
      </w:rPr>
      <w:t xml:space="preserve">Nous Group | </w:t>
    </w:r>
    <w:r w:rsidR="002D1013" w:rsidRPr="00156E7A">
      <w:rPr>
        <w:color w:val="808080" w:themeColor="background1" w:themeShade="80"/>
        <w:szCs w:val="15"/>
        <w:lang w:eastAsia="en-AU"/>
      </w:rPr>
      <w:t>Evaluation of the Indigenous Business and Employment Hubs program: Final Report – Final Draft</w:t>
    </w:r>
    <w:r w:rsidR="002524F3" w:rsidRPr="00156E7A">
      <w:rPr>
        <w:color w:val="808080" w:themeColor="background1" w:themeShade="80"/>
        <w:szCs w:val="15"/>
        <w:lang w:eastAsia="en-AU"/>
      </w:rPr>
      <w:t xml:space="preserve"> | </w:t>
    </w:r>
    <w:r w:rsidR="009B5888">
      <w:rPr>
        <w:color w:val="808080" w:themeColor="background1" w:themeShade="80"/>
        <w:szCs w:val="15"/>
        <w:lang w:eastAsia="en-AU"/>
      </w:rPr>
      <w:t>3 April 2025</w:t>
    </w:r>
    <w:r w:rsidR="002524F3" w:rsidRPr="00156E7A">
      <w:rPr>
        <w:rFonts w:ascii="Segoe UI Semibold" w:hAnsi="Segoe UI Semibold" w:cs="Segoe UI"/>
        <w:color w:val="A5A5A5"/>
      </w:rPr>
      <w:ptab w:relativeTo="margin" w:alignment="right" w:leader="none"/>
    </w:r>
    <w:r w:rsidR="002524F3" w:rsidRPr="00156E7A">
      <w:rPr>
        <w:rFonts w:cs="Segoe UI"/>
        <w:color w:val="A5A5A5"/>
      </w:rPr>
      <w:t xml:space="preserve">| </w:t>
    </w:r>
    <w:r w:rsidR="002524F3" w:rsidRPr="00156E7A">
      <w:rPr>
        <w:rFonts w:cs="Segoe UI"/>
        <w:b/>
        <w:color w:val="A5A5A5"/>
        <w:sz w:val="16"/>
        <w:szCs w:val="16"/>
      </w:rPr>
      <w:fldChar w:fldCharType="begin"/>
    </w:r>
    <w:r w:rsidR="002524F3" w:rsidRPr="00156E7A">
      <w:rPr>
        <w:rFonts w:cs="Segoe UI"/>
        <w:color w:val="A5A5A5"/>
        <w:sz w:val="16"/>
        <w:szCs w:val="16"/>
      </w:rPr>
      <w:instrText xml:space="preserve"> PAGE  \* roman  \* MERGEFORMAT </w:instrText>
    </w:r>
    <w:r w:rsidR="002524F3" w:rsidRPr="00156E7A">
      <w:rPr>
        <w:rFonts w:cs="Segoe UI"/>
        <w:b/>
        <w:color w:val="A5A5A5"/>
        <w:sz w:val="16"/>
        <w:szCs w:val="16"/>
      </w:rPr>
      <w:fldChar w:fldCharType="separate"/>
    </w:r>
    <w:r w:rsidR="002524F3" w:rsidRPr="00156E7A">
      <w:rPr>
        <w:rFonts w:cs="Segoe UI"/>
        <w:b/>
        <w:color w:val="A5A5A5"/>
        <w:sz w:val="16"/>
        <w:szCs w:val="16"/>
      </w:rPr>
      <w:t>i</w:t>
    </w:r>
    <w:r w:rsidR="002524F3" w:rsidRPr="00156E7A">
      <w:rPr>
        <w:rFonts w:cs="Segoe UI"/>
        <w:b/>
        <w:color w:val="A5A5A5"/>
        <w:sz w:val="16"/>
        <w:szCs w:val="16"/>
      </w:rPr>
      <w:fldChar w:fldCharType="end"/>
    </w:r>
    <w:r w:rsidR="002524F3" w:rsidRPr="00156E7A">
      <w:rPr>
        <w:rFonts w:cs="Segoe UI"/>
        <w:color w:val="A5A5A5"/>
        <w:sz w:val="16"/>
        <w:szCs w:val="16"/>
      </w:rPr>
      <w:t xml:space="preserve"> </w:t>
    </w:r>
    <w:r w:rsidR="002524F3" w:rsidRPr="00156E7A">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5CC6" w14:textId="7A8DC7B6" w:rsidR="002524F3" w:rsidRPr="00156E7A" w:rsidRDefault="002524F3">
    <w:pPr>
      <w:pStyle w:val="Footer"/>
    </w:pPr>
    <w:r w:rsidRPr="00156E7A">
      <w:rPr>
        <w:rFonts w:ascii="Segoe UI Semibold" w:hAnsi="Segoe UI Semibold" w:cs="Segoe UI"/>
        <w:noProof/>
        <w:color w:val="A5A5A5"/>
        <w:lang w:eastAsia="en-AU"/>
      </w:rPr>
      <w:drawing>
        <wp:anchor distT="0" distB="0" distL="114300" distR="114300" simplePos="0" relativeHeight="251658264" behindDoc="0" locked="0" layoutInCell="1" allowOverlap="1" wp14:anchorId="4DDCA3F3" wp14:editId="7F760789">
          <wp:simplePos x="0" y="0"/>
          <wp:positionH relativeFrom="page">
            <wp:posOffset>6313403</wp:posOffset>
          </wp:positionH>
          <wp:positionV relativeFrom="page">
            <wp:posOffset>10115186</wp:posOffset>
          </wp:positionV>
          <wp:extent cx="842400" cy="230240"/>
          <wp:effectExtent l="0" t="0" r="0" b="0"/>
          <wp:wrapNone/>
          <wp:docPr id="1641777510" name="Picture 1641777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77510" name="Picture 1641777510">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r w:rsidR="009F26FC" w:rsidRPr="00156E7A">
      <w:rPr>
        <w:rFonts w:ascii="Segoe UI Semibold" w:hAnsi="Segoe UI Semibold" w:cs="Segoe UI"/>
        <w:noProof/>
        <w:color w:val="A5A5A5"/>
        <w:lang w:eastAsia="en-AU"/>
      </w:rPr>
      <mc:AlternateContent>
        <mc:Choice Requires="wps">
          <w:drawing>
            <wp:anchor distT="0" distB="0" distL="0" distR="0" simplePos="0" relativeHeight="251658247" behindDoc="0" locked="0" layoutInCell="1" allowOverlap="1" wp14:anchorId="49B642AF" wp14:editId="029F2F42">
              <wp:simplePos x="990600" y="10198100"/>
              <wp:positionH relativeFrom="page">
                <wp:align>center</wp:align>
              </wp:positionH>
              <wp:positionV relativeFrom="page">
                <wp:align>bottom</wp:align>
              </wp:positionV>
              <wp:extent cx="686435" cy="379730"/>
              <wp:effectExtent l="0" t="0" r="18415" b="0"/>
              <wp:wrapNone/>
              <wp:docPr id="186048969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FC3A651" w14:textId="0FD07CB9"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642AF" id="_x0000_t202" coordsize="21600,21600" o:spt="202" path="m,l,21600r21600,l21600,xe">
              <v:stroke joinstyle="miter"/>
              <v:path gradientshapeok="t" o:connecttype="rect"/>
            </v:shapetype>
            <v:shape id="Text Box 19" o:spid="_x0000_s1274" type="#_x0000_t202" alt="OFFICIAL" style="position:absolute;margin-left:0;margin-top:0;width:54.05pt;height:29.9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7FC3A651" w14:textId="0FD07CB9"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CA8D" w14:textId="01DBC02C" w:rsidR="009F26FC" w:rsidRPr="00156E7A" w:rsidRDefault="009F26FC">
    <w:pPr>
      <w:pStyle w:val="Footer"/>
    </w:pPr>
    <w:r w:rsidRPr="00156E7A">
      <w:rPr>
        <w:noProof/>
      </w:rPr>
      <mc:AlternateContent>
        <mc:Choice Requires="wps">
          <w:drawing>
            <wp:anchor distT="0" distB="0" distL="0" distR="0" simplePos="0" relativeHeight="251658252" behindDoc="0" locked="0" layoutInCell="1" allowOverlap="1" wp14:anchorId="66681739" wp14:editId="0A262A49">
              <wp:simplePos x="635" y="635"/>
              <wp:positionH relativeFrom="page">
                <wp:align>center</wp:align>
              </wp:positionH>
              <wp:positionV relativeFrom="page">
                <wp:align>bottom</wp:align>
              </wp:positionV>
              <wp:extent cx="686435" cy="379730"/>
              <wp:effectExtent l="0" t="0" r="18415" b="0"/>
              <wp:wrapNone/>
              <wp:docPr id="70393917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2AB4D0A" w14:textId="20B73567"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81739" id="_x0000_t202" coordsize="21600,21600" o:spt="202" path="m,l,21600r21600,l21600,xe">
              <v:stroke joinstyle="miter"/>
              <v:path gradientshapeok="t" o:connecttype="rect"/>
            </v:shapetype>
            <v:shape id="Text Box 23" o:spid="_x0000_s1277" type="#_x0000_t202" alt="OFFICIAL" style="position:absolute;margin-left:0;margin-top:0;width:54.05pt;height:29.9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OAh+wMQAgAA&#10;HAQAAA4AAAAAAAAAAAAAAAAALgIAAGRycy9lMm9Eb2MueG1sUEsBAi0AFAAGAAgAAAAhABKkmwza&#10;AAAABAEAAA8AAAAAAAAAAAAAAAAAagQAAGRycy9kb3ducmV2LnhtbFBLBQYAAAAABAAEAPMAAABx&#10;BQAAAAA=&#10;" filled="f" stroked="f">
              <v:textbox style="mso-fit-shape-to-text:t" inset="0,0,0,15pt">
                <w:txbxContent>
                  <w:p w14:paraId="22AB4D0A" w14:textId="20B73567"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383892"/>
      <w:docPartObj>
        <w:docPartGallery w:val="Page Numbers (Bottom of Page)"/>
        <w:docPartUnique/>
      </w:docPartObj>
    </w:sdtPr>
    <w:sdtEndPr>
      <w:rPr>
        <w:noProof/>
      </w:rPr>
    </w:sdtEndPr>
    <w:sdtContent>
      <w:p w14:paraId="38B316C5" w14:textId="6E79B161" w:rsidR="00201879" w:rsidRDefault="00201879" w:rsidP="00C227C5">
        <w:pPr>
          <w:pStyle w:val="Footer"/>
        </w:pPr>
      </w:p>
      <w:p w14:paraId="247500D8" w14:textId="72891693" w:rsidR="0069316C" w:rsidRDefault="006931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E29ECF" w14:textId="54772D42" w:rsidR="002524F3" w:rsidRPr="00201879" w:rsidRDefault="00C53C56" w:rsidP="00FD4AB1">
    <w:pPr>
      <w:pStyle w:val="Footer"/>
      <w:rPr>
        <w:rFonts w:asciiTheme="minorHAnsi" w:hAnsiTheme="minorHAnsi" w:cstheme="minorHAnsi"/>
        <w:bCs/>
      </w:rPr>
    </w:pPr>
    <w:r w:rsidRPr="00201879">
      <w:rPr>
        <w:rFonts w:asciiTheme="minorHAnsi" w:hAnsiTheme="minorHAnsi" w:cstheme="minorHAnsi"/>
        <w:bCs/>
      </w:rPr>
      <w:t xml:space="preserve">Nous Group | Evaluation of the Indigenous Business and Employment Hubs program: Final Report | </w:t>
    </w:r>
    <w:r w:rsidR="009C46F6">
      <w:rPr>
        <w:rFonts w:asciiTheme="minorHAnsi" w:hAnsiTheme="minorHAnsi" w:cstheme="minorHAnsi"/>
        <w:bCs/>
      </w:rPr>
      <w:t>February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5EE4" w14:textId="76DC851F" w:rsidR="009F26FC" w:rsidRPr="00156E7A" w:rsidRDefault="009F26FC">
    <w:pPr>
      <w:pStyle w:val="Footer"/>
    </w:pPr>
    <w:r w:rsidRPr="00156E7A">
      <w:rPr>
        <w:noProof/>
      </w:rPr>
      <mc:AlternateContent>
        <mc:Choice Requires="wps">
          <w:drawing>
            <wp:anchor distT="0" distB="0" distL="0" distR="0" simplePos="0" relativeHeight="251658254" behindDoc="0" locked="0" layoutInCell="1" allowOverlap="1" wp14:anchorId="04EBDECA" wp14:editId="7F950555">
              <wp:simplePos x="635" y="635"/>
              <wp:positionH relativeFrom="page">
                <wp:align>center</wp:align>
              </wp:positionH>
              <wp:positionV relativeFrom="page">
                <wp:align>bottom</wp:align>
              </wp:positionV>
              <wp:extent cx="686435" cy="379730"/>
              <wp:effectExtent l="0" t="0" r="18415" b="0"/>
              <wp:wrapNone/>
              <wp:docPr id="8011828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B7E6DBD" w14:textId="1C44DE87"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BDECA" id="_x0000_t202" coordsize="21600,21600" o:spt="202" path="m,l,21600r21600,l21600,xe">
              <v:stroke joinstyle="miter"/>
              <v:path gradientshapeok="t" o:connecttype="rect"/>
            </v:shapetype>
            <v:shape id="Text Box 22" o:spid="_x0000_s1279" type="#_x0000_t202" alt="OFFICIAL" style="position:absolute;margin-left:0;margin-top:0;width:54.05pt;height:29.9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oa4jTg8CAAAd&#10;BAAADgAAAAAAAAAAAAAAAAAuAgAAZHJzL2Uyb0RvYy54bWxQSwECLQAUAAYACAAAACEAEqSbDNoA&#10;AAAEAQAADwAAAAAAAAAAAAAAAABpBAAAZHJzL2Rvd25yZXYueG1sUEsFBgAAAAAEAAQA8wAAAHAF&#10;AAAAAA==&#10;" filled="f" stroked="f">
              <v:textbox style="mso-fit-shape-to-text:t" inset="0,0,0,15pt">
                <w:txbxContent>
                  <w:p w14:paraId="5B7E6DBD" w14:textId="1C44DE87"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E884" w14:textId="77777777" w:rsidR="00C54456" w:rsidRPr="00156E7A" w:rsidRDefault="00C54456">
    <w:pPr>
      <w:pStyle w:val="Footer"/>
    </w:pPr>
    <w:r w:rsidRPr="00156E7A">
      <w:rPr>
        <w:noProof/>
      </w:rPr>
      <mc:AlternateContent>
        <mc:Choice Requires="wps">
          <w:drawing>
            <wp:anchor distT="0" distB="0" distL="0" distR="0" simplePos="0" relativeHeight="251658267" behindDoc="0" locked="0" layoutInCell="1" allowOverlap="1" wp14:anchorId="1573BE83" wp14:editId="14606D93">
              <wp:simplePos x="635" y="635"/>
              <wp:positionH relativeFrom="page">
                <wp:align>center</wp:align>
              </wp:positionH>
              <wp:positionV relativeFrom="page">
                <wp:align>bottom</wp:align>
              </wp:positionV>
              <wp:extent cx="686435" cy="379730"/>
              <wp:effectExtent l="0" t="0" r="18415" b="0"/>
              <wp:wrapNone/>
              <wp:docPr id="115588318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6FD3376"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3BE83" id="_x0000_t202" coordsize="21600,21600" o:spt="202" path="m,l,21600r21600,l21600,xe">
              <v:stroke joinstyle="miter"/>
              <v:path gradientshapeok="t" o:connecttype="rect"/>
            </v:shapetype>
            <v:shape id="Text Box 29" o:spid="_x0000_s1281" type="#_x0000_t202" alt="OFFICIAL" style="position:absolute;margin-left:0;margin-top:0;width:54.05pt;height:29.9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Y1EAIAAB0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jT9ZBh/A9WBtkI4Eu6dXLXU+1H48CKQGKZF&#10;SLXhmY5aQ1dyOFmcNYA//uaP+QQ8RTnrSDEltyRpzvQ3S4REcQ0GDsYmGePb/CqnuN2ZeyAdjulJ&#10;OJlM8mLQg1kjmDfS8zI2opCwktqVfDOY9+EoXXoPUi2XKYl05ER4tGsnY+mIVwTztX8T6E6IB6Lq&#10;CQY5ieId8MfceNO75S4Q/ImViO0RyBPkpMFE1um9RJH/+p+yLq968RM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HvQRjUQAgAA&#10;HQQAAA4AAAAAAAAAAAAAAAAALgIAAGRycy9lMm9Eb2MueG1sUEsBAi0AFAAGAAgAAAAhABKkmwza&#10;AAAABAEAAA8AAAAAAAAAAAAAAAAAagQAAGRycy9kb3ducmV2LnhtbFBLBQYAAAAABAAEAPMAAABx&#10;BQAAAAA=&#10;" filled="f" stroked="f">
              <v:textbox style="mso-fit-shape-to-text:t" inset="0,0,0,15pt">
                <w:txbxContent>
                  <w:p w14:paraId="36FD3376"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5954" w14:textId="77777777" w:rsidR="00C54456" w:rsidRPr="00156E7A" w:rsidRDefault="00C54456">
    <w:pPr>
      <w:pStyle w:val="Footer"/>
    </w:pPr>
    <w:r w:rsidRPr="00156E7A">
      <w:rPr>
        <w:noProof/>
      </w:rPr>
      <mc:AlternateContent>
        <mc:Choice Requires="wps">
          <w:drawing>
            <wp:anchor distT="0" distB="0" distL="0" distR="0" simplePos="0" relativeHeight="251658269" behindDoc="0" locked="0" layoutInCell="1" allowOverlap="1" wp14:anchorId="0EA94DA3" wp14:editId="10142323">
              <wp:simplePos x="635" y="635"/>
              <wp:positionH relativeFrom="page">
                <wp:align>center</wp:align>
              </wp:positionH>
              <wp:positionV relativeFrom="page">
                <wp:align>bottom</wp:align>
              </wp:positionV>
              <wp:extent cx="686435" cy="379730"/>
              <wp:effectExtent l="0" t="0" r="18415" b="0"/>
              <wp:wrapNone/>
              <wp:docPr id="1156288257"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4629833"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A94DA3" id="_x0000_t202" coordsize="21600,21600" o:spt="202" path="m,l,21600r21600,l21600,xe">
              <v:stroke joinstyle="miter"/>
              <v:path gradientshapeok="t" o:connecttype="rect"/>
            </v:shapetype>
            <v:shape id="Text Box 28" o:spid="_x0000_s1283" type="#_x0000_t202" alt="OFFICIAL" style="position:absolute;margin-left:0;margin-top:0;width:54.05pt;height:29.9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" filled="f" stroked="f">
              <v:textbox style="mso-fit-shape-to-text:t" inset="0,0,0,15pt">
                <w:txbxContent>
                  <w:p w14:paraId="64629833"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AFFB" w14:textId="77777777" w:rsidR="00C54456" w:rsidRPr="00156E7A" w:rsidRDefault="00C54456">
    <w:pPr>
      <w:pStyle w:val="Footer"/>
    </w:pPr>
    <w:r w:rsidRPr="00156E7A">
      <w:rPr>
        <w:noProof/>
      </w:rPr>
      <mc:AlternateContent>
        <mc:Choice Requires="wps">
          <w:drawing>
            <wp:anchor distT="0" distB="0" distL="0" distR="0" simplePos="0" relativeHeight="251658261" behindDoc="0" locked="0" layoutInCell="1" allowOverlap="1" wp14:anchorId="65E8AF89" wp14:editId="2AA30252">
              <wp:simplePos x="635" y="635"/>
              <wp:positionH relativeFrom="page">
                <wp:align>center</wp:align>
              </wp:positionH>
              <wp:positionV relativeFrom="page">
                <wp:align>bottom</wp:align>
              </wp:positionV>
              <wp:extent cx="686435" cy="379730"/>
              <wp:effectExtent l="0" t="0" r="18415" b="0"/>
              <wp:wrapNone/>
              <wp:docPr id="1140023126"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3A7E0CB"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8AF89" id="_x0000_t202" coordsize="21600,21600" o:spt="202" path="m,l,21600r21600,l21600,xe">
              <v:stroke joinstyle="miter"/>
              <v:path gradientshapeok="t" o:connecttype="rect"/>
            </v:shapetype>
            <v:shape id="Text Box 32" o:spid="_x0000_s1285" type="#_x0000_t202" alt="OFFICIAL" style="position:absolute;margin-left:0;margin-top:0;width:54.05pt;height:29.9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zDEAIAAB0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Wj66TD+BqoDbYVwJNw7uWyp90r48CKQGKZF&#10;SLXhmY5aQ1dyOFmcNYA//uaP+QQ8RTnrSDEltyRpzvQ3S4REcQ0GDsYmGeO7/DqnuN2ZByAdjulJ&#10;OJlM8mLQg1kjmDfS8yI2opCwktqVfDOYD+EoXXoPUi0WKYl05ERY2bWTsXTEK4L52r8JdCfEA1H1&#10;BIOcRPEO+GNuvOndYhcI/sRKxPYI5Aly0mAi6/Reosh//U9Zl1c9/wk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8tjMMQAgAA&#10;HQQAAA4AAAAAAAAAAAAAAAAALgIAAGRycy9lMm9Eb2MueG1sUEsBAi0AFAAGAAgAAAAhABKkmwza&#10;AAAABAEAAA8AAAAAAAAAAAAAAAAAagQAAGRycy9kb3ducmV2LnhtbFBLBQYAAAAABAAEAPMAAABx&#10;BQAAAAA=&#10;" filled="f" stroked="f">
              <v:textbox style="mso-fit-shape-to-text:t" inset="0,0,0,15pt">
                <w:txbxContent>
                  <w:p w14:paraId="13A7E0CB"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F39A6" w14:textId="77777777" w:rsidR="00C411C2" w:rsidRPr="00156E7A" w:rsidRDefault="00C411C2" w:rsidP="00302076">
      <w:pPr>
        <w:spacing w:after="0"/>
      </w:pPr>
      <w:r w:rsidRPr="00156E7A">
        <w:separator/>
      </w:r>
    </w:p>
  </w:footnote>
  <w:footnote w:type="continuationSeparator" w:id="0">
    <w:p w14:paraId="291971FB" w14:textId="77777777" w:rsidR="00C411C2" w:rsidRPr="00156E7A" w:rsidRDefault="00C411C2" w:rsidP="00302076">
      <w:pPr>
        <w:spacing w:after="0"/>
      </w:pPr>
      <w:r w:rsidRPr="00156E7A">
        <w:continuationSeparator/>
      </w:r>
    </w:p>
  </w:footnote>
  <w:footnote w:type="continuationNotice" w:id="1">
    <w:p w14:paraId="56374E91" w14:textId="77777777" w:rsidR="00C411C2" w:rsidRPr="00156E7A" w:rsidRDefault="00C411C2">
      <w:pPr>
        <w:spacing w:after="0"/>
      </w:pPr>
    </w:p>
  </w:footnote>
  <w:footnote w:id="2">
    <w:p w14:paraId="6BAAD616" w14:textId="77777777" w:rsidR="00751D7D" w:rsidRPr="00156E7A" w:rsidRDefault="00751D7D" w:rsidP="00751D7D">
      <w:pPr>
        <w:pStyle w:val="NousFooter"/>
      </w:pPr>
      <w:r w:rsidRPr="00156E7A">
        <w:rPr>
          <w:rStyle w:val="FootnoteReference"/>
        </w:rPr>
        <w:footnoteRef/>
      </w:r>
      <w:r w:rsidRPr="00156E7A">
        <w:t xml:space="preserve"> Australian Law Reform Commission, “</w:t>
      </w:r>
      <w:hyperlink r:id="rId1" w:history="1">
        <w:r w:rsidRPr="00156E7A">
          <w:rPr>
            <w:rStyle w:val="Hyperlink"/>
          </w:rPr>
          <w:t>Legal Definitions of Aboriginality</w:t>
        </w:r>
      </w:hyperlink>
      <w:r w:rsidRPr="00156E7A">
        <w:t>”, accessed 23 July 2024.</w:t>
      </w:r>
    </w:p>
  </w:footnote>
  <w:footnote w:id="3">
    <w:p w14:paraId="13E40002" w14:textId="77777777" w:rsidR="00751D7D" w:rsidRPr="00156E7A" w:rsidRDefault="00751D7D" w:rsidP="00751D7D">
      <w:pPr>
        <w:pStyle w:val="NousFooter"/>
      </w:pPr>
      <w:r w:rsidRPr="00156E7A">
        <w:rPr>
          <w:rStyle w:val="FootnoteReference"/>
        </w:rPr>
        <w:footnoteRef/>
      </w:r>
      <w:r w:rsidRPr="00156E7A">
        <w:t xml:space="preserve"> Australian Institute of Health and Welfare, “</w:t>
      </w:r>
      <w:hyperlink r:id="rId2" w:history="1">
        <w:r w:rsidRPr="00156E7A">
          <w:rPr>
            <w:rStyle w:val="Hyperlink"/>
          </w:rPr>
          <w:t>Profile of First Nations people</w:t>
        </w:r>
      </w:hyperlink>
      <w:r w:rsidRPr="00156E7A">
        <w:t>”, accessed 23 July 2024.</w:t>
      </w:r>
    </w:p>
  </w:footnote>
  <w:footnote w:id="4">
    <w:p w14:paraId="2CE10380" w14:textId="77777777" w:rsidR="00751D7D" w:rsidRPr="00156E7A" w:rsidRDefault="00751D7D" w:rsidP="00751D7D">
      <w:pPr>
        <w:pStyle w:val="NousFooter"/>
      </w:pPr>
      <w:r w:rsidRPr="00156E7A">
        <w:rPr>
          <w:rStyle w:val="FootnoteReference"/>
        </w:rPr>
        <w:footnoteRef/>
      </w:r>
      <w:r w:rsidRPr="00156E7A">
        <w:t xml:space="preserve"> Supply Nation 2020, </w:t>
      </w:r>
      <w:hyperlink r:id="rId3" w:history="1">
        <w:r w:rsidRPr="00156E7A">
          <w:rPr>
            <w:rStyle w:val="Hyperlink"/>
            <w:i/>
            <w:iCs/>
          </w:rPr>
          <w:t>What is black cladding?</w:t>
        </w:r>
      </w:hyperlink>
      <w:r w:rsidRPr="00156E7A">
        <w:t>, accessed 23 July 2024, p.1.</w:t>
      </w:r>
    </w:p>
  </w:footnote>
  <w:footnote w:id="5">
    <w:p w14:paraId="10646A3F" w14:textId="77777777" w:rsidR="009B6DD7" w:rsidRDefault="009B6DD7" w:rsidP="009B6DD7">
      <w:pPr>
        <w:pStyle w:val="NousFooter"/>
      </w:pPr>
      <w:r w:rsidRPr="009B6DD7">
        <w:footnoteRef/>
      </w:r>
      <w:r>
        <w:t xml:space="preserve"> </w:t>
      </w:r>
      <w:r w:rsidRPr="000F00A5">
        <w:t xml:space="preserve">Hodgson, Geoffrey M. “What Is Capital? Economists and Sociologists Have Changed Its Meaning: Should It Be Changed Back?” </w:t>
      </w:r>
      <w:r w:rsidRPr="009B6DD7">
        <w:rPr>
          <w:i/>
          <w:iCs/>
        </w:rPr>
        <w:t>Cambridge Journal of Economics</w:t>
      </w:r>
      <w:r w:rsidRPr="000F00A5">
        <w:t>, vol. 38, no. 5, 2014, pp. 1063–86.</w:t>
      </w:r>
    </w:p>
  </w:footnote>
  <w:footnote w:id="6">
    <w:p w14:paraId="4F5016DF" w14:textId="77777777" w:rsidR="00751D7D" w:rsidRPr="00156E7A" w:rsidRDefault="00751D7D" w:rsidP="00751D7D">
      <w:pPr>
        <w:pStyle w:val="NousFooter"/>
      </w:pPr>
      <w:r w:rsidRPr="00156E7A">
        <w:rPr>
          <w:rStyle w:val="FootnoteReference"/>
        </w:rPr>
        <w:footnoteRef/>
      </w:r>
      <w:r w:rsidRPr="00156E7A">
        <w:t xml:space="preserve"> Queensland Government, “</w:t>
      </w:r>
      <w:hyperlink r:id="rId4" w:history="1">
        <w:r w:rsidRPr="00156E7A">
          <w:rPr>
            <w:rStyle w:val="Hyperlink"/>
          </w:rPr>
          <w:t>Cultural Capability”,</w:t>
        </w:r>
      </w:hyperlink>
      <w:r w:rsidRPr="00156E7A">
        <w:t xml:space="preserve"> accessed 23 July 2024.</w:t>
      </w:r>
    </w:p>
  </w:footnote>
  <w:footnote w:id="7">
    <w:p w14:paraId="2AB4A58A" w14:textId="77777777" w:rsidR="00751D7D" w:rsidRPr="00156E7A" w:rsidRDefault="00751D7D" w:rsidP="00751D7D">
      <w:pPr>
        <w:pStyle w:val="NousFooter"/>
      </w:pPr>
      <w:r w:rsidRPr="00156E7A">
        <w:rPr>
          <w:rStyle w:val="FootnoteReference"/>
        </w:rPr>
        <w:footnoteRef/>
      </w:r>
      <w:r w:rsidRPr="00156E7A">
        <w:t xml:space="preserve"> National Indigenous Australians Agency, “</w:t>
      </w:r>
      <w:hyperlink r:id="rId5" w:history="1">
        <w:r w:rsidRPr="00156E7A">
          <w:rPr>
            <w:rStyle w:val="Hyperlink"/>
          </w:rPr>
          <w:t>Indigenous Procurement Policy Overview</w:t>
        </w:r>
      </w:hyperlink>
      <w:r w:rsidRPr="00156E7A">
        <w:t>”, accessed 12 August 2024.</w:t>
      </w:r>
    </w:p>
  </w:footnote>
  <w:footnote w:id="8">
    <w:p w14:paraId="6F3F6962" w14:textId="4CF6D5DC" w:rsidR="00751D7D" w:rsidRPr="00156E7A" w:rsidRDefault="00751D7D" w:rsidP="00751D7D">
      <w:pPr>
        <w:pStyle w:val="NousFooter"/>
      </w:pPr>
      <w:r w:rsidRPr="00156E7A">
        <w:rPr>
          <w:rStyle w:val="FootnoteReference"/>
        </w:rPr>
        <w:footnoteRef/>
      </w:r>
      <w:r w:rsidRPr="00156E7A">
        <w:t xml:space="preserve"> Supply Nation and the </w:t>
      </w:r>
      <w:r w:rsidR="00B93CDE">
        <w:t>Australian</w:t>
      </w:r>
      <w:r w:rsidR="00B93CDE" w:rsidRPr="00156E7A">
        <w:t xml:space="preserve"> </w:t>
      </w:r>
      <w:r w:rsidRPr="00156E7A">
        <w:t>Government define an Indigenous business as at least 50% owned by an Aboriginal o</w:t>
      </w:r>
      <w:r w:rsidR="00B93CDE">
        <w:t>r</w:t>
      </w:r>
      <w:r w:rsidRPr="00156E7A">
        <w:t xml:space="preserve"> Torres Strait Island</w:t>
      </w:r>
      <w:r w:rsidR="00B93CDE">
        <w:t>er</w:t>
      </w:r>
      <w:r w:rsidRPr="00156E7A">
        <w:t xml:space="preserve"> person, and these are the businesses that are eligible under </w:t>
      </w:r>
      <w:r w:rsidRPr="00B432A9">
        <w:t xml:space="preserve">the </w:t>
      </w:r>
      <w:r w:rsidR="00B432A9">
        <w:t>Indigenous Procurement Policy (</w:t>
      </w:r>
      <w:r w:rsidRPr="00B432A9">
        <w:t>IPP</w:t>
      </w:r>
      <w:r w:rsidR="00B432A9">
        <w:t>)</w:t>
      </w:r>
      <w:r w:rsidRPr="00B432A9">
        <w:t>.</w:t>
      </w:r>
      <w:r w:rsidRPr="00156E7A">
        <w:t xml:space="preserve"> However, </w:t>
      </w:r>
      <w:r w:rsidRPr="00B432A9">
        <w:t xml:space="preserve">Supply Nation </w:t>
      </w:r>
      <w:r w:rsidR="00B432A9">
        <w:t>c</w:t>
      </w:r>
      <w:r w:rsidRPr="00B432A9">
        <w:t xml:space="preserve">ertified </w:t>
      </w:r>
      <w:r w:rsidR="00B432A9">
        <w:t>s</w:t>
      </w:r>
      <w:r w:rsidRPr="00B432A9">
        <w:t>uppliers</w:t>
      </w:r>
      <w:r w:rsidRPr="00156E7A">
        <w:t xml:space="preserve"> must be a minimum of 51% owned, managed and </w:t>
      </w:r>
      <w:r w:rsidRPr="00B432A9">
        <w:t>controlled.</w:t>
      </w:r>
      <w:r w:rsidRPr="00156E7A">
        <w:t xml:space="preserve"> </w:t>
      </w:r>
    </w:p>
    <w:p w14:paraId="6EBAD507" w14:textId="00624B70" w:rsidR="00751D7D" w:rsidRPr="00156E7A" w:rsidRDefault="00751D7D" w:rsidP="00751D7D">
      <w:pPr>
        <w:pStyle w:val="NousFooter"/>
      </w:pPr>
      <w:r w:rsidRPr="00156E7A">
        <w:t>Supply Nation, “</w:t>
      </w:r>
      <w:hyperlink r:id="rId6" w:anchor=":~:text=Registered%20businesses%20are%20at%20least,Islander%20owned%2C%20managed%20and%20controlled." w:history="1">
        <w:r w:rsidRPr="00156E7A">
          <w:rPr>
            <w:rStyle w:val="Hyperlink"/>
          </w:rPr>
          <w:t>FAQs – Indigenous business</w:t>
        </w:r>
      </w:hyperlink>
      <w:r w:rsidRPr="00156E7A">
        <w:t>”, accessed 24 July</w:t>
      </w:r>
      <w:r w:rsidR="00B93CDE">
        <w:t xml:space="preserve"> 2024</w:t>
      </w:r>
      <w:r w:rsidRPr="00156E7A">
        <w:t xml:space="preserve">. </w:t>
      </w:r>
    </w:p>
  </w:footnote>
  <w:footnote w:id="9">
    <w:p w14:paraId="108B5446" w14:textId="77777777" w:rsidR="00751D7D" w:rsidRPr="00156E7A" w:rsidRDefault="00751D7D" w:rsidP="00751D7D">
      <w:pPr>
        <w:pStyle w:val="NousFooter"/>
      </w:pPr>
      <w:r w:rsidRPr="00156E7A">
        <w:rPr>
          <w:rStyle w:val="FootnoteReference"/>
        </w:rPr>
        <w:footnoteRef/>
      </w:r>
      <w:r w:rsidRPr="00156E7A">
        <w:t xml:space="preserve"> Department of the Prime Minister and Cabinet, </w:t>
      </w:r>
      <w:hyperlink r:id="rId7" w:history="1">
        <w:r w:rsidRPr="00156E7A">
          <w:rPr>
            <w:rStyle w:val="Hyperlink"/>
            <w:i/>
            <w:iCs/>
          </w:rPr>
          <w:t>The Indigenous Business Sector Strategy 2018 – 2028</w:t>
        </w:r>
      </w:hyperlink>
      <w:r w:rsidRPr="00156E7A">
        <w:rPr>
          <w:i/>
          <w:iCs/>
        </w:rPr>
        <w:t xml:space="preserve">, </w:t>
      </w:r>
      <w:r w:rsidRPr="00156E7A">
        <w:t xml:space="preserve">(2018), accessed 20 July 2024. </w:t>
      </w:r>
    </w:p>
  </w:footnote>
  <w:footnote w:id="10">
    <w:p w14:paraId="4C2CB61B" w14:textId="77777777" w:rsidR="00751D7D" w:rsidRPr="00156E7A" w:rsidRDefault="00751D7D" w:rsidP="00751D7D">
      <w:pPr>
        <w:pStyle w:val="NousFooter"/>
      </w:pPr>
      <w:r w:rsidRPr="00156E7A">
        <w:rPr>
          <w:rStyle w:val="FootnoteReference"/>
        </w:rPr>
        <w:footnoteRef/>
      </w:r>
      <w:r w:rsidRPr="00156E7A">
        <w:t xml:space="preserve"> National Indigenous Australians Agency, </w:t>
      </w:r>
      <w:hyperlink r:id="rId8" w:history="1">
        <w:r w:rsidRPr="00156E7A">
          <w:rPr>
            <w:rStyle w:val="Hyperlink"/>
            <w:i/>
            <w:iCs/>
          </w:rPr>
          <w:t>Indigenous Procurement Policy (IPP) Reform,</w:t>
        </w:r>
      </w:hyperlink>
      <w:r w:rsidRPr="00156E7A">
        <w:rPr>
          <w:i/>
          <w:iCs/>
        </w:rPr>
        <w:t xml:space="preserve"> </w:t>
      </w:r>
      <w:r w:rsidRPr="00156E7A">
        <w:t>(2023), accessed 20 July 2024.</w:t>
      </w:r>
    </w:p>
  </w:footnote>
  <w:footnote w:id="11">
    <w:p w14:paraId="6A52F7E2" w14:textId="77777777" w:rsidR="00751D7D" w:rsidRPr="00156E7A" w:rsidRDefault="00751D7D" w:rsidP="00751D7D">
      <w:pPr>
        <w:pStyle w:val="NousFooter"/>
      </w:pPr>
      <w:r w:rsidRPr="00156E7A">
        <w:rPr>
          <w:rStyle w:val="FootnoteReference"/>
        </w:rPr>
        <w:footnoteRef/>
      </w:r>
      <w:r w:rsidRPr="00156E7A">
        <w:t xml:space="preserve"> Government of Western Australia, “</w:t>
      </w:r>
      <w:hyperlink r:id="rId9" w:history="1">
        <w:r w:rsidRPr="00156E7A">
          <w:rPr>
            <w:rStyle w:val="Hyperlink"/>
          </w:rPr>
          <w:t>General Procurement Direction 2021/08 - Aboriginal Procurement Policy</w:t>
        </w:r>
      </w:hyperlink>
      <w:r w:rsidRPr="00156E7A">
        <w:t>”, accessed 20 July 2024; NSW Government, “</w:t>
      </w:r>
      <w:hyperlink r:id="rId10" w:history="1">
        <w:r w:rsidRPr="00156E7A">
          <w:rPr>
            <w:rStyle w:val="Hyperlink"/>
          </w:rPr>
          <w:t>Aboriginal Procurement Policy</w:t>
        </w:r>
      </w:hyperlink>
      <w:r w:rsidRPr="00156E7A">
        <w:t>”, accessed 20 July 2024.</w:t>
      </w:r>
    </w:p>
  </w:footnote>
  <w:footnote w:id="12">
    <w:p w14:paraId="0BFC7D49" w14:textId="77777777" w:rsidR="00751D7D" w:rsidRPr="00156E7A" w:rsidRDefault="00751D7D" w:rsidP="00751D7D">
      <w:pPr>
        <w:pStyle w:val="NousFooter"/>
      </w:pPr>
      <w:r w:rsidRPr="00156E7A">
        <w:rPr>
          <w:rStyle w:val="FootnoteReference"/>
        </w:rPr>
        <w:footnoteRef/>
      </w:r>
      <w:r w:rsidRPr="00156E7A">
        <w:t xml:space="preserve"> Thomson Reuters, “</w:t>
      </w:r>
      <w:hyperlink r:id="rId11" w:history="1">
        <w:r w:rsidRPr="00156E7A">
          <w:rPr>
            <w:rStyle w:val="Hyperlink"/>
          </w:rPr>
          <w:t>Joint Ventures Made Simple: Everything You Need to Know</w:t>
        </w:r>
      </w:hyperlink>
      <w:r w:rsidRPr="00156E7A">
        <w:t>”, accessed 23 July 2024.</w:t>
      </w:r>
    </w:p>
  </w:footnote>
  <w:footnote w:id="13">
    <w:p w14:paraId="31EE9D65" w14:textId="77777777" w:rsidR="00103667" w:rsidRPr="00156E7A" w:rsidRDefault="00103667" w:rsidP="00103667">
      <w:pPr>
        <w:pStyle w:val="NousFooter"/>
      </w:pPr>
      <w:r w:rsidRPr="00156E7A">
        <w:rPr>
          <w:rStyle w:val="FootnoteReference"/>
        </w:rPr>
        <w:footnoteRef/>
      </w:r>
      <w:r w:rsidRPr="00156E7A">
        <w:t xml:space="preserve"> National Indigenous Australians Agency, </w:t>
      </w:r>
      <w:hyperlink r:id="rId12" w:history="1">
        <w:r w:rsidRPr="00156E7A">
          <w:t>Indigenous Business Sector Strategy</w:t>
        </w:r>
      </w:hyperlink>
      <w:r w:rsidRPr="00156E7A">
        <w:t>, (2017), 11.</w:t>
      </w:r>
    </w:p>
  </w:footnote>
  <w:footnote w:id="14">
    <w:p w14:paraId="43FC1C31" w14:textId="77777777" w:rsidR="002524F3" w:rsidRPr="00101050" w:rsidRDefault="002524F3" w:rsidP="00101050">
      <w:pPr>
        <w:pStyle w:val="NousFooter"/>
      </w:pPr>
      <w:r w:rsidRPr="00101050">
        <w:rPr>
          <w:rStyle w:val="FootnoteReference"/>
        </w:rPr>
        <w:footnoteRef/>
      </w:r>
      <w:r w:rsidRPr="00101050">
        <w:t xml:space="preserve"> Evaluation of the hubs program was intended to take place on an annual basis, but the plan was disrupted as result of challenges created by the COVID-19 pandemic.</w:t>
      </w:r>
    </w:p>
  </w:footnote>
  <w:footnote w:id="15">
    <w:p w14:paraId="52271BE4" w14:textId="77777777" w:rsidR="00ED35A6" w:rsidRPr="00101050" w:rsidRDefault="00ED35A6" w:rsidP="00101050">
      <w:pPr>
        <w:pStyle w:val="NousFooter"/>
      </w:pPr>
      <w:r w:rsidRPr="00101050">
        <w:rPr>
          <w:rStyle w:val="FootnoteReference"/>
        </w:rPr>
        <w:footnoteRef/>
      </w:r>
      <w:r w:rsidRPr="00101050">
        <w:t xml:space="preserve"> National Indigenous Australians Agency, “</w:t>
      </w:r>
      <w:hyperlink r:id="rId13" w:anchor=":~:text=Target%208%3A%20By%202031%2C%20increase,employed%20to%2062%20per%20cent." w:history="1">
        <w:r w:rsidRPr="00101050">
          <w:rPr>
            <w:rStyle w:val="Hyperlink"/>
          </w:rPr>
          <w:t>Strong economic participation and development of Aboriginal and Torres Strait Islander people and communities</w:t>
        </w:r>
      </w:hyperlink>
      <w:r w:rsidRPr="00101050">
        <w:t xml:space="preserve">”, accessed 1 August 2024. </w:t>
      </w:r>
    </w:p>
  </w:footnote>
  <w:footnote w:id="16">
    <w:p w14:paraId="7688B6CB" w14:textId="77777777" w:rsidR="00C75A22" w:rsidRPr="00101050" w:rsidRDefault="00C75A22" w:rsidP="00101050">
      <w:pPr>
        <w:pStyle w:val="NousFooter"/>
      </w:pPr>
      <w:r w:rsidRPr="00101050">
        <w:rPr>
          <w:rStyle w:val="FootnoteReference"/>
        </w:rPr>
        <w:footnoteRef/>
      </w:r>
      <w:r w:rsidRPr="00101050">
        <w:t xml:space="preserve"> Department of the Prime Minister and Cabinet, </w:t>
      </w:r>
      <w:hyperlink r:id="rId14" w:history="1">
        <w:r w:rsidRPr="00101050">
          <w:rPr>
            <w:rStyle w:val="Hyperlink"/>
          </w:rPr>
          <w:t>The Indigenous Business Sector Strategy 2018 – 2028</w:t>
        </w:r>
      </w:hyperlink>
      <w:r w:rsidRPr="00101050">
        <w:t xml:space="preserve">, (2018), accessed 20 July 2024. </w:t>
      </w:r>
    </w:p>
  </w:footnote>
  <w:footnote w:id="17">
    <w:p w14:paraId="64EFCA80" w14:textId="60814648" w:rsidR="00C75A22" w:rsidRPr="00101050" w:rsidRDefault="00C75A22" w:rsidP="00101050">
      <w:pPr>
        <w:pStyle w:val="NousFooter"/>
      </w:pPr>
      <w:r w:rsidRPr="00101050">
        <w:rPr>
          <w:rStyle w:val="FootnoteReference"/>
        </w:rPr>
        <w:footnoteRef/>
      </w:r>
      <w:r w:rsidRPr="00101050">
        <w:rPr>
          <w:vertAlign w:val="superscript"/>
        </w:rPr>
        <w:t xml:space="preserve"> </w:t>
      </w:r>
      <w:r w:rsidRPr="00101050">
        <w:t>Ibid.</w:t>
      </w:r>
    </w:p>
  </w:footnote>
  <w:footnote w:id="18">
    <w:p w14:paraId="485BE6D7" w14:textId="77777777" w:rsidR="007473ED" w:rsidRPr="00156E7A" w:rsidRDefault="007473ED" w:rsidP="00101050">
      <w:pPr>
        <w:pStyle w:val="NousFooter"/>
      </w:pPr>
      <w:r w:rsidRPr="00101050">
        <w:rPr>
          <w:rStyle w:val="FootnoteReference"/>
        </w:rPr>
        <w:footnoteRef/>
      </w:r>
      <w:r w:rsidRPr="00101050">
        <w:t xml:space="preserve"> Ibid., 6</w:t>
      </w:r>
    </w:p>
  </w:footnote>
  <w:footnote w:id="19">
    <w:p w14:paraId="30E3C379" w14:textId="77777777" w:rsidR="00051785" w:rsidRPr="003B3CFB" w:rsidRDefault="00051785" w:rsidP="003B3CFB">
      <w:pPr>
        <w:pStyle w:val="NousFooter"/>
      </w:pPr>
      <w:r w:rsidRPr="003B3CFB">
        <w:rPr>
          <w:rStyle w:val="FootnoteReference"/>
        </w:rPr>
        <w:footnoteRef/>
      </w:r>
      <w:r w:rsidRPr="003B3CFB">
        <w:t xml:space="preserve"> National Indigenous Australians Agency,</w:t>
      </w:r>
      <w:r w:rsidRPr="003B3CFB">
        <w:rPr>
          <w:rStyle w:val="Hyperlink"/>
        </w:rPr>
        <w:t xml:space="preserve"> </w:t>
      </w:r>
      <w:hyperlink r:id="rId15" w:history="1">
        <w:r w:rsidRPr="003B3CFB">
          <w:rPr>
            <w:rStyle w:val="Hyperlink"/>
          </w:rPr>
          <w:t>Indigenous Business Sector Strategy</w:t>
        </w:r>
      </w:hyperlink>
      <w:r w:rsidRPr="003B3CFB">
        <w:t xml:space="preserve">, (2017), 11. </w:t>
      </w:r>
    </w:p>
  </w:footnote>
  <w:footnote w:id="20">
    <w:p w14:paraId="70599100" w14:textId="0DAD0927" w:rsidR="00F7399E" w:rsidRPr="003B3CFB" w:rsidRDefault="00F7399E" w:rsidP="003B3CFB">
      <w:pPr>
        <w:pStyle w:val="NousFooter"/>
      </w:pPr>
      <w:r w:rsidRPr="003B3CFB">
        <w:rPr>
          <w:rStyle w:val="FootnoteReference"/>
        </w:rPr>
        <w:footnoteRef/>
      </w:r>
      <w:r w:rsidRPr="003B3CFB">
        <w:t xml:space="preserve"> Hub contracts</w:t>
      </w:r>
      <w:r w:rsidR="003B3CFB">
        <w:t>.</w:t>
      </w:r>
    </w:p>
  </w:footnote>
  <w:footnote w:id="21">
    <w:p w14:paraId="7393D638" w14:textId="39E0C8B6" w:rsidR="00F47238" w:rsidRPr="003B3CFB" w:rsidRDefault="00F47238" w:rsidP="003B3CFB">
      <w:pPr>
        <w:pStyle w:val="NousFooter"/>
      </w:pPr>
      <w:r w:rsidRPr="003B3CFB">
        <w:rPr>
          <w:rStyle w:val="FootnoteReference"/>
        </w:rPr>
        <w:footnoteRef/>
      </w:r>
      <w:r w:rsidRPr="003B3CFB">
        <w:rPr>
          <w:rStyle w:val="FootnoteReference"/>
        </w:rPr>
        <w:t xml:space="preserve"> </w:t>
      </w:r>
      <w:r w:rsidRPr="003B3CFB">
        <w:t>NIAA,</w:t>
      </w:r>
      <w:r w:rsidRPr="003B3CFB">
        <w:rPr>
          <w:rStyle w:val="Hyperlink"/>
        </w:rPr>
        <w:t xml:space="preserve"> </w:t>
      </w:r>
      <w:hyperlink r:id="rId16" w:history="1">
        <w:r w:rsidRPr="003B3CFB">
          <w:rPr>
            <w:rStyle w:val="Hyperlink"/>
          </w:rPr>
          <w:t>Indigenous Business Sector Strategy</w:t>
        </w:r>
      </w:hyperlink>
      <w:r w:rsidRPr="003B3CFB">
        <w:t xml:space="preserve">, 2, accessed 10 July 2024. </w:t>
      </w:r>
    </w:p>
  </w:footnote>
  <w:footnote w:id="22">
    <w:p w14:paraId="69690883" w14:textId="77777777" w:rsidR="00895CE4" w:rsidRPr="00156E7A" w:rsidRDefault="00895CE4" w:rsidP="003B3CFB">
      <w:pPr>
        <w:pStyle w:val="NousFooter"/>
      </w:pPr>
      <w:r w:rsidRPr="003B3CFB">
        <w:rPr>
          <w:rStyle w:val="FootnoteReference"/>
        </w:rPr>
        <w:footnoteRef/>
      </w:r>
      <w:r w:rsidRPr="003B3CFB">
        <w:t xml:space="preserve"> Evaluation Statement of Requirement, 17 May 2023.</w:t>
      </w:r>
    </w:p>
  </w:footnote>
  <w:footnote w:id="23">
    <w:p w14:paraId="32999E1A" w14:textId="642414B5" w:rsidR="00BB3CF1" w:rsidRPr="00156E7A" w:rsidRDefault="00BB3CF1" w:rsidP="00DE70F5">
      <w:pPr>
        <w:pStyle w:val="NousFooter"/>
      </w:pPr>
      <w:r w:rsidRPr="00156E7A">
        <w:rPr>
          <w:rStyle w:val="FootnoteReference"/>
        </w:rPr>
        <w:footnoteRef/>
      </w:r>
      <w:r w:rsidRPr="00156E7A">
        <w:t xml:space="preserve"> Yarpa Hub contract</w:t>
      </w:r>
    </w:p>
  </w:footnote>
  <w:footnote w:id="24">
    <w:p w14:paraId="160F270F" w14:textId="77777777" w:rsidR="00051785" w:rsidRPr="00156E7A" w:rsidRDefault="00051785" w:rsidP="00DE70F5">
      <w:pPr>
        <w:pStyle w:val="NousFooter"/>
      </w:pPr>
      <w:r w:rsidRPr="00156E7A">
        <w:rPr>
          <w:rStyle w:val="FootnoteReference"/>
        </w:rPr>
        <w:footnoteRef/>
      </w:r>
      <w:r w:rsidRPr="00156E7A">
        <w:t xml:space="preserve"> National Indigenous Australians Agency</w:t>
      </w:r>
      <w:r w:rsidRPr="00156E7A">
        <w:rPr>
          <w:i/>
        </w:rPr>
        <w:t xml:space="preserve">, </w:t>
      </w:r>
      <w:hyperlink r:id="rId17" w:history="1">
        <w:r w:rsidRPr="00156E7A">
          <w:rPr>
            <w:rStyle w:val="Hyperlink"/>
            <w:i/>
            <w:sz w:val="16"/>
            <w:szCs w:val="16"/>
          </w:rPr>
          <w:t>Indigenous Business Sector Strategy</w:t>
        </w:r>
      </w:hyperlink>
      <w:r w:rsidRPr="00156E7A">
        <w:t>, (2017), 9.</w:t>
      </w:r>
    </w:p>
  </w:footnote>
  <w:footnote w:id="25">
    <w:p w14:paraId="5E5A2D5C" w14:textId="77777777" w:rsidR="00051785" w:rsidRPr="00156E7A" w:rsidRDefault="00051785" w:rsidP="00DE70F5">
      <w:pPr>
        <w:pStyle w:val="NousFooter"/>
        <w:rPr>
          <w:sz w:val="17"/>
          <w:szCs w:val="17"/>
        </w:rPr>
      </w:pPr>
      <w:r w:rsidRPr="00156E7A">
        <w:rPr>
          <w:rStyle w:val="FootnoteReference"/>
          <w:sz w:val="16"/>
          <w:szCs w:val="16"/>
        </w:rPr>
        <w:footnoteRef/>
      </w:r>
      <w:r w:rsidRPr="00156E7A">
        <w:t xml:space="preserve"> However, the Northern Territory Indigenous Business and Employment Hub is not outlined in the Darwin City Deal.</w:t>
      </w:r>
    </w:p>
  </w:footnote>
  <w:footnote w:id="26">
    <w:p w14:paraId="021B3115" w14:textId="4833E104" w:rsidR="00A25637" w:rsidRPr="00156E7A" w:rsidRDefault="00A25637" w:rsidP="00434B7F">
      <w:pPr>
        <w:pStyle w:val="NousFooter"/>
      </w:pPr>
      <w:r w:rsidRPr="00156E7A">
        <w:rPr>
          <w:rStyle w:val="FootnoteReference"/>
        </w:rPr>
        <w:footnoteRef/>
      </w:r>
      <w:r w:rsidRPr="00156E7A">
        <w:t xml:space="preserve"> Representatives from ‘national industry’ refer to </w:t>
      </w:r>
      <w:r w:rsidR="00A924C7" w:rsidRPr="00156E7A">
        <w:t xml:space="preserve">peak bodies that represent First Nations and </w:t>
      </w:r>
      <w:r w:rsidR="0080283D" w:rsidRPr="00156E7A">
        <w:t xml:space="preserve">mainstream businesses at the national level. </w:t>
      </w:r>
    </w:p>
  </w:footnote>
  <w:footnote w:id="27">
    <w:p w14:paraId="63A60782" w14:textId="02AF44E1" w:rsidR="0016579B" w:rsidRPr="007F51D1" w:rsidRDefault="0016579B" w:rsidP="007F51D1">
      <w:pPr>
        <w:pStyle w:val="FootnoteText"/>
      </w:pPr>
      <w:r>
        <w:rPr>
          <w:rStyle w:val="FootnoteReference"/>
        </w:rPr>
        <w:footnoteRef/>
      </w:r>
      <w:r>
        <w:t xml:space="preserve"> </w:t>
      </w:r>
      <w:r w:rsidR="00BF2C51">
        <w:t xml:space="preserve">Australian Institute of Aboriginal and Torres Strait Islander Studies, </w:t>
      </w:r>
      <w:r w:rsidR="007F51D1" w:rsidRPr="007F51D1">
        <w:rPr>
          <w:i/>
          <w:iCs/>
        </w:rPr>
        <w:t>AIATSIS Code of Ethics</w:t>
      </w:r>
      <w:r w:rsidR="007F51D1">
        <w:rPr>
          <w:i/>
          <w:iCs/>
        </w:rPr>
        <w:t xml:space="preserve"> </w:t>
      </w:r>
      <w:r w:rsidR="007F51D1" w:rsidRPr="007F51D1">
        <w:rPr>
          <w:i/>
          <w:iCs/>
        </w:rPr>
        <w:t>for Aboriginal and Torres</w:t>
      </w:r>
      <w:r w:rsidR="007F51D1">
        <w:rPr>
          <w:i/>
          <w:iCs/>
        </w:rPr>
        <w:t xml:space="preserve"> </w:t>
      </w:r>
      <w:r w:rsidR="007F51D1" w:rsidRPr="007F51D1">
        <w:rPr>
          <w:i/>
          <w:iCs/>
        </w:rPr>
        <w:t>Strait Islander Research</w:t>
      </w:r>
      <w:r w:rsidR="00D450EC">
        <w:rPr>
          <w:i/>
          <w:iCs/>
        </w:rPr>
        <w:t>,</w:t>
      </w:r>
      <w:r w:rsidR="007F51D1">
        <w:rPr>
          <w:i/>
          <w:iCs/>
        </w:rPr>
        <w:t xml:space="preserve"> </w:t>
      </w:r>
      <w:r w:rsidR="007F51D1" w:rsidRPr="007F51D1">
        <w:t>(</w:t>
      </w:r>
      <w:r w:rsidR="007F51D1">
        <w:t>2020)</w:t>
      </w:r>
      <w:r w:rsidR="00E334F2">
        <w:t xml:space="preserve">. </w:t>
      </w:r>
    </w:p>
  </w:footnote>
  <w:footnote w:id="28">
    <w:p w14:paraId="518A8FE5" w14:textId="19902A44" w:rsidR="004443F2" w:rsidRDefault="004443F2">
      <w:pPr>
        <w:pStyle w:val="FootnoteText"/>
      </w:pPr>
      <w:r>
        <w:rPr>
          <w:rStyle w:val="FootnoteReference"/>
        </w:rPr>
        <w:footnoteRef/>
      </w:r>
      <w:r>
        <w:t xml:space="preserve"> </w:t>
      </w:r>
      <w:r w:rsidR="00E13091">
        <w:t xml:space="preserve">Productivity Commission, </w:t>
      </w:r>
      <w:r w:rsidR="00E13091">
        <w:rPr>
          <w:i/>
          <w:iCs/>
        </w:rPr>
        <w:t xml:space="preserve">Indigenous </w:t>
      </w:r>
      <w:r w:rsidR="00A7194E">
        <w:rPr>
          <w:i/>
          <w:iCs/>
        </w:rPr>
        <w:t>Evaluation St</w:t>
      </w:r>
      <w:r w:rsidR="00E13091">
        <w:rPr>
          <w:i/>
          <w:iCs/>
        </w:rPr>
        <w:t>rategy</w:t>
      </w:r>
      <w:r w:rsidR="00A7194E">
        <w:rPr>
          <w:i/>
          <w:iCs/>
        </w:rPr>
        <w:t xml:space="preserve">, </w:t>
      </w:r>
      <w:r w:rsidR="00A7194E">
        <w:t>(2020)</w:t>
      </w:r>
      <w:r w:rsidR="003554D7">
        <w:t xml:space="preserve">. </w:t>
      </w:r>
    </w:p>
    <w:p w14:paraId="53CA97D1" w14:textId="1547D660" w:rsidR="00781126" w:rsidRPr="00F36DE1" w:rsidRDefault="00F36DE1">
      <w:pPr>
        <w:pStyle w:val="FootnoteText"/>
      </w:pPr>
      <w:r>
        <w:t xml:space="preserve">National Indigenous Australians Agency, </w:t>
      </w:r>
      <w:r>
        <w:rPr>
          <w:i/>
          <w:iCs/>
        </w:rPr>
        <w:t xml:space="preserve">Indigenous Advancement Strategy: Evaluation Framework, </w:t>
      </w:r>
      <w:r w:rsidR="007D1410">
        <w:t>(2018).</w:t>
      </w:r>
    </w:p>
  </w:footnote>
  <w:footnote w:id="29">
    <w:p w14:paraId="5C1E784E" w14:textId="6C759C00" w:rsidR="003554D7" w:rsidRDefault="00121F4D">
      <w:pPr>
        <w:pStyle w:val="FootnoteText"/>
      </w:pPr>
      <w:r>
        <w:rPr>
          <w:rStyle w:val="FootnoteReference"/>
        </w:rPr>
        <w:footnoteRef/>
      </w:r>
      <w:r>
        <w:t xml:space="preserve"> Productivity Commission, </w:t>
      </w:r>
      <w:r>
        <w:rPr>
          <w:i/>
          <w:iCs/>
        </w:rPr>
        <w:t xml:space="preserve">Indigenous Evaluation Strategy, </w:t>
      </w:r>
      <w:r>
        <w:t xml:space="preserve">(2020), </w:t>
      </w:r>
      <w:r w:rsidR="003554D7">
        <w:t>pp. 8-19.</w:t>
      </w:r>
    </w:p>
  </w:footnote>
  <w:footnote w:id="30">
    <w:p w14:paraId="54DD5738" w14:textId="4BFB7EFA" w:rsidR="00467166" w:rsidRDefault="00467166">
      <w:pPr>
        <w:pStyle w:val="FootnoteText"/>
      </w:pPr>
      <w:r>
        <w:rPr>
          <w:rStyle w:val="FootnoteReference"/>
        </w:rPr>
        <w:footnoteRef/>
      </w:r>
      <w:r>
        <w:t xml:space="preserve"> National Indigenous Australians Agency, </w:t>
      </w:r>
      <w:r>
        <w:rPr>
          <w:i/>
          <w:iCs/>
        </w:rPr>
        <w:t xml:space="preserve">Indigenous Advancement Strategy: Evaluation Framework, </w:t>
      </w:r>
      <w:r>
        <w:t xml:space="preserve">(2018), </w:t>
      </w:r>
      <w:r w:rsidR="00EF2D80">
        <w:t xml:space="preserve">pp. 6-7. </w:t>
      </w:r>
    </w:p>
  </w:footnote>
  <w:footnote w:id="31">
    <w:p w14:paraId="1F117433" w14:textId="77777777" w:rsidR="00CF023E" w:rsidRPr="00156E7A" w:rsidRDefault="00CF023E" w:rsidP="00CF023E">
      <w:pPr>
        <w:pStyle w:val="NousFooter"/>
      </w:pPr>
      <w:r w:rsidRPr="00156E7A">
        <w:rPr>
          <w:rStyle w:val="FootnoteReference"/>
        </w:rPr>
        <w:footnoteRef/>
      </w:r>
      <w:r w:rsidRPr="00156E7A">
        <w:t xml:space="preserve"> Blesson, Elizabeth and Heather Zaveri. “Tip Sheet: A Practitioners Guide to Program Models”, accessed 8 August 2024.</w:t>
      </w:r>
    </w:p>
  </w:footnote>
  <w:footnote w:id="32">
    <w:p w14:paraId="6EB2D8A4" w14:textId="2C6E0556" w:rsidR="00F84D57" w:rsidRPr="00156E7A" w:rsidRDefault="00F84D57" w:rsidP="00BA7D62">
      <w:pPr>
        <w:pStyle w:val="NousFooter"/>
      </w:pPr>
      <w:r w:rsidRPr="00156E7A">
        <w:rPr>
          <w:rStyle w:val="FootnoteReference"/>
        </w:rPr>
        <w:footnoteRef/>
      </w:r>
      <w:r w:rsidRPr="00156E7A">
        <w:t xml:space="preserve"> Hub contracts</w:t>
      </w:r>
    </w:p>
  </w:footnote>
  <w:footnote w:id="33">
    <w:p w14:paraId="5CE0903D" w14:textId="77777777" w:rsidR="00DB2791" w:rsidRPr="00156E7A" w:rsidRDefault="00DB2791" w:rsidP="00411A82">
      <w:pPr>
        <w:pStyle w:val="NousFooter"/>
      </w:pPr>
      <w:r w:rsidRPr="00156E7A">
        <w:rPr>
          <w:rStyle w:val="FootnoteReference"/>
          <w:vertAlign w:val="baseline"/>
        </w:rPr>
        <w:footnoteRef/>
      </w:r>
      <w:r w:rsidRPr="00156E7A">
        <w:t xml:space="preserve"> NT.GOV.AU, “</w:t>
      </w:r>
      <w:hyperlink r:id="rId18" w:history="1">
        <w:r w:rsidRPr="00156E7A">
          <w:rPr>
            <w:rStyle w:val="Hyperlink"/>
          </w:rPr>
          <w:t>Aboriginal Business Development Program</w:t>
        </w:r>
      </w:hyperlink>
      <w:r w:rsidRPr="00156E7A">
        <w:t xml:space="preserve">”, accessed 3 July 2024. </w:t>
      </w:r>
    </w:p>
  </w:footnote>
  <w:footnote w:id="34">
    <w:p w14:paraId="41164F32" w14:textId="678CE8B1" w:rsidR="001467EC" w:rsidRPr="00156E7A" w:rsidRDefault="001467EC" w:rsidP="00411A82">
      <w:pPr>
        <w:pStyle w:val="NousFooter"/>
      </w:pPr>
      <w:r w:rsidRPr="00156E7A">
        <w:rPr>
          <w:rStyle w:val="FootnoteReference"/>
          <w:vertAlign w:val="baseline"/>
        </w:rPr>
        <w:footnoteRef/>
      </w:r>
      <w:r w:rsidRPr="00156E7A">
        <w:t xml:space="preserve"> National Indigenous Australians Agency, </w:t>
      </w:r>
      <w:hyperlink r:id="rId19" w:history="1">
        <w:r w:rsidR="001065FC" w:rsidRPr="00156E7A">
          <w:rPr>
            <w:rStyle w:val="Hyperlink"/>
            <w:i/>
          </w:rPr>
          <w:t>The Indigenous</w:t>
        </w:r>
        <w:r w:rsidR="001065FC" w:rsidRPr="00156E7A">
          <w:rPr>
            <w:rStyle w:val="Hyperlink"/>
          </w:rPr>
          <w:t xml:space="preserve"> </w:t>
        </w:r>
        <w:r w:rsidR="001065FC" w:rsidRPr="00156E7A">
          <w:rPr>
            <w:rStyle w:val="Hyperlink"/>
            <w:i/>
          </w:rPr>
          <w:t>Business Sector Strategy</w:t>
        </w:r>
      </w:hyperlink>
      <w:r w:rsidRPr="00156E7A">
        <w:t>, p.2.</w:t>
      </w:r>
    </w:p>
  </w:footnote>
  <w:footnote w:id="35">
    <w:p w14:paraId="527AA0D8" w14:textId="3BFA238E" w:rsidR="002524F3" w:rsidRPr="00156E7A" w:rsidRDefault="002524F3" w:rsidP="00411A82">
      <w:pPr>
        <w:pStyle w:val="NousFooter"/>
      </w:pPr>
      <w:r w:rsidRPr="00156E7A">
        <w:rPr>
          <w:rStyle w:val="FootnoteReference"/>
          <w:vertAlign w:val="baseline"/>
        </w:rPr>
        <w:footnoteRef/>
      </w:r>
      <w:r w:rsidRPr="00156E7A">
        <w:t xml:space="preserve"> Hub client</w:t>
      </w:r>
      <w:r w:rsidR="00767C6A" w:rsidRPr="00156E7A">
        <w:t>.</w:t>
      </w:r>
    </w:p>
  </w:footnote>
  <w:footnote w:id="36">
    <w:p w14:paraId="10A80B04" w14:textId="0632E3AB" w:rsidR="00E91697" w:rsidRPr="00156E7A" w:rsidRDefault="00E91697" w:rsidP="00DD2CC8">
      <w:pPr>
        <w:pStyle w:val="NousFooter"/>
      </w:pPr>
      <w:r w:rsidRPr="00156E7A">
        <w:rPr>
          <w:rStyle w:val="FootnoteReference"/>
        </w:rPr>
        <w:footnoteRef/>
      </w:r>
      <w:r w:rsidRPr="00156E7A">
        <w:t xml:space="preserve"> Yarpa, “</w:t>
      </w:r>
      <w:hyperlink r:id="rId20" w:history="1">
        <w:r w:rsidR="00CB4256" w:rsidRPr="00156E7A">
          <w:t>Yarpa Hub Launches Business Accelerator To Fast Track Indigenous Business Growth Across NSW</w:t>
        </w:r>
      </w:hyperlink>
      <w:r w:rsidR="00CB4256" w:rsidRPr="00156E7A">
        <w:t>”, accessed 15 August 2024</w:t>
      </w:r>
      <w:r w:rsidR="00767C6A" w:rsidRPr="00156E7A">
        <w:t>.</w:t>
      </w:r>
    </w:p>
  </w:footnote>
  <w:footnote w:id="37">
    <w:p w14:paraId="54AB55C5" w14:textId="6954CBDE" w:rsidR="003237EE" w:rsidRPr="00156E7A" w:rsidRDefault="003237EE" w:rsidP="00DD2CC8">
      <w:pPr>
        <w:pStyle w:val="NousFooter"/>
      </w:pPr>
      <w:r w:rsidRPr="00156E7A">
        <w:rPr>
          <w:rStyle w:val="FootnoteReference"/>
        </w:rPr>
        <w:footnoteRef/>
      </w:r>
      <w:r w:rsidRPr="00156E7A">
        <w:t xml:space="preserve"> New South Wales Aboriginal Land Council, “</w:t>
      </w:r>
      <w:hyperlink r:id="rId21" w:history="1">
        <w:r w:rsidR="00A909D8" w:rsidRPr="00156E7A">
          <w:t>New heights for Yarpa Grow program with Western Sydney University on board</w:t>
        </w:r>
      </w:hyperlink>
      <w:r w:rsidR="00A909D8" w:rsidRPr="00156E7A">
        <w:t>”, accessed 15 August 2024</w:t>
      </w:r>
      <w:r w:rsidR="00767C6A" w:rsidRPr="00156E7A">
        <w:t>.</w:t>
      </w:r>
    </w:p>
  </w:footnote>
  <w:footnote w:id="38">
    <w:p w14:paraId="552A73E9" w14:textId="4461B285" w:rsidR="00C6568C" w:rsidRPr="00156E7A" w:rsidRDefault="00C6568C" w:rsidP="00DD2CC8">
      <w:pPr>
        <w:pStyle w:val="NousFooter"/>
      </w:pPr>
      <w:r w:rsidRPr="00156E7A">
        <w:rPr>
          <w:rStyle w:val="FootnoteReference"/>
        </w:rPr>
        <w:footnoteRef/>
      </w:r>
      <w:r w:rsidRPr="00156E7A">
        <w:t xml:space="preserve"> </w:t>
      </w:r>
      <w:r w:rsidR="00ED19D6" w:rsidRPr="00156E7A">
        <w:t>National Indigen</w:t>
      </w:r>
      <w:r w:rsidR="00001DCC" w:rsidRPr="00156E7A">
        <w:t xml:space="preserve">ous Australians Agency, </w:t>
      </w:r>
      <w:hyperlink r:id="rId22" w:history="1">
        <w:r w:rsidR="00001DCC" w:rsidRPr="00156E7A">
          <w:rPr>
            <w:rStyle w:val="Hyperlink"/>
            <w:i/>
            <w:iCs/>
          </w:rPr>
          <w:t>The Indigenous Business Sector Strategy</w:t>
        </w:r>
      </w:hyperlink>
      <w:r w:rsidR="00001DCC" w:rsidRPr="00156E7A">
        <w:rPr>
          <w:i/>
          <w:iCs/>
        </w:rPr>
        <w:t>,</w:t>
      </w:r>
      <w:r w:rsidR="00001DCC" w:rsidRPr="00156E7A">
        <w:t xml:space="preserve"> </w:t>
      </w:r>
      <w:r w:rsidR="00C07DD3" w:rsidRPr="00156E7A">
        <w:t>accessed 3 October 2024</w:t>
      </w:r>
    </w:p>
  </w:footnote>
  <w:footnote w:id="39">
    <w:p w14:paraId="30ABEF0E" w14:textId="7BB823AB" w:rsidR="007C00BD" w:rsidRPr="0009147F" w:rsidRDefault="007C00BD" w:rsidP="0009147F">
      <w:pPr>
        <w:pStyle w:val="NousFooter"/>
      </w:pPr>
      <w:r w:rsidRPr="0009147F">
        <w:rPr>
          <w:rStyle w:val="FootnoteReference"/>
          <w:vertAlign w:val="baseline"/>
        </w:rPr>
        <w:footnoteRef/>
      </w:r>
      <w:r w:rsidRPr="0009147F">
        <w:t xml:space="preserve"> </w:t>
      </w:r>
      <w:r w:rsidR="00875143" w:rsidRPr="0009147F">
        <w:t xml:space="preserve">This aligns with </w:t>
      </w:r>
      <w:r w:rsidRPr="0009147F">
        <w:t>Geoffrey M Hodgson</w:t>
      </w:r>
      <w:r w:rsidR="00875143" w:rsidRPr="0009147F">
        <w:t xml:space="preserve">’s definition of </w:t>
      </w:r>
      <w:r w:rsidRPr="0009147F">
        <w:t xml:space="preserve">capital as </w:t>
      </w:r>
      <w:r w:rsidR="00875143" w:rsidRPr="0009147F">
        <w:t>“Wealth in the form of money or other assets owned by a person or organisation, or available for a purpose such as starting a company or investing.”</w:t>
      </w:r>
      <w:r w:rsidR="00C67520" w:rsidRPr="0009147F">
        <w:t xml:space="preserve">; </w:t>
      </w:r>
      <w:r w:rsidRPr="0009147F">
        <w:t>Hodgson, Geoffrey M. “What Is Capital? Economists and Sociologists Have Changed Its Meaning: Should It Be Changed Back?” Cambridge Journal of Economics, vol. 38, no. 5, 2014, pp. 1063–86.</w:t>
      </w:r>
    </w:p>
    <w:p w14:paraId="6816F32C" w14:textId="70F0174A" w:rsidR="00921749" w:rsidRPr="0009147F" w:rsidRDefault="00C67520" w:rsidP="0009147F">
      <w:pPr>
        <w:pStyle w:val="NousFooter"/>
      </w:pPr>
      <w:r w:rsidRPr="0009147F">
        <w:t>Similarly, ‘f</w:t>
      </w:r>
      <w:r w:rsidR="00921749" w:rsidRPr="0009147F">
        <w:t>unding</w:t>
      </w:r>
      <w:r w:rsidRPr="0009147F">
        <w:t xml:space="preserve">’ refers to </w:t>
      </w:r>
      <w:r w:rsidR="00921749" w:rsidRPr="0009147F">
        <w:t>“Money given by an organization or a government for a particular purpose.”</w:t>
      </w:r>
      <w:r w:rsidRPr="0009147F">
        <w:t>;</w:t>
      </w:r>
      <w:r w:rsidR="005D6EDA" w:rsidRPr="0009147F">
        <w:t xml:space="preserve"> </w:t>
      </w:r>
      <w:r w:rsidRPr="0009147F">
        <w:t>Cambridge Dictionary, “</w:t>
      </w:r>
      <w:hyperlink r:id="rId23" w:history="1">
        <w:r w:rsidRPr="0009147F">
          <w:rPr>
            <w:rStyle w:val="Hyperlink"/>
          </w:rPr>
          <w:t>Funding</w:t>
        </w:r>
      </w:hyperlink>
      <w:r w:rsidRPr="0009147F">
        <w:t>”, accessed 23 July 2024.</w:t>
      </w:r>
    </w:p>
  </w:footnote>
  <w:footnote w:id="40">
    <w:p w14:paraId="50186E90" w14:textId="18960BCE" w:rsidR="002524F3" w:rsidRPr="0009147F" w:rsidRDefault="002524F3" w:rsidP="0009147F">
      <w:pPr>
        <w:pStyle w:val="NousFooter"/>
      </w:pPr>
      <w:r w:rsidRPr="0009147F">
        <w:rPr>
          <w:rStyle w:val="FootnoteReference"/>
          <w:vertAlign w:val="baseline"/>
        </w:rPr>
        <w:footnoteRef/>
      </w:r>
      <w:r w:rsidRPr="0009147F">
        <w:t xml:space="preserve"> NSW Treasury (2022), </w:t>
      </w:r>
      <w:hyperlink r:id="rId24" w:history="1">
        <w:r w:rsidRPr="0009147F">
          <w:rPr>
            <w:rStyle w:val="Hyperlink"/>
          </w:rPr>
          <w:t>The NSW First Nations Business Sector</w:t>
        </w:r>
      </w:hyperlink>
      <w:r w:rsidRPr="0009147F">
        <w:t>, 38–56.</w:t>
      </w:r>
    </w:p>
  </w:footnote>
  <w:footnote w:id="41">
    <w:p w14:paraId="45AC92FE" w14:textId="5EC82CDB" w:rsidR="002524F3" w:rsidRPr="0009147F" w:rsidRDefault="002524F3" w:rsidP="0009147F">
      <w:pPr>
        <w:pStyle w:val="NousFooter"/>
      </w:pPr>
      <w:r w:rsidRPr="0009147F">
        <w:rPr>
          <w:rStyle w:val="FootnoteReference"/>
          <w:vertAlign w:val="baseline"/>
        </w:rPr>
        <w:footnoteRef/>
      </w:r>
      <w:r w:rsidRPr="0009147F">
        <w:t xml:space="preserve"> Australian Institute of Health and Welfare and the National Indigenous Australians Agency, </w:t>
      </w:r>
      <w:hyperlink r:id="rId25" w:history="1">
        <w:r w:rsidRPr="0009147F">
          <w:rPr>
            <w:rStyle w:val="Hyperlink"/>
            <w:color w:val="808080" w:themeColor="background1" w:themeShade="80"/>
            <w:u w:val="none"/>
          </w:rPr>
          <w:t>2.01 Housing</w:t>
        </w:r>
      </w:hyperlink>
      <w:r w:rsidRPr="0009147F">
        <w:t xml:space="preserve">, accessed 23 July 2024; Connolly, Ellis, Gianni La Cava and Matthew Read (2015), </w:t>
      </w:r>
      <w:r w:rsidRPr="00F52E8D">
        <w:rPr>
          <w:i/>
          <w:iCs/>
        </w:rPr>
        <w:t>Housing Prices and Entrepreneurship: Evidence for the Housing Collateral Channel in Australia</w:t>
      </w:r>
      <w:r w:rsidRPr="0009147F">
        <w:t xml:space="preserve">, Reserve </w:t>
      </w:r>
      <w:r w:rsidR="00D40536">
        <w:t>B</w:t>
      </w:r>
      <w:r w:rsidRPr="0009147F">
        <w:t>ank of Australia</w:t>
      </w:r>
      <w:r w:rsidR="00957069" w:rsidRPr="0009147F">
        <w:t>.</w:t>
      </w:r>
    </w:p>
  </w:footnote>
  <w:footnote w:id="42">
    <w:p w14:paraId="1A0DDDA5" w14:textId="3E975617" w:rsidR="00CE169D" w:rsidRPr="0009147F" w:rsidRDefault="00CE169D" w:rsidP="0009147F">
      <w:pPr>
        <w:pStyle w:val="NousFooter"/>
      </w:pPr>
      <w:r w:rsidRPr="0009147F">
        <w:rPr>
          <w:rStyle w:val="FootnoteReference"/>
          <w:vertAlign w:val="baseline"/>
        </w:rPr>
        <w:footnoteRef/>
      </w:r>
      <w:r w:rsidRPr="0009147F">
        <w:t xml:space="preserve"> </w:t>
      </w:r>
      <w:r w:rsidR="00432862">
        <w:t>Reserve</w:t>
      </w:r>
      <w:r w:rsidR="00CD3BE3" w:rsidRPr="0009147F">
        <w:t xml:space="preserve"> Bank of Australia Conference, Supply &amp; Demand Shocks, Global Networks and Inflation, September 2023, </w:t>
      </w:r>
      <w:r w:rsidR="006A61A5" w:rsidRPr="0009147F">
        <w:t xml:space="preserve">1–4. </w:t>
      </w:r>
    </w:p>
  </w:footnote>
  <w:footnote w:id="43">
    <w:p w14:paraId="0E74597F" w14:textId="7A47AC65" w:rsidR="00E37449" w:rsidRPr="0009147F" w:rsidRDefault="00E37449" w:rsidP="0009147F">
      <w:pPr>
        <w:pStyle w:val="NousFooter"/>
      </w:pPr>
      <w:r w:rsidRPr="0009147F">
        <w:rPr>
          <w:rStyle w:val="FootnoteReference"/>
          <w:vertAlign w:val="baseline"/>
        </w:rPr>
        <w:footnoteRef/>
      </w:r>
      <w:r w:rsidRPr="0009147F">
        <w:t xml:space="preserve"> </w:t>
      </w:r>
      <w:r w:rsidR="002A097E" w:rsidRPr="0009147F">
        <w:t>IBSS</w:t>
      </w:r>
      <w:r w:rsidR="008F09F8" w:rsidRPr="0009147F">
        <w:t xml:space="preserve">, A </w:t>
      </w:r>
      <w:r w:rsidR="004A5E8D" w:rsidRPr="0009147F">
        <w:t xml:space="preserve">strong, diverse and </w:t>
      </w:r>
      <w:r w:rsidR="006733A9" w:rsidRPr="0009147F">
        <w:t>self-supporting</w:t>
      </w:r>
      <w:r w:rsidR="004A5E8D" w:rsidRPr="0009147F">
        <w:t xml:space="preserve"> business sector </w:t>
      </w:r>
      <w:r w:rsidR="00E72712" w:rsidRPr="0009147F">
        <w:t xml:space="preserve">is the key to </w:t>
      </w:r>
      <w:r w:rsidR="00A21FD3" w:rsidRPr="0009147F">
        <w:t xml:space="preserve">empowering Aboriginal and </w:t>
      </w:r>
      <w:r w:rsidR="00EB2965" w:rsidRPr="0009147F">
        <w:t xml:space="preserve">Torres Strait Islander people, accessed 14 </w:t>
      </w:r>
      <w:r w:rsidR="009D16C1" w:rsidRPr="0009147F">
        <w:t>August</w:t>
      </w:r>
      <w:r w:rsidR="00EB2965" w:rsidRPr="0009147F">
        <w:t xml:space="preserve"> 2024</w:t>
      </w:r>
      <w:r w:rsidR="00957069" w:rsidRPr="0009147F">
        <w:t>.</w:t>
      </w:r>
    </w:p>
  </w:footnote>
  <w:footnote w:id="44">
    <w:p w14:paraId="722574A0" w14:textId="4DE9CF98" w:rsidR="00BC185D" w:rsidRPr="00156E7A" w:rsidRDefault="00BC185D" w:rsidP="0009147F">
      <w:pPr>
        <w:pStyle w:val="NousFooter"/>
      </w:pPr>
      <w:r w:rsidRPr="0009147F">
        <w:rPr>
          <w:rStyle w:val="FootnoteReference"/>
          <w:vertAlign w:val="baseline"/>
        </w:rPr>
        <w:footnoteRef/>
      </w:r>
      <w:r w:rsidRPr="0009147F">
        <w:t xml:space="preserve"> </w:t>
      </w:r>
      <w:r w:rsidR="006733A9" w:rsidRPr="0009147F">
        <w:t>Ibid</w:t>
      </w:r>
      <w:r w:rsidRPr="0009147F">
        <w:t>.</w:t>
      </w:r>
    </w:p>
  </w:footnote>
  <w:footnote w:id="45">
    <w:p w14:paraId="47658EDE" w14:textId="1EB8478E" w:rsidR="002524F3" w:rsidRPr="00156E7A" w:rsidRDefault="002524F3" w:rsidP="00837324">
      <w:pPr>
        <w:pStyle w:val="NousFooter"/>
      </w:pPr>
      <w:r w:rsidRPr="00156E7A">
        <w:rPr>
          <w:rStyle w:val="FootnoteReference"/>
          <w:sz w:val="16"/>
          <w:szCs w:val="16"/>
        </w:rPr>
        <w:footnoteRef/>
      </w:r>
      <w:r w:rsidRPr="00156E7A">
        <w:rPr>
          <w:sz w:val="16"/>
          <w:szCs w:val="16"/>
        </w:rPr>
        <w:t xml:space="preserve"> Hub staff member</w:t>
      </w:r>
      <w:r w:rsidR="00957069" w:rsidRPr="00156E7A">
        <w:t>.</w:t>
      </w:r>
    </w:p>
  </w:footnote>
  <w:footnote w:id="46">
    <w:p w14:paraId="0C242D2D" w14:textId="24C8CD32" w:rsidR="0056458B" w:rsidRPr="00156E7A" w:rsidRDefault="0056458B" w:rsidP="00837324">
      <w:pPr>
        <w:pStyle w:val="NousFooter"/>
      </w:pPr>
      <w:r w:rsidRPr="00156E7A">
        <w:rPr>
          <w:rStyle w:val="FootnoteReference"/>
        </w:rPr>
        <w:footnoteRef/>
      </w:r>
      <w:r w:rsidRPr="00156E7A">
        <w:t xml:space="preserve"> National Indigenous Australians Agency, </w:t>
      </w:r>
      <w:hyperlink r:id="rId26" w:history="1">
        <w:r w:rsidRPr="00156E7A">
          <w:rPr>
            <w:rStyle w:val="Hyperlink"/>
            <w:i/>
          </w:rPr>
          <w:t>The Indigenous</w:t>
        </w:r>
        <w:r w:rsidRPr="00156E7A">
          <w:rPr>
            <w:rStyle w:val="Hyperlink"/>
          </w:rPr>
          <w:t xml:space="preserve"> </w:t>
        </w:r>
        <w:r w:rsidRPr="00156E7A">
          <w:rPr>
            <w:rStyle w:val="Hyperlink"/>
            <w:i/>
          </w:rPr>
          <w:t>Business Sector Strategy</w:t>
        </w:r>
      </w:hyperlink>
      <w:r w:rsidRPr="00156E7A">
        <w:rPr>
          <w:i/>
        </w:rPr>
        <w:t xml:space="preserve">, </w:t>
      </w:r>
      <w:r w:rsidRPr="00156E7A">
        <w:t>p.23</w:t>
      </w:r>
      <w:r w:rsidR="00957069" w:rsidRPr="00156E7A">
        <w:t>.</w:t>
      </w:r>
    </w:p>
  </w:footnote>
  <w:footnote w:id="47">
    <w:p w14:paraId="0C4214CE" w14:textId="1BBFAF0B" w:rsidR="00775A7A" w:rsidRDefault="00775A7A">
      <w:pPr>
        <w:pStyle w:val="FootnoteText"/>
      </w:pPr>
      <w:r w:rsidRPr="00290427">
        <w:rPr>
          <w:rStyle w:val="FootnoteReference"/>
          <w:color w:val="808080" w:themeColor="background1" w:themeShade="80"/>
        </w:rPr>
        <w:footnoteRef/>
      </w:r>
      <w:r w:rsidRPr="00290427">
        <w:rPr>
          <w:color w:val="808080" w:themeColor="background1" w:themeShade="80"/>
        </w:rPr>
        <w:t xml:space="preserve"> </w:t>
      </w:r>
      <w:r w:rsidR="006A3600" w:rsidRPr="00290427">
        <w:rPr>
          <w:color w:val="808080" w:themeColor="background1" w:themeShade="80"/>
        </w:rPr>
        <w:t>Department of State Growth</w:t>
      </w:r>
      <w:r w:rsidRPr="00290427">
        <w:rPr>
          <w:color w:val="808080" w:themeColor="background1" w:themeShade="80"/>
        </w:rPr>
        <w:t>,</w:t>
      </w:r>
      <w:r w:rsidR="00290427" w:rsidRPr="00290427">
        <w:rPr>
          <w:color w:val="808080" w:themeColor="background1" w:themeShade="80"/>
        </w:rPr>
        <w:t xml:space="preserve"> </w:t>
      </w:r>
      <w:r w:rsidR="00290427">
        <w:rPr>
          <w:color w:val="808080" w:themeColor="background1" w:themeShade="80"/>
        </w:rPr>
        <w:t>“</w:t>
      </w:r>
      <w:hyperlink r:id="rId27" w:history="1">
        <w:r w:rsidR="00290427" w:rsidRPr="00290427">
          <w:rPr>
            <w:rStyle w:val="Hyperlink"/>
          </w:rPr>
          <w:t>City Deals in Tasmania</w:t>
        </w:r>
      </w:hyperlink>
      <w:r w:rsidR="00290427">
        <w:t xml:space="preserve">”, </w:t>
      </w:r>
      <w:r w:rsidR="00290427" w:rsidRPr="00290427">
        <w:rPr>
          <w:color w:val="808080" w:themeColor="background1" w:themeShade="80"/>
        </w:rPr>
        <w:t>accessed 6 December 2024.</w:t>
      </w:r>
    </w:p>
  </w:footnote>
  <w:footnote w:id="48">
    <w:p w14:paraId="76981D8C" w14:textId="77777777" w:rsidR="00453BF0" w:rsidRPr="00156E7A" w:rsidRDefault="00B916B8" w:rsidP="00837324">
      <w:pPr>
        <w:pStyle w:val="NousFooter"/>
      </w:pPr>
      <w:r w:rsidRPr="00156E7A">
        <w:rPr>
          <w:rStyle w:val="FootnoteReference"/>
        </w:rPr>
        <w:footnoteRef/>
      </w:r>
      <w:r w:rsidRPr="00156E7A">
        <w:t xml:space="preserve"> </w:t>
      </w:r>
      <w:r w:rsidR="00E64B90" w:rsidRPr="00156E7A">
        <w:t>Government of South Australia, “</w:t>
      </w:r>
      <w:hyperlink r:id="rId28" w:history="1">
        <w:r w:rsidR="00E64B90" w:rsidRPr="00156E7A">
          <w:rPr>
            <w:rStyle w:val="Hyperlink"/>
          </w:rPr>
          <w:t>Welcome to The Circle</w:t>
        </w:r>
      </w:hyperlink>
      <w:r w:rsidR="00E64B90" w:rsidRPr="00156E7A">
        <w:t>”, accessed 13 August 2024</w:t>
      </w:r>
      <w:r w:rsidR="00957069" w:rsidRPr="00156E7A">
        <w:t>.</w:t>
      </w:r>
      <w:r w:rsidR="00453BF0" w:rsidRPr="00156E7A">
        <w:t xml:space="preserve"> </w:t>
      </w:r>
    </w:p>
    <w:p w14:paraId="0C9E6CE0" w14:textId="77777777" w:rsidR="00453BF0" w:rsidRPr="00156E7A" w:rsidRDefault="00453BF0" w:rsidP="00837324">
      <w:pPr>
        <w:pStyle w:val="NousFooter"/>
      </w:pPr>
      <w:r w:rsidRPr="00156E7A">
        <w:t xml:space="preserve">Western Parkland City, </w:t>
      </w:r>
      <w:hyperlink r:id="rId29" w:history="1">
        <w:r w:rsidRPr="00156E7A">
          <w:rPr>
            <w:rStyle w:val="Hyperlink"/>
            <w:i/>
          </w:rPr>
          <w:t>Western Sydney City Deal: Annual Progress Report 2021</w:t>
        </w:r>
      </w:hyperlink>
      <w:r w:rsidRPr="00156E7A">
        <w:t>,</w:t>
      </w:r>
      <w:r w:rsidRPr="00156E7A">
        <w:rPr>
          <w:i/>
        </w:rPr>
        <w:t xml:space="preserve"> </w:t>
      </w:r>
      <w:r w:rsidRPr="00156E7A">
        <w:t xml:space="preserve">p.32. </w:t>
      </w:r>
    </w:p>
    <w:p w14:paraId="02019768" w14:textId="44B270CE" w:rsidR="00B916B8" w:rsidRPr="00156E7A" w:rsidRDefault="00453BF0" w:rsidP="00837324">
      <w:pPr>
        <w:pStyle w:val="NousFooter"/>
      </w:pPr>
      <w:r w:rsidRPr="00156E7A">
        <w:t>City of Perth, “</w:t>
      </w:r>
      <w:hyperlink r:id="rId30" w:history="1">
        <w:r w:rsidRPr="00156E7A">
          <w:rPr>
            <w:rStyle w:val="Hyperlink"/>
          </w:rPr>
          <w:t>Perth City Deal</w:t>
        </w:r>
      </w:hyperlink>
      <w:r w:rsidRPr="00156E7A">
        <w:t>”, accessed 13 August 2024.</w:t>
      </w:r>
    </w:p>
  </w:footnote>
  <w:footnote w:id="49">
    <w:p w14:paraId="1C59DAC7" w14:textId="1C8A1AFD" w:rsidR="002524F3" w:rsidRPr="00156E7A" w:rsidRDefault="002524F3" w:rsidP="00837324">
      <w:pPr>
        <w:pStyle w:val="NousFooter"/>
      </w:pPr>
      <w:r w:rsidRPr="00156E7A">
        <w:rPr>
          <w:rStyle w:val="FootnoteReference"/>
          <w:sz w:val="16"/>
          <w:szCs w:val="16"/>
        </w:rPr>
        <w:footnoteRef/>
      </w:r>
      <w:r w:rsidRPr="00156E7A">
        <w:rPr>
          <w:sz w:val="16"/>
          <w:szCs w:val="16"/>
        </w:rPr>
        <w:t xml:space="preserve"> Australian Government, Commonwealth Contract – Services, Northern Territory Indigenous Business Network, 2022, 2–15. </w:t>
      </w:r>
    </w:p>
  </w:footnote>
  <w:footnote w:id="50">
    <w:p w14:paraId="5794328E" w14:textId="5C7E32EE" w:rsidR="006A1030" w:rsidRPr="00156E7A" w:rsidRDefault="006A1030" w:rsidP="007D209E">
      <w:pPr>
        <w:pStyle w:val="NousFooter"/>
      </w:pPr>
      <w:r w:rsidRPr="00156E7A">
        <w:rPr>
          <w:rStyle w:val="FootnoteReference"/>
        </w:rPr>
        <w:footnoteRef/>
      </w:r>
      <w:r w:rsidRPr="00156E7A">
        <w:t xml:space="preserve"> </w:t>
      </w:r>
      <w:r w:rsidR="006C0115" w:rsidRPr="00156E7A">
        <w:t>Forbes, “</w:t>
      </w:r>
      <w:hyperlink r:id="rId31" w:history="1">
        <w:r w:rsidR="006C0115" w:rsidRPr="00156E7A">
          <w:rPr>
            <w:rStyle w:val="Hyperlink"/>
          </w:rPr>
          <w:t>Building A Brand: Why A Strong Digital Presence Matters</w:t>
        </w:r>
      </w:hyperlink>
      <w:r w:rsidR="006C0115" w:rsidRPr="00156E7A">
        <w:t>”, accessed 1 November 2024</w:t>
      </w:r>
    </w:p>
  </w:footnote>
  <w:footnote w:id="51">
    <w:p w14:paraId="41AEC137" w14:textId="3C051DBF" w:rsidR="002524F3" w:rsidRPr="00156E7A" w:rsidRDefault="002524F3" w:rsidP="00837324">
      <w:pPr>
        <w:pStyle w:val="NousFooter"/>
        <w:rPr>
          <w:sz w:val="16"/>
          <w:szCs w:val="16"/>
        </w:rPr>
      </w:pPr>
      <w:r w:rsidRPr="00156E7A">
        <w:rPr>
          <w:rStyle w:val="FootnoteReference"/>
          <w:sz w:val="16"/>
          <w:szCs w:val="16"/>
        </w:rPr>
        <w:footnoteRef/>
      </w:r>
      <w:r w:rsidRPr="00156E7A">
        <w:rPr>
          <w:sz w:val="16"/>
          <w:szCs w:val="16"/>
        </w:rPr>
        <w:t xml:space="preserve"> Australian Bureau of Statistics, “</w:t>
      </w:r>
      <w:hyperlink r:id="rId32" w:history="1">
        <w:r w:rsidRPr="00156E7A">
          <w:rPr>
            <w:rStyle w:val="Hyperlink"/>
            <w:sz w:val="16"/>
            <w:szCs w:val="16"/>
          </w:rPr>
          <w:t>Selected Living Cost Indexes, Australia</w:t>
        </w:r>
      </w:hyperlink>
      <w:r w:rsidRPr="00156E7A">
        <w:rPr>
          <w:sz w:val="16"/>
          <w:szCs w:val="16"/>
        </w:rPr>
        <w:t xml:space="preserve">”, accessed 16 July 2024. </w:t>
      </w:r>
    </w:p>
  </w:footnote>
  <w:footnote w:id="52">
    <w:p w14:paraId="4A0FC11D" w14:textId="48295274" w:rsidR="002524F3" w:rsidRPr="00156E7A" w:rsidRDefault="002524F3" w:rsidP="00837324">
      <w:pPr>
        <w:pStyle w:val="NousFooter"/>
        <w:rPr>
          <w:sz w:val="16"/>
          <w:szCs w:val="16"/>
        </w:rPr>
      </w:pPr>
      <w:r w:rsidRPr="00156E7A">
        <w:rPr>
          <w:rStyle w:val="FootnoteReference"/>
          <w:sz w:val="16"/>
          <w:szCs w:val="16"/>
        </w:rPr>
        <w:footnoteRef/>
      </w:r>
      <w:r w:rsidRPr="00156E7A">
        <w:rPr>
          <w:sz w:val="16"/>
          <w:szCs w:val="16"/>
        </w:rPr>
        <w:t xml:space="preserve"> Australian Bureau of Statistics, “</w:t>
      </w:r>
      <w:hyperlink r:id="rId33" w:anchor=":~:text=Overall%2C%2057%25%20of%20all%20businesses,with%2062%25%20and%2056%25)." w:history="1">
        <w:r w:rsidRPr="00156E7A">
          <w:rPr>
            <w:rStyle w:val="Hyperlink"/>
            <w:sz w:val="16"/>
            <w:szCs w:val="16"/>
          </w:rPr>
          <w:t>Business Conditions and Sentiments</w:t>
        </w:r>
      </w:hyperlink>
      <w:r w:rsidRPr="00156E7A">
        <w:rPr>
          <w:sz w:val="16"/>
          <w:szCs w:val="16"/>
        </w:rPr>
        <w:t xml:space="preserve">”, accessed 16 July 2024. </w:t>
      </w:r>
    </w:p>
  </w:footnote>
  <w:footnote w:id="53">
    <w:p w14:paraId="46B3B7AB" w14:textId="77777777" w:rsidR="008E514C" w:rsidRPr="00156E7A" w:rsidRDefault="008E514C" w:rsidP="00837324">
      <w:pPr>
        <w:pStyle w:val="NousFooter"/>
        <w:rPr>
          <w:highlight w:val="yellow"/>
        </w:rPr>
      </w:pPr>
      <w:r w:rsidRPr="00156E7A">
        <w:rPr>
          <w:rStyle w:val="FootnoteReference"/>
          <w:sz w:val="16"/>
          <w:szCs w:val="16"/>
        </w:rPr>
        <w:footnoteRef/>
      </w:r>
      <w:r w:rsidRPr="00156E7A">
        <w:rPr>
          <w:sz w:val="16"/>
          <w:szCs w:val="16"/>
        </w:rPr>
        <w:t xml:space="preserve"> Indigenous Land and Sea Corporation (2022</w:t>
      </w:r>
      <w:hyperlink r:id="rId34" w:history="1">
        <w:r w:rsidRPr="00156E7A">
          <w:rPr>
            <w:rStyle w:val="Hyperlink"/>
            <w:sz w:val="16"/>
            <w:szCs w:val="16"/>
          </w:rPr>
          <w:t xml:space="preserve">), </w:t>
        </w:r>
        <w:r w:rsidRPr="00156E7A">
          <w:rPr>
            <w:rStyle w:val="Hyperlink"/>
            <w:i/>
            <w:sz w:val="16"/>
            <w:szCs w:val="16"/>
          </w:rPr>
          <w:t>Discussion Paper: Indigenous-led trade, export and investment</w:t>
        </w:r>
      </w:hyperlink>
      <w:r w:rsidRPr="00156E7A">
        <w:rPr>
          <w:i/>
          <w:sz w:val="16"/>
          <w:szCs w:val="16"/>
        </w:rPr>
        <w:t xml:space="preserve">, </w:t>
      </w:r>
      <w:r w:rsidRPr="00156E7A">
        <w:rPr>
          <w:sz w:val="16"/>
          <w:szCs w:val="16"/>
        </w:rPr>
        <w:t>National Indigenous Land and Sea Strategy, accessed 23 July 2024, p6.</w:t>
      </w:r>
      <w:r w:rsidRPr="00156E7A">
        <w:t xml:space="preserve"> </w:t>
      </w:r>
    </w:p>
  </w:footnote>
  <w:footnote w:id="54">
    <w:p w14:paraId="0EA0DE56" w14:textId="3FD46378" w:rsidR="008E514C" w:rsidRPr="00156E7A" w:rsidRDefault="008E514C" w:rsidP="00837324">
      <w:pPr>
        <w:pStyle w:val="NousFooter"/>
      </w:pPr>
      <w:r w:rsidRPr="00156E7A">
        <w:rPr>
          <w:rStyle w:val="FootnoteReference"/>
        </w:rPr>
        <w:footnoteRef/>
      </w:r>
      <w:r w:rsidRPr="00156E7A">
        <w:t xml:space="preserve"> Ibid.</w:t>
      </w:r>
    </w:p>
  </w:footnote>
  <w:footnote w:id="55">
    <w:p w14:paraId="341F10A9" w14:textId="3907BAE7" w:rsidR="00D27BAE" w:rsidRPr="00156E7A" w:rsidRDefault="00D27BAE" w:rsidP="00837324">
      <w:pPr>
        <w:pStyle w:val="NousFooter"/>
      </w:pPr>
      <w:r w:rsidRPr="00156E7A">
        <w:rPr>
          <w:rStyle w:val="FootnoteReference"/>
        </w:rPr>
        <w:footnoteRef/>
      </w:r>
      <w:r w:rsidRPr="00156E7A">
        <w:t xml:space="preserve"> </w:t>
      </w:r>
      <w:r w:rsidRPr="007D209E">
        <w:t xml:space="preserve">NSW Treasury (2022), </w:t>
      </w:r>
      <w:hyperlink r:id="rId35" w:history="1">
        <w:r w:rsidRPr="007D209E">
          <w:rPr>
            <w:rStyle w:val="Hyperlink"/>
          </w:rPr>
          <w:t>The NSW First Nations Business Sector</w:t>
        </w:r>
      </w:hyperlink>
      <w:r w:rsidRPr="007D209E">
        <w:t>, 38–56.</w:t>
      </w:r>
    </w:p>
  </w:footnote>
  <w:footnote w:id="56">
    <w:p w14:paraId="7FE35E56" w14:textId="2A0141AE" w:rsidR="00802CB0" w:rsidRPr="00156E7A" w:rsidRDefault="00802CB0" w:rsidP="00837324">
      <w:pPr>
        <w:pStyle w:val="NousFooter"/>
      </w:pPr>
      <w:r w:rsidRPr="00156E7A">
        <w:rPr>
          <w:rStyle w:val="FootnoteReference"/>
        </w:rPr>
        <w:footnoteRef/>
      </w:r>
      <w:r w:rsidRPr="00156E7A">
        <w:t xml:space="preserve"> </w:t>
      </w:r>
      <w:r w:rsidR="0060462E" w:rsidRPr="00156E7A">
        <w:t>Australian Bureau of Statistics, “</w:t>
      </w:r>
      <w:hyperlink r:id="rId36" w:anchor="remoteness-areas" w:history="1">
        <w:r w:rsidR="0060462E" w:rsidRPr="00156E7A">
          <w:rPr>
            <w:rStyle w:val="Hyperlink"/>
          </w:rPr>
          <w:t>Estimates of Aboriginal and Torres Strait Islander Australians</w:t>
        </w:r>
      </w:hyperlink>
      <w:r w:rsidR="0060462E" w:rsidRPr="00156E7A">
        <w:t>”, accessed 13 August 2024</w:t>
      </w:r>
      <w:r w:rsidR="00957069" w:rsidRPr="00156E7A">
        <w:t>.</w:t>
      </w:r>
    </w:p>
  </w:footnote>
  <w:footnote w:id="57">
    <w:p w14:paraId="41833CF4" w14:textId="58499E35" w:rsidR="003B76C7" w:rsidRPr="00156E7A" w:rsidRDefault="003B76C7" w:rsidP="007D209E">
      <w:pPr>
        <w:pStyle w:val="NousFooter"/>
      </w:pPr>
      <w:r w:rsidRPr="00156E7A">
        <w:rPr>
          <w:rStyle w:val="FootnoteReference"/>
        </w:rPr>
        <w:footnoteRef/>
      </w:r>
      <w:r w:rsidRPr="00156E7A">
        <w:t xml:space="preserve"> </w:t>
      </w:r>
      <w:r w:rsidR="008566E3" w:rsidRPr="00156E7A">
        <w:t xml:space="preserve">Michele Evans and Polidano, C., Dahmann, S. C., Kalera, Y., Ruiz, M., Moschion, J., Blackman, M. (2024), </w:t>
      </w:r>
      <w:r w:rsidR="008566E3" w:rsidRPr="00156E7A">
        <w:rPr>
          <w:i/>
        </w:rPr>
        <w:t xml:space="preserve">Indigenous Business and Corporation Snapshot Study 3.0, </w:t>
      </w:r>
      <w:r w:rsidR="008566E3" w:rsidRPr="00156E7A">
        <w:t>The University of Melbourne</w:t>
      </w:r>
      <w:r w:rsidR="00957069" w:rsidRPr="00156E7A">
        <w:t>.</w:t>
      </w:r>
    </w:p>
  </w:footnote>
  <w:footnote w:id="58">
    <w:p w14:paraId="42731D6C" w14:textId="13B4CF3A" w:rsidR="004269FF" w:rsidRPr="00156E7A" w:rsidRDefault="004269FF" w:rsidP="007D209E">
      <w:pPr>
        <w:pStyle w:val="NousFooter"/>
      </w:pPr>
      <w:r w:rsidRPr="00156E7A">
        <w:rPr>
          <w:rStyle w:val="FootnoteReference"/>
        </w:rPr>
        <w:footnoteRef/>
      </w:r>
      <w:r w:rsidRPr="00156E7A">
        <w:t xml:space="preserve"> Michele Evans and Polidano, C., Dahmann, S. C., Kalera, Y., Ruiz, M., Moschion, J., Blackman, M. (2024), </w:t>
      </w:r>
      <w:r w:rsidRPr="00156E7A">
        <w:rPr>
          <w:i/>
        </w:rPr>
        <w:t xml:space="preserve">Indigenous Business and Corporation Snapshot Study 3.0, </w:t>
      </w:r>
      <w:r w:rsidRPr="00156E7A">
        <w:t>The University of Melbourne.</w:t>
      </w:r>
    </w:p>
  </w:footnote>
  <w:footnote w:id="59">
    <w:p w14:paraId="3B5B663F" w14:textId="1D022008" w:rsidR="002524F3" w:rsidRPr="00156E7A" w:rsidRDefault="002524F3" w:rsidP="00837324">
      <w:pPr>
        <w:pStyle w:val="NousFooter"/>
      </w:pPr>
      <w:r w:rsidRPr="00156E7A">
        <w:rPr>
          <w:rStyle w:val="FootnoteReference"/>
          <w:sz w:val="16"/>
          <w:szCs w:val="16"/>
        </w:rPr>
        <w:footnoteRef/>
      </w:r>
      <w:r w:rsidRPr="00156E7A">
        <w:rPr>
          <w:sz w:val="16"/>
          <w:szCs w:val="16"/>
        </w:rPr>
        <w:t xml:space="preserve"> </w:t>
      </w:r>
      <w:r w:rsidRPr="00156E7A">
        <w:t>Hub provider contracts with the Australian Government</w:t>
      </w:r>
      <w:r w:rsidR="00957069" w:rsidRPr="00156E7A">
        <w:t>.</w:t>
      </w:r>
      <w:r w:rsidRPr="00156E7A">
        <w:t xml:space="preserve"> </w:t>
      </w:r>
    </w:p>
  </w:footnote>
  <w:footnote w:id="60">
    <w:p w14:paraId="784349D5" w14:textId="759385C8" w:rsidR="002524F3" w:rsidRPr="00156E7A" w:rsidRDefault="002524F3" w:rsidP="00837324">
      <w:pPr>
        <w:pStyle w:val="NousFooter"/>
        <w:rPr>
          <w:sz w:val="16"/>
          <w:szCs w:val="16"/>
        </w:rPr>
      </w:pPr>
      <w:r w:rsidRPr="00156E7A">
        <w:rPr>
          <w:rStyle w:val="FootnoteReference"/>
          <w:sz w:val="16"/>
          <w:szCs w:val="16"/>
        </w:rPr>
        <w:footnoteRef/>
      </w:r>
      <w:r w:rsidRPr="00156E7A">
        <w:rPr>
          <w:sz w:val="16"/>
          <w:szCs w:val="16"/>
        </w:rPr>
        <w:t xml:space="preserve"> </w:t>
      </w:r>
      <w:r w:rsidRPr="00156E7A">
        <w:t>Hub provider contracts with the Australian Government</w:t>
      </w:r>
      <w:r w:rsidR="00957069" w:rsidRPr="00156E7A">
        <w:t>.</w:t>
      </w:r>
      <w:r w:rsidRPr="00156E7A">
        <w:t xml:space="preserve"> </w:t>
      </w:r>
    </w:p>
  </w:footnote>
  <w:footnote w:id="61">
    <w:p w14:paraId="536F54D3" w14:textId="76BBC85A" w:rsidR="002524F3" w:rsidRPr="00156E7A" w:rsidRDefault="002524F3" w:rsidP="00837324">
      <w:pPr>
        <w:pStyle w:val="NousFooter"/>
      </w:pPr>
      <w:r w:rsidRPr="00156E7A">
        <w:rPr>
          <w:rStyle w:val="FootnoteReference"/>
        </w:rPr>
        <w:footnoteRef/>
      </w:r>
      <w:r w:rsidRPr="00156E7A">
        <w:t xml:space="preserve"> Hub provider contracts with the Australian Government</w:t>
      </w:r>
      <w:r w:rsidR="00957069" w:rsidRPr="00156E7A">
        <w:t>.</w:t>
      </w:r>
    </w:p>
  </w:footnote>
  <w:footnote w:id="62">
    <w:p w14:paraId="4B5C5B05" w14:textId="08F873C6" w:rsidR="008331EC" w:rsidRPr="0078114C" w:rsidRDefault="008331EC" w:rsidP="0078114C">
      <w:pPr>
        <w:pStyle w:val="NousFooter"/>
      </w:pPr>
      <w:r w:rsidRPr="0078114C">
        <w:rPr>
          <w:rStyle w:val="FootnoteReference"/>
          <w:vertAlign w:val="baseline"/>
        </w:rPr>
        <w:footnoteRef/>
      </w:r>
      <w:r w:rsidRPr="0078114C">
        <w:t xml:space="preserve"> </w:t>
      </w:r>
      <w:r w:rsidR="005C3D68" w:rsidRPr="0078114C">
        <w:t xml:space="preserve">Indigenous Business Australia, </w:t>
      </w:r>
      <w:r w:rsidR="00CB0BF0" w:rsidRPr="0078114C">
        <w:t>“</w:t>
      </w:r>
      <w:hyperlink r:id="rId37" w:history="1">
        <w:r w:rsidR="005C3D68" w:rsidRPr="0078114C">
          <w:rPr>
            <w:rStyle w:val="Hyperlink"/>
          </w:rPr>
          <w:t>Business Finance and partnerships</w:t>
        </w:r>
      </w:hyperlink>
      <w:r w:rsidR="00CB0BF0" w:rsidRPr="0078114C">
        <w:t>”</w:t>
      </w:r>
      <w:r w:rsidR="005C3D68" w:rsidRPr="0078114C">
        <w:t xml:space="preserve">, </w:t>
      </w:r>
      <w:r w:rsidR="00CB0BF0" w:rsidRPr="0078114C">
        <w:t>accessed 13 November 2024</w:t>
      </w:r>
    </w:p>
  </w:footnote>
  <w:footnote w:id="63">
    <w:p w14:paraId="567FD515" w14:textId="370CA928" w:rsidR="001757AA" w:rsidRPr="00156E7A" w:rsidRDefault="001757AA" w:rsidP="0078114C">
      <w:pPr>
        <w:pStyle w:val="NousFooter"/>
      </w:pPr>
      <w:r w:rsidRPr="0078114C">
        <w:rPr>
          <w:rStyle w:val="FootnoteReference"/>
          <w:vertAlign w:val="baseline"/>
        </w:rPr>
        <w:footnoteRef/>
      </w:r>
      <w:r w:rsidRPr="0078114C">
        <w:t xml:space="preserve"> Many Rivers, </w:t>
      </w:r>
      <w:r w:rsidR="00CB0BF0" w:rsidRPr="0078114C">
        <w:t>“</w:t>
      </w:r>
      <w:hyperlink r:id="rId38" w:history="1">
        <w:r w:rsidR="00CB0BF0" w:rsidRPr="0078114C">
          <w:rPr>
            <w:rStyle w:val="Hyperlink"/>
          </w:rPr>
          <w:t>Small Business Support</w:t>
        </w:r>
      </w:hyperlink>
      <w:r w:rsidR="00CB0BF0" w:rsidRPr="0078114C">
        <w:t>”, accessed 13 November 2024</w:t>
      </w:r>
    </w:p>
  </w:footnote>
  <w:footnote w:id="64">
    <w:p w14:paraId="77032D86" w14:textId="1BBD5119" w:rsidR="00B25916" w:rsidRPr="00156E7A" w:rsidRDefault="00B25916" w:rsidP="00837324">
      <w:pPr>
        <w:pStyle w:val="NousFooter"/>
      </w:pPr>
      <w:r w:rsidRPr="00156E7A">
        <w:rPr>
          <w:rStyle w:val="FootnoteReference"/>
          <w:sz w:val="16"/>
          <w:szCs w:val="16"/>
        </w:rPr>
        <w:footnoteRef/>
      </w:r>
      <w:r w:rsidRPr="00156E7A">
        <w:rPr>
          <w:sz w:val="16"/>
          <w:szCs w:val="16"/>
        </w:rPr>
        <w:t xml:space="preserve"> </w:t>
      </w:r>
      <w:r w:rsidR="005507CC" w:rsidRPr="0078114C">
        <w:t xml:space="preserve">NIAA, </w:t>
      </w:r>
      <w:hyperlink r:id="rId39" w:history="1">
        <w:r w:rsidR="005507CC" w:rsidRPr="0078114C">
          <w:t>Indigenous Business Sector Strategy</w:t>
        </w:r>
      </w:hyperlink>
      <w:r w:rsidR="005507CC" w:rsidRPr="0078114C">
        <w:t>, 2, accessed 26 September 2024.</w:t>
      </w:r>
    </w:p>
  </w:footnote>
  <w:footnote w:id="65">
    <w:p w14:paraId="0109B263" w14:textId="7CE5A149" w:rsidR="005974CA" w:rsidRPr="00156E7A" w:rsidRDefault="005974CA">
      <w:pPr>
        <w:pStyle w:val="FootnoteText"/>
      </w:pPr>
      <w:r w:rsidRPr="00156E7A">
        <w:rPr>
          <w:rStyle w:val="FootnoteReference"/>
        </w:rPr>
        <w:footnoteRef/>
      </w:r>
      <w:r w:rsidRPr="00156E7A">
        <w:t xml:space="preserve"> </w:t>
      </w:r>
      <w:r w:rsidR="00D92C1A">
        <w:t>ABS Census (2021), NIAA Analysis</w:t>
      </w:r>
    </w:p>
  </w:footnote>
  <w:footnote w:id="66">
    <w:p w14:paraId="77FA55C7" w14:textId="77777777" w:rsidR="009B22FC" w:rsidRDefault="009B22FC">
      <w:pPr>
        <w:pStyle w:val="FootnoteText"/>
      </w:pPr>
    </w:p>
    <w:p w14:paraId="4081AAFD" w14:textId="77777777" w:rsidR="009B22FC" w:rsidRDefault="009B22FC">
      <w:pPr>
        <w:pStyle w:val="FootnoteText"/>
      </w:pPr>
    </w:p>
    <w:p w14:paraId="5292D72C" w14:textId="59B99B24" w:rsidR="001B660E" w:rsidRPr="00156E7A" w:rsidRDefault="001B660E">
      <w:pPr>
        <w:pStyle w:val="FootnoteText"/>
      </w:pPr>
      <w:r w:rsidRPr="00156E7A">
        <w:rPr>
          <w:rStyle w:val="FootnoteReference"/>
        </w:rPr>
        <w:footnoteRef/>
      </w:r>
      <w:r w:rsidR="00993DF2" w:rsidRPr="00156E7A">
        <w:t xml:space="preserve"> </w:t>
      </w:r>
      <w:r w:rsidR="009B049C" w:rsidRPr="009B049C">
        <w:t>QIBN, “Welcome to The Queensland Indigenous Business Network (QIBN)”, accessed 1 October 2024</w:t>
      </w:r>
    </w:p>
  </w:footnote>
  <w:footnote w:id="67">
    <w:p w14:paraId="70565B37" w14:textId="5201DB0C" w:rsidR="009548F0" w:rsidRPr="00F13184" w:rsidRDefault="009548F0" w:rsidP="00F13184">
      <w:pPr>
        <w:pStyle w:val="NousFooter"/>
      </w:pPr>
      <w:r w:rsidRPr="00F13184">
        <w:rPr>
          <w:rStyle w:val="FootnoteReference"/>
        </w:rPr>
        <w:footnoteRef/>
      </w:r>
      <w:r w:rsidRPr="00F13184">
        <w:t xml:space="preserve"> Closing the Gap, “</w:t>
      </w:r>
      <w:hyperlink r:id="rId40" w:history="1">
        <w:r w:rsidRPr="00F13184">
          <w:rPr>
            <w:rStyle w:val="Hyperlink"/>
          </w:rPr>
          <w:t>12. Definitions</w:t>
        </w:r>
      </w:hyperlink>
      <w:r w:rsidRPr="00F13184">
        <w:t xml:space="preserve">”, accessed 13 </w:t>
      </w:r>
      <w:r w:rsidR="00A03154" w:rsidRPr="00F13184">
        <w:t>August 2024</w:t>
      </w:r>
      <w:r w:rsidR="00957069" w:rsidRPr="00F13184">
        <w:t>.</w:t>
      </w:r>
    </w:p>
  </w:footnote>
  <w:footnote w:id="68">
    <w:p w14:paraId="3AFC9CC7" w14:textId="0939CE13" w:rsidR="00193BBD" w:rsidRPr="00F13184" w:rsidRDefault="00193BBD" w:rsidP="00F13184">
      <w:pPr>
        <w:pStyle w:val="NousFooter"/>
      </w:pPr>
      <w:r w:rsidRPr="00F13184">
        <w:rPr>
          <w:rStyle w:val="FootnoteReference"/>
        </w:rPr>
        <w:footnoteRef/>
      </w:r>
      <w:r w:rsidRPr="00F13184">
        <w:t xml:space="preserve"> Ibid. </w:t>
      </w:r>
    </w:p>
  </w:footnote>
  <w:footnote w:id="69">
    <w:p w14:paraId="66BE4F80" w14:textId="77777777" w:rsidR="00193BBD" w:rsidRPr="00F13184" w:rsidRDefault="00193BBD" w:rsidP="00F13184">
      <w:pPr>
        <w:pStyle w:val="NousFooter"/>
      </w:pPr>
      <w:r w:rsidRPr="00F13184">
        <w:rPr>
          <w:rStyle w:val="FootnoteReference"/>
        </w:rPr>
        <w:footnoteRef/>
      </w:r>
      <w:r w:rsidRPr="00F13184">
        <w:rPr>
          <w:vertAlign w:val="superscript"/>
        </w:rPr>
        <w:t xml:space="preserve"> </w:t>
      </w:r>
      <w:r w:rsidRPr="00F13184">
        <w:t xml:space="preserve">Curtis E, Jones R, Tipene-Leach D, Walker C, Loring B, Paine SJ, Reid P. Why cultural safety rather than cultural competency is required to achieve health equity: a literature review and recommended definition, International Journal for Equity in Health, 2019, Vol 18, No.174, p1-17. </w:t>
      </w:r>
    </w:p>
  </w:footnote>
  <w:footnote w:id="70">
    <w:p w14:paraId="2DFCBE56" w14:textId="2C3D2E02" w:rsidR="00193BBD" w:rsidRPr="00F13184" w:rsidRDefault="00193BBD" w:rsidP="00F13184">
      <w:pPr>
        <w:pStyle w:val="NousFooter"/>
      </w:pPr>
      <w:r w:rsidRPr="00F13184">
        <w:rPr>
          <w:rStyle w:val="FootnoteReference"/>
        </w:rPr>
        <w:footnoteRef/>
      </w:r>
      <w:r w:rsidRPr="00F13184">
        <w:rPr>
          <w:vertAlign w:val="superscript"/>
        </w:rPr>
        <w:t xml:space="preserve"> </w:t>
      </w:r>
      <w:r w:rsidRPr="00F13184">
        <w:t>Ibid., p14</w:t>
      </w:r>
      <w:r w:rsidR="00957069" w:rsidRPr="00F13184">
        <w:t>.</w:t>
      </w:r>
    </w:p>
  </w:footnote>
  <w:footnote w:id="71">
    <w:p w14:paraId="541EC51A" w14:textId="421AC39D" w:rsidR="00193BBD" w:rsidRPr="00156E7A" w:rsidRDefault="00193BBD" w:rsidP="00F13184">
      <w:pPr>
        <w:pStyle w:val="NousFooter"/>
      </w:pPr>
      <w:r w:rsidRPr="00F13184">
        <w:rPr>
          <w:rStyle w:val="FootnoteReference"/>
        </w:rPr>
        <w:footnoteRef/>
      </w:r>
      <w:r w:rsidRPr="00F13184">
        <w:rPr>
          <w:vertAlign w:val="superscript"/>
        </w:rPr>
        <w:t xml:space="preserve"> </w:t>
      </w:r>
      <w:r w:rsidRPr="00F13184">
        <w:t>Ibid., p10</w:t>
      </w:r>
      <w:r w:rsidR="00957069" w:rsidRPr="00F13184">
        <w:t>.</w:t>
      </w:r>
    </w:p>
  </w:footnote>
  <w:footnote w:id="72">
    <w:p w14:paraId="4F3EE546" w14:textId="299F956F" w:rsidR="00100F52" w:rsidRDefault="00100F52">
      <w:pPr>
        <w:pStyle w:val="FootnoteText"/>
      </w:pPr>
      <w:r>
        <w:rPr>
          <w:rStyle w:val="FootnoteReference"/>
        </w:rPr>
        <w:footnoteRef/>
      </w:r>
      <w:r>
        <w:t xml:space="preserve"> New South Wales Aboriginal Land Council, “</w:t>
      </w:r>
      <w:hyperlink r:id="rId41" w:history="1">
        <w:r w:rsidRPr="006105A2">
          <w:rPr>
            <w:rStyle w:val="Hyperlink"/>
          </w:rPr>
          <w:t>Our Organisation</w:t>
        </w:r>
      </w:hyperlink>
      <w:r>
        <w:t>”, accessed 9 December 2024</w:t>
      </w:r>
    </w:p>
  </w:footnote>
  <w:footnote w:id="73">
    <w:p w14:paraId="53694C0B" w14:textId="558AC3D6" w:rsidR="00F84FEB" w:rsidRDefault="00F84FEB">
      <w:pPr>
        <w:pStyle w:val="FootnoteText"/>
      </w:pPr>
      <w:r>
        <w:rPr>
          <w:rStyle w:val="FootnoteReference"/>
        </w:rPr>
        <w:footnoteRef/>
      </w:r>
      <w:r>
        <w:t xml:space="preserve"> New South Wales Aboriginal Land Council, “</w:t>
      </w:r>
      <w:hyperlink r:id="rId42" w:history="1">
        <w:r w:rsidRPr="00F84FEB">
          <w:rPr>
            <w:rStyle w:val="Hyperlink"/>
          </w:rPr>
          <w:t>Our Council</w:t>
        </w:r>
      </w:hyperlink>
      <w:r>
        <w:t>”, accessed 9 December 2024</w:t>
      </w:r>
    </w:p>
  </w:footnote>
  <w:footnote w:id="74">
    <w:p w14:paraId="528965F1" w14:textId="086C1209" w:rsidR="00633196" w:rsidRPr="009F19C5" w:rsidRDefault="00633196">
      <w:pPr>
        <w:pStyle w:val="FootnoteText"/>
      </w:pPr>
      <w:r>
        <w:rPr>
          <w:rStyle w:val="FootnoteReference"/>
        </w:rPr>
        <w:footnoteRef/>
      </w:r>
      <w:r>
        <w:t xml:space="preserve"> </w:t>
      </w:r>
      <w:r w:rsidR="009F19C5">
        <w:t xml:space="preserve">Waalitj Foundation, </w:t>
      </w:r>
      <w:hyperlink r:id="rId43" w:history="1">
        <w:r w:rsidR="009F19C5" w:rsidRPr="00C21111">
          <w:rPr>
            <w:rStyle w:val="Hyperlink"/>
            <w:i/>
            <w:iCs/>
          </w:rPr>
          <w:t>Annual Review 2023</w:t>
        </w:r>
      </w:hyperlink>
      <w:r w:rsidR="009F19C5">
        <w:rPr>
          <w:i/>
          <w:iCs/>
        </w:rPr>
        <w:t xml:space="preserve">, </w:t>
      </w:r>
      <w:r w:rsidR="009F19C5">
        <w:t xml:space="preserve">accessed </w:t>
      </w:r>
      <w:r w:rsidR="00C21111">
        <w:t>9 December 2024</w:t>
      </w:r>
    </w:p>
  </w:footnote>
  <w:footnote w:id="75">
    <w:p w14:paraId="58C593D8" w14:textId="241BEF79" w:rsidR="00C21111" w:rsidRDefault="00C21111">
      <w:pPr>
        <w:pStyle w:val="FootnoteText"/>
      </w:pPr>
      <w:r>
        <w:rPr>
          <w:rStyle w:val="FootnoteReference"/>
        </w:rPr>
        <w:footnoteRef/>
      </w:r>
      <w:r>
        <w:t xml:space="preserve"> </w:t>
      </w:r>
      <w:r w:rsidR="00E603C3">
        <w:t>The Circle First Nations Entrepreneur Hub, “</w:t>
      </w:r>
      <w:hyperlink r:id="rId44" w:history="1">
        <w:r w:rsidR="00E603C3" w:rsidRPr="00E603C3">
          <w:rPr>
            <w:rStyle w:val="Hyperlink"/>
          </w:rPr>
          <w:t>About</w:t>
        </w:r>
      </w:hyperlink>
      <w:r w:rsidR="00E603C3">
        <w:t>”, accessed 9 December 2024</w:t>
      </w:r>
    </w:p>
  </w:footnote>
  <w:footnote w:id="76">
    <w:p w14:paraId="7B2C0C63" w14:textId="6C78A2B5" w:rsidR="00DA3A84" w:rsidRDefault="00DA3A84">
      <w:pPr>
        <w:pStyle w:val="FootnoteText"/>
      </w:pPr>
      <w:r>
        <w:rPr>
          <w:rStyle w:val="FootnoteReference"/>
        </w:rPr>
        <w:footnoteRef/>
      </w:r>
      <w:r>
        <w:t xml:space="preserve"> Northern Territory Indigenous Business Network, </w:t>
      </w:r>
      <w:r w:rsidR="0000102A">
        <w:t>“</w:t>
      </w:r>
      <w:hyperlink r:id="rId45" w:history="1">
        <w:r w:rsidR="0000102A" w:rsidRPr="005C36F3">
          <w:rPr>
            <w:rStyle w:val="Hyperlink"/>
          </w:rPr>
          <w:t>About Us</w:t>
        </w:r>
      </w:hyperlink>
      <w:r w:rsidR="0000102A">
        <w:t>”, accessed 9 December 2024</w:t>
      </w:r>
    </w:p>
  </w:footnote>
  <w:footnote w:id="77">
    <w:p w14:paraId="6AF5B362" w14:textId="23F331CE" w:rsidR="00236307" w:rsidRPr="00156E7A" w:rsidRDefault="00236307" w:rsidP="00837324">
      <w:pPr>
        <w:pStyle w:val="NousFooter"/>
      </w:pPr>
      <w:r w:rsidRPr="00156E7A">
        <w:rPr>
          <w:rStyle w:val="FootnoteReference"/>
        </w:rPr>
        <w:footnoteRef/>
      </w:r>
      <w:r w:rsidRPr="00156E7A">
        <w:t xml:space="preserve"> </w:t>
      </w:r>
      <w:r w:rsidR="00BB6481" w:rsidRPr="00156E7A">
        <w:t>Department of the Prime Minister and Cabinet, The Indigenous Business Sector Strategy 2018–2028, (2018), accessed 27 September 2024.</w:t>
      </w:r>
    </w:p>
  </w:footnote>
  <w:footnote w:id="78">
    <w:p w14:paraId="5B97EE73" w14:textId="5225C566" w:rsidR="0016774D" w:rsidRPr="00156E7A" w:rsidRDefault="0016774D" w:rsidP="00837324">
      <w:pPr>
        <w:pStyle w:val="NousFooter"/>
      </w:pPr>
      <w:r w:rsidRPr="00156E7A">
        <w:rPr>
          <w:rStyle w:val="FootnoteReference"/>
        </w:rPr>
        <w:footnoteRef/>
      </w:r>
      <w:r w:rsidRPr="00156E7A">
        <w:t xml:space="preserve"> </w:t>
      </w:r>
      <w:r w:rsidR="00EA0B22" w:rsidRPr="00156E7A">
        <w:t xml:space="preserve">National Indigenous Australians Agency, </w:t>
      </w:r>
      <w:r w:rsidR="00F037C0" w:rsidRPr="00156E7A">
        <w:t xml:space="preserve">National Roadmap for </w:t>
      </w:r>
      <w:r w:rsidR="00EA0B22" w:rsidRPr="00156E7A">
        <w:t xml:space="preserve">Indigenous </w:t>
      </w:r>
      <w:r w:rsidR="00F037C0" w:rsidRPr="00156E7A">
        <w:t>Skills, Jobs and Wealth Creation</w:t>
      </w:r>
      <w:r w:rsidR="00EA0B22" w:rsidRPr="00156E7A">
        <w:t>, (20</w:t>
      </w:r>
      <w:r w:rsidR="007C3192" w:rsidRPr="00156E7A">
        <w:t>21</w:t>
      </w:r>
      <w:r w:rsidR="00EA0B22" w:rsidRPr="00156E7A">
        <w:t xml:space="preserve">), </w:t>
      </w:r>
      <w:r w:rsidR="00824057" w:rsidRPr="00156E7A">
        <w:t>22, accessed 27 September 2024</w:t>
      </w:r>
      <w:r w:rsidR="00EA0B22" w:rsidRPr="00156E7A">
        <w:t>.</w:t>
      </w:r>
    </w:p>
  </w:footnote>
  <w:footnote w:id="79">
    <w:p w14:paraId="46E84BDD" w14:textId="433FBD14" w:rsidR="00641502" w:rsidRDefault="00641502">
      <w:pPr>
        <w:pStyle w:val="FootnoteText"/>
      </w:pPr>
      <w:r>
        <w:rPr>
          <w:rStyle w:val="FootnoteReference"/>
        </w:rPr>
        <w:footnoteRef/>
      </w:r>
      <w:r>
        <w:t xml:space="preserve"> Hub contracts; Program Logic Model for the Hubs Program </w:t>
      </w:r>
    </w:p>
  </w:footnote>
  <w:footnote w:id="80">
    <w:p w14:paraId="3550024D" w14:textId="628D9C2E" w:rsidR="002524F3" w:rsidRPr="00156E7A" w:rsidRDefault="002524F3" w:rsidP="00837324">
      <w:pPr>
        <w:pStyle w:val="NousFooter"/>
      </w:pPr>
      <w:r w:rsidRPr="00156E7A">
        <w:rPr>
          <w:rStyle w:val="FootnoteReference"/>
          <w:sz w:val="16"/>
          <w:szCs w:val="16"/>
        </w:rPr>
        <w:footnoteRef/>
      </w:r>
      <w:r w:rsidRPr="00156E7A">
        <w:rPr>
          <w:sz w:val="16"/>
          <w:szCs w:val="16"/>
        </w:rPr>
        <w:t xml:space="preserve"> </w:t>
      </w:r>
      <w:r w:rsidRPr="00156E7A">
        <w:t>Weaven, S, Frazer, L, Brimble, M, Bodle, K, Roussety, M &amp; Thaichon, P, ‘Encouraging Indigenous Self Employment in Franchising’ in Ratten, V, Jones, P, Braga, V &amp; Marques, C. S 2019, Subsistence Entrepreneurship: The Interplay of Collaborative Innovation, Sustainability and Social Goals, Springer, Cham, p.79</w:t>
      </w:r>
      <w:r w:rsidR="00957069" w:rsidRPr="00156E7A">
        <w:t>.</w:t>
      </w:r>
    </w:p>
  </w:footnote>
  <w:footnote w:id="81">
    <w:p w14:paraId="319A0548" w14:textId="3490B4C2" w:rsidR="005841D6" w:rsidRPr="00156E7A" w:rsidRDefault="005841D6" w:rsidP="008F5686">
      <w:pPr>
        <w:pStyle w:val="NousFooter"/>
      </w:pPr>
      <w:r w:rsidRPr="00156E7A">
        <w:rPr>
          <w:rStyle w:val="FootnoteReference"/>
        </w:rPr>
        <w:footnoteRef/>
      </w:r>
      <w:r w:rsidRPr="00156E7A">
        <w:t xml:space="preserve"> Hub performance reports</w:t>
      </w:r>
    </w:p>
  </w:footnote>
  <w:footnote w:id="82">
    <w:p w14:paraId="34D25EDB" w14:textId="0B00E9F2" w:rsidR="00061D23" w:rsidRPr="00156E7A" w:rsidRDefault="00061D23" w:rsidP="008F5686">
      <w:pPr>
        <w:pStyle w:val="NousFooter"/>
      </w:pPr>
      <w:r w:rsidRPr="00156E7A">
        <w:rPr>
          <w:rStyle w:val="FootnoteReference"/>
        </w:rPr>
        <w:footnoteRef/>
      </w:r>
      <w:r w:rsidRPr="00156E7A">
        <w:t xml:space="preserve"> </w:t>
      </w:r>
      <w:r w:rsidR="0076555C" w:rsidRPr="00156E7A">
        <w:t>Evans, M., Polidano, C., Dahmann, S. C., Kalera, Y., Ruiz, M., Moschion, J., Blackman, M. (2024</w:t>
      </w:r>
      <w:hyperlink r:id="rId46" w:history="1">
        <w:r w:rsidR="0076555C" w:rsidRPr="00156E7A">
          <w:rPr>
            <w:rStyle w:val="Hyperlink"/>
          </w:rPr>
          <w:t>). Indigenous Business and Corporation Snapshot Study 3.0.</w:t>
        </w:r>
      </w:hyperlink>
      <w:r w:rsidR="0076555C" w:rsidRPr="00156E7A">
        <w:t xml:space="preserve"> The University of Melbourne, </w:t>
      </w:r>
      <w:r w:rsidR="00653B71" w:rsidRPr="00156E7A">
        <w:t xml:space="preserve">20. </w:t>
      </w:r>
    </w:p>
  </w:footnote>
  <w:footnote w:id="83">
    <w:p w14:paraId="5D39D179" w14:textId="693E7CC7" w:rsidR="00F31BC8" w:rsidRPr="00156E7A" w:rsidRDefault="00F31BC8" w:rsidP="008F5686">
      <w:pPr>
        <w:pStyle w:val="NousFooter"/>
      </w:pPr>
      <w:r w:rsidRPr="00156E7A">
        <w:rPr>
          <w:rStyle w:val="FootnoteReference"/>
        </w:rPr>
        <w:footnoteRef/>
      </w:r>
      <w:r w:rsidRPr="00156E7A">
        <w:t xml:space="preserve"> </w:t>
      </w:r>
      <w:r w:rsidR="00904CEF" w:rsidRPr="00156E7A">
        <w:t xml:space="preserve">Polidano, C., Evans, M., Moschion, J. and Martin, G. (2022). </w:t>
      </w:r>
      <w:hyperlink r:id="rId47" w:history="1">
        <w:r w:rsidR="00904CEF" w:rsidRPr="00156E7A">
          <w:rPr>
            <w:rStyle w:val="Hyperlink"/>
          </w:rPr>
          <w:t>Indigenous business and snapshot study 2.0</w:t>
        </w:r>
      </w:hyperlink>
      <w:r w:rsidR="00904CEF" w:rsidRPr="00156E7A">
        <w:t xml:space="preserve">. The University of Melbourne, 33. </w:t>
      </w:r>
    </w:p>
  </w:footnote>
  <w:footnote w:id="84">
    <w:p w14:paraId="53179C62" w14:textId="117F7386" w:rsidR="002524F3" w:rsidRPr="00156E7A" w:rsidRDefault="002524F3" w:rsidP="00837324">
      <w:pPr>
        <w:pStyle w:val="NousFooter"/>
        <w:rPr>
          <w:sz w:val="16"/>
          <w:szCs w:val="16"/>
        </w:rPr>
      </w:pPr>
      <w:r w:rsidRPr="00156E7A">
        <w:rPr>
          <w:rStyle w:val="FootnoteReference"/>
          <w:sz w:val="16"/>
          <w:szCs w:val="16"/>
        </w:rPr>
        <w:footnoteRef/>
      </w:r>
      <w:r w:rsidRPr="00156E7A">
        <w:rPr>
          <w:sz w:val="16"/>
          <w:szCs w:val="16"/>
        </w:rPr>
        <w:t xml:space="preserve"> </w:t>
      </w:r>
      <w:r w:rsidRPr="00156E7A">
        <w:t>National Indigenous Australians Agency, “</w:t>
      </w:r>
      <w:hyperlink r:id="rId48" w:anchor="ipp-dataresults" w:history="1">
        <w:r w:rsidRPr="00156E7A">
          <w:t>Indigenous Procurement Policy (IPP)</w:t>
        </w:r>
      </w:hyperlink>
      <w:r w:rsidRPr="00156E7A">
        <w:t>”, accessed 24 July 2024; Reconciliation Australia, “</w:t>
      </w:r>
      <w:hyperlink r:id="rId49" w:anchor=":~:text=RAP%20Impact%20Reports,report%20on%20their%20commitments%20annually." w:history="1">
        <w:r w:rsidRPr="00156E7A">
          <w:t>The Impact of RAPs</w:t>
        </w:r>
      </w:hyperlink>
      <w:r w:rsidRPr="00156E7A">
        <w:t>”, accessed 24 July 2024</w:t>
      </w:r>
      <w:r w:rsidR="00957069" w:rsidRPr="00156E7A">
        <w:t>.</w:t>
      </w:r>
    </w:p>
  </w:footnote>
  <w:footnote w:id="85">
    <w:p w14:paraId="2BB3D634" w14:textId="6BC6AA6B" w:rsidR="00627758" w:rsidRPr="00156E7A" w:rsidRDefault="00627758" w:rsidP="008F5686">
      <w:pPr>
        <w:pStyle w:val="NousFooter"/>
      </w:pPr>
      <w:r w:rsidRPr="00156E7A">
        <w:rPr>
          <w:rStyle w:val="FootnoteReference"/>
        </w:rPr>
        <w:footnoteRef/>
      </w:r>
      <w:r w:rsidRPr="00156E7A">
        <w:t xml:space="preserve"> Evans, M., Polidano, C., Dahmann, S. C., Kalera, Y., Ruiz, M., Moschion, J., Blackman, M. (2024</w:t>
      </w:r>
      <w:hyperlink r:id="rId50" w:history="1">
        <w:r w:rsidRPr="00156E7A">
          <w:rPr>
            <w:rStyle w:val="Hyperlink"/>
          </w:rPr>
          <w:t>). Indigenous Business and Corporation Snapshot Study 3.0.</w:t>
        </w:r>
      </w:hyperlink>
      <w:r w:rsidRPr="00156E7A">
        <w:t xml:space="preserve"> The University of Melbourne, 7.</w:t>
      </w:r>
    </w:p>
  </w:footnote>
  <w:footnote w:id="86">
    <w:p w14:paraId="0584F92B" w14:textId="64FD288B" w:rsidR="00627758" w:rsidRPr="00156E7A" w:rsidRDefault="00627758" w:rsidP="008F5686">
      <w:pPr>
        <w:pStyle w:val="NousFooter"/>
      </w:pPr>
      <w:r w:rsidRPr="00156E7A">
        <w:rPr>
          <w:rStyle w:val="FootnoteReference"/>
        </w:rPr>
        <w:footnoteRef/>
      </w:r>
      <w:r w:rsidRPr="00156E7A">
        <w:t xml:space="preserve"> Ibid., 6.</w:t>
      </w:r>
    </w:p>
  </w:footnote>
  <w:footnote w:id="87">
    <w:p w14:paraId="55051A19" w14:textId="1EAC161C" w:rsidR="00D95752" w:rsidRPr="00156E7A" w:rsidRDefault="00D95752" w:rsidP="000954DB">
      <w:pPr>
        <w:pStyle w:val="NousFooter"/>
      </w:pPr>
      <w:r w:rsidRPr="00156E7A">
        <w:rPr>
          <w:rStyle w:val="FootnoteReference"/>
        </w:rPr>
        <w:footnoteRef/>
      </w:r>
      <w:r w:rsidRPr="00156E7A">
        <w:t xml:space="preserve"> </w:t>
      </w:r>
      <w:r w:rsidR="009E78CA" w:rsidRPr="00156E7A">
        <w:t>Department</w:t>
      </w:r>
      <w:r w:rsidR="00447EFF" w:rsidRPr="00156E7A">
        <w:t xml:space="preserve"> of </w:t>
      </w:r>
      <w:r w:rsidR="006E3D6A">
        <w:t xml:space="preserve">the </w:t>
      </w:r>
      <w:r w:rsidR="009E78CA" w:rsidRPr="00156E7A">
        <w:t>Prime Minister</w:t>
      </w:r>
      <w:r w:rsidR="00447EFF" w:rsidRPr="00156E7A">
        <w:t xml:space="preserve"> and Cabinet</w:t>
      </w:r>
      <w:r w:rsidR="009E78CA" w:rsidRPr="00156E7A">
        <w:t>,</w:t>
      </w:r>
      <w:hyperlink r:id="rId51" w:history="1">
        <w:r w:rsidR="009E78CA" w:rsidRPr="00156E7A">
          <w:rPr>
            <w:rStyle w:val="Hyperlink"/>
          </w:rPr>
          <w:t xml:space="preserve"> </w:t>
        </w:r>
        <w:r w:rsidR="00003DA8" w:rsidRPr="00156E7A">
          <w:rPr>
            <w:rStyle w:val="Hyperlink"/>
            <w:i/>
            <w:iCs/>
          </w:rPr>
          <w:t>National Agreement on Closing the Gap</w:t>
        </w:r>
      </w:hyperlink>
      <w:r w:rsidR="00003DA8" w:rsidRPr="00156E7A">
        <w:rPr>
          <w:i/>
          <w:iCs/>
        </w:rPr>
        <w:t xml:space="preserve">, </w:t>
      </w:r>
      <w:r w:rsidR="00003DA8" w:rsidRPr="00156E7A">
        <w:t>July 2020</w:t>
      </w:r>
    </w:p>
  </w:footnote>
  <w:footnote w:id="88">
    <w:p w14:paraId="1A7F91EB" w14:textId="77777777" w:rsidR="0078607E" w:rsidRPr="00156E7A" w:rsidRDefault="0078607E" w:rsidP="0078607E">
      <w:pPr>
        <w:pStyle w:val="NousFooter"/>
      </w:pPr>
      <w:r w:rsidRPr="00156E7A">
        <w:rPr>
          <w:rStyle w:val="FootnoteReference"/>
        </w:rPr>
        <w:footnoteRef/>
      </w:r>
      <w:r w:rsidRPr="00156E7A">
        <w:t xml:space="preserve"> Closing the Gap, “</w:t>
      </w:r>
      <w:hyperlink r:id="rId52" w:history="1">
        <w:r w:rsidRPr="00156E7A">
          <w:rPr>
            <w:rStyle w:val="Hyperlink"/>
          </w:rPr>
          <w:t>Priority Reforms</w:t>
        </w:r>
      </w:hyperlink>
      <w:r w:rsidRPr="00156E7A">
        <w:t>”, accessed 3 October 2024</w:t>
      </w:r>
    </w:p>
  </w:footnote>
  <w:footnote w:id="89">
    <w:p w14:paraId="2B0DA689" w14:textId="77777777" w:rsidR="0078607E" w:rsidRPr="00156E7A" w:rsidRDefault="0078607E" w:rsidP="0078607E">
      <w:pPr>
        <w:pStyle w:val="NousFooter"/>
      </w:pPr>
      <w:r w:rsidRPr="00156E7A">
        <w:rPr>
          <w:rStyle w:val="FootnoteReference"/>
        </w:rPr>
        <w:footnoteRef/>
      </w:r>
      <w:r w:rsidRPr="00156E7A">
        <w:t xml:space="preserve"> NSW Government, “</w:t>
      </w:r>
      <w:hyperlink r:id="rId53" w:history="1">
        <w:r w:rsidRPr="004272D9">
          <w:rPr>
            <w:rStyle w:val="Hyperlink"/>
          </w:rPr>
          <w:t>Aboriginal Business Growth</w:t>
        </w:r>
      </w:hyperlink>
      <w:r w:rsidRPr="00156E7A">
        <w:t>”, access 12 July 2024.</w:t>
      </w:r>
    </w:p>
  </w:footnote>
  <w:footnote w:id="90">
    <w:p w14:paraId="3D1E258F" w14:textId="5A61F19B" w:rsidR="003D0C16" w:rsidRPr="00156E7A" w:rsidRDefault="003D0C16" w:rsidP="00837324">
      <w:pPr>
        <w:pStyle w:val="NousFooter"/>
      </w:pPr>
      <w:r w:rsidRPr="00156E7A">
        <w:rPr>
          <w:rStyle w:val="FootnoteReference"/>
        </w:rPr>
        <w:footnoteRef/>
      </w:r>
      <w:r w:rsidRPr="00156E7A">
        <w:t xml:space="preserve"> </w:t>
      </w:r>
      <w:r w:rsidR="006F41D0" w:rsidRPr="00156E7A">
        <w:t>Dick</w:t>
      </w:r>
      <w:r w:rsidR="00211E66" w:rsidRPr="00156E7A">
        <w:t>, D.,</w:t>
      </w:r>
      <w:r w:rsidR="006F41D0" w:rsidRPr="00156E7A">
        <w:t xml:space="preserve"> and Cal</w:t>
      </w:r>
      <w:r w:rsidR="00211E66" w:rsidRPr="00156E7A">
        <w:t>ma</w:t>
      </w:r>
      <w:r w:rsidR="0021338A" w:rsidRPr="00156E7A">
        <w:t>, “</w:t>
      </w:r>
      <w:hyperlink r:id="rId54" w:history="1">
        <w:r w:rsidR="00FE5572" w:rsidRPr="00156E7A">
          <w:rPr>
            <w:rStyle w:val="Hyperlink"/>
          </w:rPr>
          <w:t>Social determinants and the health of Indigenous peoples in Australia – a human rights based approach</w:t>
        </w:r>
      </w:hyperlink>
      <w:r w:rsidR="00FE5572" w:rsidRPr="00156E7A">
        <w:t>”</w:t>
      </w:r>
      <w:r w:rsidR="008074F3" w:rsidRPr="00156E7A">
        <w:t xml:space="preserve"> (2012)</w:t>
      </w:r>
      <w:r w:rsidR="00FE5572" w:rsidRPr="00156E7A">
        <w:t>, Australian Human Right Commission</w:t>
      </w:r>
      <w:r w:rsidR="008074F3" w:rsidRPr="00156E7A">
        <w:t>, accessed 3 October 2024</w:t>
      </w:r>
    </w:p>
  </w:footnote>
  <w:footnote w:id="91">
    <w:p w14:paraId="159E7923" w14:textId="77777777" w:rsidR="00B430BA" w:rsidRPr="00156E7A" w:rsidRDefault="00B430BA" w:rsidP="00837324">
      <w:pPr>
        <w:pStyle w:val="NousFooter"/>
      </w:pPr>
      <w:r w:rsidRPr="00156E7A">
        <w:rPr>
          <w:rStyle w:val="FootnoteReference"/>
        </w:rPr>
        <w:footnoteRef/>
      </w:r>
      <w:r w:rsidRPr="00156E7A">
        <w:t xml:space="preserve"> Doery, E., Satyen, L., Paradies, Y. et al. Impact of community-based employment on Aboriginal and Torres Strait Islander wellbeing, aspirations, and resilience. BMC Public Health 24, 497 (2024). https://doi.org/10.1186/s12889-024-17909-z</w:t>
      </w:r>
    </w:p>
  </w:footnote>
  <w:footnote w:id="92">
    <w:p w14:paraId="7B99F3B3" w14:textId="3B831BCB" w:rsidR="00B430BA" w:rsidRPr="00156E7A" w:rsidRDefault="00B430BA" w:rsidP="00837324">
      <w:pPr>
        <w:pStyle w:val="NousFooter"/>
      </w:pPr>
      <w:r w:rsidRPr="00156E7A">
        <w:rPr>
          <w:rStyle w:val="FootnoteReference"/>
        </w:rPr>
        <w:footnoteRef/>
      </w:r>
      <w:r w:rsidRPr="00156E7A">
        <w:t xml:space="preserve"> </w:t>
      </w:r>
      <w:r w:rsidR="00ED2103" w:rsidRPr="00156E7A">
        <w:t>I</w:t>
      </w:r>
      <w:r w:rsidRPr="00156E7A">
        <w:t>bid</w:t>
      </w:r>
      <w:r w:rsidR="00E26DD5">
        <w:t>.</w:t>
      </w:r>
    </w:p>
  </w:footnote>
  <w:footnote w:id="93">
    <w:p w14:paraId="5C271EE0" w14:textId="77777777" w:rsidR="00B430BA" w:rsidRPr="00156E7A" w:rsidRDefault="00B430BA" w:rsidP="00837324">
      <w:pPr>
        <w:pStyle w:val="NousFooter"/>
      </w:pPr>
      <w:r w:rsidRPr="00156E7A">
        <w:rPr>
          <w:rStyle w:val="FootnoteReference"/>
        </w:rPr>
        <w:footnoteRef/>
      </w:r>
      <w:r w:rsidRPr="00156E7A">
        <w:t xml:space="preserve"> Tsey K., Whiteside M., Haswell-Elkins M., Bainbridge R., Cadet-James Y., Wilson A. (2010). Empowerment and Indigenous Australian health: A synthesis of findings from family wellbeing formative research. Health &amp; Social Care in the Community, 18, 169–179.</w:t>
      </w:r>
    </w:p>
  </w:footnote>
  <w:footnote w:id="94">
    <w:p w14:paraId="1B5D147E" w14:textId="0F51054B" w:rsidR="001F567D" w:rsidRPr="00156E7A" w:rsidRDefault="001F567D" w:rsidP="001F567D">
      <w:pPr>
        <w:pStyle w:val="NousFooter"/>
      </w:pPr>
      <w:r w:rsidRPr="00156E7A">
        <w:rPr>
          <w:rStyle w:val="FootnoteReference"/>
        </w:rPr>
        <w:footnoteRef/>
      </w:r>
      <w:r w:rsidRPr="00156E7A">
        <w:t xml:space="preserve"> National Indigenous Australians Agency, </w:t>
      </w:r>
      <w:hyperlink r:id="rId55" w:history="1">
        <w:r w:rsidRPr="00156E7A">
          <w:rPr>
            <w:rStyle w:val="Hyperlink"/>
            <w:i/>
            <w:iCs/>
          </w:rPr>
          <w:t>The Indigenous Business Sector Strategy</w:t>
        </w:r>
      </w:hyperlink>
      <w:r w:rsidRPr="00156E7A">
        <w:rPr>
          <w:i/>
          <w:iCs/>
        </w:rPr>
        <w:t xml:space="preserve">, </w:t>
      </w:r>
      <w:r w:rsidRPr="00156E7A">
        <w:t>2017, p.3 accessed 12 November 2024</w:t>
      </w:r>
      <w:r w:rsidR="00E26DD5">
        <w:t>.</w:t>
      </w:r>
    </w:p>
  </w:footnote>
  <w:footnote w:id="95">
    <w:p w14:paraId="63D85329" w14:textId="77777777" w:rsidR="00B430BA" w:rsidRPr="00156E7A" w:rsidRDefault="00B430BA" w:rsidP="00C66E51">
      <w:pPr>
        <w:pStyle w:val="NousFooter"/>
      </w:pPr>
      <w:r w:rsidRPr="00156E7A">
        <w:rPr>
          <w:rStyle w:val="FootnoteReference"/>
          <w:sz w:val="16"/>
          <w:szCs w:val="16"/>
        </w:rPr>
        <w:footnoteRef/>
      </w:r>
      <w:r w:rsidRPr="00156E7A">
        <w:t xml:space="preserve"> Closing the Gap, “</w:t>
      </w:r>
      <w:hyperlink r:id="rId56" w:history="1">
        <w:r w:rsidRPr="004272D9">
          <w:rPr>
            <w:rStyle w:val="Hyperlink"/>
          </w:rPr>
          <w:t>Closing the Gap Targets and Outcomes</w:t>
        </w:r>
      </w:hyperlink>
      <w:r w:rsidRPr="00156E7A">
        <w:t>”, accessed 12 July 2024.</w:t>
      </w:r>
    </w:p>
  </w:footnote>
  <w:footnote w:id="96">
    <w:p w14:paraId="19758AA4" w14:textId="540E324F" w:rsidR="003B6F1C" w:rsidRDefault="003B6F1C">
      <w:pPr>
        <w:pStyle w:val="FootnoteText"/>
      </w:pPr>
      <w:r w:rsidRPr="00D019F4">
        <w:rPr>
          <w:rStyle w:val="FootnoteReference"/>
          <w:color w:val="808080" w:themeColor="background1" w:themeShade="80"/>
        </w:rPr>
        <w:footnoteRef/>
      </w:r>
      <w:r w:rsidRPr="00D019F4">
        <w:rPr>
          <w:color w:val="808080" w:themeColor="background1" w:themeShade="80"/>
        </w:rPr>
        <w:t xml:space="preserve"> </w:t>
      </w:r>
      <w:r w:rsidR="00D019F4" w:rsidRPr="00D019F4">
        <w:rPr>
          <w:color w:val="808080" w:themeColor="background1" w:themeShade="80"/>
        </w:rPr>
        <w:t>Tsey K., Whiteside M., Haswell-Elkins M., Bainbridge R., Cadet-James Y., Wilson A. (2010). Empowerment and Indigenous Australian health: A synthesis of findings from family wellbeing formative research. Health &amp; Social Care in the Community, 18, 169–179.</w:t>
      </w:r>
    </w:p>
  </w:footnote>
  <w:footnote w:id="97">
    <w:p w14:paraId="2F2B76AE" w14:textId="74152E71" w:rsidR="009F7A19" w:rsidRDefault="009F7A19">
      <w:pPr>
        <w:pStyle w:val="FootnoteText"/>
      </w:pPr>
      <w:r>
        <w:rPr>
          <w:rStyle w:val="FootnoteReference"/>
        </w:rPr>
        <w:footnoteRef/>
      </w:r>
      <w:r>
        <w:t xml:space="preserve"> </w:t>
      </w:r>
      <w:r w:rsidR="00C5772F" w:rsidRPr="00C5772F">
        <w:t>NIAA analysis of Australian Bureau of Statistics</w:t>
      </w:r>
      <w:r w:rsidR="0073386A">
        <w:t>,</w:t>
      </w:r>
      <w:r w:rsidR="00C5772F" w:rsidRPr="00C5772F">
        <w:t xml:space="preserve"> (2022)</w:t>
      </w:r>
      <w:r w:rsidR="0073386A">
        <w:t>,</w:t>
      </w:r>
      <w:r w:rsidR="00C5772F" w:rsidRPr="00C5772F">
        <w:t xml:space="preserve"> 2021 Census of Population and Housing, [Census Table Builder]</w:t>
      </w:r>
      <w:r w:rsidR="0073386A">
        <w:t xml:space="preserve">. </w:t>
      </w:r>
    </w:p>
  </w:footnote>
  <w:footnote w:id="98">
    <w:p w14:paraId="5E31E449" w14:textId="3143BF84" w:rsidR="00FC1B48" w:rsidRDefault="00FC1B48">
      <w:pPr>
        <w:pStyle w:val="FootnoteText"/>
      </w:pPr>
      <w:r>
        <w:rPr>
          <w:rStyle w:val="FootnoteReference"/>
        </w:rPr>
        <w:footnoteRef/>
      </w:r>
      <w:r>
        <w:t xml:space="preserve"> Nous analysis of The Circle’s hub client numbers, 2024. </w:t>
      </w:r>
    </w:p>
  </w:footnote>
  <w:footnote w:id="99">
    <w:p w14:paraId="0D19B817" w14:textId="4D915E85" w:rsidR="00125631" w:rsidRPr="00156E7A" w:rsidRDefault="00125631" w:rsidP="002F4AA6">
      <w:pPr>
        <w:pStyle w:val="NousFooter"/>
      </w:pPr>
      <w:r w:rsidRPr="00156E7A">
        <w:rPr>
          <w:rStyle w:val="FootnoteReference"/>
        </w:rPr>
        <w:footnoteRef/>
      </w:r>
      <w:r w:rsidRPr="00156E7A">
        <w:t xml:space="preserve"> </w:t>
      </w:r>
      <w:r w:rsidR="001A761B" w:rsidRPr="00156E7A">
        <w:t>Closing the Gap, “</w:t>
      </w:r>
      <w:hyperlink r:id="rId57" w:history="1">
        <w:r w:rsidR="001A761B" w:rsidRPr="00156E7A">
          <w:rPr>
            <w:rStyle w:val="Hyperlink"/>
          </w:rPr>
          <w:t>Priority Reforms</w:t>
        </w:r>
      </w:hyperlink>
      <w:r w:rsidR="001A761B" w:rsidRPr="00156E7A">
        <w:t>”, accessed 3 October 2024</w:t>
      </w:r>
    </w:p>
  </w:footnote>
  <w:footnote w:id="100">
    <w:p w14:paraId="0CA78D4C" w14:textId="31D1026D" w:rsidR="001A761B" w:rsidRPr="00156E7A" w:rsidRDefault="001A761B" w:rsidP="002F4AA6">
      <w:pPr>
        <w:pStyle w:val="NousFooter"/>
      </w:pPr>
      <w:r w:rsidRPr="00156E7A">
        <w:rPr>
          <w:rStyle w:val="FootnoteReference"/>
        </w:rPr>
        <w:footnoteRef/>
      </w:r>
      <w:r w:rsidRPr="00156E7A">
        <w:t xml:space="preserve"> Ibid.</w:t>
      </w:r>
    </w:p>
  </w:footnote>
  <w:footnote w:id="101">
    <w:p w14:paraId="0BF947D1" w14:textId="496CBCB2" w:rsidR="002524F3" w:rsidRPr="00156E7A" w:rsidRDefault="002524F3" w:rsidP="002F4AA6">
      <w:pPr>
        <w:pStyle w:val="NousFooter"/>
      </w:pPr>
      <w:r w:rsidRPr="00156E7A">
        <w:rPr>
          <w:rStyle w:val="FootnoteReference"/>
          <w:sz w:val="17"/>
          <w:szCs w:val="17"/>
        </w:rPr>
        <w:footnoteRef/>
      </w:r>
      <w:r w:rsidRPr="00156E7A">
        <w:t xml:space="preserve"> Australian Institute of Family Studies, ‘</w:t>
      </w:r>
      <w:hyperlink r:id="rId58" w:history="1">
        <w:r w:rsidRPr="005174E1">
          <w:rPr>
            <w:rStyle w:val="Hyperlink"/>
          </w:rPr>
          <w:t>Evaluation and Value for Money</w:t>
        </w:r>
      </w:hyperlink>
      <w:r w:rsidRPr="00156E7A">
        <w:t>’, 2017, accessed 12 October 2023</w:t>
      </w:r>
      <w:r w:rsidR="001F609D">
        <w:t>.</w:t>
      </w:r>
    </w:p>
  </w:footnote>
  <w:footnote w:id="102">
    <w:p w14:paraId="69A75BDF" w14:textId="0A99D13F" w:rsidR="009512D1" w:rsidRPr="00156E7A" w:rsidRDefault="009512D1" w:rsidP="002F4AA6">
      <w:pPr>
        <w:pStyle w:val="NousFooter"/>
      </w:pPr>
      <w:r w:rsidRPr="00156E7A">
        <w:rPr>
          <w:rStyle w:val="FootnoteReference"/>
        </w:rPr>
        <w:footnoteRef/>
      </w:r>
      <w:r w:rsidRPr="00156E7A">
        <w:t xml:space="preserve"> Australian Institute of Family Studies, ‘</w:t>
      </w:r>
      <w:hyperlink r:id="rId59" w:history="1">
        <w:r w:rsidRPr="005174E1">
          <w:rPr>
            <w:rStyle w:val="Hyperlink"/>
          </w:rPr>
          <w:t>Evaluation and Value for Money</w:t>
        </w:r>
      </w:hyperlink>
      <w:r w:rsidRPr="00156E7A">
        <w:t>’, 2017, accessed 2 July 2024</w:t>
      </w:r>
      <w:r w:rsidR="001F609D">
        <w:t>.</w:t>
      </w:r>
    </w:p>
  </w:footnote>
  <w:footnote w:id="103">
    <w:p w14:paraId="798B84A8" w14:textId="4EA0BEA6" w:rsidR="009512D1" w:rsidRPr="00156E7A" w:rsidRDefault="009512D1" w:rsidP="002F4AA6">
      <w:pPr>
        <w:pStyle w:val="NousFooter"/>
      </w:pPr>
      <w:r w:rsidRPr="00156E7A">
        <w:rPr>
          <w:rStyle w:val="FootnoteReference"/>
        </w:rPr>
        <w:footnoteRef/>
      </w:r>
      <w:r w:rsidRPr="00156E7A">
        <w:t xml:space="preserve"> Australian Institute of Family Studies, ‘</w:t>
      </w:r>
      <w:hyperlink r:id="rId60" w:history="1">
        <w:r w:rsidRPr="005174E1">
          <w:rPr>
            <w:rStyle w:val="Hyperlink"/>
          </w:rPr>
          <w:t>Evaluation and Value for Mone</w:t>
        </w:r>
        <w:r w:rsidRPr="00156E7A">
          <w:rPr>
            <w:rStyle w:val="Hyperlink"/>
            <w:color w:val="auto"/>
            <w:u w:val="none"/>
          </w:rPr>
          <w:t>y</w:t>
        </w:r>
      </w:hyperlink>
      <w:r w:rsidRPr="00156E7A">
        <w:t>’, 2017, accessed 2 July 2024; Department of Finance, ‘</w:t>
      </w:r>
      <w:hyperlink r:id="rId61" w:history="1">
        <w:r w:rsidRPr="005174E1">
          <w:rPr>
            <w:rStyle w:val="Hyperlink"/>
          </w:rPr>
          <w:t>Value for Money</w:t>
        </w:r>
        <w:r w:rsidRPr="00156E7A">
          <w:rPr>
            <w:rStyle w:val="Hyperlink"/>
            <w:color w:val="auto"/>
            <w:u w:val="none"/>
          </w:rPr>
          <w:t>’</w:t>
        </w:r>
      </w:hyperlink>
      <w:r w:rsidRPr="00156E7A">
        <w:t>, accessed 13 August 2024</w:t>
      </w:r>
      <w:r w:rsidR="00786174" w:rsidRPr="00156E7A">
        <w:t xml:space="preserve">; </w:t>
      </w:r>
      <w:r w:rsidRPr="00156E7A">
        <w:t>Department of Foreign Affairs and Trade, ‘</w:t>
      </w:r>
      <w:hyperlink r:id="rId62" w:history="1">
        <w:r w:rsidRPr="005174E1">
          <w:rPr>
            <w:rStyle w:val="Hyperlink"/>
          </w:rPr>
          <w:t>Value for Money principles</w:t>
        </w:r>
        <w:r w:rsidRPr="00156E7A">
          <w:rPr>
            <w:rStyle w:val="Hyperlink"/>
            <w:color w:val="auto"/>
            <w:u w:val="none"/>
          </w:rPr>
          <w:t>’</w:t>
        </w:r>
      </w:hyperlink>
      <w:r w:rsidRPr="00156E7A">
        <w:t>, accessed 13 August 2024</w:t>
      </w:r>
      <w:r w:rsidR="00786174" w:rsidRPr="00156E7A">
        <w:t>.</w:t>
      </w:r>
    </w:p>
  </w:footnote>
  <w:footnote w:id="104">
    <w:p w14:paraId="0B009346" w14:textId="35AAC7B0" w:rsidR="009512D1" w:rsidRPr="00156E7A" w:rsidRDefault="009512D1" w:rsidP="002F4AA6">
      <w:pPr>
        <w:pStyle w:val="NousFooter"/>
      </w:pPr>
      <w:r w:rsidRPr="00156E7A">
        <w:rPr>
          <w:rStyle w:val="FootnoteReference"/>
        </w:rPr>
        <w:footnoteRef/>
      </w:r>
      <w:r w:rsidRPr="00156E7A">
        <w:t xml:space="preserve"> Australian Institute of Family Studies, ‘</w:t>
      </w:r>
      <w:hyperlink r:id="rId63" w:history="1">
        <w:r w:rsidRPr="005174E1">
          <w:rPr>
            <w:rStyle w:val="Hyperlink"/>
          </w:rPr>
          <w:t>Evaluation and Value for Money</w:t>
        </w:r>
      </w:hyperlink>
      <w:r w:rsidRPr="00156E7A">
        <w:t>’, 2017, accessed 12 October 2023</w:t>
      </w:r>
      <w:r w:rsidR="00D1788F">
        <w:t>.</w:t>
      </w:r>
    </w:p>
  </w:footnote>
  <w:footnote w:id="105">
    <w:p w14:paraId="301EA28C" w14:textId="3403D0C0" w:rsidR="009512D1" w:rsidRPr="00156E7A" w:rsidRDefault="009512D1" w:rsidP="002F4AA6">
      <w:pPr>
        <w:pStyle w:val="NousFooter"/>
      </w:pPr>
      <w:r w:rsidRPr="00156E7A">
        <w:rPr>
          <w:rStyle w:val="FootnoteReference"/>
        </w:rPr>
        <w:footnoteRef/>
      </w:r>
      <w:r w:rsidRPr="00156E7A">
        <w:t xml:space="preserve"> </w:t>
      </w:r>
      <w:r w:rsidR="00900ACA" w:rsidRPr="00156E7A">
        <w:t>Australian Institute of Family Studies, ‘</w:t>
      </w:r>
      <w:hyperlink r:id="rId64" w:history="1">
        <w:r w:rsidR="00900ACA" w:rsidRPr="005174E1">
          <w:rPr>
            <w:rStyle w:val="Hyperlink"/>
          </w:rPr>
          <w:t>Evaluation and Value for Money</w:t>
        </w:r>
      </w:hyperlink>
      <w:r w:rsidR="00900ACA" w:rsidRPr="00156E7A">
        <w:t>’, 2017, accessed 12 October 2023</w:t>
      </w:r>
      <w:r w:rsidR="00D1788F">
        <w:t>.</w:t>
      </w:r>
    </w:p>
  </w:footnote>
  <w:footnote w:id="106">
    <w:p w14:paraId="224E9E97" w14:textId="43492345" w:rsidR="009512D1" w:rsidRPr="00156E7A" w:rsidRDefault="009512D1" w:rsidP="00900ACA">
      <w:pPr>
        <w:pStyle w:val="NousFooter"/>
      </w:pPr>
      <w:r w:rsidRPr="00156E7A">
        <w:rPr>
          <w:rStyle w:val="FootnoteReference"/>
        </w:rPr>
        <w:footnoteRef/>
      </w:r>
      <w:r w:rsidRPr="00156E7A">
        <w:t xml:space="preserve"> </w:t>
      </w:r>
      <w:r w:rsidR="00900ACA" w:rsidRPr="00156E7A">
        <w:t>Ibid.</w:t>
      </w:r>
    </w:p>
  </w:footnote>
  <w:footnote w:id="107">
    <w:p w14:paraId="3D26D681" w14:textId="77777777" w:rsidR="009512D1" w:rsidRPr="00156E7A" w:rsidRDefault="009512D1" w:rsidP="00900ACA">
      <w:pPr>
        <w:pStyle w:val="NousFooter"/>
      </w:pPr>
      <w:r w:rsidRPr="00156E7A">
        <w:rPr>
          <w:rStyle w:val="FootnoteReference"/>
        </w:rPr>
        <w:footnoteRef/>
      </w:r>
      <w:r w:rsidRPr="00156E7A">
        <w:rPr>
          <w:vertAlign w:val="superscript"/>
        </w:rPr>
        <w:t xml:space="preserve"> </w:t>
      </w:r>
      <w:r w:rsidRPr="00156E7A">
        <w:t>Ibid.</w:t>
      </w:r>
    </w:p>
  </w:footnote>
  <w:footnote w:id="108">
    <w:p w14:paraId="25AF6AD3" w14:textId="77777777" w:rsidR="00904C87" w:rsidRPr="00156E7A" w:rsidRDefault="00904C87" w:rsidP="00904C87">
      <w:pPr>
        <w:pStyle w:val="NousFooter"/>
      </w:pPr>
      <w:r w:rsidRPr="00156E7A">
        <w:rPr>
          <w:rStyle w:val="FootnoteReference"/>
        </w:rPr>
        <w:footnoteRef/>
      </w:r>
      <w:r w:rsidRPr="00156E7A">
        <w:t xml:space="preserve"> This number reflects the total number of hub clients who have received support from a hub since the commencement of the program. It does not reflect the number of hub clients currently seeking services from the hub.  </w:t>
      </w:r>
    </w:p>
  </w:footnote>
  <w:footnote w:id="109">
    <w:p w14:paraId="0314545F" w14:textId="77777777" w:rsidR="00872FE0" w:rsidRPr="00156E7A" w:rsidRDefault="00872FE0" w:rsidP="00872FE0">
      <w:pPr>
        <w:pStyle w:val="NousFooter"/>
      </w:pPr>
      <w:r w:rsidRPr="00156E7A">
        <w:rPr>
          <w:rStyle w:val="FootnoteReference"/>
        </w:rPr>
        <w:footnoteRef/>
      </w:r>
      <w:r w:rsidRPr="00156E7A">
        <w:t xml:space="preserve"> Supply Nation, </w:t>
      </w:r>
      <w:hyperlink r:id="rId65" w:history="1">
        <w:r w:rsidRPr="00156E7A">
          <w:rPr>
            <w:rStyle w:val="Hyperlink"/>
            <w:i/>
            <w:iCs/>
          </w:rPr>
          <w:t>The Sleeping Giant: A Social Return on Investment Report on Supply Nation Certified Suppliers</w:t>
        </w:r>
      </w:hyperlink>
      <w:r w:rsidRPr="00156E7A">
        <w:rPr>
          <w:i/>
          <w:iCs/>
        </w:rPr>
        <w:t xml:space="preserve">, </w:t>
      </w:r>
      <w:r w:rsidRPr="00156E7A">
        <w:t>3.</w:t>
      </w:r>
    </w:p>
  </w:footnote>
  <w:footnote w:id="110">
    <w:p w14:paraId="3DF581DA" w14:textId="77777777" w:rsidR="00872FE0" w:rsidRPr="00156E7A" w:rsidRDefault="00872FE0" w:rsidP="00872FE0">
      <w:pPr>
        <w:pStyle w:val="NousFooter"/>
        <w:rPr>
          <w:i/>
        </w:rPr>
      </w:pPr>
      <w:r w:rsidRPr="00156E7A">
        <w:rPr>
          <w:rStyle w:val="FootnoteReference"/>
        </w:rPr>
        <w:footnoteRef/>
      </w:r>
      <w:r w:rsidRPr="00156E7A">
        <w:t xml:space="preserve"> Ibid.</w:t>
      </w:r>
    </w:p>
  </w:footnote>
  <w:footnote w:id="111">
    <w:p w14:paraId="122474F2" w14:textId="7D48B0D8" w:rsidR="001271A8" w:rsidRDefault="001271A8">
      <w:pPr>
        <w:pStyle w:val="FootnoteText"/>
      </w:pPr>
      <w:r w:rsidRPr="001271A8">
        <w:rPr>
          <w:rStyle w:val="FootnoteReference"/>
          <w:color w:val="A6A6A6" w:themeColor="background1" w:themeShade="A6"/>
        </w:rPr>
        <w:footnoteRef/>
      </w:r>
      <w:r w:rsidRPr="001271A8">
        <w:rPr>
          <w:color w:val="A6A6A6" w:themeColor="background1" w:themeShade="A6"/>
        </w:rPr>
        <w:t xml:space="preserve"> </w:t>
      </w:r>
      <w:r w:rsidRPr="001271A8">
        <w:rPr>
          <w:color w:val="808080" w:themeColor="background1" w:themeShade="80"/>
          <w:szCs w:val="15"/>
          <w:lang w:eastAsia="en-AU"/>
        </w:rPr>
        <w:t>Note that most hubs established their Customer Relationship Management (CRM) systems and data collection processes a couple of years into their operations, so numbers on client data were only available from 2020 to 2024 and were only available from the second or third year of each hub’s operation.</w:t>
      </w:r>
    </w:p>
  </w:footnote>
  <w:footnote w:id="112">
    <w:p w14:paraId="747E24BC" w14:textId="2BBF8818" w:rsidR="00A92795" w:rsidRPr="00156E7A" w:rsidRDefault="00A92795" w:rsidP="00900ACA">
      <w:pPr>
        <w:pStyle w:val="NousFooter"/>
      </w:pPr>
      <w:r w:rsidRPr="00156E7A">
        <w:rPr>
          <w:rStyle w:val="FootnoteReference"/>
        </w:rPr>
        <w:footnoteRef/>
      </w:r>
      <w:r w:rsidRPr="00156E7A">
        <w:t xml:space="preserve"> Department of the Prime Minister and Cabinet, “</w:t>
      </w:r>
      <w:hyperlink r:id="rId66" w:history="1">
        <w:r w:rsidRPr="00156E7A">
          <w:rPr>
            <w:rStyle w:val="Hyperlink"/>
          </w:rPr>
          <w:t>Growing the Indigenous Business Sector</w:t>
        </w:r>
      </w:hyperlink>
      <w:r w:rsidRPr="00156E7A">
        <w:t>”, accessed 24 July 2024</w:t>
      </w:r>
      <w:r w:rsidR="00492989">
        <w:t>.</w:t>
      </w:r>
    </w:p>
  </w:footnote>
  <w:footnote w:id="113">
    <w:p w14:paraId="2654394F" w14:textId="12601BAE" w:rsidR="00A92795" w:rsidRPr="00156E7A" w:rsidRDefault="00A92795" w:rsidP="00A43B79">
      <w:pPr>
        <w:pStyle w:val="NousFooter"/>
      </w:pPr>
      <w:r w:rsidRPr="00156E7A">
        <w:rPr>
          <w:rStyle w:val="FootnoteReference"/>
        </w:rPr>
        <w:footnoteRef/>
      </w:r>
      <w:r w:rsidRPr="00156E7A">
        <w:t xml:space="preserve"> National Indigenous Australians Agency, </w:t>
      </w:r>
      <w:hyperlink r:id="rId67" w:history="1">
        <w:r w:rsidRPr="00156E7A">
          <w:rPr>
            <w:rStyle w:val="Hyperlink"/>
            <w:i/>
            <w:iCs/>
          </w:rPr>
          <w:t>The Indigenous Business Sector Strategy</w:t>
        </w:r>
      </w:hyperlink>
      <w:r w:rsidRPr="00156E7A">
        <w:rPr>
          <w:i/>
          <w:iCs/>
        </w:rPr>
        <w:t xml:space="preserve">, </w:t>
      </w:r>
      <w:r w:rsidRPr="00156E7A">
        <w:t>2017, p.3 accessed 15 August 2024</w:t>
      </w:r>
      <w:r w:rsidR="00EE656D">
        <w:t>.</w:t>
      </w:r>
    </w:p>
  </w:footnote>
  <w:footnote w:id="114">
    <w:p w14:paraId="08274CAA" w14:textId="77777777" w:rsidR="00A92795" w:rsidRPr="00156E7A" w:rsidRDefault="00A92795" w:rsidP="00A43B79">
      <w:pPr>
        <w:pStyle w:val="NousFooter"/>
      </w:pPr>
      <w:r w:rsidRPr="00156E7A">
        <w:rPr>
          <w:rStyle w:val="FootnoteReference"/>
        </w:rPr>
        <w:footnoteRef/>
      </w:r>
      <w:r w:rsidRPr="00156E7A">
        <w:t xml:space="preserve"> Ibid., p.4</w:t>
      </w:r>
    </w:p>
  </w:footnote>
  <w:footnote w:id="115">
    <w:p w14:paraId="0A35A97E" w14:textId="77777777" w:rsidR="002524F3" w:rsidRPr="00156E7A" w:rsidRDefault="002524F3" w:rsidP="00A43B79">
      <w:pPr>
        <w:pStyle w:val="NousFooter"/>
        <w:rPr>
          <w:sz w:val="16"/>
          <w:szCs w:val="16"/>
        </w:rPr>
      </w:pPr>
      <w:r w:rsidRPr="00156E7A">
        <w:rPr>
          <w:rStyle w:val="FootnoteReference"/>
          <w:sz w:val="16"/>
          <w:szCs w:val="16"/>
        </w:rPr>
        <w:footnoteRef/>
      </w:r>
      <w:r w:rsidRPr="00156E7A">
        <w:rPr>
          <w:sz w:val="16"/>
          <w:szCs w:val="16"/>
        </w:rPr>
        <w:t xml:space="preserve"> </w:t>
      </w:r>
      <w:r w:rsidR="00F357F6" w:rsidRPr="00156E7A">
        <w:t>Hub</w:t>
      </w:r>
      <w:r w:rsidRPr="00156E7A">
        <w:t xml:space="preserve"> </w:t>
      </w:r>
      <w:r w:rsidR="00F357F6" w:rsidRPr="00156E7A">
        <w:t xml:space="preserve">provider </w:t>
      </w:r>
      <w:r w:rsidRPr="00156E7A">
        <w:t>contract</w:t>
      </w:r>
      <w:r w:rsidR="00F357F6" w:rsidRPr="00156E7A">
        <w:t xml:space="preserve"> with the NIAA</w:t>
      </w:r>
      <w:r w:rsidR="004339E2" w:rsidRPr="00156E7A">
        <w:t>.</w:t>
      </w:r>
    </w:p>
  </w:footnote>
  <w:footnote w:id="116">
    <w:p w14:paraId="47B40411" w14:textId="77777777" w:rsidR="002524F3" w:rsidRPr="00156E7A" w:rsidRDefault="002524F3" w:rsidP="00A43B79">
      <w:pPr>
        <w:pStyle w:val="NousFooter"/>
        <w:rPr>
          <w:sz w:val="16"/>
          <w:szCs w:val="16"/>
        </w:rPr>
      </w:pPr>
      <w:r w:rsidRPr="00156E7A">
        <w:rPr>
          <w:rStyle w:val="FootnoteReference"/>
          <w:sz w:val="16"/>
          <w:szCs w:val="16"/>
        </w:rPr>
        <w:footnoteRef/>
      </w:r>
      <w:r w:rsidRPr="00156E7A">
        <w:t xml:space="preserve"> </w:t>
      </w:r>
      <w:r w:rsidR="00F357F6" w:rsidRPr="00156E7A">
        <w:t>Hub provider contract with the NIAA</w:t>
      </w:r>
      <w:r w:rsidR="004339E2" w:rsidRPr="00156E7A">
        <w:t>.</w:t>
      </w:r>
    </w:p>
  </w:footnote>
  <w:footnote w:id="117">
    <w:p w14:paraId="6C3D9034" w14:textId="77777777" w:rsidR="008C6AFE" w:rsidRPr="00156E7A" w:rsidRDefault="008C6AFE" w:rsidP="008C6AFE">
      <w:pPr>
        <w:pStyle w:val="NousFooter"/>
      </w:pPr>
      <w:r w:rsidRPr="00156E7A">
        <w:rPr>
          <w:rStyle w:val="FootnoteReference"/>
          <w:sz w:val="16"/>
          <w:szCs w:val="16"/>
        </w:rPr>
        <w:footnoteRef/>
      </w:r>
      <w:r w:rsidRPr="00156E7A">
        <w:t xml:space="preserve"> Cargo, M, Potaka-Osborne, G, Cvitanovic, L , Warner, L, Clarke, S, Judd, J , Chakraborty, A &amp; Boulton, A 2019, ‘Strategies to support culturally safe health and wellbeing evaluations in Indigenous settings in Australia and New Zealand: a concept mapping study’, International Journal for Equity in Health, Vol. 18, No. 194, p.2</w:t>
      </w:r>
    </w:p>
  </w:footnote>
  <w:footnote w:id="118">
    <w:p w14:paraId="10D21A7F" w14:textId="77777777" w:rsidR="008C6AFE" w:rsidRPr="00156E7A" w:rsidRDefault="008C6AFE" w:rsidP="008C6AFE">
      <w:pPr>
        <w:pStyle w:val="NousFooter"/>
      </w:pPr>
      <w:r w:rsidRPr="00156E7A">
        <w:rPr>
          <w:rStyle w:val="FootnoteReference"/>
        </w:rPr>
        <w:footnoteRef/>
      </w:r>
      <w:r w:rsidRPr="00156E7A">
        <w:t xml:space="preserve"> Australian Institute of Family Studies, ‘</w:t>
      </w:r>
      <w:hyperlink r:id="rId68" w:history="1">
        <w:r w:rsidRPr="00A804AC">
          <w:rPr>
            <w:rStyle w:val="Hyperlink"/>
          </w:rPr>
          <w:t>Evaluation and Value for Money’</w:t>
        </w:r>
      </w:hyperlink>
      <w:r w:rsidRPr="00A804AC">
        <w:rPr>
          <w:rStyle w:val="Hyperlink"/>
        </w:rPr>
        <w:t xml:space="preserve">, </w:t>
      </w:r>
      <w:r w:rsidRPr="00156E7A">
        <w:t>2017, accessed 24 July 2024</w:t>
      </w:r>
    </w:p>
  </w:footnote>
  <w:footnote w:id="119">
    <w:p w14:paraId="674F3A80" w14:textId="77777777" w:rsidR="008C6AFE" w:rsidRPr="00156E7A" w:rsidRDefault="008C6AFE" w:rsidP="008C6AFE">
      <w:pPr>
        <w:pStyle w:val="NousFooter"/>
      </w:pPr>
      <w:r w:rsidRPr="00156E7A">
        <w:rPr>
          <w:rStyle w:val="FootnoteReference"/>
        </w:rPr>
        <w:footnoteRef/>
      </w:r>
      <w:r w:rsidRPr="00156E7A">
        <w:t xml:space="preserve"> Weaven, S, Frazer, L, Brimble, M, Bodle, K, Roussety, M &amp; Thaichon, P, ‘Encouraging Indigenous Self Employment in Franchising’ in Ratten, V, Jones, P, Braga, V &amp; Marques, C. S 2019, Subsistence Entrepreneurship: The Interplay of Collaborative Innovation, Sustainability and Social Goals, Springer, Cham, pp.79</w:t>
      </w:r>
    </w:p>
    <w:p w14:paraId="65841B76" w14:textId="77777777" w:rsidR="008C6AFE" w:rsidRPr="00156E7A" w:rsidRDefault="008C6AFE" w:rsidP="008C6AFE">
      <w:pPr>
        <w:pStyle w:val="FootnoteText"/>
      </w:pPr>
    </w:p>
  </w:footnote>
  <w:footnote w:id="120">
    <w:p w14:paraId="4E95DEFF" w14:textId="38041E0F" w:rsidR="002524F3" w:rsidRPr="00156E7A" w:rsidRDefault="002524F3" w:rsidP="00A43B79">
      <w:pPr>
        <w:pStyle w:val="NousFooter"/>
        <w:rPr>
          <w:sz w:val="16"/>
          <w:szCs w:val="16"/>
        </w:rPr>
      </w:pPr>
      <w:r w:rsidRPr="00156E7A">
        <w:rPr>
          <w:rStyle w:val="FootnoteReference"/>
        </w:rPr>
        <w:footnoteRef/>
      </w:r>
      <w:r w:rsidRPr="00156E7A">
        <w:rPr>
          <w:vertAlign w:val="superscript"/>
        </w:rPr>
        <w:t xml:space="preserve"> </w:t>
      </w:r>
      <w:r w:rsidRPr="00156E7A">
        <w:t>Cargo, M, Potaka-Osborne, G, Cvitanovic, L , Warner, L, Clarke, S, Judd, J , Chakraborty, A &amp; Boulton, A 2019, ‘Strategies to support culturally safe health and wellbeing evaluations in Indigenous settings in Australia and New Zealand: a concept mapping study’, International Journal for Equity in Health, Vol. 18, No. 194, p.2</w:t>
      </w:r>
      <w:r w:rsidR="00333D10" w:rsidRPr="00156E7A">
        <w:t>.</w:t>
      </w:r>
    </w:p>
  </w:footnote>
  <w:footnote w:id="121">
    <w:p w14:paraId="6698CCBA" w14:textId="77777777" w:rsidR="002524F3" w:rsidRPr="00156E7A" w:rsidRDefault="002524F3" w:rsidP="00A43B79">
      <w:pPr>
        <w:pStyle w:val="NousFooter"/>
        <w:rPr>
          <w:sz w:val="16"/>
          <w:szCs w:val="16"/>
        </w:rPr>
      </w:pPr>
      <w:r w:rsidRPr="00156E7A">
        <w:rPr>
          <w:rStyle w:val="FootnoteReference"/>
          <w:sz w:val="16"/>
          <w:szCs w:val="16"/>
        </w:rPr>
        <w:footnoteRef/>
      </w:r>
      <w:r w:rsidRPr="00156E7A">
        <w:rPr>
          <w:sz w:val="16"/>
          <w:szCs w:val="16"/>
        </w:rPr>
        <w:t xml:space="preserve"> </w:t>
      </w:r>
      <w:r w:rsidRPr="00156E7A">
        <w:t>Weaven, S, Frazer, L, Brimble, M, Bodle, K, Roussety, M &amp; Thaichon, P, ‘Encouraging Indigenous Self Employment in Franchising’ in Ratten, V, Jones, P, Braga, V &amp; Marques, C. S 2019, Subsistence Entrepreneurship: The Interplay of Collaborative Innovation, Sustainability and Social Goals, Springer, Cham, pp.79</w:t>
      </w:r>
      <w:r w:rsidR="00333D10" w:rsidRPr="00156E7A">
        <w:t>.</w:t>
      </w:r>
    </w:p>
  </w:footnote>
  <w:footnote w:id="122">
    <w:p w14:paraId="5A8601B5" w14:textId="77777777" w:rsidR="00BD7FEE" w:rsidRPr="00156E7A" w:rsidRDefault="00BD7FEE" w:rsidP="00BD7FEE">
      <w:pPr>
        <w:pStyle w:val="NousFooter"/>
      </w:pPr>
      <w:r w:rsidRPr="00156E7A">
        <w:rPr>
          <w:rStyle w:val="FootnoteReference"/>
        </w:rPr>
        <w:footnoteRef/>
      </w:r>
      <w:r w:rsidRPr="00156E7A">
        <w:t xml:space="preserve"> Grant Connect, “</w:t>
      </w:r>
      <w:hyperlink r:id="rId69" w:history="1">
        <w:r w:rsidRPr="00156E7A">
          <w:rPr>
            <w:rStyle w:val="Hyperlink"/>
          </w:rPr>
          <w:t>Forecast Opportunity View - Indigenous Rangers Program Expansion Round One</w:t>
        </w:r>
      </w:hyperlink>
      <w:r w:rsidRPr="00156E7A">
        <w:t>”, Australian Government, accessed 2 September 2024</w:t>
      </w:r>
    </w:p>
  </w:footnote>
  <w:footnote w:id="123">
    <w:p w14:paraId="1F75C61A" w14:textId="77777777" w:rsidR="00C54456" w:rsidRPr="0039335E" w:rsidRDefault="00C54456" w:rsidP="00844C5D">
      <w:pPr>
        <w:pStyle w:val="NousFooter"/>
      </w:pPr>
      <w:r w:rsidRPr="00156E7A">
        <w:rPr>
          <w:rStyle w:val="FootnoteReference"/>
          <w:sz w:val="16"/>
          <w:szCs w:val="16"/>
        </w:rPr>
        <w:footnoteRef/>
      </w:r>
      <w:r w:rsidRPr="00156E7A">
        <w:rPr>
          <w:sz w:val="16"/>
          <w:szCs w:val="16"/>
        </w:rPr>
        <w:t xml:space="preserve"> </w:t>
      </w:r>
      <w:r w:rsidRPr="00156E7A">
        <w:t>Sue C Funnell and Patricia J Rogers 2011, ‘Purposeful program theory: effective use of theories of change and logic models’ Jossey-Bass, CA</w:t>
      </w:r>
    </w:p>
  </w:footnote>
  <w:footnote w:id="124">
    <w:p w14:paraId="71198190" w14:textId="77777777" w:rsidR="00172913" w:rsidRPr="000D58F0" w:rsidRDefault="00172913" w:rsidP="00172913">
      <w:pPr>
        <w:pStyle w:val="FootnoteText"/>
        <w:rPr>
          <w:sz w:val="17"/>
          <w:szCs w:val="17"/>
        </w:rPr>
      </w:pPr>
      <w:r w:rsidRPr="000D58F0">
        <w:rPr>
          <w:rStyle w:val="FootnoteReference"/>
          <w:sz w:val="17"/>
          <w:szCs w:val="17"/>
        </w:rPr>
        <w:footnoteRef/>
      </w:r>
      <w:r w:rsidRPr="000D58F0">
        <w:rPr>
          <w:sz w:val="17"/>
          <w:szCs w:val="17"/>
        </w:rPr>
        <w:t xml:space="preserve"> Opening in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22C2" w14:textId="52BC35AD" w:rsidR="009F26FC" w:rsidRPr="00156E7A" w:rsidRDefault="009F26FC">
    <w:pPr>
      <w:pStyle w:val="Header"/>
    </w:pPr>
    <w:r w:rsidRPr="00156E7A">
      <w:rPr>
        <w:noProof/>
      </w:rPr>
      <mc:AlternateContent>
        <mc:Choice Requires="wps">
          <w:drawing>
            <wp:anchor distT="0" distB="0" distL="0" distR="0" simplePos="0" relativeHeight="251658249" behindDoc="0" locked="0" layoutInCell="1" allowOverlap="1" wp14:anchorId="19640990" wp14:editId="6E7A332D">
              <wp:simplePos x="635" y="635"/>
              <wp:positionH relativeFrom="page">
                <wp:align>center</wp:align>
              </wp:positionH>
              <wp:positionV relativeFrom="page">
                <wp:align>top</wp:align>
              </wp:positionV>
              <wp:extent cx="686435" cy="379730"/>
              <wp:effectExtent l="0" t="0" r="18415" b="1270"/>
              <wp:wrapNone/>
              <wp:docPr id="20403612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3A6B71B" w14:textId="0DCB6D9D"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640990" id="_x0000_t202" coordsize="21600,21600" o:spt="202" path="m,l,21600r21600,l21600,xe">
              <v:stroke joinstyle="miter"/>
              <v:path gradientshapeok="t" o:connecttype="rect"/>
            </v:shapetype>
            <v:shape id="Text Box 2" o:spid="_x0000_s1269" type="#_x0000_t202" alt="OFFICIAL" style="position:absolute;margin-left:0;margin-top:0;width:54.05pt;height:29.9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63A6B71B" w14:textId="0DCB6D9D"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2C12" w14:textId="77777777" w:rsidR="00C54456" w:rsidRPr="00156E7A" w:rsidRDefault="00C54456">
    <w:pPr>
      <w:pStyle w:val="Header"/>
    </w:pPr>
    <w:r w:rsidRPr="00156E7A">
      <w:rPr>
        <w:noProof/>
      </w:rPr>
      <mc:AlternateContent>
        <mc:Choice Requires="wps">
          <w:drawing>
            <wp:anchor distT="0" distB="0" distL="0" distR="0" simplePos="0" relativeHeight="251658260" behindDoc="0" locked="0" layoutInCell="1" allowOverlap="1" wp14:anchorId="6F949CAD" wp14:editId="334B8412">
              <wp:simplePos x="635" y="635"/>
              <wp:positionH relativeFrom="page">
                <wp:align>center</wp:align>
              </wp:positionH>
              <wp:positionV relativeFrom="page">
                <wp:align>top</wp:align>
              </wp:positionV>
              <wp:extent cx="686435" cy="379730"/>
              <wp:effectExtent l="0" t="0" r="18415" b="1270"/>
              <wp:wrapNone/>
              <wp:docPr id="5275530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0A29D29"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949CAD" id="_x0000_t202" coordsize="21600,21600" o:spt="202" path="m,l,21600r21600,l21600,xe">
              <v:stroke joinstyle="miter"/>
              <v:path gradientshapeok="t" o:connecttype="rect"/>
            </v:shapetype>
            <v:shape id="_x0000_s1284" type="#_x0000_t202" alt="OFFICIAL" style="position:absolute;margin-left:0;margin-top:0;width:54.05pt;height:29.9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YrCjEQAgAA&#10;HQQAAA4AAAAAAAAAAAAAAAAALgIAAGRycy9lMm9Eb2MueG1sUEsBAi0AFAAGAAgAAAAhACPLJzXa&#10;AAAABAEAAA8AAAAAAAAAAAAAAAAAagQAAGRycy9kb3ducmV2LnhtbFBLBQYAAAAABAAEAPMAAABx&#10;BQAAAAA=&#10;" filled="f" stroked="f">
              <v:textbox style="mso-fit-shape-to-text:t" inset="0,15pt,0,0">
                <w:txbxContent>
                  <w:p w14:paraId="00A29D29"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D470" w14:textId="368DB9F0" w:rsidR="00C54456" w:rsidRPr="009E7C95" w:rsidRDefault="009E7C95" w:rsidP="009E7C95">
    <w:pPr>
      <w:pStyle w:val="Header"/>
      <w:jc w:val="center"/>
      <w:rPr>
        <w:rFonts w:asciiTheme="majorHAnsi" w:hAnsiTheme="majorHAnsi" w:cstheme="majorHAnsi"/>
      </w:rPr>
    </w:pPr>
    <w:r w:rsidRPr="00E27353">
      <w:rPr>
        <w:rFonts w:asciiTheme="majorHAnsi" w:hAnsiTheme="majorHAnsi" w:cstheme="majorHAnsi"/>
        <w:noProof/>
        <w:color w:val="FF0000"/>
        <w:sz w:val="24"/>
        <w:szCs w:val="24"/>
        <w:lang w:eastAsia="en-AU"/>
      </w:rPr>
      <w:drawing>
        <wp:anchor distT="0" distB="0" distL="114300" distR="114300" simplePos="0" relativeHeight="251658271" behindDoc="0" locked="0" layoutInCell="1" allowOverlap="1" wp14:anchorId="0EDED2BF" wp14:editId="3AFC4C07">
          <wp:simplePos x="0" y="0"/>
          <wp:positionH relativeFrom="page">
            <wp:posOffset>0</wp:posOffset>
          </wp:positionH>
          <wp:positionV relativeFrom="page">
            <wp:posOffset>0</wp:posOffset>
          </wp:positionV>
          <wp:extent cx="7562850" cy="114300"/>
          <wp:effectExtent l="0" t="0" r="0" b="0"/>
          <wp:wrapNone/>
          <wp:docPr id="313039070" name="blue gradient line.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039070" name="blue gradient line.png">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r w:rsidR="00C54456" w:rsidRPr="00156E7A">
      <w:rPr>
        <w:noProof/>
        <w:sz w:val="20"/>
        <w:szCs w:val="20"/>
        <w:lang w:eastAsia="en-AU"/>
      </w:rPr>
      <w:drawing>
        <wp:anchor distT="0" distB="0" distL="114300" distR="114300" simplePos="0" relativeHeight="251658259" behindDoc="0" locked="0" layoutInCell="1" allowOverlap="1" wp14:anchorId="7ABF121E" wp14:editId="460FCBD4">
          <wp:simplePos x="0" y="0"/>
          <wp:positionH relativeFrom="page">
            <wp:posOffset>0</wp:posOffset>
          </wp:positionH>
          <wp:positionV relativeFrom="page">
            <wp:posOffset>0</wp:posOffset>
          </wp:positionV>
          <wp:extent cx="10694670" cy="114300"/>
          <wp:effectExtent l="0" t="0" r="0" b="0"/>
          <wp:wrapNone/>
          <wp:docPr id="466178948" name="blue gradient line.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178948" name="blue gradient line.png">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4670" cy="114300"/>
                  </a:xfrm>
                  <a:prstGeom prst="rect">
                    <a:avLst/>
                  </a:prstGeom>
                </pic:spPr>
              </pic:pic>
            </a:graphicData>
          </a:graphic>
          <wp14:sizeRelH relativeFrom="margin">
            <wp14:pctWidth>0</wp14:pctWidth>
          </wp14:sizeRelH>
          <wp14:sizeRelV relativeFrom="margin">
            <wp14:pctHeight>0</wp14:pctHeight>
          </wp14:sizeRelV>
        </wp:anchor>
      </w:drawing>
    </w:r>
    <w:r w:rsidR="0037061A">
      <w:rPr>
        <w:rFonts w:asciiTheme="majorHAnsi" w:hAnsiTheme="majorHAnsi" w:cstheme="majorHAnsi"/>
        <w:color w:val="FF0000"/>
        <w:sz w:val="22"/>
        <w:szCs w:val="28"/>
      </w:rPr>
      <w:t>OFFICIAL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5F934" w14:textId="77777777" w:rsidR="00C54456" w:rsidRPr="00156E7A" w:rsidRDefault="00C54456">
    <w:pPr>
      <w:pStyle w:val="Header"/>
    </w:pPr>
    <w:r w:rsidRPr="00156E7A">
      <w:rPr>
        <w:noProof/>
      </w:rPr>
      <mc:AlternateContent>
        <mc:Choice Requires="wps">
          <w:drawing>
            <wp:anchor distT="0" distB="0" distL="0" distR="0" simplePos="0" relativeHeight="251658262" behindDoc="0" locked="0" layoutInCell="1" allowOverlap="1" wp14:anchorId="429737C1" wp14:editId="3E42BAA9">
              <wp:simplePos x="635" y="635"/>
              <wp:positionH relativeFrom="page">
                <wp:align>center</wp:align>
              </wp:positionH>
              <wp:positionV relativeFrom="page">
                <wp:align>top</wp:align>
              </wp:positionV>
              <wp:extent cx="686435" cy="379730"/>
              <wp:effectExtent l="0" t="0" r="18415" b="1270"/>
              <wp:wrapNone/>
              <wp:docPr id="122889607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67C0E4B"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737C1" id="_x0000_t202" coordsize="21600,21600" o:spt="202" path="m,l,21600r21600,l21600,xe">
              <v:stroke joinstyle="miter"/>
              <v:path gradientshapeok="t" o:connecttype="rect"/>
            </v:shapetype>
            <v:shape id="_x0000_s1286" type="#_x0000_t202" alt="OFFICIAL" style="position:absolute;margin-left:0;margin-top:0;width:54.05pt;height:29.9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DxVb0oQAgAA&#10;HQQAAA4AAAAAAAAAAAAAAAAALgIAAGRycy9lMm9Eb2MueG1sUEsBAi0AFAAGAAgAAAAhACPLJzXa&#10;AAAABAEAAA8AAAAAAAAAAAAAAAAAagQAAGRycy9kb3ducmV2LnhtbFBLBQYAAAAABAAEAPMAAABx&#10;BQAAAAA=&#10;" filled="f" stroked="f">
              <v:textbox style="mso-fit-shape-to-text:t" inset="0,15pt,0,0">
                <w:txbxContent>
                  <w:p w14:paraId="767C0E4B"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A8B3" w14:textId="28F6871F" w:rsidR="009E7C95" w:rsidRPr="00E27353" w:rsidRDefault="009E7C95" w:rsidP="009E7C95">
    <w:pPr>
      <w:pStyle w:val="Header"/>
      <w:jc w:val="center"/>
      <w:rPr>
        <w:rFonts w:asciiTheme="majorHAnsi" w:hAnsiTheme="majorHAnsi" w:cstheme="majorHAnsi"/>
      </w:rPr>
    </w:pPr>
    <w:r w:rsidRPr="00E27353">
      <w:rPr>
        <w:rFonts w:asciiTheme="majorHAnsi" w:hAnsiTheme="majorHAnsi" w:cstheme="majorHAnsi"/>
        <w:noProof/>
        <w:color w:val="FF0000"/>
        <w:sz w:val="24"/>
        <w:szCs w:val="24"/>
        <w:lang w:eastAsia="en-AU"/>
      </w:rPr>
      <w:drawing>
        <wp:anchor distT="0" distB="0" distL="114300" distR="114300" simplePos="0" relativeHeight="251658272" behindDoc="0" locked="0" layoutInCell="1" allowOverlap="1" wp14:anchorId="05FFC31B" wp14:editId="38A0FD4D">
          <wp:simplePos x="0" y="0"/>
          <wp:positionH relativeFrom="page">
            <wp:posOffset>0</wp:posOffset>
          </wp:positionH>
          <wp:positionV relativeFrom="page">
            <wp:posOffset>0</wp:posOffset>
          </wp:positionV>
          <wp:extent cx="7562850" cy="114300"/>
          <wp:effectExtent l="0" t="0" r="0" b="0"/>
          <wp:wrapNone/>
          <wp:docPr id="983600193" name="blue gradient line.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600193" name="blue gradient line.png">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r w:rsidR="00291B97">
      <w:rPr>
        <w:rFonts w:asciiTheme="majorHAnsi" w:hAnsiTheme="majorHAnsi" w:cstheme="majorHAnsi"/>
        <w:color w:val="FF0000"/>
        <w:sz w:val="22"/>
        <w:szCs w:val="28"/>
      </w:rPr>
      <w:t>OFFICIAL</w:t>
    </w:r>
  </w:p>
  <w:p w14:paraId="7A8C6154" w14:textId="0A144BAC" w:rsidR="00172913" w:rsidRPr="009E7C95" w:rsidRDefault="00172913" w:rsidP="009E7C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BF00" w14:textId="546B8E80" w:rsidR="009E7C95" w:rsidRPr="00E27353" w:rsidRDefault="009E7C95" w:rsidP="009E7C95">
    <w:pPr>
      <w:pStyle w:val="Header"/>
      <w:jc w:val="center"/>
      <w:rPr>
        <w:rFonts w:asciiTheme="majorHAnsi" w:hAnsiTheme="majorHAnsi" w:cstheme="majorHAnsi"/>
      </w:rPr>
    </w:pPr>
    <w:r w:rsidRPr="00E27353">
      <w:rPr>
        <w:rFonts w:asciiTheme="majorHAnsi" w:hAnsiTheme="majorHAnsi" w:cstheme="majorHAnsi"/>
        <w:noProof/>
        <w:color w:val="FF0000"/>
        <w:sz w:val="24"/>
        <w:szCs w:val="24"/>
        <w:lang w:eastAsia="en-AU"/>
      </w:rPr>
      <w:drawing>
        <wp:anchor distT="0" distB="0" distL="114300" distR="114300" simplePos="0" relativeHeight="251658273" behindDoc="0" locked="0" layoutInCell="1" allowOverlap="1" wp14:anchorId="6DB01A38" wp14:editId="2CEE2D1A">
          <wp:simplePos x="0" y="0"/>
          <wp:positionH relativeFrom="page">
            <wp:posOffset>0</wp:posOffset>
          </wp:positionH>
          <wp:positionV relativeFrom="page">
            <wp:posOffset>0</wp:posOffset>
          </wp:positionV>
          <wp:extent cx="7562850" cy="114300"/>
          <wp:effectExtent l="0" t="0" r="0" b="0"/>
          <wp:wrapNone/>
          <wp:docPr id="268067004" name="blue gradient line.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067004" name="blue gradient line.png">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r w:rsidR="00291B97">
      <w:rPr>
        <w:rFonts w:asciiTheme="majorHAnsi" w:hAnsiTheme="majorHAnsi" w:cstheme="majorHAnsi"/>
        <w:color w:val="FF0000"/>
        <w:sz w:val="22"/>
        <w:szCs w:val="28"/>
      </w:rPr>
      <w:t>OFFICIAL</w:t>
    </w:r>
  </w:p>
  <w:p w14:paraId="5B08F9CC" w14:textId="77777777" w:rsidR="00172913" w:rsidRDefault="00172913">
    <w:r>
      <w:rPr>
        <w:noProof/>
        <w:sz w:val="20"/>
        <w:szCs w:val="20"/>
        <w:lang w:eastAsia="en-AU"/>
      </w:rPr>
      <w:drawing>
        <wp:anchor distT="0" distB="0" distL="114300" distR="114300" simplePos="0" relativeHeight="251658270" behindDoc="0" locked="0" layoutInCell="1" allowOverlap="1" wp14:anchorId="5FD92882" wp14:editId="1C404B86">
          <wp:simplePos x="0" y="0"/>
          <wp:positionH relativeFrom="page">
            <wp:align>right</wp:align>
          </wp:positionH>
          <wp:positionV relativeFrom="page">
            <wp:align>top</wp:align>
          </wp:positionV>
          <wp:extent cx="10691446" cy="114300"/>
          <wp:effectExtent l="0" t="0" r="0" b="0"/>
          <wp:wrapNone/>
          <wp:docPr id="228727816" name="Picture 228727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727816" name="Picture 22872781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1446"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CF41" w14:textId="2D6F63ED" w:rsidR="009F26FC" w:rsidRPr="00156E7A" w:rsidRDefault="009F26FC">
    <w:pPr>
      <w:pStyle w:val="Header"/>
    </w:pPr>
    <w:r w:rsidRPr="00156E7A">
      <w:rPr>
        <w:noProof/>
      </w:rPr>
      <mc:AlternateContent>
        <mc:Choice Requires="wps">
          <w:drawing>
            <wp:anchor distT="0" distB="0" distL="0" distR="0" simplePos="0" relativeHeight="251658255" behindDoc="0" locked="0" layoutInCell="1" allowOverlap="1" wp14:anchorId="25594FFE" wp14:editId="3226D35D">
              <wp:simplePos x="635" y="635"/>
              <wp:positionH relativeFrom="page">
                <wp:align>center</wp:align>
              </wp:positionH>
              <wp:positionV relativeFrom="page">
                <wp:align>top</wp:align>
              </wp:positionV>
              <wp:extent cx="686435" cy="379730"/>
              <wp:effectExtent l="0" t="0" r="18415" b="1270"/>
              <wp:wrapNone/>
              <wp:docPr id="927381688"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36AB6FB" w14:textId="6FFA9026"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594FFE" id="_x0000_t202" coordsize="21600,21600" o:spt="202" path="m,l,21600r21600,l21600,xe">
              <v:stroke joinstyle="miter"/>
              <v:path gradientshapeok="t" o:connecttype="rect"/>
            </v:shapetype>
            <v:shape id="_x0000_s1288" type="#_x0000_t202" alt="OFFICIAL" style="position:absolute;margin-left:0;margin-top:0;width:54.05pt;height:29.9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srJPEQAgAA&#10;HQQAAA4AAAAAAAAAAAAAAAAALgIAAGRycy9lMm9Eb2MueG1sUEsBAi0AFAAGAAgAAAAhACPLJzXa&#10;AAAABAEAAA8AAAAAAAAAAAAAAAAAagQAAGRycy9kb3ducmV2LnhtbFBLBQYAAAAABAAEAPMAAABx&#10;BQAAAAA=&#10;" filled="f" stroked="f">
              <v:textbox style="mso-fit-shape-to-text:t" inset="0,15pt,0,0">
                <w:txbxContent>
                  <w:p w14:paraId="436AB6FB" w14:textId="6FFA9026"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4B91" w14:textId="655FF724" w:rsidR="002524F3" w:rsidRPr="00156E7A" w:rsidRDefault="009F26FC">
    <w:pPr>
      <w:pStyle w:val="Header"/>
    </w:pPr>
    <w:r w:rsidRPr="00156E7A">
      <w:rPr>
        <w:noProof/>
        <w:sz w:val="20"/>
        <w:szCs w:val="20"/>
        <w:lang w:eastAsia="en-AU"/>
      </w:rPr>
      <mc:AlternateContent>
        <mc:Choice Requires="wps">
          <w:drawing>
            <wp:anchor distT="0" distB="0" distL="0" distR="0" simplePos="0" relativeHeight="251658246" behindDoc="0" locked="0" layoutInCell="1" allowOverlap="1" wp14:anchorId="2D98FE90" wp14:editId="27DFBBE2">
              <wp:simplePos x="635" y="635"/>
              <wp:positionH relativeFrom="page">
                <wp:align>center</wp:align>
              </wp:positionH>
              <wp:positionV relativeFrom="page">
                <wp:align>top</wp:align>
              </wp:positionV>
              <wp:extent cx="686435" cy="379730"/>
              <wp:effectExtent l="0" t="0" r="18415" b="1270"/>
              <wp:wrapNone/>
              <wp:docPr id="2097317873"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A9621C4" w14:textId="3C9A0D6E"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98FE90" id="_x0000_t202" coordsize="21600,21600" o:spt="202" path="m,l,21600r21600,l21600,xe">
              <v:stroke joinstyle="miter"/>
              <v:path gradientshapeok="t" o:connecttype="rect"/>
            </v:shapetype>
            <v:shape id="_x0000_s1289" type="#_x0000_t202" alt="OFFICIAL" style="position:absolute;margin-left:0;margin-top:0;width:54.05pt;height:29.9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GvDwIAAB0EAAAOAAAAZHJzL2Uyb0RvYy54bWysU01v2zAMvQ/YfxB0X+wka9o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0Zgxrw8CAAAd&#10;BAAADgAAAAAAAAAAAAAAAAAuAgAAZHJzL2Uyb0RvYy54bWxQSwECLQAUAAYACAAAACEAI8snNdoA&#10;AAAEAQAADwAAAAAAAAAAAAAAAABpBAAAZHJzL2Rvd25yZXYueG1sUEsFBgAAAAAEAAQA8wAAAHAF&#10;AAAAAA==&#10;" filled="f" stroked="f">
              <v:textbox style="mso-fit-shape-to-text:t" inset="0,15pt,0,0">
                <w:txbxContent>
                  <w:p w14:paraId="0A9621C4" w14:textId="3C9A0D6E"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r w:rsidR="002524F3" w:rsidRPr="00156E7A">
      <w:rPr>
        <w:noProof/>
        <w:sz w:val="20"/>
        <w:szCs w:val="20"/>
        <w:lang w:eastAsia="en-AU"/>
      </w:rPr>
      <w:drawing>
        <wp:anchor distT="0" distB="0" distL="114300" distR="114300" simplePos="0" relativeHeight="251658242" behindDoc="0" locked="0" layoutInCell="1" allowOverlap="1" wp14:anchorId="750D9D1D" wp14:editId="70B8C1DA">
          <wp:simplePos x="0" y="0"/>
          <wp:positionH relativeFrom="page">
            <wp:posOffset>0</wp:posOffset>
          </wp:positionH>
          <wp:positionV relativeFrom="page">
            <wp:posOffset>0</wp:posOffset>
          </wp:positionV>
          <wp:extent cx="7562850" cy="114300"/>
          <wp:effectExtent l="0" t="0" r="0" b="0"/>
          <wp:wrapNone/>
          <wp:docPr id="756612737" name="Picture 756612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612737" name="Picture 75661273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6FBA" w14:textId="7DF057B5" w:rsidR="009F26FC" w:rsidRPr="00156E7A" w:rsidRDefault="009F26FC">
    <w:pPr>
      <w:pStyle w:val="Header"/>
    </w:pPr>
    <w:r w:rsidRPr="00156E7A">
      <w:rPr>
        <w:noProof/>
      </w:rPr>
      <mc:AlternateContent>
        <mc:Choice Requires="wps">
          <w:drawing>
            <wp:anchor distT="0" distB="0" distL="0" distR="0" simplePos="0" relativeHeight="251658257" behindDoc="0" locked="0" layoutInCell="1" allowOverlap="1" wp14:anchorId="0861B903" wp14:editId="64ED2202">
              <wp:simplePos x="635" y="635"/>
              <wp:positionH relativeFrom="page">
                <wp:align>center</wp:align>
              </wp:positionH>
              <wp:positionV relativeFrom="page">
                <wp:align>top</wp:align>
              </wp:positionV>
              <wp:extent cx="686435" cy="379730"/>
              <wp:effectExtent l="0" t="0" r="18415" b="1270"/>
              <wp:wrapNone/>
              <wp:docPr id="1131340262"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69A8F02" w14:textId="726CF453"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1B903" id="_x0000_t202" coordsize="21600,21600" o:spt="202" path="m,l,21600r21600,l21600,xe">
              <v:stroke joinstyle="miter"/>
              <v:path gradientshapeok="t" o:connecttype="rect"/>
            </v:shapetype>
            <v:shape id="Text Box 16" o:spid="_x0000_s1291" type="#_x0000_t202" alt="OFFICIAL" style="position:absolute;margin-left:0;margin-top:0;width:54.05pt;height:29.9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AvmVNQQAgAA&#10;HQQAAA4AAAAAAAAAAAAAAAAALgIAAGRycy9lMm9Eb2MueG1sUEsBAi0AFAAGAAgAAAAhACPLJzXa&#10;AAAABAEAAA8AAAAAAAAAAAAAAAAAagQAAGRycy9kb3ducmV2LnhtbFBLBQYAAAAABAAEAPMAAABx&#10;BQAAAAA=&#10;" filled="f" stroked="f">
              <v:textbox style="mso-fit-shape-to-text:t" inset="0,15pt,0,0">
                <w:txbxContent>
                  <w:p w14:paraId="069A8F02" w14:textId="726CF453"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DDE7" w14:textId="5EFBE7EC" w:rsidR="002524F3" w:rsidRPr="00156E7A" w:rsidRDefault="009F26FC">
    <w:r w:rsidRPr="00156E7A">
      <w:rPr>
        <w:noProof/>
        <w:sz w:val="20"/>
        <w:szCs w:val="20"/>
        <w:lang w:eastAsia="en-AU"/>
      </w:rPr>
      <mc:AlternateContent>
        <mc:Choice Requires="wps">
          <w:drawing>
            <wp:anchor distT="0" distB="0" distL="0" distR="0" simplePos="0" relativeHeight="251658244" behindDoc="0" locked="0" layoutInCell="1" allowOverlap="1" wp14:anchorId="00FD23DA" wp14:editId="40CA8B5D">
              <wp:simplePos x="635" y="635"/>
              <wp:positionH relativeFrom="page">
                <wp:align>center</wp:align>
              </wp:positionH>
              <wp:positionV relativeFrom="page">
                <wp:align>top</wp:align>
              </wp:positionV>
              <wp:extent cx="686435" cy="379730"/>
              <wp:effectExtent l="0" t="0" r="18415" b="1270"/>
              <wp:wrapNone/>
              <wp:docPr id="3104879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95C1F6C" w14:textId="1E2E373F"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FD23DA" id="_x0000_t202" coordsize="21600,21600" o:spt="202" path="m,l,21600r21600,l21600,xe">
              <v:stroke joinstyle="miter"/>
              <v:path gradientshapeok="t" o:connecttype="rect"/>
            </v:shapetype>
            <v:shape id="Text Box 3" o:spid="_x0000_s1270" type="#_x0000_t202" alt="OFFICIAL" style="position:absolute;margin-left:0;margin-top:0;width:54.05pt;height:29.9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395C1F6C" w14:textId="1E2E373F"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r w:rsidR="002524F3" w:rsidRPr="00156E7A">
      <w:rPr>
        <w:noProof/>
        <w:sz w:val="20"/>
        <w:szCs w:val="20"/>
        <w:lang w:eastAsia="en-AU"/>
      </w:rPr>
      <w:drawing>
        <wp:anchor distT="0" distB="0" distL="114300" distR="114300" simplePos="0" relativeHeight="251658240" behindDoc="0" locked="0" layoutInCell="1" allowOverlap="1" wp14:anchorId="436962E4" wp14:editId="4CFFFF14">
          <wp:simplePos x="0" y="0"/>
          <wp:positionH relativeFrom="page">
            <wp:posOffset>3337</wp:posOffset>
          </wp:positionH>
          <wp:positionV relativeFrom="page">
            <wp:posOffset>-6985</wp:posOffset>
          </wp:positionV>
          <wp:extent cx="7559749" cy="116958"/>
          <wp:effectExtent l="0" t="0" r="0" b="0"/>
          <wp:wrapNone/>
          <wp:docPr id="1782048378" name="Picture 1782048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2048378" name="Picture 178204837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686E" w14:textId="0EF7C987" w:rsidR="002524F3" w:rsidRPr="00156E7A" w:rsidRDefault="009F26FC">
    <w:pPr>
      <w:tabs>
        <w:tab w:val="left" w:pos="1758"/>
      </w:tabs>
    </w:pPr>
    <w:r w:rsidRPr="00156E7A">
      <w:rPr>
        <w:noProof/>
      </w:rPr>
      <mc:AlternateContent>
        <mc:Choice Requires="wps">
          <w:drawing>
            <wp:anchor distT="0" distB="0" distL="0" distR="0" simplePos="0" relativeHeight="251658243" behindDoc="0" locked="0" layoutInCell="1" allowOverlap="1" wp14:anchorId="52FAEEA6" wp14:editId="3EED3C07">
              <wp:simplePos x="990600" y="469900"/>
              <wp:positionH relativeFrom="page">
                <wp:align>center</wp:align>
              </wp:positionH>
              <wp:positionV relativeFrom="page">
                <wp:align>top</wp:align>
              </wp:positionV>
              <wp:extent cx="686435" cy="379730"/>
              <wp:effectExtent l="0" t="0" r="18415" b="1270"/>
              <wp:wrapNone/>
              <wp:docPr id="4024001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F928805" w14:textId="5378F24B"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FAEEA6" id="_x0000_t202" coordsize="21600,21600" o:spt="202" path="m,l,21600r21600,l21600,xe">
              <v:stroke joinstyle="miter"/>
              <v:path gradientshapeok="t" o:connecttype="rect"/>
            </v:shapetype>
            <v:shape id="Text Box 1" o:spid="_x0000_s1273" type="#_x0000_t202" alt="OFFICIAL" style="position:absolute;margin-left:0;margin-top:0;width:54.05pt;height:29.9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1F928805" w14:textId="5378F24B"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r w:rsidR="002524F3" w:rsidRPr="00156E7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AC4C" w14:textId="695E82C3" w:rsidR="009F26FC" w:rsidRPr="00156E7A" w:rsidRDefault="009F26FC">
    <w:pPr>
      <w:pStyle w:val="Header"/>
    </w:pPr>
    <w:r w:rsidRPr="00156E7A">
      <w:rPr>
        <w:noProof/>
      </w:rPr>
      <mc:AlternateContent>
        <mc:Choice Requires="wps">
          <w:drawing>
            <wp:anchor distT="0" distB="0" distL="0" distR="0" simplePos="0" relativeHeight="251658251" behindDoc="0" locked="0" layoutInCell="1" allowOverlap="1" wp14:anchorId="69CB6661" wp14:editId="1CCD6F98">
              <wp:simplePos x="635" y="635"/>
              <wp:positionH relativeFrom="page">
                <wp:align>center</wp:align>
              </wp:positionH>
              <wp:positionV relativeFrom="page">
                <wp:align>top</wp:align>
              </wp:positionV>
              <wp:extent cx="686435" cy="379730"/>
              <wp:effectExtent l="0" t="0" r="18415" b="1270"/>
              <wp:wrapNone/>
              <wp:docPr id="58812490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1B7208D" w14:textId="69687A51"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B6661" id="_x0000_t202" coordsize="21600,21600" o:spt="202" path="m,l,21600r21600,l21600,xe">
              <v:stroke joinstyle="miter"/>
              <v:path gradientshapeok="t" o:connecttype="rect"/>
            </v:shapetype>
            <v:shape id="Text Box 5" o:spid="_x0000_s1275" type="#_x0000_t202" alt="OFFICIAL" style="position:absolute;margin-left:0;margin-top:0;width:54.05pt;height:29.9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01B7208D" w14:textId="69687A51"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0B8D" w14:textId="5787F341" w:rsidR="002524F3" w:rsidRPr="00156E7A" w:rsidRDefault="009F26FC">
    <w:r w:rsidRPr="00156E7A">
      <w:rPr>
        <w:noProof/>
        <w:sz w:val="20"/>
        <w:szCs w:val="20"/>
        <w:lang w:eastAsia="en-AU"/>
      </w:rPr>
      <mc:AlternateContent>
        <mc:Choice Requires="wps">
          <w:drawing>
            <wp:anchor distT="0" distB="0" distL="0" distR="0" simplePos="0" relativeHeight="251658245" behindDoc="0" locked="0" layoutInCell="1" allowOverlap="1" wp14:anchorId="158BDF21" wp14:editId="58D7C578">
              <wp:simplePos x="990600" y="469900"/>
              <wp:positionH relativeFrom="page">
                <wp:align>center</wp:align>
              </wp:positionH>
              <wp:positionV relativeFrom="page">
                <wp:align>top</wp:align>
              </wp:positionV>
              <wp:extent cx="686435" cy="379730"/>
              <wp:effectExtent l="0" t="0" r="18415" b="1270"/>
              <wp:wrapNone/>
              <wp:docPr id="76646519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EFE05B0" w14:textId="222D29B9"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8BDF21" id="_x0000_t202" coordsize="21600,21600" o:spt="202" path="m,l,21600r21600,l21600,xe">
              <v:stroke joinstyle="miter"/>
              <v:path gradientshapeok="t" o:connecttype="rect"/>
            </v:shapetype>
            <v:shape id="Text Box 6" o:spid="_x0000_s1276" type="#_x0000_t202" alt="OFFICIAL" style="position:absolute;margin-left:0;margin-top:0;width:54.05pt;height:29.9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FQnUzEQAgAA&#10;HAQAAA4AAAAAAAAAAAAAAAAALgIAAGRycy9lMm9Eb2MueG1sUEsBAi0AFAAGAAgAAAAhACPLJzXa&#10;AAAABAEAAA8AAAAAAAAAAAAAAAAAagQAAGRycy9kb3ducmV2LnhtbFBLBQYAAAAABAAEAPMAAABx&#10;BQAAAAA=&#10;" filled="f" stroked="f">
              <v:textbox style="mso-fit-shape-to-text:t" inset="0,15pt,0,0">
                <w:txbxContent>
                  <w:p w14:paraId="6EFE05B0" w14:textId="222D29B9"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r w:rsidR="002524F3" w:rsidRPr="00156E7A">
      <w:rPr>
        <w:noProof/>
        <w:sz w:val="20"/>
        <w:szCs w:val="20"/>
        <w:lang w:eastAsia="en-AU"/>
      </w:rPr>
      <w:drawing>
        <wp:anchor distT="0" distB="0" distL="114300" distR="114300" simplePos="0" relativeHeight="251658241" behindDoc="0" locked="0" layoutInCell="1" allowOverlap="1" wp14:anchorId="702079E1" wp14:editId="626B732B">
          <wp:simplePos x="0" y="0"/>
          <wp:positionH relativeFrom="page">
            <wp:posOffset>0</wp:posOffset>
          </wp:positionH>
          <wp:positionV relativeFrom="page">
            <wp:posOffset>0</wp:posOffset>
          </wp:positionV>
          <wp:extent cx="7562850" cy="114300"/>
          <wp:effectExtent l="0" t="0" r="0" b="0"/>
          <wp:wrapNone/>
          <wp:docPr id="318039282" name="Picture 318039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039282" name="Picture 31803928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5B7D" w14:textId="296B8CD9" w:rsidR="009F26FC" w:rsidRPr="00156E7A" w:rsidRDefault="009F26FC">
    <w:pPr>
      <w:pStyle w:val="Header"/>
    </w:pPr>
    <w:r w:rsidRPr="00156E7A">
      <w:rPr>
        <w:noProof/>
      </w:rPr>
      <mc:AlternateContent>
        <mc:Choice Requires="wps">
          <w:drawing>
            <wp:anchor distT="0" distB="0" distL="0" distR="0" simplePos="0" relativeHeight="251658253" behindDoc="0" locked="0" layoutInCell="1" allowOverlap="1" wp14:anchorId="1E0722B3" wp14:editId="2AA872CB">
              <wp:simplePos x="635" y="635"/>
              <wp:positionH relativeFrom="page">
                <wp:align>center</wp:align>
              </wp:positionH>
              <wp:positionV relativeFrom="page">
                <wp:align>top</wp:align>
              </wp:positionV>
              <wp:extent cx="686435" cy="379730"/>
              <wp:effectExtent l="0" t="0" r="18415" b="1270"/>
              <wp:wrapNone/>
              <wp:docPr id="20068823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356EB16" w14:textId="088559FA"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722B3" id="_x0000_t202" coordsize="21600,21600" o:spt="202" path="m,l,21600r21600,l21600,xe">
              <v:stroke joinstyle="miter"/>
              <v:path gradientshapeok="t" o:connecttype="rect"/>
            </v:shapetype>
            <v:shape id="Text Box 4" o:spid="_x0000_s1278" type="#_x0000_t202" alt="OFFICIAL" style="position:absolute;margin-left:0;margin-top:0;width:54.05pt;height:29.9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BNZGIoQAgAA&#10;HAQAAA4AAAAAAAAAAAAAAAAALgIAAGRycy9lMm9Eb2MueG1sUEsBAi0AFAAGAAgAAAAhACPLJzXa&#10;AAAABAEAAA8AAAAAAAAAAAAAAAAAagQAAGRycy9kb3ducmV2LnhtbFBLBQYAAAAABAAEAPMAAABx&#10;BQAAAAA=&#10;" filled="f" stroked="f">
              <v:textbox style="mso-fit-shape-to-text:t" inset="0,15pt,0,0">
                <w:txbxContent>
                  <w:p w14:paraId="1356EB16" w14:textId="088559FA" w:rsidR="009F26FC" w:rsidRPr="00156E7A" w:rsidRDefault="009F26FC"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799E" w14:textId="77777777" w:rsidR="00C54456" w:rsidRPr="00156E7A" w:rsidRDefault="00C54456">
    <w:pPr>
      <w:pStyle w:val="Header"/>
    </w:pPr>
    <w:r w:rsidRPr="00156E7A">
      <w:rPr>
        <w:noProof/>
      </w:rPr>
      <mc:AlternateContent>
        <mc:Choice Requires="wps">
          <w:drawing>
            <wp:anchor distT="0" distB="0" distL="0" distR="0" simplePos="0" relativeHeight="251658265" behindDoc="0" locked="0" layoutInCell="1" allowOverlap="1" wp14:anchorId="34243C8F" wp14:editId="6D340EEA">
              <wp:simplePos x="635" y="635"/>
              <wp:positionH relativeFrom="page">
                <wp:align>center</wp:align>
              </wp:positionH>
              <wp:positionV relativeFrom="page">
                <wp:align>top</wp:align>
              </wp:positionV>
              <wp:extent cx="686435" cy="379730"/>
              <wp:effectExtent l="0" t="0" r="18415" b="1270"/>
              <wp:wrapNone/>
              <wp:docPr id="48635549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43D97DC"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243C8F" id="_x0000_t202" coordsize="21600,21600" o:spt="202" path="m,l,21600r21600,l21600,xe">
              <v:stroke joinstyle="miter"/>
              <v:path gradientshapeok="t" o:connecttype="rect"/>
            </v:shapetype>
            <v:shape id="Text Box 11" o:spid="_x0000_s1280" type="#_x0000_t202" alt="OFFICIAL" style="position:absolute;margin-left:0;margin-top:0;width:54.05pt;height:29.9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DHDwIAAB0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H05/E3UB1oKw9HwoOTy4Z6r0TAF+GJYVqE&#10;VIvPdGgDXcnhZHFWg//xN3/MJ+ApyllHiim5JUlzZr5ZIiSKKxnju/w6p5sf3JvBsLv2AUiHY3oS&#10;TiYz5qEZTO2hfSM9L2IjCgkrqV3JcTAf8Chdeg9SLRYpiXTkBK7s2slYOuIVwXzt34R3J8SRqHqC&#10;QU6ieAf8MTf+GdxihwR/YiViewTyBDlpMJF1ei9R5L/eU9blVc9/Ag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UtbAxw8CAAAd&#10;BAAADgAAAAAAAAAAAAAAAAAuAgAAZHJzL2Uyb0RvYy54bWxQSwECLQAUAAYACAAAACEAI8snNdoA&#10;AAAEAQAADwAAAAAAAAAAAAAAAABpBAAAZHJzL2Rvd25yZXYueG1sUEsFBgAAAAAEAAQA8wAAAHAF&#10;AAAAAA==&#10;" filled="f" stroked="f">
              <v:textbox style="mso-fit-shape-to-text:t" inset="0,15pt,0,0">
                <w:txbxContent>
                  <w:p w14:paraId="043D97DC"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B42D" w14:textId="1EC4917E" w:rsidR="00C54456" w:rsidRPr="00E27353" w:rsidRDefault="00C54456" w:rsidP="00E27353">
    <w:pPr>
      <w:pStyle w:val="Header"/>
      <w:jc w:val="center"/>
      <w:rPr>
        <w:rFonts w:asciiTheme="majorHAnsi" w:hAnsiTheme="majorHAnsi" w:cstheme="majorHAnsi"/>
      </w:rPr>
    </w:pPr>
    <w:r w:rsidRPr="00E27353">
      <w:rPr>
        <w:rFonts w:asciiTheme="majorHAnsi" w:hAnsiTheme="majorHAnsi" w:cstheme="majorHAnsi"/>
        <w:noProof/>
        <w:color w:val="FF0000"/>
        <w:sz w:val="24"/>
        <w:szCs w:val="24"/>
        <w:lang w:eastAsia="en-AU"/>
      </w:rPr>
      <w:drawing>
        <wp:anchor distT="0" distB="0" distL="114300" distR="114300" simplePos="0" relativeHeight="251658266" behindDoc="0" locked="0" layoutInCell="1" allowOverlap="1" wp14:anchorId="18C7F13D" wp14:editId="37027978">
          <wp:simplePos x="0" y="0"/>
          <wp:positionH relativeFrom="page">
            <wp:posOffset>0</wp:posOffset>
          </wp:positionH>
          <wp:positionV relativeFrom="page">
            <wp:posOffset>0</wp:posOffset>
          </wp:positionV>
          <wp:extent cx="7562850" cy="114300"/>
          <wp:effectExtent l="0" t="0" r="0" b="0"/>
          <wp:wrapNone/>
          <wp:docPr id="1481373452" name="blue gradient line.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373452" name="blue gradient line.png">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r w:rsidR="00E368EC">
      <w:rPr>
        <w:rFonts w:asciiTheme="majorHAnsi" w:hAnsiTheme="majorHAnsi" w:cstheme="majorHAnsi"/>
        <w:color w:val="FF0000"/>
        <w:sz w:val="22"/>
        <w:szCs w:val="28"/>
      </w:rPr>
      <w:t>OFFICIAL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25C9" w14:textId="77777777" w:rsidR="00C54456" w:rsidRPr="00156E7A" w:rsidRDefault="00C54456">
    <w:pPr>
      <w:pStyle w:val="Header"/>
    </w:pPr>
    <w:r w:rsidRPr="00156E7A">
      <w:rPr>
        <w:noProof/>
      </w:rPr>
      <mc:AlternateContent>
        <mc:Choice Requires="wps">
          <w:drawing>
            <wp:anchor distT="0" distB="0" distL="0" distR="0" simplePos="0" relativeHeight="251658268" behindDoc="0" locked="0" layoutInCell="1" allowOverlap="1" wp14:anchorId="0CD8AD05" wp14:editId="6F724AB7">
              <wp:simplePos x="635" y="635"/>
              <wp:positionH relativeFrom="page">
                <wp:align>center</wp:align>
              </wp:positionH>
              <wp:positionV relativeFrom="page">
                <wp:align>top</wp:align>
              </wp:positionV>
              <wp:extent cx="686435" cy="379730"/>
              <wp:effectExtent l="0" t="0" r="18415" b="1270"/>
              <wp:wrapNone/>
              <wp:docPr id="55525454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5568AC4"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D8AD05" id="_x0000_t202" coordsize="21600,21600" o:spt="202" path="m,l,21600r21600,l21600,xe">
              <v:stroke joinstyle="miter"/>
              <v:path gradientshapeok="t" o:connecttype="rect"/>
            </v:shapetype>
            <v:shape id="Text Box 10" o:spid="_x0000_s1282" type="#_x0000_t202" alt="OFFICIAL" style="position:absolute;margin-left:0;margin-top:0;width:54.05pt;height:29.9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W8EAIAAB0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H0k2H8DVQH2srDkfDg5LKh3isR8EV4YpgW&#10;IdXiMx3aQFdyOFmc1eB//M0f8wl4inLWkWJKbknSnJlvlgiJ4krG+C6/zunmB/dmMOyufQDS4Zie&#10;hJPJjHloBlN7aN9Iz4vYiELCSmpXchzMBzxKl96DVItFSiIdOYEru3Yylo54RTBf+zfh3QlxJKqe&#10;YJCTKN4Bf8yNfwa32CHBn1iJ2B6BPEFOGkxknd5LFPmv95R1edXzn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IiopbwQAgAA&#10;HQQAAA4AAAAAAAAAAAAAAAAALgIAAGRycy9lMm9Eb2MueG1sUEsBAi0AFAAGAAgAAAAhACPLJzXa&#10;AAAABAEAAA8AAAAAAAAAAAAAAAAAagQAAGRycy9kb3ducmV2LnhtbFBLBQYAAAAABAAEAPMAAABx&#10;BQAAAAA=&#10;" filled="f" stroked="f">
              <v:textbox style="mso-fit-shape-to-text:t" inset="0,15pt,0,0">
                <w:txbxContent>
                  <w:p w14:paraId="25568AC4" w14:textId="77777777" w:rsidR="00C54456" w:rsidRPr="00156E7A" w:rsidRDefault="00C54456" w:rsidP="009F26FC">
                    <w:pPr>
                      <w:spacing w:after="0"/>
                      <w:rPr>
                        <w:rFonts w:ascii="Arial" w:eastAsia="Arial" w:hAnsi="Arial" w:cs="Arial"/>
                        <w:color w:val="FF0000"/>
                        <w:sz w:val="24"/>
                        <w:szCs w:val="24"/>
                      </w:rPr>
                    </w:pPr>
                    <w:r w:rsidRPr="00156E7A">
                      <w:rPr>
                        <w:rFonts w:ascii="Arial" w:eastAsia="Arial" w:hAnsi="Arial" w:cs="Arial"/>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800"/>
    <w:multiLevelType w:val="hybridMultilevel"/>
    <w:tmpl w:val="A51241BE"/>
    <w:lvl w:ilvl="0" w:tplc="810C4204">
      <w:start w:val="1"/>
      <w:numFmt w:val="bullet"/>
      <w:lvlText w:val="•"/>
      <w:lvlJc w:val="left"/>
      <w:pPr>
        <w:tabs>
          <w:tab w:val="num" w:pos="720"/>
        </w:tabs>
        <w:ind w:left="720" w:hanging="360"/>
      </w:pPr>
      <w:rPr>
        <w:rFonts w:ascii="Arial" w:hAnsi="Arial" w:hint="default"/>
      </w:rPr>
    </w:lvl>
    <w:lvl w:ilvl="1" w:tplc="0CF42F76" w:tentative="1">
      <w:start w:val="1"/>
      <w:numFmt w:val="bullet"/>
      <w:lvlText w:val="•"/>
      <w:lvlJc w:val="left"/>
      <w:pPr>
        <w:tabs>
          <w:tab w:val="num" w:pos="1440"/>
        </w:tabs>
        <w:ind w:left="1440" w:hanging="360"/>
      </w:pPr>
      <w:rPr>
        <w:rFonts w:ascii="Arial" w:hAnsi="Arial" w:hint="default"/>
      </w:rPr>
    </w:lvl>
    <w:lvl w:ilvl="2" w:tplc="0E3A1F10" w:tentative="1">
      <w:start w:val="1"/>
      <w:numFmt w:val="bullet"/>
      <w:lvlText w:val="•"/>
      <w:lvlJc w:val="left"/>
      <w:pPr>
        <w:tabs>
          <w:tab w:val="num" w:pos="2160"/>
        </w:tabs>
        <w:ind w:left="2160" w:hanging="360"/>
      </w:pPr>
      <w:rPr>
        <w:rFonts w:ascii="Arial" w:hAnsi="Arial" w:hint="default"/>
      </w:rPr>
    </w:lvl>
    <w:lvl w:ilvl="3" w:tplc="FAE4AEE0" w:tentative="1">
      <w:start w:val="1"/>
      <w:numFmt w:val="bullet"/>
      <w:lvlText w:val="•"/>
      <w:lvlJc w:val="left"/>
      <w:pPr>
        <w:tabs>
          <w:tab w:val="num" w:pos="2880"/>
        </w:tabs>
        <w:ind w:left="2880" w:hanging="360"/>
      </w:pPr>
      <w:rPr>
        <w:rFonts w:ascii="Arial" w:hAnsi="Arial" w:hint="default"/>
      </w:rPr>
    </w:lvl>
    <w:lvl w:ilvl="4" w:tplc="7CDA19F4" w:tentative="1">
      <w:start w:val="1"/>
      <w:numFmt w:val="bullet"/>
      <w:lvlText w:val="•"/>
      <w:lvlJc w:val="left"/>
      <w:pPr>
        <w:tabs>
          <w:tab w:val="num" w:pos="3600"/>
        </w:tabs>
        <w:ind w:left="3600" w:hanging="360"/>
      </w:pPr>
      <w:rPr>
        <w:rFonts w:ascii="Arial" w:hAnsi="Arial" w:hint="default"/>
      </w:rPr>
    </w:lvl>
    <w:lvl w:ilvl="5" w:tplc="ED6E2ED8" w:tentative="1">
      <w:start w:val="1"/>
      <w:numFmt w:val="bullet"/>
      <w:lvlText w:val="•"/>
      <w:lvlJc w:val="left"/>
      <w:pPr>
        <w:tabs>
          <w:tab w:val="num" w:pos="4320"/>
        </w:tabs>
        <w:ind w:left="4320" w:hanging="360"/>
      </w:pPr>
      <w:rPr>
        <w:rFonts w:ascii="Arial" w:hAnsi="Arial" w:hint="default"/>
      </w:rPr>
    </w:lvl>
    <w:lvl w:ilvl="6" w:tplc="8168D658" w:tentative="1">
      <w:start w:val="1"/>
      <w:numFmt w:val="bullet"/>
      <w:lvlText w:val="•"/>
      <w:lvlJc w:val="left"/>
      <w:pPr>
        <w:tabs>
          <w:tab w:val="num" w:pos="5040"/>
        </w:tabs>
        <w:ind w:left="5040" w:hanging="360"/>
      </w:pPr>
      <w:rPr>
        <w:rFonts w:ascii="Arial" w:hAnsi="Arial" w:hint="default"/>
      </w:rPr>
    </w:lvl>
    <w:lvl w:ilvl="7" w:tplc="8A06819A" w:tentative="1">
      <w:start w:val="1"/>
      <w:numFmt w:val="bullet"/>
      <w:lvlText w:val="•"/>
      <w:lvlJc w:val="left"/>
      <w:pPr>
        <w:tabs>
          <w:tab w:val="num" w:pos="5760"/>
        </w:tabs>
        <w:ind w:left="5760" w:hanging="360"/>
      </w:pPr>
      <w:rPr>
        <w:rFonts w:ascii="Arial" w:hAnsi="Arial" w:hint="default"/>
      </w:rPr>
    </w:lvl>
    <w:lvl w:ilvl="8" w:tplc="7C309D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146033"/>
    <w:multiLevelType w:val="hybridMultilevel"/>
    <w:tmpl w:val="C6E0393A"/>
    <w:lvl w:ilvl="0" w:tplc="75C0C1EA">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462AC"/>
    <w:multiLevelType w:val="hybridMultilevel"/>
    <w:tmpl w:val="79D45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C12D1F"/>
    <w:multiLevelType w:val="multilevel"/>
    <w:tmpl w:val="BEDC73E0"/>
    <w:lvl w:ilvl="0">
      <w:start w:val="1"/>
      <w:numFmt w:val="bullet"/>
      <w:lvlText w:val="•"/>
      <w:lvlJc w:val="left"/>
      <w:pPr>
        <w:ind w:left="340" w:hanging="340"/>
      </w:pPr>
      <w:rPr>
        <w:rFonts w:ascii="Arial" w:hAnsi="Aria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007B8F"/>
    <w:multiLevelType w:val="hybridMultilevel"/>
    <w:tmpl w:val="CAEA232C"/>
    <w:styleLink w:val="Listnumberedmultilevel"/>
    <w:lvl w:ilvl="0" w:tplc="6ED685C2">
      <w:start w:val="6"/>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96328"/>
    <w:multiLevelType w:val="hybridMultilevel"/>
    <w:tmpl w:val="8EE20A08"/>
    <w:lvl w:ilvl="0" w:tplc="376A6E28">
      <w:start w:val="1"/>
      <w:numFmt w:val="decimal"/>
      <w:lvlText w:val="%1."/>
      <w:lvlJc w:val="left"/>
      <w:pPr>
        <w:tabs>
          <w:tab w:val="num" w:pos="720"/>
        </w:tabs>
        <w:ind w:left="720" w:hanging="360"/>
      </w:pPr>
    </w:lvl>
    <w:lvl w:ilvl="1" w:tplc="6596CB24" w:tentative="1">
      <w:start w:val="1"/>
      <w:numFmt w:val="decimal"/>
      <w:lvlText w:val="%2."/>
      <w:lvlJc w:val="left"/>
      <w:pPr>
        <w:tabs>
          <w:tab w:val="num" w:pos="1440"/>
        </w:tabs>
        <w:ind w:left="1440" w:hanging="360"/>
      </w:pPr>
    </w:lvl>
    <w:lvl w:ilvl="2" w:tplc="C3E0F7B8" w:tentative="1">
      <w:start w:val="1"/>
      <w:numFmt w:val="decimal"/>
      <w:lvlText w:val="%3."/>
      <w:lvlJc w:val="left"/>
      <w:pPr>
        <w:tabs>
          <w:tab w:val="num" w:pos="2160"/>
        </w:tabs>
        <w:ind w:left="2160" w:hanging="360"/>
      </w:pPr>
    </w:lvl>
    <w:lvl w:ilvl="3" w:tplc="12FEE1AA" w:tentative="1">
      <w:start w:val="1"/>
      <w:numFmt w:val="decimal"/>
      <w:lvlText w:val="%4."/>
      <w:lvlJc w:val="left"/>
      <w:pPr>
        <w:tabs>
          <w:tab w:val="num" w:pos="2880"/>
        </w:tabs>
        <w:ind w:left="2880" w:hanging="360"/>
      </w:pPr>
    </w:lvl>
    <w:lvl w:ilvl="4" w:tplc="CCBE3106" w:tentative="1">
      <w:start w:val="1"/>
      <w:numFmt w:val="decimal"/>
      <w:lvlText w:val="%5."/>
      <w:lvlJc w:val="left"/>
      <w:pPr>
        <w:tabs>
          <w:tab w:val="num" w:pos="3600"/>
        </w:tabs>
        <w:ind w:left="3600" w:hanging="360"/>
      </w:pPr>
    </w:lvl>
    <w:lvl w:ilvl="5" w:tplc="00BA5CE6" w:tentative="1">
      <w:start w:val="1"/>
      <w:numFmt w:val="decimal"/>
      <w:lvlText w:val="%6."/>
      <w:lvlJc w:val="left"/>
      <w:pPr>
        <w:tabs>
          <w:tab w:val="num" w:pos="4320"/>
        </w:tabs>
        <w:ind w:left="4320" w:hanging="360"/>
      </w:pPr>
    </w:lvl>
    <w:lvl w:ilvl="6" w:tplc="6082D40A" w:tentative="1">
      <w:start w:val="1"/>
      <w:numFmt w:val="decimal"/>
      <w:lvlText w:val="%7."/>
      <w:lvlJc w:val="left"/>
      <w:pPr>
        <w:tabs>
          <w:tab w:val="num" w:pos="5040"/>
        </w:tabs>
        <w:ind w:left="5040" w:hanging="360"/>
      </w:pPr>
    </w:lvl>
    <w:lvl w:ilvl="7" w:tplc="2C2E2B18" w:tentative="1">
      <w:start w:val="1"/>
      <w:numFmt w:val="decimal"/>
      <w:lvlText w:val="%8."/>
      <w:lvlJc w:val="left"/>
      <w:pPr>
        <w:tabs>
          <w:tab w:val="num" w:pos="5760"/>
        </w:tabs>
        <w:ind w:left="5760" w:hanging="360"/>
      </w:pPr>
    </w:lvl>
    <w:lvl w:ilvl="8" w:tplc="7B560B76" w:tentative="1">
      <w:start w:val="1"/>
      <w:numFmt w:val="decimal"/>
      <w:lvlText w:val="%9."/>
      <w:lvlJc w:val="left"/>
      <w:pPr>
        <w:tabs>
          <w:tab w:val="num" w:pos="6480"/>
        </w:tabs>
        <w:ind w:left="6480" w:hanging="360"/>
      </w:pPr>
    </w:lvl>
  </w:abstractNum>
  <w:abstractNum w:abstractNumId="6"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9A23C7B"/>
    <w:multiLevelType w:val="hybridMultilevel"/>
    <w:tmpl w:val="D828096A"/>
    <w:lvl w:ilvl="0" w:tplc="80B4E19A">
      <w:start w:val="1"/>
      <w:numFmt w:val="bullet"/>
      <w:lvlText w:val="•"/>
      <w:lvlJc w:val="left"/>
      <w:pPr>
        <w:tabs>
          <w:tab w:val="num" w:pos="720"/>
        </w:tabs>
        <w:ind w:left="720" w:hanging="360"/>
      </w:pPr>
      <w:rPr>
        <w:rFonts w:ascii="Arial" w:hAnsi="Arial" w:hint="default"/>
      </w:rPr>
    </w:lvl>
    <w:lvl w:ilvl="1" w:tplc="7F126BD4" w:tentative="1">
      <w:start w:val="1"/>
      <w:numFmt w:val="bullet"/>
      <w:lvlText w:val="•"/>
      <w:lvlJc w:val="left"/>
      <w:pPr>
        <w:tabs>
          <w:tab w:val="num" w:pos="1440"/>
        </w:tabs>
        <w:ind w:left="1440" w:hanging="360"/>
      </w:pPr>
      <w:rPr>
        <w:rFonts w:ascii="Arial" w:hAnsi="Arial" w:hint="default"/>
      </w:rPr>
    </w:lvl>
    <w:lvl w:ilvl="2" w:tplc="258CEBBA" w:tentative="1">
      <w:start w:val="1"/>
      <w:numFmt w:val="bullet"/>
      <w:lvlText w:val="•"/>
      <w:lvlJc w:val="left"/>
      <w:pPr>
        <w:tabs>
          <w:tab w:val="num" w:pos="2160"/>
        </w:tabs>
        <w:ind w:left="2160" w:hanging="360"/>
      </w:pPr>
      <w:rPr>
        <w:rFonts w:ascii="Arial" w:hAnsi="Arial" w:hint="default"/>
      </w:rPr>
    </w:lvl>
    <w:lvl w:ilvl="3" w:tplc="EEEC6AE0" w:tentative="1">
      <w:start w:val="1"/>
      <w:numFmt w:val="bullet"/>
      <w:lvlText w:val="•"/>
      <w:lvlJc w:val="left"/>
      <w:pPr>
        <w:tabs>
          <w:tab w:val="num" w:pos="2880"/>
        </w:tabs>
        <w:ind w:left="2880" w:hanging="360"/>
      </w:pPr>
      <w:rPr>
        <w:rFonts w:ascii="Arial" w:hAnsi="Arial" w:hint="default"/>
      </w:rPr>
    </w:lvl>
    <w:lvl w:ilvl="4" w:tplc="90D4B810" w:tentative="1">
      <w:start w:val="1"/>
      <w:numFmt w:val="bullet"/>
      <w:lvlText w:val="•"/>
      <w:lvlJc w:val="left"/>
      <w:pPr>
        <w:tabs>
          <w:tab w:val="num" w:pos="3600"/>
        </w:tabs>
        <w:ind w:left="3600" w:hanging="360"/>
      </w:pPr>
      <w:rPr>
        <w:rFonts w:ascii="Arial" w:hAnsi="Arial" w:hint="default"/>
      </w:rPr>
    </w:lvl>
    <w:lvl w:ilvl="5" w:tplc="CBE259C6" w:tentative="1">
      <w:start w:val="1"/>
      <w:numFmt w:val="bullet"/>
      <w:lvlText w:val="•"/>
      <w:lvlJc w:val="left"/>
      <w:pPr>
        <w:tabs>
          <w:tab w:val="num" w:pos="4320"/>
        </w:tabs>
        <w:ind w:left="4320" w:hanging="360"/>
      </w:pPr>
      <w:rPr>
        <w:rFonts w:ascii="Arial" w:hAnsi="Arial" w:hint="default"/>
      </w:rPr>
    </w:lvl>
    <w:lvl w:ilvl="6" w:tplc="8D964B20" w:tentative="1">
      <w:start w:val="1"/>
      <w:numFmt w:val="bullet"/>
      <w:lvlText w:val="•"/>
      <w:lvlJc w:val="left"/>
      <w:pPr>
        <w:tabs>
          <w:tab w:val="num" w:pos="5040"/>
        </w:tabs>
        <w:ind w:left="5040" w:hanging="360"/>
      </w:pPr>
      <w:rPr>
        <w:rFonts w:ascii="Arial" w:hAnsi="Arial" w:hint="default"/>
      </w:rPr>
    </w:lvl>
    <w:lvl w:ilvl="7" w:tplc="9664FC02" w:tentative="1">
      <w:start w:val="1"/>
      <w:numFmt w:val="bullet"/>
      <w:lvlText w:val="•"/>
      <w:lvlJc w:val="left"/>
      <w:pPr>
        <w:tabs>
          <w:tab w:val="num" w:pos="5760"/>
        </w:tabs>
        <w:ind w:left="5760" w:hanging="360"/>
      </w:pPr>
      <w:rPr>
        <w:rFonts w:ascii="Arial" w:hAnsi="Arial" w:hint="default"/>
      </w:rPr>
    </w:lvl>
    <w:lvl w:ilvl="8" w:tplc="650E3B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9A72AD"/>
    <w:multiLevelType w:val="hybridMultilevel"/>
    <w:tmpl w:val="5CD6160A"/>
    <w:lvl w:ilvl="0" w:tplc="35C646BE">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78705B"/>
    <w:multiLevelType w:val="hybridMultilevel"/>
    <w:tmpl w:val="20B29CAA"/>
    <w:lvl w:ilvl="0" w:tplc="ACE20C26">
      <w:start w:val="1"/>
      <w:numFmt w:val="bullet"/>
      <w:lvlText w:val="•"/>
      <w:lvlJc w:val="left"/>
      <w:pPr>
        <w:tabs>
          <w:tab w:val="num" w:pos="720"/>
        </w:tabs>
        <w:ind w:left="720" w:hanging="360"/>
      </w:pPr>
      <w:rPr>
        <w:rFonts w:ascii="Arial" w:hAnsi="Arial" w:hint="default"/>
      </w:rPr>
    </w:lvl>
    <w:lvl w:ilvl="1" w:tplc="75F0ED50" w:tentative="1">
      <w:start w:val="1"/>
      <w:numFmt w:val="bullet"/>
      <w:lvlText w:val="•"/>
      <w:lvlJc w:val="left"/>
      <w:pPr>
        <w:tabs>
          <w:tab w:val="num" w:pos="1440"/>
        </w:tabs>
        <w:ind w:left="1440" w:hanging="360"/>
      </w:pPr>
      <w:rPr>
        <w:rFonts w:ascii="Arial" w:hAnsi="Arial" w:hint="default"/>
      </w:rPr>
    </w:lvl>
    <w:lvl w:ilvl="2" w:tplc="D5F220C2" w:tentative="1">
      <w:start w:val="1"/>
      <w:numFmt w:val="bullet"/>
      <w:lvlText w:val="•"/>
      <w:lvlJc w:val="left"/>
      <w:pPr>
        <w:tabs>
          <w:tab w:val="num" w:pos="2160"/>
        </w:tabs>
        <w:ind w:left="2160" w:hanging="360"/>
      </w:pPr>
      <w:rPr>
        <w:rFonts w:ascii="Arial" w:hAnsi="Arial" w:hint="default"/>
      </w:rPr>
    </w:lvl>
    <w:lvl w:ilvl="3" w:tplc="36885424" w:tentative="1">
      <w:start w:val="1"/>
      <w:numFmt w:val="bullet"/>
      <w:lvlText w:val="•"/>
      <w:lvlJc w:val="left"/>
      <w:pPr>
        <w:tabs>
          <w:tab w:val="num" w:pos="2880"/>
        </w:tabs>
        <w:ind w:left="2880" w:hanging="360"/>
      </w:pPr>
      <w:rPr>
        <w:rFonts w:ascii="Arial" w:hAnsi="Arial" w:hint="default"/>
      </w:rPr>
    </w:lvl>
    <w:lvl w:ilvl="4" w:tplc="677A34E6" w:tentative="1">
      <w:start w:val="1"/>
      <w:numFmt w:val="bullet"/>
      <w:lvlText w:val="•"/>
      <w:lvlJc w:val="left"/>
      <w:pPr>
        <w:tabs>
          <w:tab w:val="num" w:pos="3600"/>
        </w:tabs>
        <w:ind w:left="3600" w:hanging="360"/>
      </w:pPr>
      <w:rPr>
        <w:rFonts w:ascii="Arial" w:hAnsi="Arial" w:hint="default"/>
      </w:rPr>
    </w:lvl>
    <w:lvl w:ilvl="5" w:tplc="A8FECACE" w:tentative="1">
      <w:start w:val="1"/>
      <w:numFmt w:val="bullet"/>
      <w:lvlText w:val="•"/>
      <w:lvlJc w:val="left"/>
      <w:pPr>
        <w:tabs>
          <w:tab w:val="num" w:pos="4320"/>
        </w:tabs>
        <w:ind w:left="4320" w:hanging="360"/>
      </w:pPr>
      <w:rPr>
        <w:rFonts w:ascii="Arial" w:hAnsi="Arial" w:hint="default"/>
      </w:rPr>
    </w:lvl>
    <w:lvl w:ilvl="6" w:tplc="FE62B2FC" w:tentative="1">
      <w:start w:val="1"/>
      <w:numFmt w:val="bullet"/>
      <w:lvlText w:val="•"/>
      <w:lvlJc w:val="left"/>
      <w:pPr>
        <w:tabs>
          <w:tab w:val="num" w:pos="5040"/>
        </w:tabs>
        <w:ind w:left="5040" w:hanging="360"/>
      </w:pPr>
      <w:rPr>
        <w:rFonts w:ascii="Arial" w:hAnsi="Arial" w:hint="default"/>
      </w:rPr>
    </w:lvl>
    <w:lvl w:ilvl="7" w:tplc="02B05130" w:tentative="1">
      <w:start w:val="1"/>
      <w:numFmt w:val="bullet"/>
      <w:lvlText w:val="•"/>
      <w:lvlJc w:val="left"/>
      <w:pPr>
        <w:tabs>
          <w:tab w:val="num" w:pos="5760"/>
        </w:tabs>
        <w:ind w:left="5760" w:hanging="360"/>
      </w:pPr>
      <w:rPr>
        <w:rFonts w:ascii="Arial" w:hAnsi="Arial" w:hint="default"/>
      </w:rPr>
    </w:lvl>
    <w:lvl w:ilvl="8" w:tplc="160C50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EB2997"/>
    <w:multiLevelType w:val="hybridMultilevel"/>
    <w:tmpl w:val="657E1B38"/>
    <w:lvl w:ilvl="0" w:tplc="875AFD0A">
      <w:start w:val="7"/>
      <w:numFmt w:val="decimal"/>
      <w:lvlText w:val="%1."/>
      <w:lvlJc w:val="left"/>
      <w:pPr>
        <w:tabs>
          <w:tab w:val="num" w:pos="6"/>
        </w:tabs>
        <w:ind w:left="6" w:hanging="360"/>
      </w:pPr>
    </w:lvl>
    <w:lvl w:ilvl="1" w:tplc="F196AC36" w:tentative="1">
      <w:start w:val="1"/>
      <w:numFmt w:val="decimal"/>
      <w:lvlText w:val="%2."/>
      <w:lvlJc w:val="left"/>
      <w:pPr>
        <w:tabs>
          <w:tab w:val="num" w:pos="726"/>
        </w:tabs>
        <w:ind w:left="726" w:hanging="360"/>
      </w:pPr>
    </w:lvl>
    <w:lvl w:ilvl="2" w:tplc="FEFCA328" w:tentative="1">
      <w:start w:val="1"/>
      <w:numFmt w:val="decimal"/>
      <w:lvlText w:val="%3."/>
      <w:lvlJc w:val="left"/>
      <w:pPr>
        <w:tabs>
          <w:tab w:val="num" w:pos="1446"/>
        </w:tabs>
        <w:ind w:left="1446" w:hanging="360"/>
      </w:pPr>
    </w:lvl>
    <w:lvl w:ilvl="3" w:tplc="CE74F570" w:tentative="1">
      <w:start w:val="1"/>
      <w:numFmt w:val="decimal"/>
      <w:lvlText w:val="%4."/>
      <w:lvlJc w:val="left"/>
      <w:pPr>
        <w:tabs>
          <w:tab w:val="num" w:pos="2166"/>
        </w:tabs>
        <w:ind w:left="2166" w:hanging="360"/>
      </w:pPr>
    </w:lvl>
    <w:lvl w:ilvl="4" w:tplc="95E61C4C" w:tentative="1">
      <w:start w:val="1"/>
      <w:numFmt w:val="decimal"/>
      <w:lvlText w:val="%5."/>
      <w:lvlJc w:val="left"/>
      <w:pPr>
        <w:tabs>
          <w:tab w:val="num" w:pos="2886"/>
        </w:tabs>
        <w:ind w:left="2886" w:hanging="360"/>
      </w:pPr>
    </w:lvl>
    <w:lvl w:ilvl="5" w:tplc="0658DE48" w:tentative="1">
      <w:start w:val="1"/>
      <w:numFmt w:val="decimal"/>
      <w:lvlText w:val="%6."/>
      <w:lvlJc w:val="left"/>
      <w:pPr>
        <w:tabs>
          <w:tab w:val="num" w:pos="3606"/>
        </w:tabs>
        <w:ind w:left="3606" w:hanging="360"/>
      </w:pPr>
    </w:lvl>
    <w:lvl w:ilvl="6" w:tplc="FF2C018E" w:tentative="1">
      <w:start w:val="1"/>
      <w:numFmt w:val="decimal"/>
      <w:lvlText w:val="%7."/>
      <w:lvlJc w:val="left"/>
      <w:pPr>
        <w:tabs>
          <w:tab w:val="num" w:pos="4326"/>
        </w:tabs>
        <w:ind w:left="4326" w:hanging="360"/>
      </w:pPr>
    </w:lvl>
    <w:lvl w:ilvl="7" w:tplc="DCA2C614" w:tentative="1">
      <w:start w:val="1"/>
      <w:numFmt w:val="decimal"/>
      <w:lvlText w:val="%8."/>
      <w:lvlJc w:val="left"/>
      <w:pPr>
        <w:tabs>
          <w:tab w:val="num" w:pos="5046"/>
        </w:tabs>
        <w:ind w:left="5046" w:hanging="360"/>
      </w:pPr>
    </w:lvl>
    <w:lvl w:ilvl="8" w:tplc="6FB4CB7C" w:tentative="1">
      <w:start w:val="1"/>
      <w:numFmt w:val="decimal"/>
      <w:lvlText w:val="%9."/>
      <w:lvlJc w:val="left"/>
      <w:pPr>
        <w:tabs>
          <w:tab w:val="num" w:pos="5766"/>
        </w:tabs>
        <w:ind w:left="5766" w:hanging="360"/>
      </w:pPr>
    </w:lvl>
  </w:abstractNum>
  <w:abstractNum w:abstractNumId="11" w15:restartNumberingAfterBreak="0">
    <w:nsid w:val="10566AC2"/>
    <w:multiLevelType w:val="hybridMultilevel"/>
    <w:tmpl w:val="C298E44E"/>
    <w:lvl w:ilvl="0" w:tplc="410E3EA6">
      <w:start w:val="1"/>
      <w:numFmt w:val="bullet"/>
      <w:lvlText w:val="•"/>
      <w:lvlJc w:val="left"/>
      <w:pPr>
        <w:tabs>
          <w:tab w:val="num" w:pos="720"/>
        </w:tabs>
        <w:ind w:left="720" w:hanging="360"/>
      </w:pPr>
      <w:rPr>
        <w:rFonts w:ascii="Arial" w:hAnsi="Arial" w:hint="default"/>
      </w:rPr>
    </w:lvl>
    <w:lvl w:ilvl="1" w:tplc="B9C65610" w:tentative="1">
      <w:start w:val="1"/>
      <w:numFmt w:val="bullet"/>
      <w:lvlText w:val="•"/>
      <w:lvlJc w:val="left"/>
      <w:pPr>
        <w:tabs>
          <w:tab w:val="num" w:pos="1440"/>
        </w:tabs>
        <w:ind w:left="1440" w:hanging="360"/>
      </w:pPr>
      <w:rPr>
        <w:rFonts w:ascii="Arial" w:hAnsi="Arial" w:hint="default"/>
      </w:rPr>
    </w:lvl>
    <w:lvl w:ilvl="2" w:tplc="04604C74" w:tentative="1">
      <w:start w:val="1"/>
      <w:numFmt w:val="bullet"/>
      <w:lvlText w:val="•"/>
      <w:lvlJc w:val="left"/>
      <w:pPr>
        <w:tabs>
          <w:tab w:val="num" w:pos="2160"/>
        </w:tabs>
        <w:ind w:left="2160" w:hanging="360"/>
      </w:pPr>
      <w:rPr>
        <w:rFonts w:ascii="Arial" w:hAnsi="Arial" w:hint="default"/>
      </w:rPr>
    </w:lvl>
    <w:lvl w:ilvl="3" w:tplc="5C8AAFB2" w:tentative="1">
      <w:start w:val="1"/>
      <w:numFmt w:val="bullet"/>
      <w:lvlText w:val="•"/>
      <w:lvlJc w:val="left"/>
      <w:pPr>
        <w:tabs>
          <w:tab w:val="num" w:pos="2880"/>
        </w:tabs>
        <w:ind w:left="2880" w:hanging="360"/>
      </w:pPr>
      <w:rPr>
        <w:rFonts w:ascii="Arial" w:hAnsi="Arial" w:hint="default"/>
      </w:rPr>
    </w:lvl>
    <w:lvl w:ilvl="4" w:tplc="AF06FCFC" w:tentative="1">
      <w:start w:val="1"/>
      <w:numFmt w:val="bullet"/>
      <w:lvlText w:val="•"/>
      <w:lvlJc w:val="left"/>
      <w:pPr>
        <w:tabs>
          <w:tab w:val="num" w:pos="3600"/>
        </w:tabs>
        <w:ind w:left="3600" w:hanging="360"/>
      </w:pPr>
      <w:rPr>
        <w:rFonts w:ascii="Arial" w:hAnsi="Arial" w:hint="default"/>
      </w:rPr>
    </w:lvl>
    <w:lvl w:ilvl="5" w:tplc="0F5ECA04" w:tentative="1">
      <w:start w:val="1"/>
      <w:numFmt w:val="bullet"/>
      <w:lvlText w:val="•"/>
      <w:lvlJc w:val="left"/>
      <w:pPr>
        <w:tabs>
          <w:tab w:val="num" w:pos="4320"/>
        </w:tabs>
        <w:ind w:left="4320" w:hanging="360"/>
      </w:pPr>
      <w:rPr>
        <w:rFonts w:ascii="Arial" w:hAnsi="Arial" w:hint="default"/>
      </w:rPr>
    </w:lvl>
    <w:lvl w:ilvl="6" w:tplc="80388782" w:tentative="1">
      <w:start w:val="1"/>
      <w:numFmt w:val="bullet"/>
      <w:lvlText w:val="•"/>
      <w:lvlJc w:val="left"/>
      <w:pPr>
        <w:tabs>
          <w:tab w:val="num" w:pos="5040"/>
        </w:tabs>
        <w:ind w:left="5040" w:hanging="360"/>
      </w:pPr>
      <w:rPr>
        <w:rFonts w:ascii="Arial" w:hAnsi="Arial" w:hint="default"/>
      </w:rPr>
    </w:lvl>
    <w:lvl w:ilvl="7" w:tplc="F4E8FA16" w:tentative="1">
      <w:start w:val="1"/>
      <w:numFmt w:val="bullet"/>
      <w:lvlText w:val="•"/>
      <w:lvlJc w:val="left"/>
      <w:pPr>
        <w:tabs>
          <w:tab w:val="num" w:pos="5760"/>
        </w:tabs>
        <w:ind w:left="5760" w:hanging="360"/>
      </w:pPr>
      <w:rPr>
        <w:rFonts w:ascii="Arial" w:hAnsi="Arial" w:hint="default"/>
      </w:rPr>
    </w:lvl>
    <w:lvl w:ilvl="8" w:tplc="B546D0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8B59A7"/>
    <w:multiLevelType w:val="hybridMultilevel"/>
    <w:tmpl w:val="30C666DA"/>
    <w:lvl w:ilvl="0" w:tplc="0F3269D4">
      <w:start w:val="1"/>
      <w:numFmt w:val="bullet"/>
      <w:lvlText w:val="•"/>
      <w:lvlJc w:val="left"/>
      <w:pPr>
        <w:tabs>
          <w:tab w:val="num" w:pos="720"/>
        </w:tabs>
        <w:ind w:left="720" w:hanging="360"/>
      </w:pPr>
      <w:rPr>
        <w:rFonts w:ascii="Arial" w:hAnsi="Arial" w:hint="default"/>
      </w:rPr>
    </w:lvl>
    <w:lvl w:ilvl="1" w:tplc="8020F2B8" w:tentative="1">
      <w:start w:val="1"/>
      <w:numFmt w:val="bullet"/>
      <w:lvlText w:val="•"/>
      <w:lvlJc w:val="left"/>
      <w:pPr>
        <w:tabs>
          <w:tab w:val="num" w:pos="1440"/>
        </w:tabs>
        <w:ind w:left="1440" w:hanging="360"/>
      </w:pPr>
      <w:rPr>
        <w:rFonts w:ascii="Arial" w:hAnsi="Arial" w:hint="default"/>
      </w:rPr>
    </w:lvl>
    <w:lvl w:ilvl="2" w:tplc="2162FA58" w:tentative="1">
      <w:start w:val="1"/>
      <w:numFmt w:val="bullet"/>
      <w:lvlText w:val="•"/>
      <w:lvlJc w:val="left"/>
      <w:pPr>
        <w:tabs>
          <w:tab w:val="num" w:pos="2160"/>
        </w:tabs>
        <w:ind w:left="2160" w:hanging="360"/>
      </w:pPr>
      <w:rPr>
        <w:rFonts w:ascii="Arial" w:hAnsi="Arial" w:hint="default"/>
      </w:rPr>
    </w:lvl>
    <w:lvl w:ilvl="3" w:tplc="9ABCC9E2" w:tentative="1">
      <w:start w:val="1"/>
      <w:numFmt w:val="bullet"/>
      <w:lvlText w:val="•"/>
      <w:lvlJc w:val="left"/>
      <w:pPr>
        <w:tabs>
          <w:tab w:val="num" w:pos="2880"/>
        </w:tabs>
        <w:ind w:left="2880" w:hanging="360"/>
      </w:pPr>
      <w:rPr>
        <w:rFonts w:ascii="Arial" w:hAnsi="Arial" w:hint="default"/>
      </w:rPr>
    </w:lvl>
    <w:lvl w:ilvl="4" w:tplc="65F853D0" w:tentative="1">
      <w:start w:val="1"/>
      <w:numFmt w:val="bullet"/>
      <w:lvlText w:val="•"/>
      <w:lvlJc w:val="left"/>
      <w:pPr>
        <w:tabs>
          <w:tab w:val="num" w:pos="3600"/>
        </w:tabs>
        <w:ind w:left="3600" w:hanging="360"/>
      </w:pPr>
      <w:rPr>
        <w:rFonts w:ascii="Arial" w:hAnsi="Arial" w:hint="default"/>
      </w:rPr>
    </w:lvl>
    <w:lvl w:ilvl="5" w:tplc="B7665A02" w:tentative="1">
      <w:start w:val="1"/>
      <w:numFmt w:val="bullet"/>
      <w:lvlText w:val="•"/>
      <w:lvlJc w:val="left"/>
      <w:pPr>
        <w:tabs>
          <w:tab w:val="num" w:pos="4320"/>
        </w:tabs>
        <w:ind w:left="4320" w:hanging="360"/>
      </w:pPr>
      <w:rPr>
        <w:rFonts w:ascii="Arial" w:hAnsi="Arial" w:hint="default"/>
      </w:rPr>
    </w:lvl>
    <w:lvl w:ilvl="6" w:tplc="55A28EEC" w:tentative="1">
      <w:start w:val="1"/>
      <w:numFmt w:val="bullet"/>
      <w:lvlText w:val="•"/>
      <w:lvlJc w:val="left"/>
      <w:pPr>
        <w:tabs>
          <w:tab w:val="num" w:pos="5040"/>
        </w:tabs>
        <w:ind w:left="5040" w:hanging="360"/>
      </w:pPr>
      <w:rPr>
        <w:rFonts w:ascii="Arial" w:hAnsi="Arial" w:hint="default"/>
      </w:rPr>
    </w:lvl>
    <w:lvl w:ilvl="7" w:tplc="5E263F92" w:tentative="1">
      <w:start w:val="1"/>
      <w:numFmt w:val="bullet"/>
      <w:lvlText w:val="•"/>
      <w:lvlJc w:val="left"/>
      <w:pPr>
        <w:tabs>
          <w:tab w:val="num" w:pos="5760"/>
        </w:tabs>
        <w:ind w:left="5760" w:hanging="360"/>
      </w:pPr>
      <w:rPr>
        <w:rFonts w:ascii="Arial" w:hAnsi="Arial" w:hint="default"/>
      </w:rPr>
    </w:lvl>
    <w:lvl w:ilvl="8" w:tplc="28A0FE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B6021A"/>
    <w:multiLevelType w:val="hybridMultilevel"/>
    <w:tmpl w:val="832EE970"/>
    <w:lvl w:ilvl="0" w:tplc="09BE333A">
      <w:start w:val="6"/>
      <w:numFmt w:val="decimal"/>
      <w:lvlText w:val="%1."/>
      <w:lvlJc w:val="left"/>
      <w:pPr>
        <w:tabs>
          <w:tab w:val="num" w:pos="720"/>
        </w:tabs>
        <w:ind w:left="720" w:hanging="360"/>
      </w:pPr>
    </w:lvl>
    <w:lvl w:ilvl="1" w:tplc="A43C03EE" w:tentative="1">
      <w:start w:val="1"/>
      <w:numFmt w:val="decimal"/>
      <w:lvlText w:val="%2."/>
      <w:lvlJc w:val="left"/>
      <w:pPr>
        <w:tabs>
          <w:tab w:val="num" w:pos="1440"/>
        </w:tabs>
        <w:ind w:left="1440" w:hanging="360"/>
      </w:pPr>
    </w:lvl>
    <w:lvl w:ilvl="2" w:tplc="0ABAE848" w:tentative="1">
      <w:start w:val="1"/>
      <w:numFmt w:val="decimal"/>
      <w:lvlText w:val="%3."/>
      <w:lvlJc w:val="left"/>
      <w:pPr>
        <w:tabs>
          <w:tab w:val="num" w:pos="2160"/>
        </w:tabs>
        <w:ind w:left="2160" w:hanging="360"/>
      </w:pPr>
    </w:lvl>
    <w:lvl w:ilvl="3" w:tplc="AA481702" w:tentative="1">
      <w:start w:val="1"/>
      <w:numFmt w:val="decimal"/>
      <w:lvlText w:val="%4."/>
      <w:lvlJc w:val="left"/>
      <w:pPr>
        <w:tabs>
          <w:tab w:val="num" w:pos="2880"/>
        </w:tabs>
        <w:ind w:left="2880" w:hanging="360"/>
      </w:pPr>
    </w:lvl>
    <w:lvl w:ilvl="4" w:tplc="F39A061A" w:tentative="1">
      <w:start w:val="1"/>
      <w:numFmt w:val="decimal"/>
      <w:lvlText w:val="%5."/>
      <w:lvlJc w:val="left"/>
      <w:pPr>
        <w:tabs>
          <w:tab w:val="num" w:pos="3600"/>
        </w:tabs>
        <w:ind w:left="3600" w:hanging="360"/>
      </w:pPr>
    </w:lvl>
    <w:lvl w:ilvl="5" w:tplc="5D2863FA" w:tentative="1">
      <w:start w:val="1"/>
      <w:numFmt w:val="decimal"/>
      <w:lvlText w:val="%6."/>
      <w:lvlJc w:val="left"/>
      <w:pPr>
        <w:tabs>
          <w:tab w:val="num" w:pos="4320"/>
        </w:tabs>
        <w:ind w:left="4320" w:hanging="360"/>
      </w:pPr>
    </w:lvl>
    <w:lvl w:ilvl="6" w:tplc="089820BA" w:tentative="1">
      <w:start w:val="1"/>
      <w:numFmt w:val="decimal"/>
      <w:lvlText w:val="%7."/>
      <w:lvlJc w:val="left"/>
      <w:pPr>
        <w:tabs>
          <w:tab w:val="num" w:pos="5040"/>
        </w:tabs>
        <w:ind w:left="5040" w:hanging="360"/>
      </w:pPr>
    </w:lvl>
    <w:lvl w:ilvl="7" w:tplc="ED58FD08" w:tentative="1">
      <w:start w:val="1"/>
      <w:numFmt w:val="decimal"/>
      <w:lvlText w:val="%8."/>
      <w:lvlJc w:val="left"/>
      <w:pPr>
        <w:tabs>
          <w:tab w:val="num" w:pos="5760"/>
        </w:tabs>
        <w:ind w:left="5760" w:hanging="360"/>
      </w:pPr>
    </w:lvl>
    <w:lvl w:ilvl="8" w:tplc="D550DC08" w:tentative="1">
      <w:start w:val="1"/>
      <w:numFmt w:val="decimal"/>
      <w:lvlText w:val="%9."/>
      <w:lvlJc w:val="left"/>
      <w:pPr>
        <w:tabs>
          <w:tab w:val="num" w:pos="6480"/>
        </w:tabs>
        <w:ind w:left="6480" w:hanging="360"/>
      </w:pPr>
    </w:lvl>
  </w:abstractNum>
  <w:abstractNum w:abstractNumId="1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905FFB"/>
    <w:multiLevelType w:val="multilevel"/>
    <w:tmpl w:val="CAEA232C"/>
    <w:numStyleLink w:val="Listnumberedmultilevel"/>
  </w:abstractNum>
  <w:abstractNum w:abstractNumId="16" w15:restartNumberingAfterBreak="0">
    <w:nsid w:val="15D01055"/>
    <w:multiLevelType w:val="hybridMultilevel"/>
    <w:tmpl w:val="99748D16"/>
    <w:lvl w:ilvl="0" w:tplc="59D25A5A">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534E98"/>
    <w:multiLevelType w:val="multilevel"/>
    <w:tmpl w:val="22F219D6"/>
    <w:lvl w:ilvl="0">
      <w:start w:val="1"/>
      <w:numFmt w:val="bullet"/>
      <w:lvlText w:val=""/>
      <w:lvlJc w:val="left"/>
      <w:pPr>
        <w:ind w:left="340" w:hanging="340"/>
      </w:pPr>
      <w:rPr>
        <w:rFonts w:ascii="Symbol" w:hAnsi="Symbol" w:hint="default"/>
        <w:sz w:val="16"/>
      </w:rPr>
    </w:lvl>
    <w:lvl w:ilvl="1">
      <w:start w:val="1"/>
      <w:numFmt w:val="bullet"/>
      <w:lvlText w:val="o"/>
      <w:lvlJc w:val="left"/>
      <w:pPr>
        <w:ind w:left="700" w:hanging="360"/>
      </w:pPr>
      <w:rPr>
        <w:rFonts w:ascii="Courier New" w:hAnsi="Courier New" w:cs="Courier New" w:hint="default"/>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9C37195"/>
    <w:multiLevelType w:val="hybridMultilevel"/>
    <w:tmpl w:val="62CC9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AA13D2D"/>
    <w:multiLevelType w:val="multilevel"/>
    <w:tmpl w:val="2BEEA2F2"/>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0" w15:restartNumberingAfterBreak="0">
    <w:nsid w:val="1CAE6A73"/>
    <w:multiLevelType w:val="hybridMultilevel"/>
    <w:tmpl w:val="5CF49772"/>
    <w:lvl w:ilvl="0" w:tplc="088E8890">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451038"/>
    <w:multiLevelType w:val="hybridMultilevel"/>
    <w:tmpl w:val="E9AAB2F8"/>
    <w:lvl w:ilvl="0" w:tplc="48149760">
      <w:start w:val="1"/>
      <w:numFmt w:val="bullet"/>
      <w:lvlText w:val="•"/>
      <w:lvlJc w:val="left"/>
      <w:pPr>
        <w:tabs>
          <w:tab w:val="num" w:pos="720"/>
        </w:tabs>
        <w:ind w:left="720" w:hanging="360"/>
      </w:pPr>
      <w:rPr>
        <w:rFonts w:ascii="Arial" w:hAnsi="Arial" w:hint="default"/>
      </w:rPr>
    </w:lvl>
    <w:lvl w:ilvl="1" w:tplc="A998D6A6" w:tentative="1">
      <w:start w:val="1"/>
      <w:numFmt w:val="bullet"/>
      <w:lvlText w:val="•"/>
      <w:lvlJc w:val="left"/>
      <w:pPr>
        <w:tabs>
          <w:tab w:val="num" w:pos="1440"/>
        </w:tabs>
        <w:ind w:left="1440" w:hanging="360"/>
      </w:pPr>
      <w:rPr>
        <w:rFonts w:ascii="Arial" w:hAnsi="Arial" w:hint="default"/>
      </w:rPr>
    </w:lvl>
    <w:lvl w:ilvl="2" w:tplc="338AA6E0" w:tentative="1">
      <w:start w:val="1"/>
      <w:numFmt w:val="bullet"/>
      <w:lvlText w:val="•"/>
      <w:lvlJc w:val="left"/>
      <w:pPr>
        <w:tabs>
          <w:tab w:val="num" w:pos="2160"/>
        </w:tabs>
        <w:ind w:left="2160" w:hanging="360"/>
      </w:pPr>
      <w:rPr>
        <w:rFonts w:ascii="Arial" w:hAnsi="Arial" w:hint="default"/>
      </w:rPr>
    </w:lvl>
    <w:lvl w:ilvl="3" w:tplc="7B3C3568" w:tentative="1">
      <w:start w:val="1"/>
      <w:numFmt w:val="bullet"/>
      <w:lvlText w:val="•"/>
      <w:lvlJc w:val="left"/>
      <w:pPr>
        <w:tabs>
          <w:tab w:val="num" w:pos="2880"/>
        </w:tabs>
        <w:ind w:left="2880" w:hanging="360"/>
      </w:pPr>
      <w:rPr>
        <w:rFonts w:ascii="Arial" w:hAnsi="Arial" w:hint="default"/>
      </w:rPr>
    </w:lvl>
    <w:lvl w:ilvl="4" w:tplc="23584CB6" w:tentative="1">
      <w:start w:val="1"/>
      <w:numFmt w:val="bullet"/>
      <w:lvlText w:val="•"/>
      <w:lvlJc w:val="left"/>
      <w:pPr>
        <w:tabs>
          <w:tab w:val="num" w:pos="3600"/>
        </w:tabs>
        <w:ind w:left="3600" w:hanging="360"/>
      </w:pPr>
      <w:rPr>
        <w:rFonts w:ascii="Arial" w:hAnsi="Arial" w:hint="default"/>
      </w:rPr>
    </w:lvl>
    <w:lvl w:ilvl="5" w:tplc="4C5A8DC0" w:tentative="1">
      <w:start w:val="1"/>
      <w:numFmt w:val="bullet"/>
      <w:lvlText w:val="•"/>
      <w:lvlJc w:val="left"/>
      <w:pPr>
        <w:tabs>
          <w:tab w:val="num" w:pos="4320"/>
        </w:tabs>
        <w:ind w:left="4320" w:hanging="360"/>
      </w:pPr>
      <w:rPr>
        <w:rFonts w:ascii="Arial" w:hAnsi="Arial" w:hint="default"/>
      </w:rPr>
    </w:lvl>
    <w:lvl w:ilvl="6" w:tplc="6EC4B0E0" w:tentative="1">
      <w:start w:val="1"/>
      <w:numFmt w:val="bullet"/>
      <w:lvlText w:val="•"/>
      <w:lvlJc w:val="left"/>
      <w:pPr>
        <w:tabs>
          <w:tab w:val="num" w:pos="5040"/>
        </w:tabs>
        <w:ind w:left="5040" w:hanging="360"/>
      </w:pPr>
      <w:rPr>
        <w:rFonts w:ascii="Arial" w:hAnsi="Arial" w:hint="default"/>
      </w:rPr>
    </w:lvl>
    <w:lvl w:ilvl="7" w:tplc="F7DC772C" w:tentative="1">
      <w:start w:val="1"/>
      <w:numFmt w:val="bullet"/>
      <w:lvlText w:val="•"/>
      <w:lvlJc w:val="left"/>
      <w:pPr>
        <w:tabs>
          <w:tab w:val="num" w:pos="5760"/>
        </w:tabs>
        <w:ind w:left="5760" w:hanging="360"/>
      </w:pPr>
      <w:rPr>
        <w:rFonts w:ascii="Arial" w:hAnsi="Arial" w:hint="default"/>
      </w:rPr>
    </w:lvl>
    <w:lvl w:ilvl="8" w:tplc="5E72BB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03D0A42"/>
    <w:multiLevelType w:val="hybridMultilevel"/>
    <w:tmpl w:val="4D96F712"/>
    <w:lvl w:ilvl="0" w:tplc="1A9E5E62">
      <w:start w:val="1"/>
      <w:numFmt w:val="bullet"/>
      <w:lvlText w:val="•"/>
      <w:lvlJc w:val="left"/>
      <w:pPr>
        <w:tabs>
          <w:tab w:val="num" w:pos="720"/>
        </w:tabs>
        <w:ind w:left="720" w:hanging="360"/>
      </w:pPr>
      <w:rPr>
        <w:rFonts w:ascii="Arial" w:hAnsi="Arial" w:hint="default"/>
      </w:rPr>
    </w:lvl>
    <w:lvl w:ilvl="1" w:tplc="6A1C131E" w:tentative="1">
      <w:start w:val="1"/>
      <w:numFmt w:val="bullet"/>
      <w:lvlText w:val="•"/>
      <w:lvlJc w:val="left"/>
      <w:pPr>
        <w:tabs>
          <w:tab w:val="num" w:pos="1440"/>
        </w:tabs>
        <w:ind w:left="1440" w:hanging="360"/>
      </w:pPr>
      <w:rPr>
        <w:rFonts w:ascii="Arial" w:hAnsi="Arial" w:hint="default"/>
      </w:rPr>
    </w:lvl>
    <w:lvl w:ilvl="2" w:tplc="E0641E1C" w:tentative="1">
      <w:start w:val="1"/>
      <w:numFmt w:val="bullet"/>
      <w:lvlText w:val="•"/>
      <w:lvlJc w:val="left"/>
      <w:pPr>
        <w:tabs>
          <w:tab w:val="num" w:pos="2160"/>
        </w:tabs>
        <w:ind w:left="2160" w:hanging="360"/>
      </w:pPr>
      <w:rPr>
        <w:rFonts w:ascii="Arial" w:hAnsi="Arial" w:hint="default"/>
      </w:rPr>
    </w:lvl>
    <w:lvl w:ilvl="3" w:tplc="99A8391E" w:tentative="1">
      <w:start w:val="1"/>
      <w:numFmt w:val="bullet"/>
      <w:lvlText w:val="•"/>
      <w:lvlJc w:val="left"/>
      <w:pPr>
        <w:tabs>
          <w:tab w:val="num" w:pos="2880"/>
        </w:tabs>
        <w:ind w:left="2880" w:hanging="360"/>
      </w:pPr>
      <w:rPr>
        <w:rFonts w:ascii="Arial" w:hAnsi="Arial" w:hint="default"/>
      </w:rPr>
    </w:lvl>
    <w:lvl w:ilvl="4" w:tplc="920EA67E" w:tentative="1">
      <w:start w:val="1"/>
      <w:numFmt w:val="bullet"/>
      <w:lvlText w:val="•"/>
      <w:lvlJc w:val="left"/>
      <w:pPr>
        <w:tabs>
          <w:tab w:val="num" w:pos="3600"/>
        </w:tabs>
        <w:ind w:left="3600" w:hanging="360"/>
      </w:pPr>
      <w:rPr>
        <w:rFonts w:ascii="Arial" w:hAnsi="Arial" w:hint="default"/>
      </w:rPr>
    </w:lvl>
    <w:lvl w:ilvl="5" w:tplc="AE6E3EE8" w:tentative="1">
      <w:start w:val="1"/>
      <w:numFmt w:val="bullet"/>
      <w:lvlText w:val="•"/>
      <w:lvlJc w:val="left"/>
      <w:pPr>
        <w:tabs>
          <w:tab w:val="num" w:pos="4320"/>
        </w:tabs>
        <w:ind w:left="4320" w:hanging="360"/>
      </w:pPr>
      <w:rPr>
        <w:rFonts w:ascii="Arial" w:hAnsi="Arial" w:hint="default"/>
      </w:rPr>
    </w:lvl>
    <w:lvl w:ilvl="6" w:tplc="9A84620C" w:tentative="1">
      <w:start w:val="1"/>
      <w:numFmt w:val="bullet"/>
      <w:lvlText w:val="•"/>
      <w:lvlJc w:val="left"/>
      <w:pPr>
        <w:tabs>
          <w:tab w:val="num" w:pos="5040"/>
        </w:tabs>
        <w:ind w:left="5040" w:hanging="360"/>
      </w:pPr>
      <w:rPr>
        <w:rFonts w:ascii="Arial" w:hAnsi="Arial" w:hint="default"/>
      </w:rPr>
    </w:lvl>
    <w:lvl w:ilvl="7" w:tplc="0394AE4C" w:tentative="1">
      <w:start w:val="1"/>
      <w:numFmt w:val="bullet"/>
      <w:lvlText w:val="•"/>
      <w:lvlJc w:val="left"/>
      <w:pPr>
        <w:tabs>
          <w:tab w:val="num" w:pos="5760"/>
        </w:tabs>
        <w:ind w:left="5760" w:hanging="360"/>
      </w:pPr>
      <w:rPr>
        <w:rFonts w:ascii="Arial" w:hAnsi="Arial" w:hint="default"/>
      </w:rPr>
    </w:lvl>
    <w:lvl w:ilvl="8" w:tplc="4622FD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1A034EE"/>
    <w:multiLevelType w:val="hybridMultilevel"/>
    <w:tmpl w:val="828A906E"/>
    <w:lvl w:ilvl="0" w:tplc="3EB4C8AE">
      <w:start w:val="1"/>
      <w:numFmt w:val="bullet"/>
      <w:lvlText w:val="•"/>
      <w:lvlJc w:val="left"/>
      <w:pPr>
        <w:tabs>
          <w:tab w:val="num" w:pos="720"/>
        </w:tabs>
        <w:ind w:left="720" w:hanging="360"/>
      </w:pPr>
      <w:rPr>
        <w:rFonts w:ascii="Arial" w:hAnsi="Arial" w:hint="default"/>
      </w:rPr>
    </w:lvl>
    <w:lvl w:ilvl="1" w:tplc="3E744160" w:tentative="1">
      <w:start w:val="1"/>
      <w:numFmt w:val="bullet"/>
      <w:lvlText w:val="•"/>
      <w:lvlJc w:val="left"/>
      <w:pPr>
        <w:tabs>
          <w:tab w:val="num" w:pos="1440"/>
        </w:tabs>
        <w:ind w:left="1440" w:hanging="360"/>
      </w:pPr>
      <w:rPr>
        <w:rFonts w:ascii="Arial" w:hAnsi="Arial" w:hint="default"/>
      </w:rPr>
    </w:lvl>
    <w:lvl w:ilvl="2" w:tplc="89F4EF4C" w:tentative="1">
      <w:start w:val="1"/>
      <w:numFmt w:val="bullet"/>
      <w:lvlText w:val="•"/>
      <w:lvlJc w:val="left"/>
      <w:pPr>
        <w:tabs>
          <w:tab w:val="num" w:pos="2160"/>
        </w:tabs>
        <w:ind w:left="2160" w:hanging="360"/>
      </w:pPr>
      <w:rPr>
        <w:rFonts w:ascii="Arial" w:hAnsi="Arial" w:hint="default"/>
      </w:rPr>
    </w:lvl>
    <w:lvl w:ilvl="3" w:tplc="C4E64CBA" w:tentative="1">
      <w:start w:val="1"/>
      <w:numFmt w:val="bullet"/>
      <w:lvlText w:val="•"/>
      <w:lvlJc w:val="left"/>
      <w:pPr>
        <w:tabs>
          <w:tab w:val="num" w:pos="2880"/>
        </w:tabs>
        <w:ind w:left="2880" w:hanging="360"/>
      </w:pPr>
      <w:rPr>
        <w:rFonts w:ascii="Arial" w:hAnsi="Arial" w:hint="default"/>
      </w:rPr>
    </w:lvl>
    <w:lvl w:ilvl="4" w:tplc="D1D8C490" w:tentative="1">
      <w:start w:val="1"/>
      <w:numFmt w:val="bullet"/>
      <w:lvlText w:val="•"/>
      <w:lvlJc w:val="left"/>
      <w:pPr>
        <w:tabs>
          <w:tab w:val="num" w:pos="3600"/>
        </w:tabs>
        <w:ind w:left="3600" w:hanging="360"/>
      </w:pPr>
      <w:rPr>
        <w:rFonts w:ascii="Arial" w:hAnsi="Arial" w:hint="default"/>
      </w:rPr>
    </w:lvl>
    <w:lvl w:ilvl="5" w:tplc="3E4067D4" w:tentative="1">
      <w:start w:val="1"/>
      <w:numFmt w:val="bullet"/>
      <w:lvlText w:val="•"/>
      <w:lvlJc w:val="left"/>
      <w:pPr>
        <w:tabs>
          <w:tab w:val="num" w:pos="4320"/>
        </w:tabs>
        <w:ind w:left="4320" w:hanging="360"/>
      </w:pPr>
      <w:rPr>
        <w:rFonts w:ascii="Arial" w:hAnsi="Arial" w:hint="default"/>
      </w:rPr>
    </w:lvl>
    <w:lvl w:ilvl="6" w:tplc="BFD4ABAC" w:tentative="1">
      <w:start w:val="1"/>
      <w:numFmt w:val="bullet"/>
      <w:lvlText w:val="•"/>
      <w:lvlJc w:val="left"/>
      <w:pPr>
        <w:tabs>
          <w:tab w:val="num" w:pos="5040"/>
        </w:tabs>
        <w:ind w:left="5040" w:hanging="360"/>
      </w:pPr>
      <w:rPr>
        <w:rFonts w:ascii="Arial" w:hAnsi="Arial" w:hint="default"/>
      </w:rPr>
    </w:lvl>
    <w:lvl w:ilvl="7" w:tplc="72F6B288" w:tentative="1">
      <w:start w:val="1"/>
      <w:numFmt w:val="bullet"/>
      <w:lvlText w:val="•"/>
      <w:lvlJc w:val="left"/>
      <w:pPr>
        <w:tabs>
          <w:tab w:val="num" w:pos="5760"/>
        </w:tabs>
        <w:ind w:left="5760" w:hanging="360"/>
      </w:pPr>
      <w:rPr>
        <w:rFonts w:ascii="Arial" w:hAnsi="Arial" w:hint="default"/>
      </w:rPr>
    </w:lvl>
    <w:lvl w:ilvl="8" w:tplc="B58AE2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5C94AC5"/>
    <w:multiLevelType w:val="hybridMultilevel"/>
    <w:tmpl w:val="3A96DC56"/>
    <w:lvl w:ilvl="0" w:tplc="88A8FB68">
      <w:start w:val="1"/>
      <w:numFmt w:val="bullet"/>
      <w:lvlText w:val="•"/>
      <w:lvlJc w:val="left"/>
      <w:pPr>
        <w:tabs>
          <w:tab w:val="num" w:pos="720"/>
        </w:tabs>
        <w:ind w:left="720" w:hanging="360"/>
      </w:pPr>
      <w:rPr>
        <w:rFonts w:ascii="Arial" w:hAnsi="Arial" w:hint="default"/>
      </w:rPr>
    </w:lvl>
    <w:lvl w:ilvl="1" w:tplc="5A9CAB4C" w:tentative="1">
      <w:start w:val="1"/>
      <w:numFmt w:val="bullet"/>
      <w:lvlText w:val="•"/>
      <w:lvlJc w:val="left"/>
      <w:pPr>
        <w:tabs>
          <w:tab w:val="num" w:pos="1440"/>
        </w:tabs>
        <w:ind w:left="1440" w:hanging="360"/>
      </w:pPr>
      <w:rPr>
        <w:rFonts w:ascii="Arial" w:hAnsi="Arial" w:hint="default"/>
      </w:rPr>
    </w:lvl>
    <w:lvl w:ilvl="2" w:tplc="1100911C" w:tentative="1">
      <w:start w:val="1"/>
      <w:numFmt w:val="bullet"/>
      <w:lvlText w:val="•"/>
      <w:lvlJc w:val="left"/>
      <w:pPr>
        <w:tabs>
          <w:tab w:val="num" w:pos="2160"/>
        </w:tabs>
        <w:ind w:left="2160" w:hanging="360"/>
      </w:pPr>
      <w:rPr>
        <w:rFonts w:ascii="Arial" w:hAnsi="Arial" w:hint="default"/>
      </w:rPr>
    </w:lvl>
    <w:lvl w:ilvl="3" w:tplc="739CC5A8" w:tentative="1">
      <w:start w:val="1"/>
      <w:numFmt w:val="bullet"/>
      <w:lvlText w:val="•"/>
      <w:lvlJc w:val="left"/>
      <w:pPr>
        <w:tabs>
          <w:tab w:val="num" w:pos="2880"/>
        </w:tabs>
        <w:ind w:left="2880" w:hanging="360"/>
      </w:pPr>
      <w:rPr>
        <w:rFonts w:ascii="Arial" w:hAnsi="Arial" w:hint="default"/>
      </w:rPr>
    </w:lvl>
    <w:lvl w:ilvl="4" w:tplc="7AF46702" w:tentative="1">
      <w:start w:val="1"/>
      <w:numFmt w:val="bullet"/>
      <w:lvlText w:val="•"/>
      <w:lvlJc w:val="left"/>
      <w:pPr>
        <w:tabs>
          <w:tab w:val="num" w:pos="3600"/>
        </w:tabs>
        <w:ind w:left="3600" w:hanging="360"/>
      </w:pPr>
      <w:rPr>
        <w:rFonts w:ascii="Arial" w:hAnsi="Arial" w:hint="default"/>
      </w:rPr>
    </w:lvl>
    <w:lvl w:ilvl="5" w:tplc="38B4B9EC" w:tentative="1">
      <w:start w:val="1"/>
      <w:numFmt w:val="bullet"/>
      <w:lvlText w:val="•"/>
      <w:lvlJc w:val="left"/>
      <w:pPr>
        <w:tabs>
          <w:tab w:val="num" w:pos="4320"/>
        </w:tabs>
        <w:ind w:left="4320" w:hanging="360"/>
      </w:pPr>
      <w:rPr>
        <w:rFonts w:ascii="Arial" w:hAnsi="Arial" w:hint="default"/>
      </w:rPr>
    </w:lvl>
    <w:lvl w:ilvl="6" w:tplc="0EFAD4F6" w:tentative="1">
      <w:start w:val="1"/>
      <w:numFmt w:val="bullet"/>
      <w:lvlText w:val="•"/>
      <w:lvlJc w:val="left"/>
      <w:pPr>
        <w:tabs>
          <w:tab w:val="num" w:pos="5040"/>
        </w:tabs>
        <w:ind w:left="5040" w:hanging="360"/>
      </w:pPr>
      <w:rPr>
        <w:rFonts w:ascii="Arial" w:hAnsi="Arial" w:hint="default"/>
      </w:rPr>
    </w:lvl>
    <w:lvl w:ilvl="7" w:tplc="7EBA3904" w:tentative="1">
      <w:start w:val="1"/>
      <w:numFmt w:val="bullet"/>
      <w:lvlText w:val="•"/>
      <w:lvlJc w:val="left"/>
      <w:pPr>
        <w:tabs>
          <w:tab w:val="num" w:pos="5760"/>
        </w:tabs>
        <w:ind w:left="5760" w:hanging="360"/>
      </w:pPr>
      <w:rPr>
        <w:rFonts w:ascii="Arial" w:hAnsi="Arial" w:hint="default"/>
      </w:rPr>
    </w:lvl>
    <w:lvl w:ilvl="8" w:tplc="CA34A48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19139E"/>
    <w:multiLevelType w:val="hybridMultilevel"/>
    <w:tmpl w:val="A7D4169C"/>
    <w:lvl w:ilvl="0" w:tplc="BE46F8A4">
      <w:start w:val="1"/>
      <w:numFmt w:val="bullet"/>
      <w:lvlText w:val="•"/>
      <w:lvlJc w:val="left"/>
      <w:pPr>
        <w:tabs>
          <w:tab w:val="num" w:pos="720"/>
        </w:tabs>
        <w:ind w:left="720" w:hanging="360"/>
      </w:pPr>
      <w:rPr>
        <w:rFonts w:ascii="Arial" w:hAnsi="Arial" w:hint="default"/>
      </w:rPr>
    </w:lvl>
    <w:lvl w:ilvl="1" w:tplc="349CAD2E" w:tentative="1">
      <w:start w:val="1"/>
      <w:numFmt w:val="bullet"/>
      <w:lvlText w:val="•"/>
      <w:lvlJc w:val="left"/>
      <w:pPr>
        <w:tabs>
          <w:tab w:val="num" w:pos="1440"/>
        </w:tabs>
        <w:ind w:left="1440" w:hanging="360"/>
      </w:pPr>
      <w:rPr>
        <w:rFonts w:ascii="Arial" w:hAnsi="Arial" w:hint="default"/>
      </w:rPr>
    </w:lvl>
    <w:lvl w:ilvl="2" w:tplc="4D201FB2" w:tentative="1">
      <w:start w:val="1"/>
      <w:numFmt w:val="bullet"/>
      <w:lvlText w:val="•"/>
      <w:lvlJc w:val="left"/>
      <w:pPr>
        <w:tabs>
          <w:tab w:val="num" w:pos="2160"/>
        </w:tabs>
        <w:ind w:left="2160" w:hanging="360"/>
      </w:pPr>
      <w:rPr>
        <w:rFonts w:ascii="Arial" w:hAnsi="Arial" w:hint="default"/>
      </w:rPr>
    </w:lvl>
    <w:lvl w:ilvl="3" w:tplc="6544400A" w:tentative="1">
      <w:start w:val="1"/>
      <w:numFmt w:val="bullet"/>
      <w:lvlText w:val="•"/>
      <w:lvlJc w:val="left"/>
      <w:pPr>
        <w:tabs>
          <w:tab w:val="num" w:pos="2880"/>
        </w:tabs>
        <w:ind w:left="2880" w:hanging="360"/>
      </w:pPr>
      <w:rPr>
        <w:rFonts w:ascii="Arial" w:hAnsi="Arial" w:hint="default"/>
      </w:rPr>
    </w:lvl>
    <w:lvl w:ilvl="4" w:tplc="513CFB4E" w:tentative="1">
      <w:start w:val="1"/>
      <w:numFmt w:val="bullet"/>
      <w:lvlText w:val="•"/>
      <w:lvlJc w:val="left"/>
      <w:pPr>
        <w:tabs>
          <w:tab w:val="num" w:pos="3600"/>
        </w:tabs>
        <w:ind w:left="3600" w:hanging="360"/>
      </w:pPr>
      <w:rPr>
        <w:rFonts w:ascii="Arial" w:hAnsi="Arial" w:hint="default"/>
      </w:rPr>
    </w:lvl>
    <w:lvl w:ilvl="5" w:tplc="A31E5BD6" w:tentative="1">
      <w:start w:val="1"/>
      <w:numFmt w:val="bullet"/>
      <w:lvlText w:val="•"/>
      <w:lvlJc w:val="left"/>
      <w:pPr>
        <w:tabs>
          <w:tab w:val="num" w:pos="4320"/>
        </w:tabs>
        <w:ind w:left="4320" w:hanging="360"/>
      </w:pPr>
      <w:rPr>
        <w:rFonts w:ascii="Arial" w:hAnsi="Arial" w:hint="default"/>
      </w:rPr>
    </w:lvl>
    <w:lvl w:ilvl="6" w:tplc="A7283A66" w:tentative="1">
      <w:start w:val="1"/>
      <w:numFmt w:val="bullet"/>
      <w:lvlText w:val="•"/>
      <w:lvlJc w:val="left"/>
      <w:pPr>
        <w:tabs>
          <w:tab w:val="num" w:pos="5040"/>
        </w:tabs>
        <w:ind w:left="5040" w:hanging="360"/>
      </w:pPr>
      <w:rPr>
        <w:rFonts w:ascii="Arial" w:hAnsi="Arial" w:hint="default"/>
      </w:rPr>
    </w:lvl>
    <w:lvl w:ilvl="7" w:tplc="DB1E9744" w:tentative="1">
      <w:start w:val="1"/>
      <w:numFmt w:val="bullet"/>
      <w:lvlText w:val="•"/>
      <w:lvlJc w:val="left"/>
      <w:pPr>
        <w:tabs>
          <w:tab w:val="num" w:pos="5760"/>
        </w:tabs>
        <w:ind w:left="5760" w:hanging="360"/>
      </w:pPr>
      <w:rPr>
        <w:rFonts w:ascii="Arial" w:hAnsi="Arial" w:hint="default"/>
      </w:rPr>
    </w:lvl>
    <w:lvl w:ilvl="8" w:tplc="977E68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0DE6B0D"/>
    <w:multiLevelType w:val="multilevel"/>
    <w:tmpl w:val="238AD56E"/>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asciiTheme="minorHAnsi" w:hAnsiTheme="minorHAnsi" w:cstheme="minorHAnsi"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1402590"/>
    <w:multiLevelType w:val="hybridMultilevel"/>
    <w:tmpl w:val="9C76E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187514C"/>
    <w:multiLevelType w:val="hybridMultilevel"/>
    <w:tmpl w:val="3EF82FB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9" w15:restartNumberingAfterBreak="0">
    <w:nsid w:val="33295D13"/>
    <w:multiLevelType w:val="hybridMultilevel"/>
    <w:tmpl w:val="D686737A"/>
    <w:lvl w:ilvl="0" w:tplc="A83EC994">
      <w:start w:val="1"/>
      <w:numFmt w:val="decimal"/>
      <w:lvlText w:val="%1."/>
      <w:lvlJc w:val="left"/>
      <w:pPr>
        <w:tabs>
          <w:tab w:val="num" w:pos="360"/>
        </w:tabs>
        <w:ind w:left="360" w:hanging="360"/>
      </w:pPr>
    </w:lvl>
    <w:lvl w:ilvl="1" w:tplc="DEC49456" w:tentative="1">
      <w:start w:val="1"/>
      <w:numFmt w:val="decimal"/>
      <w:lvlText w:val="%2."/>
      <w:lvlJc w:val="left"/>
      <w:pPr>
        <w:tabs>
          <w:tab w:val="num" w:pos="1080"/>
        </w:tabs>
        <w:ind w:left="1080" w:hanging="360"/>
      </w:pPr>
    </w:lvl>
    <w:lvl w:ilvl="2" w:tplc="1FAEB6BA" w:tentative="1">
      <w:start w:val="1"/>
      <w:numFmt w:val="decimal"/>
      <w:lvlText w:val="%3."/>
      <w:lvlJc w:val="left"/>
      <w:pPr>
        <w:tabs>
          <w:tab w:val="num" w:pos="1800"/>
        </w:tabs>
        <w:ind w:left="1800" w:hanging="360"/>
      </w:pPr>
    </w:lvl>
    <w:lvl w:ilvl="3" w:tplc="9238D8CA" w:tentative="1">
      <w:start w:val="1"/>
      <w:numFmt w:val="decimal"/>
      <w:lvlText w:val="%4."/>
      <w:lvlJc w:val="left"/>
      <w:pPr>
        <w:tabs>
          <w:tab w:val="num" w:pos="2520"/>
        </w:tabs>
        <w:ind w:left="2520" w:hanging="360"/>
      </w:pPr>
    </w:lvl>
    <w:lvl w:ilvl="4" w:tplc="4EC672C4" w:tentative="1">
      <w:start w:val="1"/>
      <w:numFmt w:val="decimal"/>
      <w:lvlText w:val="%5."/>
      <w:lvlJc w:val="left"/>
      <w:pPr>
        <w:tabs>
          <w:tab w:val="num" w:pos="3240"/>
        </w:tabs>
        <w:ind w:left="3240" w:hanging="360"/>
      </w:pPr>
    </w:lvl>
    <w:lvl w:ilvl="5" w:tplc="2878EBDC" w:tentative="1">
      <w:start w:val="1"/>
      <w:numFmt w:val="decimal"/>
      <w:lvlText w:val="%6."/>
      <w:lvlJc w:val="left"/>
      <w:pPr>
        <w:tabs>
          <w:tab w:val="num" w:pos="3960"/>
        </w:tabs>
        <w:ind w:left="3960" w:hanging="360"/>
      </w:pPr>
    </w:lvl>
    <w:lvl w:ilvl="6" w:tplc="1A2EB8A6" w:tentative="1">
      <w:start w:val="1"/>
      <w:numFmt w:val="decimal"/>
      <w:lvlText w:val="%7."/>
      <w:lvlJc w:val="left"/>
      <w:pPr>
        <w:tabs>
          <w:tab w:val="num" w:pos="4680"/>
        </w:tabs>
        <w:ind w:left="4680" w:hanging="360"/>
      </w:pPr>
    </w:lvl>
    <w:lvl w:ilvl="7" w:tplc="723A7E42" w:tentative="1">
      <w:start w:val="1"/>
      <w:numFmt w:val="decimal"/>
      <w:lvlText w:val="%8."/>
      <w:lvlJc w:val="left"/>
      <w:pPr>
        <w:tabs>
          <w:tab w:val="num" w:pos="5400"/>
        </w:tabs>
        <w:ind w:left="5400" w:hanging="360"/>
      </w:pPr>
    </w:lvl>
    <w:lvl w:ilvl="8" w:tplc="2D26605E" w:tentative="1">
      <w:start w:val="1"/>
      <w:numFmt w:val="decimal"/>
      <w:lvlText w:val="%9."/>
      <w:lvlJc w:val="left"/>
      <w:pPr>
        <w:tabs>
          <w:tab w:val="num" w:pos="6120"/>
        </w:tabs>
        <w:ind w:left="6120" w:hanging="360"/>
      </w:pPr>
    </w:lvl>
  </w:abstractNum>
  <w:abstractNum w:abstractNumId="30" w15:restartNumberingAfterBreak="0">
    <w:nsid w:val="33602A01"/>
    <w:multiLevelType w:val="hybridMultilevel"/>
    <w:tmpl w:val="5CF23E78"/>
    <w:lvl w:ilvl="0" w:tplc="EF701FA6">
      <w:start w:val="1"/>
      <w:numFmt w:val="bullet"/>
      <w:lvlText w:val="•"/>
      <w:lvlJc w:val="left"/>
      <w:pPr>
        <w:tabs>
          <w:tab w:val="num" w:pos="720"/>
        </w:tabs>
        <w:ind w:left="720" w:hanging="360"/>
      </w:pPr>
      <w:rPr>
        <w:rFonts w:ascii="Arial" w:hAnsi="Arial" w:hint="default"/>
      </w:rPr>
    </w:lvl>
    <w:lvl w:ilvl="1" w:tplc="76ECAF98" w:tentative="1">
      <w:start w:val="1"/>
      <w:numFmt w:val="bullet"/>
      <w:lvlText w:val="•"/>
      <w:lvlJc w:val="left"/>
      <w:pPr>
        <w:tabs>
          <w:tab w:val="num" w:pos="1440"/>
        </w:tabs>
        <w:ind w:left="1440" w:hanging="360"/>
      </w:pPr>
      <w:rPr>
        <w:rFonts w:ascii="Arial" w:hAnsi="Arial" w:hint="default"/>
      </w:rPr>
    </w:lvl>
    <w:lvl w:ilvl="2" w:tplc="FCBA2C3C" w:tentative="1">
      <w:start w:val="1"/>
      <w:numFmt w:val="bullet"/>
      <w:lvlText w:val="•"/>
      <w:lvlJc w:val="left"/>
      <w:pPr>
        <w:tabs>
          <w:tab w:val="num" w:pos="2160"/>
        </w:tabs>
        <w:ind w:left="2160" w:hanging="360"/>
      </w:pPr>
      <w:rPr>
        <w:rFonts w:ascii="Arial" w:hAnsi="Arial" w:hint="default"/>
      </w:rPr>
    </w:lvl>
    <w:lvl w:ilvl="3" w:tplc="499441A4" w:tentative="1">
      <w:start w:val="1"/>
      <w:numFmt w:val="bullet"/>
      <w:lvlText w:val="•"/>
      <w:lvlJc w:val="left"/>
      <w:pPr>
        <w:tabs>
          <w:tab w:val="num" w:pos="2880"/>
        </w:tabs>
        <w:ind w:left="2880" w:hanging="360"/>
      </w:pPr>
      <w:rPr>
        <w:rFonts w:ascii="Arial" w:hAnsi="Arial" w:hint="default"/>
      </w:rPr>
    </w:lvl>
    <w:lvl w:ilvl="4" w:tplc="A1B05A0C" w:tentative="1">
      <w:start w:val="1"/>
      <w:numFmt w:val="bullet"/>
      <w:lvlText w:val="•"/>
      <w:lvlJc w:val="left"/>
      <w:pPr>
        <w:tabs>
          <w:tab w:val="num" w:pos="3600"/>
        </w:tabs>
        <w:ind w:left="3600" w:hanging="360"/>
      </w:pPr>
      <w:rPr>
        <w:rFonts w:ascii="Arial" w:hAnsi="Arial" w:hint="default"/>
      </w:rPr>
    </w:lvl>
    <w:lvl w:ilvl="5" w:tplc="F3941DAC" w:tentative="1">
      <w:start w:val="1"/>
      <w:numFmt w:val="bullet"/>
      <w:lvlText w:val="•"/>
      <w:lvlJc w:val="left"/>
      <w:pPr>
        <w:tabs>
          <w:tab w:val="num" w:pos="4320"/>
        </w:tabs>
        <w:ind w:left="4320" w:hanging="360"/>
      </w:pPr>
      <w:rPr>
        <w:rFonts w:ascii="Arial" w:hAnsi="Arial" w:hint="default"/>
      </w:rPr>
    </w:lvl>
    <w:lvl w:ilvl="6" w:tplc="BC5CBEFA" w:tentative="1">
      <w:start w:val="1"/>
      <w:numFmt w:val="bullet"/>
      <w:lvlText w:val="•"/>
      <w:lvlJc w:val="left"/>
      <w:pPr>
        <w:tabs>
          <w:tab w:val="num" w:pos="5040"/>
        </w:tabs>
        <w:ind w:left="5040" w:hanging="360"/>
      </w:pPr>
      <w:rPr>
        <w:rFonts w:ascii="Arial" w:hAnsi="Arial" w:hint="default"/>
      </w:rPr>
    </w:lvl>
    <w:lvl w:ilvl="7" w:tplc="2ACAD328" w:tentative="1">
      <w:start w:val="1"/>
      <w:numFmt w:val="bullet"/>
      <w:lvlText w:val="•"/>
      <w:lvlJc w:val="left"/>
      <w:pPr>
        <w:tabs>
          <w:tab w:val="num" w:pos="5760"/>
        </w:tabs>
        <w:ind w:left="5760" w:hanging="360"/>
      </w:pPr>
      <w:rPr>
        <w:rFonts w:ascii="Arial" w:hAnsi="Arial" w:hint="default"/>
      </w:rPr>
    </w:lvl>
    <w:lvl w:ilvl="8" w:tplc="4944410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4A96B01"/>
    <w:multiLevelType w:val="hybridMultilevel"/>
    <w:tmpl w:val="B852A216"/>
    <w:lvl w:ilvl="0" w:tplc="C352CAF8">
      <w:start w:val="1"/>
      <w:numFmt w:val="bullet"/>
      <w:lvlText w:val="•"/>
      <w:lvlJc w:val="left"/>
      <w:pPr>
        <w:tabs>
          <w:tab w:val="num" w:pos="360"/>
        </w:tabs>
        <w:ind w:left="360" w:hanging="360"/>
      </w:pPr>
      <w:rPr>
        <w:rFonts w:ascii="Arial" w:hAnsi="Arial" w:hint="default"/>
      </w:rPr>
    </w:lvl>
    <w:lvl w:ilvl="1" w:tplc="12C8EF58" w:tentative="1">
      <w:start w:val="1"/>
      <w:numFmt w:val="bullet"/>
      <w:lvlText w:val="•"/>
      <w:lvlJc w:val="left"/>
      <w:pPr>
        <w:tabs>
          <w:tab w:val="num" w:pos="1080"/>
        </w:tabs>
        <w:ind w:left="1080" w:hanging="360"/>
      </w:pPr>
      <w:rPr>
        <w:rFonts w:ascii="Arial" w:hAnsi="Arial" w:hint="default"/>
      </w:rPr>
    </w:lvl>
    <w:lvl w:ilvl="2" w:tplc="8EDAA974" w:tentative="1">
      <w:start w:val="1"/>
      <w:numFmt w:val="bullet"/>
      <w:lvlText w:val="•"/>
      <w:lvlJc w:val="left"/>
      <w:pPr>
        <w:tabs>
          <w:tab w:val="num" w:pos="1800"/>
        </w:tabs>
        <w:ind w:left="1800" w:hanging="360"/>
      </w:pPr>
      <w:rPr>
        <w:rFonts w:ascii="Arial" w:hAnsi="Arial" w:hint="default"/>
      </w:rPr>
    </w:lvl>
    <w:lvl w:ilvl="3" w:tplc="57E2E3AA" w:tentative="1">
      <w:start w:val="1"/>
      <w:numFmt w:val="bullet"/>
      <w:lvlText w:val="•"/>
      <w:lvlJc w:val="left"/>
      <w:pPr>
        <w:tabs>
          <w:tab w:val="num" w:pos="2520"/>
        </w:tabs>
        <w:ind w:left="2520" w:hanging="360"/>
      </w:pPr>
      <w:rPr>
        <w:rFonts w:ascii="Arial" w:hAnsi="Arial" w:hint="default"/>
      </w:rPr>
    </w:lvl>
    <w:lvl w:ilvl="4" w:tplc="782ED73E" w:tentative="1">
      <w:start w:val="1"/>
      <w:numFmt w:val="bullet"/>
      <w:lvlText w:val="•"/>
      <w:lvlJc w:val="left"/>
      <w:pPr>
        <w:tabs>
          <w:tab w:val="num" w:pos="3240"/>
        </w:tabs>
        <w:ind w:left="3240" w:hanging="360"/>
      </w:pPr>
      <w:rPr>
        <w:rFonts w:ascii="Arial" w:hAnsi="Arial" w:hint="default"/>
      </w:rPr>
    </w:lvl>
    <w:lvl w:ilvl="5" w:tplc="FE0CC1DE" w:tentative="1">
      <w:start w:val="1"/>
      <w:numFmt w:val="bullet"/>
      <w:lvlText w:val="•"/>
      <w:lvlJc w:val="left"/>
      <w:pPr>
        <w:tabs>
          <w:tab w:val="num" w:pos="3960"/>
        </w:tabs>
        <w:ind w:left="3960" w:hanging="360"/>
      </w:pPr>
      <w:rPr>
        <w:rFonts w:ascii="Arial" w:hAnsi="Arial" w:hint="default"/>
      </w:rPr>
    </w:lvl>
    <w:lvl w:ilvl="6" w:tplc="DE32ABAC" w:tentative="1">
      <w:start w:val="1"/>
      <w:numFmt w:val="bullet"/>
      <w:lvlText w:val="•"/>
      <w:lvlJc w:val="left"/>
      <w:pPr>
        <w:tabs>
          <w:tab w:val="num" w:pos="4680"/>
        </w:tabs>
        <w:ind w:left="4680" w:hanging="360"/>
      </w:pPr>
      <w:rPr>
        <w:rFonts w:ascii="Arial" w:hAnsi="Arial" w:hint="default"/>
      </w:rPr>
    </w:lvl>
    <w:lvl w:ilvl="7" w:tplc="66E615A4" w:tentative="1">
      <w:start w:val="1"/>
      <w:numFmt w:val="bullet"/>
      <w:lvlText w:val="•"/>
      <w:lvlJc w:val="left"/>
      <w:pPr>
        <w:tabs>
          <w:tab w:val="num" w:pos="5400"/>
        </w:tabs>
        <w:ind w:left="5400" w:hanging="360"/>
      </w:pPr>
      <w:rPr>
        <w:rFonts w:ascii="Arial" w:hAnsi="Arial" w:hint="default"/>
      </w:rPr>
    </w:lvl>
    <w:lvl w:ilvl="8" w:tplc="B6E88C24"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36D1252B"/>
    <w:multiLevelType w:val="multilevel"/>
    <w:tmpl w:val="98966278"/>
    <w:lvl w:ilvl="0">
      <w:start w:val="1"/>
      <w:numFmt w:val="decimal"/>
      <w:lvlText w:val="%1."/>
      <w:lvlJc w:val="left"/>
      <w:pPr>
        <w:ind w:left="227" w:hanging="227"/>
      </w:pPr>
      <w:rPr>
        <w:rFonts w:ascii="Segoe UI" w:hAnsi="Segoe UI" w:hint="default"/>
        <w:b w:val="0"/>
        <w:i w:val="0"/>
        <w:sz w:val="16"/>
      </w:rPr>
    </w:lvl>
    <w:lvl w:ilvl="1">
      <w:start w:val="1"/>
      <w:numFmt w:val="decimal"/>
      <w:lvlText w:val="%2."/>
      <w:lvlJc w:val="left"/>
      <w:pPr>
        <w:ind w:left="587" w:hanging="360"/>
      </w:pPr>
    </w:lvl>
    <w:lvl w:ilvl="2">
      <w:start w:val="1"/>
      <w:numFmt w:val="decimal"/>
      <w:lvlText w:val="%3."/>
      <w:lvlJc w:val="left"/>
      <w:pPr>
        <w:ind w:left="814" w:hanging="360"/>
      </w:p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3" w15:restartNumberingAfterBreak="0">
    <w:nsid w:val="39AA6732"/>
    <w:multiLevelType w:val="hybridMultilevel"/>
    <w:tmpl w:val="5AF00CDC"/>
    <w:lvl w:ilvl="0" w:tplc="AE8CCB7E">
      <w:start w:val="1"/>
      <w:numFmt w:val="decimal"/>
      <w:lvlText w:val="%1."/>
      <w:lvlJc w:val="left"/>
      <w:pPr>
        <w:tabs>
          <w:tab w:val="num" w:pos="360"/>
        </w:tabs>
        <w:ind w:left="360" w:hanging="360"/>
      </w:pPr>
    </w:lvl>
    <w:lvl w:ilvl="1" w:tplc="32CC13C2" w:tentative="1">
      <w:start w:val="1"/>
      <w:numFmt w:val="decimal"/>
      <w:lvlText w:val="%2."/>
      <w:lvlJc w:val="left"/>
      <w:pPr>
        <w:tabs>
          <w:tab w:val="num" w:pos="1080"/>
        </w:tabs>
        <w:ind w:left="1080" w:hanging="360"/>
      </w:pPr>
    </w:lvl>
    <w:lvl w:ilvl="2" w:tplc="4FF8700A" w:tentative="1">
      <w:start w:val="1"/>
      <w:numFmt w:val="decimal"/>
      <w:lvlText w:val="%3."/>
      <w:lvlJc w:val="left"/>
      <w:pPr>
        <w:tabs>
          <w:tab w:val="num" w:pos="1800"/>
        </w:tabs>
        <w:ind w:left="1800" w:hanging="360"/>
      </w:pPr>
    </w:lvl>
    <w:lvl w:ilvl="3" w:tplc="AC84B6D4" w:tentative="1">
      <w:start w:val="1"/>
      <w:numFmt w:val="decimal"/>
      <w:lvlText w:val="%4."/>
      <w:lvlJc w:val="left"/>
      <w:pPr>
        <w:tabs>
          <w:tab w:val="num" w:pos="2520"/>
        </w:tabs>
        <w:ind w:left="2520" w:hanging="360"/>
      </w:pPr>
    </w:lvl>
    <w:lvl w:ilvl="4" w:tplc="5A90BF62" w:tentative="1">
      <w:start w:val="1"/>
      <w:numFmt w:val="decimal"/>
      <w:lvlText w:val="%5."/>
      <w:lvlJc w:val="left"/>
      <w:pPr>
        <w:tabs>
          <w:tab w:val="num" w:pos="3240"/>
        </w:tabs>
        <w:ind w:left="3240" w:hanging="360"/>
      </w:pPr>
    </w:lvl>
    <w:lvl w:ilvl="5" w:tplc="ADDA0F1C" w:tentative="1">
      <w:start w:val="1"/>
      <w:numFmt w:val="decimal"/>
      <w:lvlText w:val="%6."/>
      <w:lvlJc w:val="left"/>
      <w:pPr>
        <w:tabs>
          <w:tab w:val="num" w:pos="3960"/>
        </w:tabs>
        <w:ind w:left="3960" w:hanging="360"/>
      </w:pPr>
    </w:lvl>
    <w:lvl w:ilvl="6" w:tplc="1DE8A692" w:tentative="1">
      <w:start w:val="1"/>
      <w:numFmt w:val="decimal"/>
      <w:lvlText w:val="%7."/>
      <w:lvlJc w:val="left"/>
      <w:pPr>
        <w:tabs>
          <w:tab w:val="num" w:pos="4680"/>
        </w:tabs>
        <w:ind w:left="4680" w:hanging="360"/>
      </w:pPr>
    </w:lvl>
    <w:lvl w:ilvl="7" w:tplc="BFD4B964" w:tentative="1">
      <w:start w:val="1"/>
      <w:numFmt w:val="decimal"/>
      <w:lvlText w:val="%8."/>
      <w:lvlJc w:val="left"/>
      <w:pPr>
        <w:tabs>
          <w:tab w:val="num" w:pos="5400"/>
        </w:tabs>
        <w:ind w:left="5400" w:hanging="360"/>
      </w:pPr>
    </w:lvl>
    <w:lvl w:ilvl="8" w:tplc="CD864B04" w:tentative="1">
      <w:start w:val="1"/>
      <w:numFmt w:val="decimal"/>
      <w:lvlText w:val="%9."/>
      <w:lvlJc w:val="left"/>
      <w:pPr>
        <w:tabs>
          <w:tab w:val="num" w:pos="6120"/>
        </w:tabs>
        <w:ind w:left="6120" w:hanging="360"/>
      </w:pPr>
    </w:lvl>
  </w:abstractNum>
  <w:abstractNum w:abstractNumId="34" w15:restartNumberingAfterBreak="0">
    <w:nsid w:val="39D1413D"/>
    <w:multiLevelType w:val="multilevel"/>
    <w:tmpl w:val="202ED028"/>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5" w15:restartNumberingAfterBreak="0">
    <w:nsid w:val="3A1C1590"/>
    <w:multiLevelType w:val="hybridMultilevel"/>
    <w:tmpl w:val="AFC4A168"/>
    <w:lvl w:ilvl="0" w:tplc="9D14ACDC">
      <w:start w:val="1"/>
      <w:numFmt w:val="decimal"/>
      <w:lvlText w:val="%1."/>
      <w:lvlJc w:val="left"/>
      <w:pPr>
        <w:tabs>
          <w:tab w:val="num" w:pos="720"/>
        </w:tabs>
        <w:ind w:left="720" w:hanging="360"/>
      </w:pPr>
    </w:lvl>
    <w:lvl w:ilvl="1" w:tplc="22E868D8" w:tentative="1">
      <w:start w:val="1"/>
      <w:numFmt w:val="decimal"/>
      <w:lvlText w:val="%2."/>
      <w:lvlJc w:val="left"/>
      <w:pPr>
        <w:tabs>
          <w:tab w:val="num" w:pos="1440"/>
        </w:tabs>
        <w:ind w:left="1440" w:hanging="360"/>
      </w:pPr>
    </w:lvl>
    <w:lvl w:ilvl="2" w:tplc="AF305A3E" w:tentative="1">
      <w:start w:val="1"/>
      <w:numFmt w:val="decimal"/>
      <w:lvlText w:val="%3."/>
      <w:lvlJc w:val="left"/>
      <w:pPr>
        <w:tabs>
          <w:tab w:val="num" w:pos="2160"/>
        </w:tabs>
        <w:ind w:left="2160" w:hanging="360"/>
      </w:pPr>
    </w:lvl>
    <w:lvl w:ilvl="3" w:tplc="83E68ED4" w:tentative="1">
      <w:start w:val="1"/>
      <w:numFmt w:val="decimal"/>
      <w:lvlText w:val="%4."/>
      <w:lvlJc w:val="left"/>
      <w:pPr>
        <w:tabs>
          <w:tab w:val="num" w:pos="2880"/>
        </w:tabs>
        <w:ind w:left="2880" w:hanging="360"/>
      </w:pPr>
    </w:lvl>
    <w:lvl w:ilvl="4" w:tplc="EA7C36DA" w:tentative="1">
      <w:start w:val="1"/>
      <w:numFmt w:val="decimal"/>
      <w:lvlText w:val="%5."/>
      <w:lvlJc w:val="left"/>
      <w:pPr>
        <w:tabs>
          <w:tab w:val="num" w:pos="3600"/>
        </w:tabs>
        <w:ind w:left="3600" w:hanging="360"/>
      </w:pPr>
    </w:lvl>
    <w:lvl w:ilvl="5" w:tplc="D1BA5C3C" w:tentative="1">
      <w:start w:val="1"/>
      <w:numFmt w:val="decimal"/>
      <w:lvlText w:val="%6."/>
      <w:lvlJc w:val="left"/>
      <w:pPr>
        <w:tabs>
          <w:tab w:val="num" w:pos="4320"/>
        </w:tabs>
        <w:ind w:left="4320" w:hanging="360"/>
      </w:pPr>
    </w:lvl>
    <w:lvl w:ilvl="6" w:tplc="CF92B218" w:tentative="1">
      <w:start w:val="1"/>
      <w:numFmt w:val="decimal"/>
      <w:lvlText w:val="%7."/>
      <w:lvlJc w:val="left"/>
      <w:pPr>
        <w:tabs>
          <w:tab w:val="num" w:pos="5040"/>
        </w:tabs>
        <w:ind w:left="5040" w:hanging="360"/>
      </w:pPr>
    </w:lvl>
    <w:lvl w:ilvl="7" w:tplc="C59A3490" w:tentative="1">
      <w:start w:val="1"/>
      <w:numFmt w:val="decimal"/>
      <w:lvlText w:val="%8."/>
      <w:lvlJc w:val="left"/>
      <w:pPr>
        <w:tabs>
          <w:tab w:val="num" w:pos="5760"/>
        </w:tabs>
        <w:ind w:left="5760" w:hanging="360"/>
      </w:pPr>
    </w:lvl>
    <w:lvl w:ilvl="8" w:tplc="FC700008" w:tentative="1">
      <w:start w:val="1"/>
      <w:numFmt w:val="decimal"/>
      <w:lvlText w:val="%9."/>
      <w:lvlJc w:val="left"/>
      <w:pPr>
        <w:tabs>
          <w:tab w:val="num" w:pos="6480"/>
        </w:tabs>
        <w:ind w:left="6480" w:hanging="360"/>
      </w:pPr>
    </w:lvl>
  </w:abstractNum>
  <w:abstractNum w:abstractNumId="36" w15:restartNumberingAfterBreak="0">
    <w:nsid w:val="3B9F0852"/>
    <w:multiLevelType w:val="hybridMultilevel"/>
    <w:tmpl w:val="D71AB8F6"/>
    <w:lvl w:ilvl="0" w:tplc="4D949F52">
      <w:start w:val="1"/>
      <w:numFmt w:val="bullet"/>
      <w:lvlText w:val="•"/>
      <w:lvlJc w:val="left"/>
      <w:pPr>
        <w:tabs>
          <w:tab w:val="num" w:pos="720"/>
        </w:tabs>
        <w:ind w:left="720" w:hanging="360"/>
      </w:pPr>
      <w:rPr>
        <w:rFonts w:ascii="Arial" w:hAnsi="Arial" w:hint="default"/>
      </w:rPr>
    </w:lvl>
    <w:lvl w:ilvl="1" w:tplc="94E0DE20" w:tentative="1">
      <w:start w:val="1"/>
      <w:numFmt w:val="bullet"/>
      <w:lvlText w:val="•"/>
      <w:lvlJc w:val="left"/>
      <w:pPr>
        <w:tabs>
          <w:tab w:val="num" w:pos="1440"/>
        </w:tabs>
        <w:ind w:left="1440" w:hanging="360"/>
      </w:pPr>
      <w:rPr>
        <w:rFonts w:ascii="Arial" w:hAnsi="Arial" w:hint="default"/>
      </w:rPr>
    </w:lvl>
    <w:lvl w:ilvl="2" w:tplc="ED706D56" w:tentative="1">
      <w:start w:val="1"/>
      <w:numFmt w:val="bullet"/>
      <w:lvlText w:val="•"/>
      <w:lvlJc w:val="left"/>
      <w:pPr>
        <w:tabs>
          <w:tab w:val="num" w:pos="2160"/>
        </w:tabs>
        <w:ind w:left="2160" w:hanging="360"/>
      </w:pPr>
      <w:rPr>
        <w:rFonts w:ascii="Arial" w:hAnsi="Arial" w:hint="default"/>
      </w:rPr>
    </w:lvl>
    <w:lvl w:ilvl="3" w:tplc="09382CF0" w:tentative="1">
      <w:start w:val="1"/>
      <w:numFmt w:val="bullet"/>
      <w:lvlText w:val="•"/>
      <w:lvlJc w:val="left"/>
      <w:pPr>
        <w:tabs>
          <w:tab w:val="num" w:pos="2880"/>
        </w:tabs>
        <w:ind w:left="2880" w:hanging="360"/>
      </w:pPr>
      <w:rPr>
        <w:rFonts w:ascii="Arial" w:hAnsi="Arial" w:hint="default"/>
      </w:rPr>
    </w:lvl>
    <w:lvl w:ilvl="4" w:tplc="406E4420" w:tentative="1">
      <w:start w:val="1"/>
      <w:numFmt w:val="bullet"/>
      <w:lvlText w:val="•"/>
      <w:lvlJc w:val="left"/>
      <w:pPr>
        <w:tabs>
          <w:tab w:val="num" w:pos="3600"/>
        </w:tabs>
        <w:ind w:left="3600" w:hanging="360"/>
      </w:pPr>
      <w:rPr>
        <w:rFonts w:ascii="Arial" w:hAnsi="Arial" w:hint="default"/>
      </w:rPr>
    </w:lvl>
    <w:lvl w:ilvl="5" w:tplc="E52EC3E8" w:tentative="1">
      <w:start w:val="1"/>
      <w:numFmt w:val="bullet"/>
      <w:lvlText w:val="•"/>
      <w:lvlJc w:val="left"/>
      <w:pPr>
        <w:tabs>
          <w:tab w:val="num" w:pos="4320"/>
        </w:tabs>
        <w:ind w:left="4320" w:hanging="360"/>
      </w:pPr>
      <w:rPr>
        <w:rFonts w:ascii="Arial" w:hAnsi="Arial" w:hint="default"/>
      </w:rPr>
    </w:lvl>
    <w:lvl w:ilvl="6" w:tplc="2EA4D72C" w:tentative="1">
      <w:start w:val="1"/>
      <w:numFmt w:val="bullet"/>
      <w:lvlText w:val="•"/>
      <w:lvlJc w:val="left"/>
      <w:pPr>
        <w:tabs>
          <w:tab w:val="num" w:pos="5040"/>
        </w:tabs>
        <w:ind w:left="5040" w:hanging="360"/>
      </w:pPr>
      <w:rPr>
        <w:rFonts w:ascii="Arial" w:hAnsi="Arial" w:hint="default"/>
      </w:rPr>
    </w:lvl>
    <w:lvl w:ilvl="7" w:tplc="31168488" w:tentative="1">
      <w:start w:val="1"/>
      <w:numFmt w:val="bullet"/>
      <w:lvlText w:val="•"/>
      <w:lvlJc w:val="left"/>
      <w:pPr>
        <w:tabs>
          <w:tab w:val="num" w:pos="5760"/>
        </w:tabs>
        <w:ind w:left="5760" w:hanging="360"/>
      </w:pPr>
      <w:rPr>
        <w:rFonts w:ascii="Arial" w:hAnsi="Arial" w:hint="default"/>
      </w:rPr>
    </w:lvl>
    <w:lvl w:ilvl="8" w:tplc="CFA44B1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E57469D"/>
    <w:multiLevelType w:val="hybridMultilevel"/>
    <w:tmpl w:val="8014F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1E11C37"/>
    <w:multiLevelType w:val="hybridMultilevel"/>
    <w:tmpl w:val="62DE7DE0"/>
    <w:lvl w:ilvl="0" w:tplc="7BFAB5C8">
      <w:start w:val="1"/>
      <w:numFmt w:val="bullet"/>
      <w:lvlText w:val="•"/>
      <w:lvlJc w:val="left"/>
      <w:pPr>
        <w:tabs>
          <w:tab w:val="num" w:pos="720"/>
        </w:tabs>
        <w:ind w:left="720" w:hanging="360"/>
      </w:pPr>
      <w:rPr>
        <w:rFonts w:ascii="Arial" w:hAnsi="Arial" w:hint="default"/>
      </w:rPr>
    </w:lvl>
    <w:lvl w:ilvl="1" w:tplc="5ED0BEA0" w:tentative="1">
      <w:start w:val="1"/>
      <w:numFmt w:val="bullet"/>
      <w:lvlText w:val="•"/>
      <w:lvlJc w:val="left"/>
      <w:pPr>
        <w:tabs>
          <w:tab w:val="num" w:pos="1440"/>
        </w:tabs>
        <w:ind w:left="1440" w:hanging="360"/>
      </w:pPr>
      <w:rPr>
        <w:rFonts w:ascii="Arial" w:hAnsi="Arial" w:hint="default"/>
      </w:rPr>
    </w:lvl>
    <w:lvl w:ilvl="2" w:tplc="81400DEE" w:tentative="1">
      <w:start w:val="1"/>
      <w:numFmt w:val="bullet"/>
      <w:lvlText w:val="•"/>
      <w:lvlJc w:val="left"/>
      <w:pPr>
        <w:tabs>
          <w:tab w:val="num" w:pos="2160"/>
        </w:tabs>
        <w:ind w:left="2160" w:hanging="360"/>
      </w:pPr>
      <w:rPr>
        <w:rFonts w:ascii="Arial" w:hAnsi="Arial" w:hint="default"/>
      </w:rPr>
    </w:lvl>
    <w:lvl w:ilvl="3" w:tplc="E766F632" w:tentative="1">
      <w:start w:val="1"/>
      <w:numFmt w:val="bullet"/>
      <w:lvlText w:val="•"/>
      <w:lvlJc w:val="left"/>
      <w:pPr>
        <w:tabs>
          <w:tab w:val="num" w:pos="2880"/>
        </w:tabs>
        <w:ind w:left="2880" w:hanging="360"/>
      </w:pPr>
      <w:rPr>
        <w:rFonts w:ascii="Arial" w:hAnsi="Arial" w:hint="default"/>
      </w:rPr>
    </w:lvl>
    <w:lvl w:ilvl="4" w:tplc="850C91FC" w:tentative="1">
      <w:start w:val="1"/>
      <w:numFmt w:val="bullet"/>
      <w:lvlText w:val="•"/>
      <w:lvlJc w:val="left"/>
      <w:pPr>
        <w:tabs>
          <w:tab w:val="num" w:pos="3600"/>
        </w:tabs>
        <w:ind w:left="3600" w:hanging="360"/>
      </w:pPr>
      <w:rPr>
        <w:rFonts w:ascii="Arial" w:hAnsi="Arial" w:hint="default"/>
      </w:rPr>
    </w:lvl>
    <w:lvl w:ilvl="5" w:tplc="D73CCBE2" w:tentative="1">
      <w:start w:val="1"/>
      <w:numFmt w:val="bullet"/>
      <w:lvlText w:val="•"/>
      <w:lvlJc w:val="left"/>
      <w:pPr>
        <w:tabs>
          <w:tab w:val="num" w:pos="4320"/>
        </w:tabs>
        <w:ind w:left="4320" w:hanging="360"/>
      </w:pPr>
      <w:rPr>
        <w:rFonts w:ascii="Arial" w:hAnsi="Arial" w:hint="default"/>
      </w:rPr>
    </w:lvl>
    <w:lvl w:ilvl="6" w:tplc="567C6432" w:tentative="1">
      <w:start w:val="1"/>
      <w:numFmt w:val="bullet"/>
      <w:lvlText w:val="•"/>
      <w:lvlJc w:val="left"/>
      <w:pPr>
        <w:tabs>
          <w:tab w:val="num" w:pos="5040"/>
        </w:tabs>
        <w:ind w:left="5040" w:hanging="360"/>
      </w:pPr>
      <w:rPr>
        <w:rFonts w:ascii="Arial" w:hAnsi="Arial" w:hint="default"/>
      </w:rPr>
    </w:lvl>
    <w:lvl w:ilvl="7" w:tplc="29FAA392" w:tentative="1">
      <w:start w:val="1"/>
      <w:numFmt w:val="bullet"/>
      <w:lvlText w:val="•"/>
      <w:lvlJc w:val="left"/>
      <w:pPr>
        <w:tabs>
          <w:tab w:val="num" w:pos="5760"/>
        </w:tabs>
        <w:ind w:left="5760" w:hanging="360"/>
      </w:pPr>
      <w:rPr>
        <w:rFonts w:ascii="Arial" w:hAnsi="Arial" w:hint="default"/>
      </w:rPr>
    </w:lvl>
    <w:lvl w:ilvl="8" w:tplc="8B34D3A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20201D8"/>
    <w:multiLevelType w:val="hybridMultilevel"/>
    <w:tmpl w:val="37BCAD48"/>
    <w:lvl w:ilvl="0" w:tplc="1D5A7F8A">
      <w:start w:val="10"/>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2E2330"/>
    <w:multiLevelType w:val="hybridMultilevel"/>
    <w:tmpl w:val="413AA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28C2FDF"/>
    <w:multiLevelType w:val="hybridMultilevel"/>
    <w:tmpl w:val="F79E27E0"/>
    <w:styleLink w:val="TableexpListnumberedmultilevel"/>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2B7630"/>
    <w:multiLevelType w:val="hybridMultilevel"/>
    <w:tmpl w:val="DDB4F4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4400C58"/>
    <w:multiLevelType w:val="hybridMultilevel"/>
    <w:tmpl w:val="69123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906264C"/>
    <w:multiLevelType w:val="hybridMultilevel"/>
    <w:tmpl w:val="EE860D8A"/>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EAA18C0"/>
    <w:multiLevelType w:val="hybridMultilevel"/>
    <w:tmpl w:val="BE1CDF0E"/>
    <w:lvl w:ilvl="0" w:tplc="0C09000F">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FE127BE"/>
    <w:multiLevelType w:val="hybridMultilevel"/>
    <w:tmpl w:val="9E9419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583547A"/>
    <w:multiLevelType w:val="hybridMultilevel"/>
    <w:tmpl w:val="16F62BA0"/>
    <w:lvl w:ilvl="0" w:tplc="1616CDB0">
      <w:start w:val="1"/>
      <w:numFmt w:val="bullet"/>
      <w:lvlText w:val="•"/>
      <w:lvlJc w:val="left"/>
      <w:pPr>
        <w:tabs>
          <w:tab w:val="num" w:pos="720"/>
        </w:tabs>
        <w:ind w:left="720" w:hanging="360"/>
      </w:pPr>
      <w:rPr>
        <w:rFonts w:ascii="Arial" w:hAnsi="Arial" w:hint="default"/>
      </w:rPr>
    </w:lvl>
    <w:lvl w:ilvl="1" w:tplc="4F76E116" w:tentative="1">
      <w:start w:val="1"/>
      <w:numFmt w:val="bullet"/>
      <w:lvlText w:val="•"/>
      <w:lvlJc w:val="left"/>
      <w:pPr>
        <w:tabs>
          <w:tab w:val="num" w:pos="1440"/>
        </w:tabs>
        <w:ind w:left="1440" w:hanging="360"/>
      </w:pPr>
      <w:rPr>
        <w:rFonts w:ascii="Arial" w:hAnsi="Arial" w:hint="default"/>
      </w:rPr>
    </w:lvl>
    <w:lvl w:ilvl="2" w:tplc="84F4E6F0" w:tentative="1">
      <w:start w:val="1"/>
      <w:numFmt w:val="bullet"/>
      <w:lvlText w:val="•"/>
      <w:lvlJc w:val="left"/>
      <w:pPr>
        <w:tabs>
          <w:tab w:val="num" w:pos="2160"/>
        </w:tabs>
        <w:ind w:left="2160" w:hanging="360"/>
      </w:pPr>
      <w:rPr>
        <w:rFonts w:ascii="Arial" w:hAnsi="Arial" w:hint="default"/>
      </w:rPr>
    </w:lvl>
    <w:lvl w:ilvl="3" w:tplc="0972C250" w:tentative="1">
      <w:start w:val="1"/>
      <w:numFmt w:val="bullet"/>
      <w:lvlText w:val="•"/>
      <w:lvlJc w:val="left"/>
      <w:pPr>
        <w:tabs>
          <w:tab w:val="num" w:pos="2880"/>
        </w:tabs>
        <w:ind w:left="2880" w:hanging="360"/>
      </w:pPr>
      <w:rPr>
        <w:rFonts w:ascii="Arial" w:hAnsi="Arial" w:hint="default"/>
      </w:rPr>
    </w:lvl>
    <w:lvl w:ilvl="4" w:tplc="FAAC5E6E" w:tentative="1">
      <w:start w:val="1"/>
      <w:numFmt w:val="bullet"/>
      <w:lvlText w:val="•"/>
      <w:lvlJc w:val="left"/>
      <w:pPr>
        <w:tabs>
          <w:tab w:val="num" w:pos="3600"/>
        </w:tabs>
        <w:ind w:left="3600" w:hanging="360"/>
      </w:pPr>
      <w:rPr>
        <w:rFonts w:ascii="Arial" w:hAnsi="Arial" w:hint="default"/>
      </w:rPr>
    </w:lvl>
    <w:lvl w:ilvl="5" w:tplc="1D4C382E" w:tentative="1">
      <w:start w:val="1"/>
      <w:numFmt w:val="bullet"/>
      <w:lvlText w:val="•"/>
      <w:lvlJc w:val="left"/>
      <w:pPr>
        <w:tabs>
          <w:tab w:val="num" w:pos="4320"/>
        </w:tabs>
        <w:ind w:left="4320" w:hanging="360"/>
      </w:pPr>
      <w:rPr>
        <w:rFonts w:ascii="Arial" w:hAnsi="Arial" w:hint="default"/>
      </w:rPr>
    </w:lvl>
    <w:lvl w:ilvl="6" w:tplc="C7EAE1C2" w:tentative="1">
      <w:start w:val="1"/>
      <w:numFmt w:val="bullet"/>
      <w:lvlText w:val="•"/>
      <w:lvlJc w:val="left"/>
      <w:pPr>
        <w:tabs>
          <w:tab w:val="num" w:pos="5040"/>
        </w:tabs>
        <w:ind w:left="5040" w:hanging="360"/>
      </w:pPr>
      <w:rPr>
        <w:rFonts w:ascii="Arial" w:hAnsi="Arial" w:hint="default"/>
      </w:rPr>
    </w:lvl>
    <w:lvl w:ilvl="7" w:tplc="5672A7EC" w:tentative="1">
      <w:start w:val="1"/>
      <w:numFmt w:val="bullet"/>
      <w:lvlText w:val="•"/>
      <w:lvlJc w:val="left"/>
      <w:pPr>
        <w:tabs>
          <w:tab w:val="num" w:pos="5760"/>
        </w:tabs>
        <w:ind w:left="5760" w:hanging="360"/>
      </w:pPr>
      <w:rPr>
        <w:rFonts w:ascii="Arial" w:hAnsi="Arial" w:hint="default"/>
      </w:rPr>
    </w:lvl>
    <w:lvl w:ilvl="8" w:tplc="AA5ADDE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5CA613F"/>
    <w:multiLevelType w:val="hybridMultilevel"/>
    <w:tmpl w:val="70A25D5C"/>
    <w:lvl w:ilvl="0" w:tplc="43FA2D04">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7396373"/>
    <w:multiLevelType w:val="hybridMultilevel"/>
    <w:tmpl w:val="D9564766"/>
    <w:lvl w:ilvl="0" w:tplc="96FA9F18">
      <w:start w:val="1"/>
      <w:numFmt w:val="bullet"/>
      <w:lvlText w:val="•"/>
      <w:lvlJc w:val="left"/>
      <w:pPr>
        <w:tabs>
          <w:tab w:val="num" w:pos="720"/>
        </w:tabs>
        <w:ind w:left="720" w:hanging="360"/>
      </w:pPr>
      <w:rPr>
        <w:rFonts w:ascii="Arial" w:hAnsi="Arial" w:hint="default"/>
      </w:rPr>
    </w:lvl>
    <w:lvl w:ilvl="1" w:tplc="E168073E" w:tentative="1">
      <w:start w:val="1"/>
      <w:numFmt w:val="bullet"/>
      <w:lvlText w:val="•"/>
      <w:lvlJc w:val="left"/>
      <w:pPr>
        <w:tabs>
          <w:tab w:val="num" w:pos="1440"/>
        </w:tabs>
        <w:ind w:left="1440" w:hanging="360"/>
      </w:pPr>
      <w:rPr>
        <w:rFonts w:ascii="Arial" w:hAnsi="Arial" w:hint="default"/>
      </w:rPr>
    </w:lvl>
    <w:lvl w:ilvl="2" w:tplc="3648C6F4" w:tentative="1">
      <w:start w:val="1"/>
      <w:numFmt w:val="bullet"/>
      <w:lvlText w:val="•"/>
      <w:lvlJc w:val="left"/>
      <w:pPr>
        <w:tabs>
          <w:tab w:val="num" w:pos="2160"/>
        </w:tabs>
        <w:ind w:left="2160" w:hanging="360"/>
      </w:pPr>
      <w:rPr>
        <w:rFonts w:ascii="Arial" w:hAnsi="Arial" w:hint="default"/>
      </w:rPr>
    </w:lvl>
    <w:lvl w:ilvl="3" w:tplc="3BFC8DEC" w:tentative="1">
      <w:start w:val="1"/>
      <w:numFmt w:val="bullet"/>
      <w:lvlText w:val="•"/>
      <w:lvlJc w:val="left"/>
      <w:pPr>
        <w:tabs>
          <w:tab w:val="num" w:pos="2880"/>
        </w:tabs>
        <w:ind w:left="2880" w:hanging="360"/>
      </w:pPr>
      <w:rPr>
        <w:rFonts w:ascii="Arial" w:hAnsi="Arial" w:hint="default"/>
      </w:rPr>
    </w:lvl>
    <w:lvl w:ilvl="4" w:tplc="0BB222FC" w:tentative="1">
      <w:start w:val="1"/>
      <w:numFmt w:val="bullet"/>
      <w:lvlText w:val="•"/>
      <w:lvlJc w:val="left"/>
      <w:pPr>
        <w:tabs>
          <w:tab w:val="num" w:pos="3600"/>
        </w:tabs>
        <w:ind w:left="3600" w:hanging="360"/>
      </w:pPr>
      <w:rPr>
        <w:rFonts w:ascii="Arial" w:hAnsi="Arial" w:hint="default"/>
      </w:rPr>
    </w:lvl>
    <w:lvl w:ilvl="5" w:tplc="69B23852" w:tentative="1">
      <w:start w:val="1"/>
      <w:numFmt w:val="bullet"/>
      <w:lvlText w:val="•"/>
      <w:lvlJc w:val="left"/>
      <w:pPr>
        <w:tabs>
          <w:tab w:val="num" w:pos="4320"/>
        </w:tabs>
        <w:ind w:left="4320" w:hanging="360"/>
      </w:pPr>
      <w:rPr>
        <w:rFonts w:ascii="Arial" w:hAnsi="Arial" w:hint="default"/>
      </w:rPr>
    </w:lvl>
    <w:lvl w:ilvl="6" w:tplc="25825690" w:tentative="1">
      <w:start w:val="1"/>
      <w:numFmt w:val="bullet"/>
      <w:lvlText w:val="•"/>
      <w:lvlJc w:val="left"/>
      <w:pPr>
        <w:tabs>
          <w:tab w:val="num" w:pos="5040"/>
        </w:tabs>
        <w:ind w:left="5040" w:hanging="360"/>
      </w:pPr>
      <w:rPr>
        <w:rFonts w:ascii="Arial" w:hAnsi="Arial" w:hint="default"/>
      </w:rPr>
    </w:lvl>
    <w:lvl w:ilvl="7" w:tplc="3C24B938" w:tentative="1">
      <w:start w:val="1"/>
      <w:numFmt w:val="bullet"/>
      <w:lvlText w:val="•"/>
      <w:lvlJc w:val="left"/>
      <w:pPr>
        <w:tabs>
          <w:tab w:val="num" w:pos="5760"/>
        </w:tabs>
        <w:ind w:left="5760" w:hanging="360"/>
      </w:pPr>
      <w:rPr>
        <w:rFonts w:ascii="Arial" w:hAnsi="Arial" w:hint="default"/>
      </w:rPr>
    </w:lvl>
    <w:lvl w:ilvl="8" w:tplc="520A9C5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75E68FC"/>
    <w:multiLevelType w:val="hybridMultilevel"/>
    <w:tmpl w:val="986A8540"/>
    <w:lvl w:ilvl="0" w:tplc="81C02536">
      <w:start w:val="1"/>
      <w:numFmt w:val="bullet"/>
      <w:lvlText w:val="•"/>
      <w:lvlJc w:val="left"/>
      <w:pPr>
        <w:tabs>
          <w:tab w:val="num" w:pos="360"/>
        </w:tabs>
        <w:ind w:left="360" w:hanging="360"/>
      </w:pPr>
      <w:rPr>
        <w:rFonts w:ascii="Arial" w:hAnsi="Arial" w:hint="default"/>
      </w:rPr>
    </w:lvl>
    <w:lvl w:ilvl="1" w:tplc="E96A4F4C" w:tentative="1">
      <w:start w:val="1"/>
      <w:numFmt w:val="bullet"/>
      <w:lvlText w:val="•"/>
      <w:lvlJc w:val="left"/>
      <w:pPr>
        <w:tabs>
          <w:tab w:val="num" w:pos="1080"/>
        </w:tabs>
        <w:ind w:left="1080" w:hanging="360"/>
      </w:pPr>
      <w:rPr>
        <w:rFonts w:ascii="Arial" w:hAnsi="Arial" w:hint="default"/>
      </w:rPr>
    </w:lvl>
    <w:lvl w:ilvl="2" w:tplc="9B0A6D76" w:tentative="1">
      <w:start w:val="1"/>
      <w:numFmt w:val="bullet"/>
      <w:lvlText w:val="•"/>
      <w:lvlJc w:val="left"/>
      <w:pPr>
        <w:tabs>
          <w:tab w:val="num" w:pos="1800"/>
        </w:tabs>
        <w:ind w:left="1800" w:hanging="360"/>
      </w:pPr>
      <w:rPr>
        <w:rFonts w:ascii="Arial" w:hAnsi="Arial" w:hint="default"/>
      </w:rPr>
    </w:lvl>
    <w:lvl w:ilvl="3" w:tplc="9ECA5708" w:tentative="1">
      <w:start w:val="1"/>
      <w:numFmt w:val="bullet"/>
      <w:lvlText w:val="•"/>
      <w:lvlJc w:val="left"/>
      <w:pPr>
        <w:tabs>
          <w:tab w:val="num" w:pos="2520"/>
        </w:tabs>
        <w:ind w:left="2520" w:hanging="360"/>
      </w:pPr>
      <w:rPr>
        <w:rFonts w:ascii="Arial" w:hAnsi="Arial" w:hint="default"/>
      </w:rPr>
    </w:lvl>
    <w:lvl w:ilvl="4" w:tplc="42528DE0" w:tentative="1">
      <w:start w:val="1"/>
      <w:numFmt w:val="bullet"/>
      <w:lvlText w:val="•"/>
      <w:lvlJc w:val="left"/>
      <w:pPr>
        <w:tabs>
          <w:tab w:val="num" w:pos="3240"/>
        </w:tabs>
        <w:ind w:left="3240" w:hanging="360"/>
      </w:pPr>
      <w:rPr>
        <w:rFonts w:ascii="Arial" w:hAnsi="Arial" w:hint="default"/>
      </w:rPr>
    </w:lvl>
    <w:lvl w:ilvl="5" w:tplc="56C06FA2" w:tentative="1">
      <w:start w:val="1"/>
      <w:numFmt w:val="bullet"/>
      <w:lvlText w:val="•"/>
      <w:lvlJc w:val="left"/>
      <w:pPr>
        <w:tabs>
          <w:tab w:val="num" w:pos="3960"/>
        </w:tabs>
        <w:ind w:left="3960" w:hanging="360"/>
      </w:pPr>
      <w:rPr>
        <w:rFonts w:ascii="Arial" w:hAnsi="Arial" w:hint="default"/>
      </w:rPr>
    </w:lvl>
    <w:lvl w:ilvl="6" w:tplc="F54892BA" w:tentative="1">
      <w:start w:val="1"/>
      <w:numFmt w:val="bullet"/>
      <w:lvlText w:val="•"/>
      <w:lvlJc w:val="left"/>
      <w:pPr>
        <w:tabs>
          <w:tab w:val="num" w:pos="4680"/>
        </w:tabs>
        <w:ind w:left="4680" w:hanging="360"/>
      </w:pPr>
      <w:rPr>
        <w:rFonts w:ascii="Arial" w:hAnsi="Arial" w:hint="default"/>
      </w:rPr>
    </w:lvl>
    <w:lvl w:ilvl="7" w:tplc="95686456" w:tentative="1">
      <w:start w:val="1"/>
      <w:numFmt w:val="bullet"/>
      <w:lvlText w:val="•"/>
      <w:lvlJc w:val="left"/>
      <w:pPr>
        <w:tabs>
          <w:tab w:val="num" w:pos="5400"/>
        </w:tabs>
        <w:ind w:left="5400" w:hanging="360"/>
      </w:pPr>
      <w:rPr>
        <w:rFonts w:ascii="Arial" w:hAnsi="Arial" w:hint="default"/>
      </w:rPr>
    </w:lvl>
    <w:lvl w:ilvl="8" w:tplc="A1386C04"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58EF1062"/>
    <w:multiLevelType w:val="hybridMultilevel"/>
    <w:tmpl w:val="52A86D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93D4A79"/>
    <w:multiLevelType w:val="hybridMultilevel"/>
    <w:tmpl w:val="9490DA5A"/>
    <w:lvl w:ilvl="0" w:tplc="5DE230C8">
      <w:start w:val="1"/>
      <w:numFmt w:val="bullet"/>
      <w:lvlText w:val="•"/>
      <w:lvlJc w:val="left"/>
      <w:pPr>
        <w:tabs>
          <w:tab w:val="num" w:pos="720"/>
        </w:tabs>
        <w:ind w:left="720" w:hanging="360"/>
      </w:pPr>
      <w:rPr>
        <w:rFonts w:ascii="Arial" w:hAnsi="Arial" w:hint="default"/>
      </w:rPr>
    </w:lvl>
    <w:lvl w:ilvl="1" w:tplc="C7885566" w:tentative="1">
      <w:start w:val="1"/>
      <w:numFmt w:val="bullet"/>
      <w:lvlText w:val="•"/>
      <w:lvlJc w:val="left"/>
      <w:pPr>
        <w:tabs>
          <w:tab w:val="num" w:pos="1440"/>
        </w:tabs>
        <w:ind w:left="1440" w:hanging="360"/>
      </w:pPr>
      <w:rPr>
        <w:rFonts w:ascii="Arial" w:hAnsi="Arial" w:hint="default"/>
      </w:rPr>
    </w:lvl>
    <w:lvl w:ilvl="2" w:tplc="BAF60BBA" w:tentative="1">
      <w:start w:val="1"/>
      <w:numFmt w:val="bullet"/>
      <w:lvlText w:val="•"/>
      <w:lvlJc w:val="left"/>
      <w:pPr>
        <w:tabs>
          <w:tab w:val="num" w:pos="2160"/>
        </w:tabs>
        <w:ind w:left="2160" w:hanging="360"/>
      </w:pPr>
      <w:rPr>
        <w:rFonts w:ascii="Arial" w:hAnsi="Arial" w:hint="default"/>
      </w:rPr>
    </w:lvl>
    <w:lvl w:ilvl="3" w:tplc="5D166C2A" w:tentative="1">
      <w:start w:val="1"/>
      <w:numFmt w:val="bullet"/>
      <w:lvlText w:val="•"/>
      <w:lvlJc w:val="left"/>
      <w:pPr>
        <w:tabs>
          <w:tab w:val="num" w:pos="2880"/>
        </w:tabs>
        <w:ind w:left="2880" w:hanging="360"/>
      </w:pPr>
      <w:rPr>
        <w:rFonts w:ascii="Arial" w:hAnsi="Arial" w:hint="default"/>
      </w:rPr>
    </w:lvl>
    <w:lvl w:ilvl="4" w:tplc="1CBCE12E" w:tentative="1">
      <w:start w:val="1"/>
      <w:numFmt w:val="bullet"/>
      <w:lvlText w:val="•"/>
      <w:lvlJc w:val="left"/>
      <w:pPr>
        <w:tabs>
          <w:tab w:val="num" w:pos="3600"/>
        </w:tabs>
        <w:ind w:left="3600" w:hanging="360"/>
      </w:pPr>
      <w:rPr>
        <w:rFonts w:ascii="Arial" w:hAnsi="Arial" w:hint="default"/>
      </w:rPr>
    </w:lvl>
    <w:lvl w:ilvl="5" w:tplc="31F01BF8" w:tentative="1">
      <w:start w:val="1"/>
      <w:numFmt w:val="bullet"/>
      <w:lvlText w:val="•"/>
      <w:lvlJc w:val="left"/>
      <w:pPr>
        <w:tabs>
          <w:tab w:val="num" w:pos="4320"/>
        </w:tabs>
        <w:ind w:left="4320" w:hanging="360"/>
      </w:pPr>
      <w:rPr>
        <w:rFonts w:ascii="Arial" w:hAnsi="Arial" w:hint="default"/>
      </w:rPr>
    </w:lvl>
    <w:lvl w:ilvl="6" w:tplc="7424229A" w:tentative="1">
      <w:start w:val="1"/>
      <w:numFmt w:val="bullet"/>
      <w:lvlText w:val="•"/>
      <w:lvlJc w:val="left"/>
      <w:pPr>
        <w:tabs>
          <w:tab w:val="num" w:pos="5040"/>
        </w:tabs>
        <w:ind w:left="5040" w:hanging="360"/>
      </w:pPr>
      <w:rPr>
        <w:rFonts w:ascii="Arial" w:hAnsi="Arial" w:hint="default"/>
      </w:rPr>
    </w:lvl>
    <w:lvl w:ilvl="7" w:tplc="F7DC591A" w:tentative="1">
      <w:start w:val="1"/>
      <w:numFmt w:val="bullet"/>
      <w:lvlText w:val="•"/>
      <w:lvlJc w:val="left"/>
      <w:pPr>
        <w:tabs>
          <w:tab w:val="num" w:pos="5760"/>
        </w:tabs>
        <w:ind w:left="5760" w:hanging="360"/>
      </w:pPr>
      <w:rPr>
        <w:rFonts w:ascii="Arial" w:hAnsi="Arial" w:hint="default"/>
      </w:rPr>
    </w:lvl>
    <w:lvl w:ilvl="8" w:tplc="BC662D3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AB93B7C"/>
    <w:multiLevelType w:val="hybridMultilevel"/>
    <w:tmpl w:val="7FE854CE"/>
    <w:lvl w:ilvl="0" w:tplc="CA604AC0">
      <w:start w:val="1"/>
      <w:numFmt w:val="bullet"/>
      <w:lvlText w:val="•"/>
      <w:lvlJc w:val="left"/>
      <w:pPr>
        <w:tabs>
          <w:tab w:val="num" w:pos="720"/>
        </w:tabs>
        <w:ind w:left="720" w:hanging="360"/>
      </w:pPr>
      <w:rPr>
        <w:rFonts w:ascii="Arial" w:hAnsi="Arial" w:hint="default"/>
      </w:rPr>
    </w:lvl>
    <w:lvl w:ilvl="1" w:tplc="31D8B4D0" w:tentative="1">
      <w:start w:val="1"/>
      <w:numFmt w:val="bullet"/>
      <w:lvlText w:val="•"/>
      <w:lvlJc w:val="left"/>
      <w:pPr>
        <w:tabs>
          <w:tab w:val="num" w:pos="1440"/>
        </w:tabs>
        <w:ind w:left="1440" w:hanging="360"/>
      </w:pPr>
      <w:rPr>
        <w:rFonts w:ascii="Arial" w:hAnsi="Arial" w:hint="default"/>
      </w:rPr>
    </w:lvl>
    <w:lvl w:ilvl="2" w:tplc="4748EF12" w:tentative="1">
      <w:start w:val="1"/>
      <w:numFmt w:val="bullet"/>
      <w:lvlText w:val="•"/>
      <w:lvlJc w:val="left"/>
      <w:pPr>
        <w:tabs>
          <w:tab w:val="num" w:pos="2160"/>
        </w:tabs>
        <w:ind w:left="2160" w:hanging="360"/>
      </w:pPr>
      <w:rPr>
        <w:rFonts w:ascii="Arial" w:hAnsi="Arial" w:hint="default"/>
      </w:rPr>
    </w:lvl>
    <w:lvl w:ilvl="3" w:tplc="3D961160" w:tentative="1">
      <w:start w:val="1"/>
      <w:numFmt w:val="bullet"/>
      <w:lvlText w:val="•"/>
      <w:lvlJc w:val="left"/>
      <w:pPr>
        <w:tabs>
          <w:tab w:val="num" w:pos="2880"/>
        </w:tabs>
        <w:ind w:left="2880" w:hanging="360"/>
      </w:pPr>
      <w:rPr>
        <w:rFonts w:ascii="Arial" w:hAnsi="Arial" w:hint="default"/>
      </w:rPr>
    </w:lvl>
    <w:lvl w:ilvl="4" w:tplc="EC9836F2" w:tentative="1">
      <w:start w:val="1"/>
      <w:numFmt w:val="bullet"/>
      <w:lvlText w:val="•"/>
      <w:lvlJc w:val="left"/>
      <w:pPr>
        <w:tabs>
          <w:tab w:val="num" w:pos="3600"/>
        </w:tabs>
        <w:ind w:left="3600" w:hanging="360"/>
      </w:pPr>
      <w:rPr>
        <w:rFonts w:ascii="Arial" w:hAnsi="Arial" w:hint="default"/>
      </w:rPr>
    </w:lvl>
    <w:lvl w:ilvl="5" w:tplc="3056A13A" w:tentative="1">
      <w:start w:val="1"/>
      <w:numFmt w:val="bullet"/>
      <w:lvlText w:val="•"/>
      <w:lvlJc w:val="left"/>
      <w:pPr>
        <w:tabs>
          <w:tab w:val="num" w:pos="4320"/>
        </w:tabs>
        <w:ind w:left="4320" w:hanging="360"/>
      </w:pPr>
      <w:rPr>
        <w:rFonts w:ascii="Arial" w:hAnsi="Arial" w:hint="default"/>
      </w:rPr>
    </w:lvl>
    <w:lvl w:ilvl="6" w:tplc="A1B40B4E" w:tentative="1">
      <w:start w:val="1"/>
      <w:numFmt w:val="bullet"/>
      <w:lvlText w:val="•"/>
      <w:lvlJc w:val="left"/>
      <w:pPr>
        <w:tabs>
          <w:tab w:val="num" w:pos="5040"/>
        </w:tabs>
        <w:ind w:left="5040" w:hanging="360"/>
      </w:pPr>
      <w:rPr>
        <w:rFonts w:ascii="Arial" w:hAnsi="Arial" w:hint="default"/>
      </w:rPr>
    </w:lvl>
    <w:lvl w:ilvl="7" w:tplc="354AA21C" w:tentative="1">
      <w:start w:val="1"/>
      <w:numFmt w:val="bullet"/>
      <w:lvlText w:val="•"/>
      <w:lvlJc w:val="left"/>
      <w:pPr>
        <w:tabs>
          <w:tab w:val="num" w:pos="5760"/>
        </w:tabs>
        <w:ind w:left="5760" w:hanging="360"/>
      </w:pPr>
      <w:rPr>
        <w:rFonts w:ascii="Arial" w:hAnsi="Arial" w:hint="default"/>
      </w:rPr>
    </w:lvl>
    <w:lvl w:ilvl="8" w:tplc="8FE819B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CF44B17"/>
    <w:multiLevelType w:val="hybridMultilevel"/>
    <w:tmpl w:val="E3C69E78"/>
    <w:lvl w:ilvl="0" w:tplc="DADE392A">
      <w:start w:val="1"/>
      <w:numFmt w:val="bullet"/>
      <w:lvlText w:val="•"/>
      <w:lvlJc w:val="left"/>
      <w:pPr>
        <w:tabs>
          <w:tab w:val="num" w:pos="720"/>
        </w:tabs>
        <w:ind w:left="720" w:hanging="360"/>
      </w:pPr>
      <w:rPr>
        <w:rFonts w:ascii="Arial" w:hAnsi="Arial" w:hint="default"/>
      </w:rPr>
    </w:lvl>
    <w:lvl w:ilvl="1" w:tplc="774AD1EE" w:tentative="1">
      <w:start w:val="1"/>
      <w:numFmt w:val="bullet"/>
      <w:lvlText w:val="•"/>
      <w:lvlJc w:val="left"/>
      <w:pPr>
        <w:tabs>
          <w:tab w:val="num" w:pos="1440"/>
        </w:tabs>
        <w:ind w:left="1440" w:hanging="360"/>
      </w:pPr>
      <w:rPr>
        <w:rFonts w:ascii="Arial" w:hAnsi="Arial" w:hint="default"/>
      </w:rPr>
    </w:lvl>
    <w:lvl w:ilvl="2" w:tplc="29CCDC90" w:tentative="1">
      <w:start w:val="1"/>
      <w:numFmt w:val="bullet"/>
      <w:lvlText w:val="•"/>
      <w:lvlJc w:val="left"/>
      <w:pPr>
        <w:tabs>
          <w:tab w:val="num" w:pos="2160"/>
        </w:tabs>
        <w:ind w:left="2160" w:hanging="360"/>
      </w:pPr>
      <w:rPr>
        <w:rFonts w:ascii="Arial" w:hAnsi="Arial" w:hint="default"/>
      </w:rPr>
    </w:lvl>
    <w:lvl w:ilvl="3" w:tplc="123CF0E2" w:tentative="1">
      <w:start w:val="1"/>
      <w:numFmt w:val="bullet"/>
      <w:lvlText w:val="•"/>
      <w:lvlJc w:val="left"/>
      <w:pPr>
        <w:tabs>
          <w:tab w:val="num" w:pos="2880"/>
        </w:tabs>
        <w:ind w:left="2880" w:hanging="360"/>
      </w:pPr>
      <w:rPr>
        <w:rFonts w:ascii="Arial" w:hAnsi="Arial" w:hint="default"/>
      </w:rPr>
    </w:lvl>
    <w:lvl w:ilvl="4" w:tplc="AB3E0ED2" w:tentative="1">
      <w:start w:val="1"/>
      <w:numFmt w:val="bullet"/>
      <w:lvlText w:val="•"/>
      <w:lvlJc w:val="left"/>
      <w:pPr>
        <w:tabs>
          <w:tab w:val="num" w:pos="3600"/>
        </w:tabs>
        <w:ind w:left="3600" w:hanging="360"/>
      </w:pPr>
      <w:rPr>
        <w:rFonts w:ascii="Arial" w:hAnsi="Arial" w:hint="default"/>
      </w:rPr>
    </w:lvl>
    <w:lvl w:ilvl="5" w:tplc="F140A802" w:tentative="1">
      <w:start w:val="1"/>
      <w:numFmt w:val="bullet"/>
      <w:lvlText w:val="•"/>
      <w:lvlJc w:val="left"/>
      <w:pPr>
        <w:tabs>
          <w:tab w:val="num" w:pos="4320"/>
        </w:tabs>
        <w:ind w:left="4320" w:hanging="360"/>
      </w:pPr>
      <w:rPr>
        <w:rFonts w:ascii="Arial" w:hAnsi="Arial" w:hint="default"/>
      </w:rPr>
    </w:lvl>
    <w:lvl w:ilvl="6" w:tplc="F088222C" w:tentative="1">
      <w:start w:val="1"/>
      <w:numFmt w:val="bullet"/>
      <w:lvlText w:val="•"/>
      <w:lvlJc w:val="left"/>
      <w:pPr>
        <w:tabs>
          <w:tab w:val="num" w:pos="5040"/>
        </w:tabs>
        <w:ind w:left="5040" w:hanging="360"/>
      </w:pPr>
      <w:rPr>
        <w:rFonts w:ascii="Arial" w:hAnsi="Arial" w:hint="default"/>
      </w:rPr>
    </w:lvl>
    <w:lvl w:ilvl="7" w:tplc="405A073A" w:tentative="1">
      <w:start w:val="1"/>
      <w:numFmt w:val="bullet"/>
      <w:lvlText w:val="•"/>
      <w:lvlJc w:val="left"/>
      <w:pPr>
        <w:tabs>
          <w:tab w:val="num" w:pos="5760"/>
        </w:tabs>
        <w:ind w:left="5760" w:hanging="360"/>
      </w:pPr>
      <w:rPr>
        <w:rFonts w:ascii="Arial" w:hAnsi="Arial" w:hint="default"/>
      </w:rPr>
    </w:lvl>
    <w:lvl w:ilvl="8" w:tplc="A8C6392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FF44FEC"/>
    <w:multiLevelType w:val="hybridMultilevel"/>
    <w:tmpl w:val="A6FCAEBC"/>
    <w:lvl w:ilvl="0" w:tplc="0F7C8BA4">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61700F"/>
    <w:multiLevelType w:val="hybridMultilevel"/>
    <w:tmpl w:val="A43653A2"/>
    <w:lvl w:ilvl="0" w:tplc="C6E86244">
      <w:start w:val="1"/>
      <w:numFmt w:val="bullet"/>
      <w:lvlText w:val="•"/>
      <w:lvlJc w:val="left"/>
      <w:pPr>
        <w:tabs>
          <w:tab w:val="num" w:pos="720"/>
        </w:tabs>
        <w:ind w:left="720" w:hanging="360"/>
      </w:pPr>
      <w:rPr>
        <w:rFonts w:ascii="Arial" w:hAnsi="Arial" w:hint="default"/>
      </w:rPr>
    </w:lvl>
    <w:lvl w:ilvl="1" w:tplc="454E4970" w:tentative="1">
      <w:start w:val="1"/>
      <w:numFmt w:val="bullet"/>
      <w:lvlText w:val="•"/>
      <w:lvlJc w:val="left"/>
      <w:pPr>
        <w:tabs>
          <w:tab w:val="num" w:pos="1440"/>
        </w:tabs>
        <w:ind w:left="1440" w:hanging="360"/>
      </w:pPr>
      <w:rPr>
        <w:rFonts w:ascii="Arial" w:hAnsi="Arial" w:hint="default"/>
      </w:rPr>
    </w:lvl>
    <w:lvl w:ilvl="2" w:tplc="D96A6B68" w:tentative="1">
      <w:start w:val="1"/>
      <w:numFmt w:val="bullet"/>
      <w:lvlText w:val="•"/>
      <w:lvlJc w:val="left"/>
      <w:pPr>
        <w:tabs>
          <w:tab w:val="num" w:pos="2160"/>
        </w:tabs>
        <w:ind w:left="2160" w:hanging="360"/>
      </w:pPr>
      <w:rPr>
        <w:rFonts w:ascii="Arial" w:hAnsi="Arial" w:hint="default"/>
      </w:rPr>
    </w:lvl>
    <w:lvl w:ilvl="3" w:tplc="D12E7CCC" w:tentative="1">
      <w:start w:val="1"/>
      <w:numFmt w:val="bullet"/>
      <w:lvlText w:val="•"/>
      <w:lvlJc w:val="left"/>
      <w:pPr>
        <w:tabs>
          <w:tab w:val="num" w:pos="2880"/>
        </w:tabs>
        <w:ind w:left="2880" w:hanging="360"/>
      </w:pPr>
      <w:rPr>
        <w:rFonts w:ascii="Arial" w:hAnsi="Arial" w:hint="default"/>
      </w:rPr>
    </w:lvl>
    <w:lvl w:ilvl="4" w:tplc="3FC612D8" w:tentative="1">
      <w:start w:val="1"/>
      <w:numFmt w:val="bullet"/>
      <w:lvlText w:val="•"/>
      <w:lvlJc w:val="left"/>
      <w:pPr>
        <w:tabs>
          <w:tab w:val="num" w:pos="3600"/>
        </w:tabs>
        <w:ind w:left="3600" w:hanging="360"/>
      </w:pPr>
      <w:rPr>
        <w:rFonts w:ascii="Arial" w:hAnsi="Arial" w:hint="default"/>
      </w:rPr>
    </w:lvl>
    <w:lvl w:ilvl="5" w:tplc="3A1A63A4" w:tentative="1">
      <w:start w:val="1"/>
      <w:numFmt w:val="bullet"/>
      <w:lvlText w:val="•"/>
      <w:lvlJc w:val="left"/>
      <w:pPr>
        <w:tabs>
          <w:tab w:val="num" w:pos="4320"/>
        </w:tabs>
        <w:ind w:left="4320" w:hanging="360"/>
      </w:pPr>
      <w:rPr>
        <w:rFonts w:ascii="Arial" w:hAnsi="Arial" w:hint="default"/>
      </w:rPr>
    </w:lvl>
    <w:lvl w:ilvl="6" w:tplc="F9528856" w:tentative="1">
      <w:start w:val="1"/>
      <w:numFmt w:val="bullet"/>
      <w:lvlText w:val="•"/>
      <w:lvlJc w:val="left"/>
      <w:pPr>
        <w:tabs>
          <w:tab w:val="num" w:pos="5040"/>
        </w:tabs>
        <w:ind w:left="5040" w:hanging="360"/>
      </w:pPr>
      <w:rPr>
        <w:rFonts w:ascii="Arial" w:hAnsi="Arial" w:hint="default"/>
      </w:rPr>
    </w:lvl>
    <w:lvl w:ilvl="7" w:tplc="E75C6F8A" w:tentative="1">
      <w:start w:val="1"/>
      <w:numFmt w:val="bullet"/>
      <w:lvlText w:val="•"/>
      <w:lvlJc w:val="left"/>
      <w:pPr>
        <w:tabs>
          <w:tab w:val="num" w:pos="5760"/>
        </w:tabs>
        <w:ind w:left="5760" w:hanging="360"/>
      </w:pPr>
      <w:rPr>
        <w:rFonts w:ascii="Arial" w:hAnsi="Arial" w:hint="default"/>
      </w:rPr>
    </w:lvl>
    <w:lvl w:ilvl="8" w:tplc="6340E70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2AA5A13"/>
    <w:multiLevelType w:val="hybridMultilevel"/>
    <w:tmpl w:val="9956F13A"/>
    <w:lvl w:ilvl="0" w:tplc="C2501F04">
      <w:start w:val="1"/>
      <w:numFmt w:val="bullet"/>
      <w:lvlText w:val="•"/>
      <w:lvlJc w:val="left"/>
      <w:pPr>
        <w:tabs>
          <w:tab w:val="num" w:pos="720"/>
        </w:tabs>
        <w:ind w:left="720" w:hanging="360"/>
      </w:pPr>
      <w:rPr>
        <w:rFonts w:ascii="Arial" w:hAnsi="Arial" w:hint="default"/>
      </w:rPr>
    </w:lvl>
    <w:lvl w:ilvl="1" w:tplc="442CD3EE" w:tentative="1">
      <w:start w:val="1"/>
      <w:numFmt w:val="bullet"/>
      <w:lvlText w:val="•"/>
      <w:lvlJc w:val="left"/>
      <w:pPr>
        <w:tabs>
          <w:tab w:val="num" w:pos="1440"/>
        </w:tabs>
        <w:ind w:left="1440" w:hanging="360"/>
      </w:pPr>
      <w:rPr>
        <w:rFonts w:ascii="Arial" w:hAnsi="Arial" w:hint="default"/>
      </w:rPr>
    </w:lvl>
    <w:lvl w:ilvl="2" w:tplc="DBFAAA26" w:tentative="1">
      <w:start w:val="1"/>
      <w:numFmt w:val="bullet"/>
      <w:lvlText w:val="•"/>
      <w:lvlJc w:val="left"/>
      <w:pPr>
        <w:tabs>
          <w:tab w:val="num" w:pos="2160"/>
        </w:tabs>
        <w:ind w:left="2160" w:hanging="360"/>
      </w:pPr>
      <w:rPr>
        <w:rFonts w:ascii="Arial" w:hAnsi="Arial" w:hint="default"/>
      </w:rPr>
    </w:lvl>
    <w:lvl w:ilvl="3" w:tplc="26DC345C" w:tentative="1">
      <w:start w:val="1"/>
      <w:numFmt w:val="bullet"/>
      <w:lvlText w:val="•"/>
      <w:lvlJc w:val="left"/>
      <w:pPr>
        <w:tabs>
          <w:tab w:val="num" w:pos="2880"/>
        </w:tabs>
        <w:ind w:left="2880" w:hanging="360"/>
      </w:pPr>
      <w:rPr>
        <w:rFonts w:ascii="Arial" w:hAnsi="Arial" w:hint="default"/>
      </w:rPr>
    </w:lvl>
    <w:lvl w:ilvl="4" w:tplc="F8BA82B8" w:tentative="1">
      <w:start w:val="1"/>
      <w:numFmt w:val="bullet"/>
      <w:lvlText w:val="•"/>
      <w:lvlJc w:val="left"/>
      <w:pPr>
        <w:tabs>
          <w:tab w:val="num" w:pos="3600"/>
        </w:tabs>
        <w:ind w:left="3600" w:hanging="360"/>
      </w:pPr>
      <w:rPr>
        <w:rFonts w:ascii="Arial" w:hAnsi="Arial" w:hint="default"/>
      </w:rPr>
    </w:lvl>
    <w:lvl w:ilvl="5" w:tplc="30DA6604" w:tentative="1">
      <w:start w:val="1"/>
      <w:numFmt w:val="bullet"/>
      <w:lvlText w:val="•"/>
      <w:lvlJc w:val="left"/>
      <w:pPr>
        <w:tabs>
          <w:tab w:val="num" w:pos="4320"/>
        </w:tabs>
        <w:ind w:left="4320" w:hanging="360"/>
      </w:pPr>
      <w:rPr>
        <w:rFonts w:ascii="Arial" w:hAnsi="Arial" w:hint="default"/>
      </w:rPr>
    </w:lvl>
    <w:lvl w:ilvl="6" w:tplc="397A7320" w:tentative="1">
      <w:start w:val="1"/>
      <w:numFmt w:val="bullet"/>
      <w:lvlText w:val="•"/>
      <w:lvlJc w:val="left"/>
      <w:pPr>
        <w:tabs>
          <w:tab w:val="num" w:pos="5040"/>
        </w:tabs>
        <w:ind w:left="5040" w:hanging="360"/>
      </w:pPr>
      <w:rPr>
        <w:rFonts w:ascii="Arial" w:hAnsi="Arial" w:hint="default"/>
      </w:rPr>
    </w:lvl>
    <w:lvl w:ilvl="7" w:tplc="0B621C22" w:tentative="1">
      <w:start w:val="1"/>
      <w:numFmt w:val="bullet"/>
      <w:lvlText w:val="•"/>
      <w:lvlJc w:val="left"/>
      <w:pPr>
        <w:tabs>
          <w:tab w:val="num" w:pos="5760"/>
        </w:tabs>
        <w:ind w:left="5760" w:hanging="360"/>
      </w:pPr>
      <w:rPr>
        <w:rFonts w:ascii="Arial" w:hAnsi="Arial" w:hint="default"/>
      </w:rPr>
    </w:lvl>
    <w:lvl w:ilvl="8" w:tplc="AE244ED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4E6154A"/>
    <w:multiLevelType w:val="hybridMultilevel"/>
    <w:tmpl w:val="DCF05EB4"/>
    <w:lvl w:ilvl="0" w:tplc="2A34577E">
      <w:start w:val="10"/>
      <w:numFmt w:val="bullet"/>
      <w:lvlText w:val="-"/>
      <w:lvlJc w:val="left"/>
      <w:pPr>
        <w:ind w:left="700" w:hanging="360"/>
      </w:pPr>
      <w:rPr>
        <w:rFonts w:ascii="Segoe UI Semilight" w:eastAsiaTheme="minorHAnsi" w:hAnsi="Segoe UI Semilight" w:cs="Segoe UI Semilight"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1" w15:restartNumberingAfterBreak="0">
    <w:nsid w:val="65263B39"/>
    <w:multiLevelType w:val="hybridMultilevel"/>
    <w:tmpl w:val="76D64B34"/>
    <w:lvl w:ilvl="0" w:tplc="9DB6FBBC">
      <w:start w:val="1"/>
      <w:numFmt w:val="decimal"/>
      <w:lvlText w:val="%1."/>
      <w:lvlJc w:val="left"/>
      <w:pPr>
        <w:tabs>
          <w:tab w:val="num" w:pos="360"/>
        </w:tabs>
        <w:ind w:left="360" w:hanging="360"/>
      </w:pPr>
    </w:lvl>
    <w:lvl w:ilvl="1" w:tplc="F3BC2070" w:tentative="1">
      <w:start w:val="1"/>
      <w:numFmt w:val="decimal"/>
      <w:lvlText w:val="%2."/>
      <w:lvlJc w:val="left"/>
      <w:pPr>
        <w:tabs>
          <w:tab w:val="num" w:pos="1080"/>
        </w:tabs>
        <w:ind w:left="1080" w:hanging="360"/>
      </w:pPr>
    </w:lvl>
    <w:lvl w:ilvl="2" w:tplc="E83E130C" w:tentative="1">
      <w:start w:val="1"/>
      <w:numFmt w:val="decimal"/>
      <w:lvlText w:val="%3."/>
      <w:lvlJc w:val="left"/>
      <w:pPr>
        <w:tabs>
          <w:tab w:val="num" w:pos="1800"/>
        </w:tabs>
        <w:ind w:left="1800" w:hanging="360"/>
      </w:pPr>
    </w:lvl>
    <w:lvl w:ilvl="3" w:tplc="19D8E85E" w:tentative="1">
      <w:start w:val="1"/>
      <w:numFmt w:val="decimal"/>
      <w:lvlText w:val="%4."/>
      <w:lvlJc w:val="left"/>
      <w:pPr>
        <w:tabs>
          <w:tab w:val="num" w:pos="2520"/>
        </w:tabs>
        <w:ind w:left="2520" w:hanging="360"/>
      </w:pPr>
    </w:lvl>
    <w:lvl w:ilvl="4" w:tplc="E97CF7EE" w:tentative="1">
      <w:start w:val="1"/>
      <w:numFmt w:val="decimal"/>
      <w:lvlText w:val="%5."/>
      <w:lvlJc w:val="left"/>
      <w:pPr>
        <w:tabs>
          <w:tab w:val="num" w:pos="3240"/>
        </w:tabs>
        <w:ind w:left="3240" w:hanging="360"/>
      </w:pPr>
    </w:lvl>
    <w:lvl w:ilvl="5" w:tplc="1DF6A686" w:tentative="1">
      <w:start w:val="1"/>
      <w:numFmt w:val="decimal"/>
      <w:lvlText w:val="%6."/>
      <w:lvlJc w:val="left"/>
      <w:pPr>
        <w:tabs>
          <w:tab w:val="num" w:pos="3960"/>
        </w:tabs>
        <w:ind w:left="3960" w:hanging="360"/>
      </w:pPr>
    </w:lvl>
    <w:lvl w:ilvl="6" w:tplc="0F9E9672" w:tentative="1">
      <w:start w:val="1"/>
      <w:numFmt w:val="decimal"/>
      <w:lvlText w:val="%7."/>
      <w:lvlJc w:val="left"/>
      <w:pPr>
        <w:tabs>
          <w:tab w:val="num" w:pos="4680"/>
        </w:tabs>
        <w:ind w:left="4680" w:hanging="360"/>
      </w:pPr>
    </w:lvl>
    <w:lvl w:ilvl="7" w:tplc="1136B296" w:tentative="1">
      <w:start w:val="1"/>
      <w:numFmt w:val="decimal"/>
      <w:lvlText w:val="%8."/>
      <w:lvlJc w:val="left"/>
      <w:pPr>
        <w:tabs>
          <w:tab w:val="num" w:pos="5400"/>
        </w:tabs>
        <w:ind w:left="5400" w:hanging="360"/>
      </w:pPr>
    </w:lvl>
    <w:lvl w:ilvl="8" w:tplc="CF5A3D8A" w:tentative="1">
      <w:start w:val="1"/>
      <w:numFmt w:val="decimal"/>
      <w:lvlText w:val="%9."/>
      <w:lvlJc w:val="left"/>
      <w:pPr>
        <w:tabs>
          <w:tab w:val="num" w:pos="6120"/>
        </w:tabs>
        <w:ind w:left="6120" w:hanging="360"/>
      </w:pPr>
    </w:lvl>
  </w:abstractNum>
  <w:abstractNum w:abstractNumId="62" w15:restartNumberingAfterBreak="0">
    <w:nsid w:val="654A08A7"/>
    <w:multiLevelType w:val="hybridMultilevel"/>
    <w:tmpl w:val="4D588376"/>
    <w:lvl w:ilvl="0" w:tplc="D9529DE4">
      <w:start w:val="1"/>
      <w:numFmt w:val="decimal"/>
      <w:lvlText w:val="%1."/>
      <w:lvlJc w:val="left"/>
      <w:pPr>
        <w:tabs>
          <w:tab w:val="num" w:pos="360"/>
        </w:tabs>
        <w:ind w:left="360" w:hanging="360"/>
      </w:pPr>
    </w:lvl>
    <w:lvl w:ilvl="1" w:tplc="CDDAD06A" w:tentative="1">
      <w:start w:val="1"/>
      <w:numFmt w:val="decimal"/>
      <w:lvlText w:val="%2."/>
      <w:lvlJc w:val="left"/>
      <w:pPr>
        <w:tabs>
          <w:tab w:val="num" w:pos="1080"/>
        </w:tabs>
        <w:ind w:left="1080" w:hanging="360"/>
      </w:pPr>
    </w:lvl>
    <w:lvl w:ilvl="2" w:tplc="19D092E6" w:tentative="1">
      <w:start w:val="1"/>
      <w:numFmt w:val="decimal"/>
      <w:lvlText w:val="%3."/>
      <w:lvlJc w:val="left"/>
      <w:pPr>
        <w:tabs>
          <w:tab w:val="num" w:pos="1800"/>
        </w:tabs>
        <w:ind w:left="1800" w:hanging="360"/>
      </w:pPr>
    </w:lvl>
    <w:lvl w:ilvl="3" w:tplc="08A2851A" w:tentative="1">
      <w:start w:val="1"/>
      <w:numFmt w:val="decimal"/>
      <w:lvlText w:val="%4."/>
      <w:lvlJc w:val="left"/>
      <w:pPr>
        <w:tabs>
          <w:tab w:val="num" w:pos="2520"/>
        </w:tabs>
        <w:ind w:left="2520" w:hanging="360"/>
      </w:pPr>
    </w:lvl>
    <w:lvl w:ilvl="4" w:tplc="DBA29398" w:tentative="1">
      <w:start w:val="1"/>
      <w:numFmt w:val="decimal"/>
      <w:lvlText w:val="%5."/>
      <w:lvlJc w:val="left"/>
      <w:pPr>
        <w:tabs>
          <w:tab w:val="num" w:pos="3240"/>
        </w:tabs>
        <w:ind w:left="3240" w:hanging="360"/>
      </w:pPr>
    </w:lvl>
    <w:lvl w:ilvl="5" w:tplc="A82401A8" w:tentative="1">
      <w:start w:val="1"/>
      <w:numFmt w:val="decimal"/>
      <w:lvlText w:val="%6."/>
      <w:lvlJc w:val="left"/>
      <w:pPr>
        <w:tabs>
          <w:tab w:val="num" w:pos="3960"/>
        </w:tabs>
        <w:ind w:left="3960" w:hanging="360"/>
      </w:pPr>
    </w:lvl>
    <w:lvl w:ilvl="6" w:tplc="C980E1B6" w:tentative="1">
      <w:start w:val="1"/>
      <w:numFmt w:val="decimal"/>
      <w:lvlText w:val="%7."/>
      <w:lvlJc w:val="left"/>
      <w:pPr>
        <w:tabs>
          <w:tab w:val="num" w:pos="4680"/>
        </w:tabs>
        <w:ind w:left="4680" w:hanging="360"/>
      </w:pPr>
    </w:lvl>
    <w:lvl w:ilvl="7" w:tplc="94B21B96" w:tentative="1">
      <w:start w:val="1"/>
      <w:numFmt w:val="decimal"/>
      <w:lvlText w:val="%8."/>
      <w:lvlJc w:val="left"/>
      <w:pPr>
        <w:tabs>
          <w:tab w:val="num" w:pos="5400"/>
        </w:tabs>
        <w:ind w:left="5400" w:hanging="360"/>
      </w:pPr>
    </w:lvl>
    <w:lvl w:ilvl="8" w:tplc="B3D0BF5C" w:tentative="1">
      <w:start w:val="1"/>
      <w:numFmt w:val="decimal"/>
      <w:lvlText w:val="%9."/>
      <w:lvlJc w:val="left"/>
      <w:pPr>
        <w:tabs>
          <w:tab w:val="num" w:pos="6120"/>
        </w:tabs>
        <w:ind w:left="6120" w:hanging="360"/>
      </w:pPr>
    </w:lvl>
  </w:abstractNum>
  <w:abstractNum w:abstractNumId="63" w15:restartNumberingAfterBreak="0">
    <w:nsid w:val="669D5093"/>
    <w:multiLevelType w:val="hybridMultilevel"/>
    <w:tmpl w:val="C9B82D38"/>
    <w:lvl w:ilvl="0" w:tplc="34BC63A4">
      <w:start w:val="1"/>
      <w:numFmt w:val="bullet"/>
      <w:lvlText w:val="•"/>
      <w:lvlJc w:val="left"/>
      <w:pPr>
        <w:tabs>
          <w:tab w:val="num" w:pos="720"/>
        </w:tabs>
        <w:ind w:left="720" w:hanging="360"/>
      </w:pPr>
      <w:rPr>
        <w:rFonts w:ascii="Arial" w:hAnsi="Arial" w:hint="default"/>
      </w:rPr>
    </w:lvl>
    <w:lvl w:ilvl="1" w:tplc="1BC0FDC2" w:tentative="1">
      <w:start w:val="1"/>
      <w:numFmt w:val="bullet"/>
      <w:lvlText w:val="•"/>
      <w:lvlJc w:val="left"/>
      <w:pPr>
        <w:tabs>
          <w:tab w:val="num" w:pos="1440"/>
        </w:tabs>
        <w:ind w:left="1440" w:hanging="360"/>
      </w:pPr>
      <w:rPr>
        <w:rFonts w:ascii="Arial" w:hAnsi="Arial" w:hint="default"/>
      </w:rPr>
    </w:lvl>
    <w:lvl w:ilvl="2" w:tplc="B1523894" w:tentative="1">
      <w:start w:val="1"/>
      <w:numFmt w:val="bullet"/>
      <w:lvlText w:val="•"/>
      <w:lvlJc w:val="left"/>
      <w:pPr>
        <w:tabs>
          <w:tab w:val="num" w:pos="2160"/>
        </w:tabs>
        <w:ind w:left="2160" w:hanging="360"/>
      </w:pPr>
      <w:rPr>
        <w:rFonts w:ascii="Arial" w:hAnsi="Arial" w:hint="default"/>
      </w:rPr>
    </w:lvl>
    <w:lvl w:ilvl="3" w:tplc="D41A684A" w:tentative="1">
      <w:start w:val="1"/>
      <w:numFmt w:val="bullet"/>
      <w:lvlText w:val="•"/>
      <w:lvlJc w:val="left"/>
      <w:pPr>
        <w:tabs>
          <w:tab w:val="num" w:pos="2880"/>
        </w:tabs>
        <w:ind w:left="2880" w:hanging="360"/>
      </w:pPr>
      <w:rPr>
        <w:rFonts w:ascii="Arial" w:hAnsi="Arial" w:hint="default"/>
      </w:rPr>
    </w:lvl>
    <w:lvl w:ilvl="4" w:tplc="40403F00" w:tentative="1">
      <w:start w:val="1"/>
      <w:numFmt w:val="bullet"/>
      <w:lvlText w:val="•"/>
      <w:lvlJc w:val="left"/>
      <w:pPr>
        <w:tabs>
          <w:tab w:val="num" w:pos="3600"/>
        </w:tabs>
        <w:ind w:left="3600" w:hanging="360"/>
      </w:pPr>
      <w:rPr>
        <w:rFonts w:ascii="Arial" w:hAnsi="Arial" w:hint="default"/>
      </w:rPr>
    </w:lvl>
    <w:lvl w:ilvl="5" w:tplc="30CC7BAE" w:tentative="1">
      <w:start w:val="1"/>
      <w:numFmt w:val="bullet"/>
      <w:lvlText w:val="•"/>
      <w:lvlJc w:val="left"/>
      <w:pPr>
        <w:tabs>
          <w:tab w:val="num" w:pos="4320"/>
        </w:tabs>
        <w:ind w:left="4320" w:hanging="360"/>
      </w:pPr>
      <w:rPr>
        <w:rFonts w:ascii="Arial" w:hAnsi="Arial" w:hint="default"/>
      </w:rPr>
    </w:lvl>
    <w:lvl w:ilvl="6" w:tplc="5A389676" w:tentative="1">
      <w:start w:val="1"/>
      <w:numFmt w:val="bullet"/>
      <w:lvlText w:val="•"/>
      <w:lvlJc w:val="left"/>
      <w:pPr>
        <w:tabs>
          <w:tab w:val="num" w:pos="5040"/>
        </w:tabs>
        <w:ind w:left="5040" w:hanging="360"/>
      </w:pPr>
      <w:rPr>
        <w:rFonts w:ascii="Arial" w:hAnsi="Arial" w:hint="default"/>
      </w:rPr>
    </w:lvl>
    <w:lvl w:ilvl="7" w:tplc="94CAABD6" w:tentative="1">
      <w:start w:val="1"/>
      <w:numFmt w:val="bullet"/>
      <w:lvlText w:val="•"/>
      <w:lvlJc w:val="left"/>
      <w:pPr>
        <w:tabs>
          <w:tab w:val="num" w:pos="5760"/>
        </w:tabs>
        <w:ind w:left="5760" w:hanging="360"/>
      </w:pPr>
      <w:rPr>
        <w:rFonts w:ascii="Arial" w:hAnsi="Arial" w:hint="default"/>
      </w:rPr>
    </w:lvl>
    <w:lvl w:ilvl="8" w:tplc="BD64552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7BB34D6"/>
    <w:multiLevelType w:val="hybridMultilevel"/>
    <w:tmpl w:val="4F4EE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BCE13AF"/>
    <w:multiLevelType w:val="hybridMultilevel"/>
    <w:tmpl w:val="DCF88FF2"/>
    <w:lvl w:ilvl="0" w:tplc="78024E6C">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E32D29"/>
    <w:multiLevelType w:val="hybridMultilevel"/>
    <w:tmpl w:val="398888C2"/>
    <w:lvl w:ilvl="0" w:tplc="0D20CC38">
      <w:start w:val="1"/>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9B3595"/>
    <w:multiLevelType w:val="hybridMultilevel"/>
    <w:tmpl w:val="A5703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2631CD9"/>
    <w:multiLevelType w:val="hybridMultilevel"/>
    <w:tmpl w:val="F4BA28C4"/>
    <w:lvl w:ilvl="0" w:tplc="4350C22A">
      <w:start w:val="9"/>
      <w:numFmt w:val="decimal"/>
      <w:lvlText w:val="%1."/>
      <w:lvlJc w:val="left"/>
      <w:pPr>
        <w:tabs>
          <w:tab w:val="num" w:pos="720"/>
        </w:tabs>
        <w:ind w:left="720" w:hanging="360"/>
      </w:pPr>
    </w:lvl>
    <w:lvl w:ilvl="1" w:tplc="3F5277F4" w:tentative="1">
      <w:start w:val="1"/>
      <w:numFmt w:val="decimal"/>
      <w:lvlText w:val="%2."/>
      <w:lvlJc w:val="left"/>
      <w:pPr>
        <w:tabs>
          <w:tab w:val="num" w:pos="1440"/>
        </w:tabs>
        <w:ind w:left="1440" w:hanging="360"/>
      </w:pPr>
    </w:lvl>
    <w:lvl w:ilvl="2" w:tplc="4B100580" w:tentative="1">
      <w:start w:val="1"/>
      <w:numFmt w:val="decimal"/>
      <w:lvlText w:val="%3."/>
      <w:lvlJc w:val="left"/>
      <w:pPr>
        <w:tabs>
          <w:tab w:val="num" w:pos="2160"/>
        </w:tabs>
        <w:ind w:left="2160" w:hanging="360"/>
      </w:pPr>
    </w:lvl>
    <w:lvl w:ilvl="3" w:tplc="44165D56" w:tentative="1">
      <w:start w:val="1"/>
      <w:numFmt w:val="decimal"/>
      <w:lvlText w:val="%4."/>
      <w:lvlJc w:val="left"/>
      <w:pPr>
        <w:tabs>
          <w:tab w:val="num" w:pos="2880"/>
        </w:tabs>
        <w:ind w:left="2880" w:hanging="360"/>
      </w:pPr>
    </w:lvl>
    <w:lvl w:ilvl="4" w:tplc="07884DFA" w:tentative="1">
      <w:start w:val="1"/>
      <w:numFmt w:val="decimal"/>
      <w:lvlText w:val="%5."/>
      <w:lvlJc w:val="left"/>
      <w:pPr>
        <w:tabs>
          <w:tab w:val="num" w:pos="3600"/>
        </w:tabs>
        <w:ind w:left="3600" w:hanging="360"/>
      </w:pPr>
    </w:lvl>
    <w:lvl w:ilvl="5" w:tplc="F4563CC2" w:tentative="1">
      <w:start w:val="1"/>
      <w:numFmt w:val="decimal"/>
      <w:lvlText w:val="%6."/>
      <w:lvlJc w:val="left"/>
      <w:pPr>
        <w:tabs>
          <w:tab w:val="num" w:pos="4320"/>
        </w:tabs>
        <w:ind w:left="4320" w:hanging="360"/>
      </w:pPr>
    </w:lvl>
    <w:lvl w:ilvl="6" w:tplc="5274AC28" w:tentative="1">
      <w:start w:val="1"/>
      <w:numFmt w:val="decimal"/>
      <w:lvlText w:val="%7."/>
      <w:lvlJc w:val="left"/>
      <w:pPr>
        <w:tabs>
          <w:tab w:val="num" w:pos="5040"/>
        </w:tabs>
        <w:ind w:left="5040" w:hanging="360"/>
      </w:pPr>
    </w:lvl>
    <w:lvl w:ilvl="7" w:tplc="28DCD410" w:tentative="1">
      <w:start w:val="1"/>
      <w:numFmt w:val="decimal"/>
      <w:lvlText w:val="%8."/>
      <w:lvlJc w:val="left"/>
      <w:pPr>
        <w:tabs>
          <w:tab w:val="num" w:pos="5760"/>
        </w:tabs>
        <w:ind w:left="5760" w:hanging="360"/>
      </w:pPr>
    </w:lvl>
    <w:lvl w:ilvl="8" w:tplc="E0BE8824" w:tentative="1">
      <w:start w:val="1"/>
      <w:numFmt w:val="decimal"/>
      <w:lvlText w:val="%9."/>
      <w:lvlJc w:val="left"/>
      <w:pPr>
        <w:tabs>
          <w:tab w:val="num" w:pos="6480"/>
        </w:tabs>
        <w:ind w:left="6480" w:hanging="360"/>
      </w:pPr>
    </w:lvl>
  </w:abstractNum>
  <w:abstractNum w:abstractNumId="70" w15:restartNumberingAfterBreak="0">
    <w:nsid w:val="74EA195A"/>
    <w:multiLevelType w:val="multilevel"/>
    <w:tmpl w:val="472245EE"/>
    <w:lvl w:ilvl="0">
      <w:start w:val="1"/>
      <w:numFmt w:val="lowerLetter"/>
      <w:lvlText w:val="%1)"/>
      <w:lvlJc w:val="left"/>
      <w:pPr>
        <w:ind w:left="454" w:hanging="227"/>
      </w:pPr>
      <w:rPr>
        <w:rFonts w:hint="default"/>
        <w:b w:val="0"/>
        <w:i w:val="0"/>
        <w:sz w:val="17"/>
      </w:rPr>
    </w:lvl>
    <w:lvl w:ilvl="1">
      <w:start w:val="1"/>
      <w:numFmt w:val="lowerLetter"/>
      <w:lvlText w:val="%2."/>
      <w:lvlJc w:val="left"/>
      <w:pPr>
        <w:ind w:left="681" w:hanging="227"/>
      </w:pPr>
      <w:rPr>
        <w:rFonts w:ascii="Segoe UI" w:hAnsi="Segoe UI" w:hint="default"/>
        <w:b w:val="0"/>
        <w:i w:val="0"/>
        <w:sz w:val="17"/>
      </w:rPr>
    </w:lvl>
    <w:lvl w:ilvl="2">
      <w:start w:val="1"/>
      <w:numFmt w:val="lowerRoman"/>
      <w:lvlText w:val="%3."/>
      <w:lvlJc w:val="left"/>
      <w:pPr>
        <w:ind w:left="907" w:hanging="226"/>
      </w:pPr>
      <w:rPr>
        <w:rFonts w:ascii="Segoe UI" w:hAnsi="Segoe UI" w:hint="default"/>
        <w:b w:val="0"/>
        <w:i w:val="0"/>
        <w:sz w:val="17"/>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71" w15:restartNumberingAfterBreak="0">
    <w:nsid w:val="78855B6C"/>
    <w:multiLevelType w:val="hybridMultilevel"/>
    <w:tmpl w:val="CAEA232C"/>
    <w:styleLink w:val="TableNListnumberedmultilevel"/>
    <w:lvl w:ilvl="0" w:tplc="6ED685C2">
      <w:start w:val="6"/>
      <w:numFmt w:val="bullet"/>
      <w:lvlText w:val="-"/>
      <w:lvlJc w:val="left"/>
      <w:pPr>
        <w:ind w:left="720" w:hanging="360"/>
      </w:pPr>
      <w:rPr>
        <w:rFonts w:ascii="Segoe UI Semilight" w:eastAsiaTheme="minorHAns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A736FBC"/>
    <w:multiLevelType w:val="hybridMultilevel"/>
    <w:tmpl w:val="A2201F94"/>
    <w:lvl w:ilvl="0" w:tplc="D29E95C6">
      <w:start w:val="1"/>
      <w:numFmt w:val="bullet"/>
      <w:lvlText w:val="•"/>
      <w:lvlJc w:val="left"/>
      <w:pPr>
        <w:tabs>
          <w:tab w:val="num" w:pos="720"/>
        </w:tabs>
        <w:ind w:left="720" w:hanging="360"/>
      </w:pPr>
      <w:rPr>
        <w:rFonts w:ascii="Arial" w:hAnsi="Arial" w:hint="default"/>
      </w:rPr>
    </w:lvl>
    <w:lvl w:ilvl="1" w:tplc="682AA796" w:tentative="1">
      <w:start w:val="1"/>
      <w:numFmt w:val="bullet"/>
      <w:lvlText w:val="•"/>
      <w:lvlJc w:val="left"/>
      <w:pPr>
        <w:tabs>
          <w:tab w:val="num" w:pos="1440"/>
        </w:tabs>
        <w:ind w:left="1440" w:hanging="360"/>
      </w:pPr>
      <w:rPr>
        <w:rFonts w:ascii="Arial" w:hAnsi="Arial" w:hint="default"/>
      </w:rPr>
    </w:lvl>
    <w:lvl w:ilvl="2" w:tplc="9D78A634" w:tentative="1">
      <w:start w:val="1"/>
      <w:numFmt w:val="bullet"/>
      <w:lvlText w:val="•"/>
      <w:lvlJc w:val="left"/>
      <w:pPr>
        <w:tabs>
          <w:tab w:val="num" w:pos="2160"/>
        </w:tabs>
        <w:ind w:left="2160" w:hanging="360"/>
      </w:pPr>
      <w:rPr>
        <w:rFonts w:ascii="Arial" w:hAnsi="Arial" w:hint="default"/>
      </w:rPr>
    </w:lvl>
    <w:lvl w:ilvl="3" w:tplc="86C004E8" w:tentative="1">
      <w:start w:val="1"/>
      <w:numFmt w:val="bullet"/>
      <w:lvlText w:val="•"/>
      <w:lvlJc w:val="left"/>
      <w:pPr>
        <w:tabs>
          <w:tab w:val="num" w:pos="2880"/>
        </w:tabs>
        <w:ind w:left="2880" w:hanging="360"/>
      </w:pPr>
      <w:rPr>
        <w:rFonts w:ascii="Arial" w:hAnsi="Arial" w:hint="default"/>
      </w:rPr>
    </w:lvl>
    <w:lvl w:ilvl="4" w:tplc="BBEE3A6C" w:tentative="1">
      <w:start w:val="1"/>
      <w:numFmt w:val="bullet"/>
      <w:lvlText w:val="•"/>
      <w:lvlJc w:val="left"/>
      <w:pPr>
        <w:tabs>
          <w:tab w:val="num" w:pos="3600"/>
        </w:tabs>
        <w:ind w:left="3600" w:hanging="360"/>
      </w:pPr>
      <w:rPr>
        <w:rFonts w:ascii="Arial" w:hAnsi="Arial" w:hint="default"/>
      </w:rPr>
    </w:lvl>
    <w:lvl w:ilvl="5" w:tplc="A5B4800E" w:tentative="1">
      <w:start w:val="1"/>
      <w:numFmt w:val="bullet"/>
      <w:lvlText w:val="•"/>
      <w:lvlJc w:val="left"/>
      <w:pPr>
        <w:tabs>
          <w:tab w:val="num" w:pos="4320"/>
        </w:tabs>
        <w:ind w:left="4320" w:hanging="360"/>
      </w:pPr>
      <w:rPr>
        <w:rFonts w:ascii="Arial" w:hAnsi="Arial" w:hint="default"/>
      </w:rPr>
    </w:lvl>
    <w:lvl w:ilvl="6" w:tplc="036CB11E" w:tentative="1">
      <w:start w:val="1"/>
      <w:numFmt w:val="bullet"/>
      <w:lvlText w:val="•"/>
      <w:lvlJc w:val="left"/>
      <w:pPr>
        <w:tabs>
          <w:tab w:val="num" w:pos="5040"/>
        </w:tabs>
        <w:ind w:left="5040" w:hanging="360"/>
      </w:pPr>
      <w:rPr>
        <w:rFonts w:ascii="Arial" w:hAnsi="Arial" w:hint="default"/>
      </w:rPr>
    </w:lvl>
    <w:lvl w:ilvl="7" w:tplc="5BD0C85A" w:tentative="1">
      <w:start w:val="1"/>
      <w:numFmt w:val="bullet"/>
      <w:lvlText w:val="•"/>
      <w:lvlJc w:val="left"/>
      <w:pPr>
        <w:tabs>
          <w:tab w:val="num" w:pos="5760"/>
        </w:tabs>
        <w:ind w:left="5760" w:hanging="360"/>
      </w:pPr>
      <w:rPr>
        <w:rFonts w:ascii="Arial" w:hAnsi="Arial" w:hint="default"/>
      </w:rPr>
    </w:lvl>
    <w:lvl w:ilvl="8" w:tplc="B5EEDA6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ADF1BD6"/>
    <w:multiLevelType w:val="hybridMultilevel"/>
    <w:tmpl w:val="1ACAFB12"/>
    <w:lvl w:ilvl="0" w:tplc="88964D9E">
      <w:start w:val="1"/>
      <w:numFmt w:val="bullet"/>
      <w:lvlText w:val="•"/>
      <w:lvlJc w:val="left"/>
      <w:pPr>
        <w:tabs>
          <w:tab w:val="num" w:pos="360"/>
        </w:tabs>
        <w:ind w:left="360" w:hanging="360"/>
      </w:pPr>
      <w:rPr>
        <w:rFonts w:ascii="Arial" w:hAnsi="Arial" w:hint="default"/>
      </w:rPr>
    </w:lvl>
    <w:lvl w:ilvl="1" w:tplc="25D822EE" w:tentative="1">
      <w:start w:val="1"/>
      <w:numFmt w:val="bullet"/>
      <w:lvlText w:val="•"/>
      <w:lvlJc w:val="left"/>
      <w:pPr>
        <w:tabs>
          <w:tab w:val="num" w:pos="1080"/>
        </w:tabs>
        <w:ind w:left="1080" w:hanging="360"/>
      </w:pPr>
      <w:rPr>
        <w:rFonts w:ascii="Arial" w:hAnsi="Arial" w:hint="default"/>
      </w:rPr>
    </w:lvl>
    <w:lvl w:ilvl="2" w:tplc="6EFC20FE" w:tentative="1">
      <w:start w:val="1"/>
      <w:numFmt w:val="bullet"/>
      <w:lvlText w:val="•"/>
      <w:lvlJc w:val="left"/>
      <w:pPr>
        <w:tabs>
          <w:tab w:val="num" w:pos="1800"/>
        </w:tabs>
        <w:ind w:left="1800" w:hanging="360"/>
      </w:pPr>
      <w:rPr>
        <w:rFonts w:ascii="Arial" w:hAnsi="Arial" w:hint="default"/>
      </w:rPr>
    </w:lvl>
    <w:lvl w:ilvl="3" w:tplc="F5A8BB04" w:tentative="1">
      <w:start w:val="1"/>
      <w:numFmt w:val="bullet"/>
      <w:lvlText w:val="•"/>
      <w:lvlJc w:val="left"/>
      <w:pPr>
        <w:tabs>
          <w:tab w:val="num" w:pos="2520"/>
        </w:tabs>
        <w:ind w:left="2520" w:hanging="360"/>
      </w:pPr>
      <w:rPr>
        <w:rFonts w:ascii="Arial" w:hAnsi="Arial" w:hint="default"/>
      </w:rPr>
    </w:lvl>
    <w:lvl w:ilvl="4" w:tplc="309880CA" w:tentative="1">
      <w:start w:val="1"/>
      <w:numFmt w:val="bullet"/>
      <w:lvlText w:val="•"/>
      <w:lvlJc w:val="left"/>
      <w:pPr>
        <w:tabs>
          <w:tab w:val="num" w:pos="3240"/>
        </w:tabs>
        <w:ind w:left="3240" w:hanging="360"/>
      </w:pPr>
      <w:rPr>
        <w:rFonts w:ascii="Arial" w:hAnsi="Arial" w:hint="default"/>
      </w:rPr>
    </w:lvl>
    <w:lvl w:ilvl="5" w:tplc="60D689D8" w:tentative="1">
      <w:start w:val="1"/>
      <w:numFmt w:val="bullet"/>
      <w:lvlText w:val="•"/>
      <w:lvlJc w:val="left"/>
      <w:pPr>
        <w:tabs>
          <w:tab w:val="num" w:pos="3960"/>
        </w:tabs>
        <w:ind w:left="3960" w:hanging="360"/>
      </w:pPr>
      <w:rPr>
        <w:rFonts w:ascii="Arial" w:hAnsi="Arial" w:hint="default"/>
      </w:rPr>
    </w:lvl>
    <w:lvl w:ilvl="6" w:tplc="BEE865E0" w:tentative="1">
      <w:start w:val="1"/>
      <w:numFmt w:val="bullet"/>
      <w:lvlText w:val="•"/>
      <w:lvlJc w:val="left"/>
      <w:pPr>
        <w:tabs>
          <w:tab w:val="num" w:pos="4680"/>
        </w:tabs>
        <w:ind w:left="4680" w:hanging="360"/>
      </w:pPr>
      <w:rPr>
        <w:rFonts w:ascii="Arial" w:hAnsi="Arial" w:hint="default"/>
      </w:rPr>
    </w:lvl>
    <w:lvl w:ilvl="7" w:tplc="9A925AE4" w:tentative="1">
      <w:start w:val="1"/>
      <w:numFmt w:val="bullet"/>
      <w:lvlText w:val="•"/>
      <w:lvlJc w:val="left"/>
      <w:pPr>
        <w:tabs>
          <w:tab w:val="num" w:pos="5400"/>
        </w:tabs>
        <w:ind w:left="5400" w:hanging="360"/>
      </w:pPr>
      <w:rPr>
        <w:rFonts w:ascii="Arial" w:hAnsi="Arial" w:hint="default"/>
      </w:rPr>
    </w:lvl>
    <w:lvl w:ilvl="8" w:tplc="75246618" w:tentative="1">
      <w:start w:val="1"/>
      <w:numFmt w:val="bullet"/>
      <w:lvlText w:val="•"/>
      <w:lvlJc w:val="left"/>
      <w:pPr>
        <w:tabs>
          <w:tab w:val="num" w:pos="6120"/>
        </w:tabs>
        <w:ind w:left="6120" w:hanging="360"/>
      </w:pPr>
      <w:rPr>
        <w:rFonts w:ascii="Arial" w:hAnsi="Arial" w:hint="default"/>
      </w:rPr>
    </w:lvl>
  </w:abstractNum>
  <w:abstractNum w:abstractNumId="75" w15:restartNumberingAfterBreak="0">
    <w:nsid w:val="7B793129"/>
    <w:multiLevelType w:val="hybridMultilevel"/>
    <w:tmpl w:val="5E22A688"/>
    <w:lvl w:ilvl="0" w:tplc="7D2ECB9A">
      <w:numFmt w:val="decimal"/>
      <w:lvlText w:val="%1-"/>
      <w:lvlJc w:val="left"/>
      <w:pPr>
        <w:ind w:left="720" w:hanging="360"/>
      </w:pPr>
      <w:rPr>
        <w:rFonts w:ascii="Segoe UI Semibold" w:eastAsia="Segoe UI" w:hAnsi="Segoe UI Semibold" w:cs="Segoe UI" w:hint="default"/>
        <w:b/>
        <w:color w:val="FFFFFF"/>
        <w:sz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BDF63A7"/>
    <w:multiLevelType w:val="hybridMultilevel"/>
    <w:tmpl w:val="9B86E8D4"/>
    <w:lvl w:ilvl="0" w:tplc="CCC09FB8">
      <w:start w:val="2"/>
      <w:numFmt w:val="decimal"/>
      <w:lvlText w:val="%1."/>
      <w:lvlJc w:val="left"/>
      <w:pPr>
        <w:tabs>
          <w:tab w:val="num" w:pos="720"/>
        </w:tabs>
        <w:ind w:left="720" w:hanging="360"/>
      </w:pPr>
    </w:lvl>
    <w:lvl w:ilvl="1" w:tplc="C16E2560" w:tentative="1">
      <w:start w:val="1"/>
      <w:numFmt w:val="decimal"/>
      <w:lvlText w:val="%2."/>
      <w:lvlJc w:val="left"/>
      <w:pPr>
        <w:tabs>
          <w:tab w:val="num" w:pos="1440"/>
        </w:tabs>
        <w:ind w:left="1440" w:hanging="360"/>
      </w:pPr>
    </w:lvl>
    <w:lvl w:ilvl="2" w:tplc="3A7ADB40" w:tentative="1">
      <w:start w:val="1"/>
      <w:numFmt w:val="decimal"/>
      <w:lvlText w:val="%3."/>
      <w:lvlJc w:val="left"/>
      <w:pPr>
        <w:tabs>
          <w:tab w:val="num" w:pos="2160"/>
        </w:tabs>
        <w:ind w:left="2160" w:hanging="360"/>
      </w:pPr>
    </w:lvl>
    <w:lvl w:ilvl="3" w:tplc="E8640A9C" w:tentative="1">
      <w:start w:val="1"/>
      <w:numFmt w:val="decimal"/>
      <w:lvlText w:val="%4."/>
      <w:lvlJc w:val="left"/>
      <w:pPr>
        <w:tabs>
          <w:tab w:val="num" w:pos="2880"/>
        </w:tabs>
        <w:ind w:left="2880" w:hanging="360"/>
      </w:pPr>
    </w:lvl>
    <w:lvl w:ilvl="4" w:tplc="615A3930" w:tentative="1">
      <w:start w:val="1"/>
      <w:numFmt w:val="decimal"/>
      <w:lvlText w:val="%5."/>
      <w:lvlJc w:val="left"/>
      <w:pPr>
        <w:tabs>
          <w:tab w:val="num" w:pos="3600"/>
        </w:tabs>
        <w:ind w:left="3600" w:hanging="360"/>
      </w:pPr>
    </w:lvl>
    <w:lvl w:ilvl="5" w:tplc="7428B9D0" w:tentative="1">
      <w:start w:val="1"/>
      <w:numFmt w:val="decimal"/>
      <w:lvlText w:val="%6."/>
      <w:lvlJc w:val="left"/>
      <w:pPr>
        <w:tabs>
          <w:tab w:val="num" w:pos="4320"/>
        </w:tabs>
        <w:ind w:left="4320" w:hanging="360"/>
      </w:pPr>
    </w:lvl>
    <w:lvl w:ilvl="6" w:tplc="EE0E2DFE" w:tentative="1">
      <w:start w:val="1"/>
      <w:numFmt w:val="decimal"/>
      <w:lvlText w:val="%7."/>
      <w:lvlJc w:val="left"/>
      <w:pPr>
        <w:tabs>
          <w:tab w:val="num" w:pos="5040"/>
        </w:tabs>
        <w:ind w:left="5040" w:hanging="360"/>
      </w:pPr>
    </w:lvl>
    <w:lvl w:ilvl="7" w:tplc="DA9056EC" w:tentative="1">
      <w:start w:val="1"/>
      <w:numFmt w:val="decimal"/>
      <w:lvlText w:val="%8."/>
      <w:lvlJc w:val="left"/>
      <w:pPr>
        <w:tabs>
          <w:tab w:val="num" w:pos="5760"/>
        </w:tabs>
        <w:ind w:left="5760" w:hanging="360"/>
      </w:pPr>
    </w:lvl>
    <w:lvl w:ilvl="8" w:tplc="F34C6D18" w:tentative="1">
      <w:start w:val="1"/>
      <w:numFmt w:val="decimal"/>
      <w:lvlText w:val="%9."/>
      <w:lvlJc w:val="left"/>
      <w:pPr>
        <w:tabs>
          <w:tab w:val="num" w:pos="6480"/>
        </w:tabs>
        <w:ind w:left="6480" w:hanging="360"/>
      </w:pPr>
    </w:lvl>
  </w:abstractNum>
  <w:abstractNum w:abstractNumId="77" w15:restartNumberingAfterBreak="0">
    <w:nsid w:val="7DD36962"/>
    <w:multiLevelType w:val="hybridMultilevel"/>
    <w:tmpl w:val="32F41306"/>
    <w:lvl w:ilvl="0" w:tplc="B27E11E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47378019">
    <w:abstractNumId w:val="34"/>
  </w:num>
  <w:num w:numId="2" w16cid:durableId="831485807">
    <w:abstractNumId w:val="72"/>
  </w:num>
  <w:num w:numId="3" w16cid:durableId="344524150">
    <w:abstractNumId w:val="50"/>
  </w:num>
  <w:num w:numId="4" w16cid:durableId="178129386">
    <w:abstractNumId w:val="1"/>
  </w:num>
  <w:num w:numId="5" w16cid:durableId="194928877">
    <w:abstractNumId w:val="16"/>
  </w:num>
  <w:num w:numId="6" w16cid:durableId="1594520">
    <w:abstractNumId w:val="39"/>
  </w:num>
  <w:num w:numId="7" w16cid:durableId="1567296638">
    <w:abstractNumId w:val="71"/>
  </w:num>
  <w:num w:numId="8" w16cid:durableId="1209800346">
    <w:abstractNumId w:val="4"/>
  </w:num>
  <w:num w:numId="9" w16cid:durableId="17021282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2789651">
    <w:abstractNumId w:val="57"/>
  </w:num>
  <w:num w:numId="11" w16cid:durableId="100535035">
    <w:abstractNumId w:val="66"/>
  </w:num>
  <w:num w:numId="12" w16cid:durableId="1005207237">
    <w:abstractNumId w:val="8"/>
  </w:num>
  <w:num w:numId="13" w16cid:durableId="241065106">
    <w:abstractNumId w:val="26"/>
  </w:num>
  <w:num w:numId="14" w16cid:durableId="637955761">
    <w:abstractNumId w:val="65"/>
  </w:num>
  <w:num w:numId="15" w16cid:durableId="870414774">
    <w:abstractNumId w:val="20"/>
  </w:num>
  <w:num w:numId="16" w16cid:durableId="1383404361">
    <w:abstractNumId w:val="77"/>
  </w:num>
  <w:num w:numId="17" w16cid:durableId="1952858848">
    <w:abstractNumId w:val="72"/>
  </w:num>
  <w:num w:numId="18" w16cid:durableId="2125340581">
    <w:abstractNumId w:val="6"/>
  </w:num>
  <w:num w:numId="19" w16cid:durableId="1163935873">
    <w:abstractNumId w:val="48"/>
  </w:num>
  <w:num w:numId="20" w16cid:durableId="1620259096">
    <w:abstractNumId w:val="45"/>
  </w:num>
  <w:num w:numId="21" w16cid:durableId="2029216347">
    <w:abstractNumId w:val="41"/>
  </w:num>
  <w:num w:numId="22" w16cid:durableId="290523560">
    <w:abstractNumId w:val="14"/>
  </w:num>
  <w:num w:numId="23" w16cid:durableId="289170365">
    <w:abstractNumId w:val="34"/>
  </w:num>
  <w:num w:numId="24" w16cid:durableId="827285461">
    <w:abstractNumId w:val="68"/>
  </w:num>
  <w:num w:numId="25" w16cid:durableId="168256761">
    <w:abstractNumId w:val="15"/>
  </w:num>
  <w:num w:numId="26" w16cid:durableId="1078551522">
    <w:abstractNumId w:val="70"/>
  </w:num>
  <w:num w:numId="27" w16cid:durableId="1685941505">
    <w:abstractNumId w:val="60"/>
  </w:num>
  <w:num w:numId="28" w16cid:durableId="2584137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0214874">
    <w:abstractNumId w:val="32"/>
  </w:num>
  <w:num w:numId="30" w16cid:durableId="1629894099">
    <w:abstractNumId w:val="17"/>
  </w:num>
  <w:num w:numId="31" w16cid:durableId="1203521908">
    <w:abstractNumId w:val="76"/>
  </w:num>
  <w:num w:numId="32" w16cid:durableId="412318486">
    <w:abstractNumId w:val="5"/>
  </w:num>
  <w:num w:numId="33" w16cid:durableId="1480851970">
    <w:abstractNumId w:val="13"/>
  </w:num>
  <w:num w:numId="34" w16cid:durableId="1815636846">
    <w:abstractNumId w:val="10"/>
  </w:num>
  <w:num w:numId="35" w16cid:durableId="400832166">
    <w:abstractNumId w:val="69"/>
  </w:num>
  <w:num w:numId="36" w16cid:durableId="63138879">
    <w:abstractNumId w:val="7"/>
  </w:num>
  <w:num w:numId="37" w16cid:durableId="391930498">
    <w:abstractNumId w:val="73"/>
  </w:num>
  <w:num w:numId="38" w16cid:durableId="1337882379">
    <w:abstractNumId w:val="35"/>
  </w:num>
  <w:num w:numId="39" w16cid:durableId="654528292">
    <w:abstractNumId w:val="49"/>
  </w:num>
  <w:num w:numId="40" w16cid:durableId="966592327">
    <w:abstractNumId w:val="52"/>
  </w:num>
  <w:num w:numId="41" w16cid:durableId="753014849">
    <w:abstractNumId w:val="58"/>
  </w:num>
  <w:num w:numId="42" w16cid:durableId="2067220927">
    <w:abstractNumId w:val="22"/>
  </w:num>
  <w:num w:numId="43" w16cid:durableId="405420363">
    <w:abstractNumId w:val="51"/>
  </w:num>
  <w:num w:numId="44" w16cid:durableId="304356973">
    <w:abstractNumId w:val="56"/>
  </w:num>
  <w:num w:numId="45" w16cid:durableId="1187599697">
    <w:abstractNumId w:val="23"/>
  </w:num>
  <w:num w:numId="46" w16cid:durableId="1654867472">
    <w:abstractNumId w:val="59"/>
  </w:num>
  <w:num w:numId="47" w16cid:durableId="1258296137">
    <w:abstractNumId w:val="63"/>
  </w:num>
  <w:num w:numId="48" w16cid:durableId="913473385">
    <w:abstractNumId w:val="24"/>
  </w:num>
  <w:num w:numId="49" w16cid:durableId="1799639284">
    <w:abstractNumId w:val="11"/>
  </w:num>
  <w:num w:numId="50" w16cid:durableId="324626698">
    <w:abstractNumId w:val="74"/>
  </w:num>
  <w:num w:numId="51" w16cid:durableId="639387433">
    <w:abstractNumId w:val="9"/>
  </w:num>
  <w:num w:numId="52" w16cid:durableId="1786391202">
    <w:abstractNumId w:val="31"/>
  </w:num>
  <w:num w:numId="53" w16cid:durableId="140779725">
    <w:abstractNumId w:val="30"/>
  </w:num>
  <w:num w:numId="54" w16cid:durableId="1692609088">
    <w:abstractNumId w:val="55"/>
  </w:num>
  <w:num w:numId="55" w16cid:durableId="573929674">
    <w:abstractNumId w:val="54"/>
  </w:num>
  <w:num w:numId="56" w16cid:durableId="1021276305">
    <w:abstractNumId w:val="0"/>
  </w:num>
  <w:num w:numId="57" w16cid:durableId="84617731">
    <w:abstractNumId w:val="21"/>
  </w:num>
  <w:num w:numId="58" w16cid:durableId="1598100751">
    <w:abstractNumId w:val="38"/>
  </w:num>
  <w:num w:numId="59" w16cid:durableId="642779151">
    <w:abstractNumId w:val="36"/>
  </w:num>
  <w:num w:numId="60" w16cid:durableId="1106921724">
    <w:abstractNumId w:val="12"/>
  </w:num>
  <w:num w:numId="61" w16cid:durableId="1703242409">
    <w:abstractNumId w:val="28"/>
  </w:num>
  <w:num w:numId="62" w16cid:durableId="1080181635">
    <w:abstractNumId w:val="37"/>
  </w:num>
  <w:num w:numId="63" w16cid:durableId="1389108515">
    <w:abstractNumId w:val="2"/>
  </w:num>
  <w:num w:numId="64" w16cid:durableId="1477337849">
    <w:abstractNumId w:val="27"/>
  </w:num>
  <w:num w:numId="65" w16cid:durableId="1848254625">
    <w:abstractNumId w:val="67"/>
  </w:num>
  <w:num w:numId="66" w16cid:durableId="114327265">
    <w:abstractNumId w:val="43"/>
  </w:num>
  <w:num w:numId="67" w16cid:durableId="908618861">
    <w:abstractNumId w:val="64"/>
  </w:num>
  <w:num w:numId="68" w16cid:durableId="1839727893">
    <w:abstractNumId w:val="18"/>
  </w:num>
  <w:num w:numId="69" w16cid:durableId="698357595">
    <w:abstractNumId w:val="40"/>
  </w:num>
  <w:num w:numId="70" w16cid:durableId="1621109098">
    <w:abstractNumId w:val="62"/>
  </w:num>
  <w:num w:numId="71" w16cid:durableId="909384304">
    <w:abstractNumId w:val="29"/>
  </w:num>
  <w:num w:numId="72" w16cid:durableId="763572443">
    <w:abstractNumId w:val="61"/>
  </w:num>
  <w:num w:numId="73" w16cid:durableId="854998031">
    <w:abstractNumId w:val="33"/>
  </w:num>
  <w:num w:numId="74" w16cid:durableId="1377195118">
    <w:abstractNumId w:val="53"/>
  </w:num>
  <w:num w:numId="75" w16cid:durableId="444615747">
    <w:abstractNumId w:val="46"/>
  </w:num>
  <w:num w:numId="76" w16cid:durableId="1681153251">
    <w:abstractNumId w:val="75"/>
  </w:num>
  <w:num w:numId="77" w16cid:durableId="361978340">
    <w:abstractNumId w:val="25"/>
  </w:num>
  <w:num w:numId="78" w16cid:durableId="745805700">
    <w:abstractNumId w:val="3"/>
  </w:num>
  <w:num w:numId="79" w16cid:durableId="1329400954">
    <w:abstractNumId w:val="44"/>
  </w:num>
  <w:num w:numId="80" w16cid:durableId="308899645">
    <w:abstractNumId w:val="47"/>
  </w:num>
  <w:num w:numId="81" w16cid:durableId="2121138934">
    <w:abstractNumId w:val="4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B8"/>
    <w:rsid w:val="0000020E"/>
    <w:rsid w:val="00000287"/>
    <w:rsid w:val="000002C2"/>
    <w:rsid w:val="0000034C"/>
    <w:rsid w:val="00000420"/>
    <w:rsid w:val="00000451"/>
    <w:rsid w:val="00000502"/>
    <w:rsid w:val="0000053F"/>
    <w:rsid w:val="00000629"/>
    <w:rsid w:val="0000076B"/>
    <w:rsid w:val="0000088C"/>
    <w:rsid w:val="00000935"/>
    <w:rsid w:val="00000964"/>
    <w:rsid w:val="000009EA"/>
    <w:rsid w:val="00000A6B"/>
    <w:rsid w:val="00000AD9"/>
    <w:rsid w:val="00000D4A"/>
    <w:rsid w:val="00000F74"/>
    <w:rsid w:val="00000F97"/>
    <w:rsid w:val="00001027"/>
    <w:rsid w:val="0000102A"/>
    <w:rsid w:val="0000107B"/>
    <w:rsid w:val="0000107C"/>
    <w:rsid w:val="0000107F"/>
    <w:rsid w:val="000010A3"/>
    <w:rsid w:val="000011A0"/>
    <w:rsid w:val="000011F4"/>
    <w:rsid w:val="0000154E"/>
    <w:rsid w:val="00001576"/>
    <w:rsid w:val="00001647"/>
    <w:rsid w:val="0000167D"/>
    <w:rsid w:val="00001764"/>
    <w:rsid w:val="0000180D"/>
    <w:rsid w:val="00001B09"/>
    <w:rsid w:val="00001C04"/>
    <w:rsid w:val="00001DCC"/>
    <w:rsid w:val="00001E54"/>
    <w:rsid w:val="00001EA9"/>
    <w:rsid w:val="00001EFD"/>
    <w:rsid w:val="00001F86"/>
    <w:rsid w:val="0000208A"/>
    <w:rsid w:val="000022B0"/>
    <w:rsid w:val="000022C2"/>
    <w:rsid w:val="0000240F"/>
    <w:rsid w:val="00002417"/>
    <w:rsid w:val="000025AE"/>
    <w:rsid w:val="0000281A"/>
    <w:rsid w:val="00002829"/>
    <w:rsid w:val="0000295E"/>
    <w:rsid w:val="000029F8"/>
    <w:rsid w:val="00002A24"/>
    <w:rsid w:val="00002B57"/>
    <w:rsid w:val="00002D55"/>
    <w:rsid w:val="00002D7C"/>
    <w:rsid w:val="00002D94"/>
    <w:rsid w:val="00002E8B"/>
    <w:rsid w:val="00002F93"/>
    <w:rsid w:val="00002FEE"/>
    <w:rsid w:val="00003053"/>
    <w:rsid w:val="0000321E"/>
    <w:rsid w:val="00003240"/>
    <w:rsid w:val="00003303"/>
    <w:rsid w:val="00003378"/>
    <w:rsid w:val="00003615"/>
    <w:rsid w:val="0000372F"/>
    <w:rsid w:val="00003733"/>
    <w:rsid w:val="000038A4"/>
    <w:rsid w:val="0000393E"/>
    <w:rsid w:val="00003A6E"/>
    <w:rsid w:val="00003A90"/>
    <w:rsid w:val="00003B4B"/>
    <w:rsid w:val="00003CB3"/>
    <w:rsid w:val="00003D8C"/>
    <w:rsid w:val="00003DA8"/>
    <w:rsid w:val="00003EEA"/>
    <w:rsid w:val="00003EED"/>
    <w:rsid w:val="00003F3C"/>
    <w:rsid w:val="00003FED"/>
    <w:rsid w:val="0000409E"/>
    <w:rsid w:val="000041B8"/>
    <w:rsid w:val="0000423C"/>
    <w:rsid w:val="0000430D"/>
    <w:rsid w:val="0000451B"/>
    <w:rsid w:val="0000465D"/>
    <w:rsid w:val="000046D4"/>
    <w:rsid w:val="0000481B"/>
    <w:rsid w:val="00004AB2"/>
    <w:rsid w:val="00004B1B"/>
    <w:rsid w:val="00004B27"/>
    <w:rsid w:val="00004CC6"/>
    <w:rsid w:val="00004D96"/>
    <w:rsid w:val="00004F85"/>
    <w:rsid w:val="00004FE4"/>
    <w:rsid w:val="00005106"/>
    <w:rsid w:val="00005157"/>
    <w:rsid w:val="00005286"/>
    <w:rsid w:val="0000533F"/>
    <w:rsid w:val="000053F6"/>
    <w:rsid w:val="00005428"/>
    <w:rsid w:val="00005578"/>
    <w:rsid w:val="0000558C"/>
    <w:rsid w:val="0000571F"/>
    <w:rsid w:val="0000583C"/>
    <w:rsid w:val="00005842"/>
    <w:rsid w:val="00005845"/>
    <w:rsid w:val="00005851"/>
    <w:rsid w:val="0000597D"/>
    <w:rsid w:val="00005DF6"/>
    <w:rsid w:val="00005E81"/>
    <w:rsid w:val="00005EC7"/>
    <w:rsid w:val="00005F4F"/>
    <w:rsid w:val="00005F97"/>
    <w:rsid w:val="00005FF2"/>
    <w:rsid w:val="00006022"/>
    <w:rsid w:val="00006193"/>
    <w:rsid w:val="00006226"/>
    <w:rsid w:val="0000625F"/>
    <w:rsid w:val="000064EC"/>
    <w:rsid w:val="00006781"/>
    <w:rsid w:val="00006834"/>
    <w:rsid w:val="0000686D"/>
    <w:rsid w:val="000068AB"/>
    <w:rsid w:val="000068C1"/>
    <w:rsid w:val="000068CC"/>
    <w:rsid w:val="000069A9"/>
    <w:rsid w:val="00006B42"/>
    <w:rsid w:val="00006B9B"/>
    <w:rsid w:val="00006C98"/>
    <w:rsid w:val="00006D2C"/>
    <w:rsid w:val="00006FB9"/>
    <w:rsid w:val="00007082"/>
    <w:rsid w:val="000070E0"/>
    <w:rsid w:val="000070EB"/>
    <w:rsid w:val="00007217"/>
    <w:rsid w:val="000072CF"/>
    <w:rsid w:val="00007333"/>
    <w:rsid w:val="000074B1"/>
    <w:rsid w:val="000075FA"/>
    <w:rsid w:val="00007739"/>
    <w:rsid w:val="000078AA"/>
    <w:rsid w:val="00007937"/>
    <w:rsid w:val="00007987"/>
    <w:rsid w:val="00007A1C"/>
    <w:rsid w:val="00007A3B"/>
    <w:rsid w:val="00007CA5"/>
    <w:rsid w:val="00007CCB"/>
    <w:rsid w:val="00007CEF"/>
    <w:rsid w:val="00007F42"/>
    <w:rsid w:val="000100FA"/>
    <w:rsid w:val="00010199"/>
    <w:rsid w:val="000101DA"/>
    <w:rsid w:val="00010283"/>
    <w:rsid w:val="000102BA"/>
    <w:rsid w:val="000104F7"/>
    <w:rsid w:val="000107E9"/>
    <w:rsid w:val="000109A4"/>
    <w:rsid w:val="00010A22"/>
    <w:rsid w:val="00010B85"/>
    <w:rsid w:val="00010B87"/>
    <w:rsid w:val="00010C22"/>
    <w:rsid w:val="00010C7B"/>
    <w:rsid w:val="00010F18"/>
    <w:rsid w:val="00010FBC"/>
    <w:rsid w:val="0001100C"/>
    <w:rsid w:val="00011114"/>
    <w:rsid w:val="0001126F"/>
    <w:rsid w:val="00011442"/>
    <w:rsid w:val="0001152D"/>
    <w:rsid w:val="00011584"/>
    <w:rsid w:val="00011619"/>
    <w:rsid w:val="00011651"/>
    <w:rsid w:val="0001167B"/>
    <w:rsid w:val="00011752"/>
    <w:rsid w:val="00011828"/>
    <w:rsid w:val="000118AE"/>
    <w:rsid w:val="00011A70"/>
    <w:rsid w:val="00011C25"/>
    <w:rsid w:val="00011D2A"/>
    <w:rsid w:val="00011D6D"/>
    <w:rsid w:val="00011E0B"/>
    <w:rsid w:val="00011F30"/>
    <w:rsid w:val="00011F49"/>
    <w:rsid w:val="00011FE0"/>
    <w:rsid w:val="0001222E"/>
    <w:rsid w:val="0001230D"/>
    <w:rsid w:val="00012443"/>
    <w:rsid w:val="0001251D"/>
    <w:rsid w:val="000125C6"/>
    <w:rsid w:val="0001261A"/>
    <w:rsid w:val="00012650"/>
    <w:rsid w:val="000127E5"/>
    <w:rsid w:val="00012811"/>
    <w:rsid w:val="000129FE"/>
    <w:rsid w:val="00012AEA"/>
    <w:rsid w:val="00012BAE"/>
    <w:rsid w:val="00012C57"/>
    <w:rsid w:val="00012D3F"/>
    <w:rsid w:val="00012E3A"/>
    <w:rsid w:val="00012EFE"/>
    <w:rsid w:val="00012F3F"/>
    <w:rsid w:val="000130BD"/>
    <w:rsid w:val="0001327A"/>
    <w:rsid w:val="00013325"/>
    <w:rsid w:val="00013403"/>
    <w:rsid w:val="00013549"/>
    <w:rsid w:val="0001354E"/>
    <w:rsid w:val="0001374C"/>
    <w:rsid w:val="000137FA"/>
    <w:rsid w:val="000138E3"/>
    <w:rsid w:val="000139CF"/>
    <w:rsid w:val="00013B8E"/>
    <w:rsid w:val="00013E51"/>
    <w:rsid w:val="00013F64"/>
    <w:rsid w:val="00013FF2"/>
    <w:rsid w:val="00014063"/>
    <w:rsid w:val="00014122"/>
    <w:rsid w:val="00014299"/>
    <w:rsid w:val="0001448B"/>
    <w:rsid w:val="000144AC"/>
    <w:rsid w:val="00014556"/>
    <w:rsid w:val="000148A6"/>
    <w:rsid w:val="000148E8"/>
    <w:rsid w:val="00014933"/>
    <w:rsid w:val="000149EB"/>
    <w:rsid w:val="00014BD5"/>
    <w:rsid w:val="00014C17"/>
    <w:rsid w:val="00014E1C"/>
    <w:rsid w:val="00014E80"/>
    <w:rsid w:val="00014E8D"/>
    <w:rsid w:val="00014EA7"/>
    <w:rsid w:val="00014F19"/>
    <w:rsid w:val="000150EC"/>
    <w:rsid w:val="000151BA"/>
    <w:rsid w:val="00015293"/>
    <w:rsid w:val="0001538C"/>
    <w:rsid w:val="000156EA"/>
    <w:rsid w:val="000156EC"/>
    <w:rsid w:val="00015A05"/>
    <w:rsid w:val="00015C7E"/>
    <w:rsid w:val="00015CCF"/>
    <w:rsid w:val="00015D0F"/>
    <w:rsid w:val="00015D50"/>
    <w:rsid w:val="00015E12"/>
    <w:rsid w:val="00016020"/>
    <w:rsid w:val="000160C3"/>
    <w:rsid w:val="00016175"/>
    <w:rsid w:val="0001624C"/>
    <w:rsid w:val="00016268"/>
    <w:rsid w:val="000163E6"/>
    <w:rsid w:val="00016483"/>
    <w:rsid w:val="000164C1"/>
    <w:rsid w:val="00016580"/>
    <w:rsid w:val="0001665A"/>
    <w:rsid w:val="00016722"/>
    <w:rsid w:val="00016813"/>
    <w:rsid w:val="00016861"/>
    <w:rsid w:val="000169A3"/>
    <w:rsid w:val="000169A5"/>
    <w:rsid w:val="000169E5"/>
    <w:rsid w:val="00016A2E"/>
    <w:rsid w:val="00016B30"/>
    <w:rsid w:val="00016C77"/>
    <w:rsid w:val="00016C8E"/>
    <w:rsid w:val="00016CF2"/>
    <w:rsid w:val="00016F62"/>
    <w:rsid w:val="00017063"/>
    <w:rsid w:val="0001726A"/>
    <w:rsid w:val="000172C9"/>
    <w:rsid w:val="00017340"/>
    <w:rsid w:val="00017539"/>
    <w:rsid w:val="00017557"/>
    <w:rsid w:val="00017629"/>
    <w:rsid w:val="00017884"/>
    <w:rsid w:val="00017A8B"/>
    <w:rsid w:val="00017D54"/>
    <w:rsid w:val="00017E9E"/>
    <w:rsid w:val="00017EE9"/>
    <w:rsid w:val="00017F37"/>
    <w:rsid w:val="00017FC0"/>
    <w:rsid w:val="0002008E"/>
    <w:rsid w:val="00020173"/>
    <w:rsid w:val="000202A0"/>
    <w:rsid w:val="000202A1"/>
    <w:rsid w:val="00020641"/>
    <w:rsid w:val="00020992"/>
    <w:rsid w:val="000209DF"/>
    <w:rsid w:val="00020A8E"/>
    <w:rsid w:val="00020B14"/>
    <w:rsid w:val="00020BB4"/>
    <w:rsid w:val="00020CF6"/>
    <w:rsid w:val="00020D65"/>
    <w:rsid w:val="00020F39"/>
    <w:rsid w:val="00020F3A"/>
    <w:rsid w:val="00020FE9"/>
    <w:rsid w:val="0002116F"/>
    <w:rsid w:val="00021266"/>
    <w:rsid w:val="00021296"/>
    <w:rsid w:val="000212DC"/>
    <w:rsid w:val="000213E1"/>
    <w:rsid w:val="00021512"/>
    <w:rsid w:val="0002152D"/>
    <w:rsid w:val="00021585"/>
    <w:rsid w:val="0002173F"/>
    <w:rsid w:val="0002176B"/>
    <w:rsid w:val="00021812"/>
    <w:rsid w:val="000218CF"/>
    <w:rsid w:val="00021916"/>
    <w:rsid w:val="0002191A"/>
    <w:rsid w:val="00021921"/>
    <w:rsid w:val="00021AFA"/>
    <w:rsid w:val="00021B10"/>
    <w:rsid w:val="00021B78"/>
    <w:rsid w:val="00021C61"/>
    <w:rsid w:val="00021E72"/>
    <w:rsid w:val="00021F17"/>
    <w:rsid w:val="0002205B"/>
    <w:rsid w:val="000221FC"/>
    <w:rsid w:val="000222B3"/>
    <w:rsid w:val="00022350"/>
    <w:rsid w:val="000223D3"/>
    <w:rsid w:val="000225DF"/>
    <w:rsid w:val="00022700"/>
    <w:rsid w:val="00022893"/>
    <w:rsid w:val="00022961"/>
    <w:rsid w:val="000229A6"/>
    <w:rsid w:val="00022AFF"/>
    <w:rsid w:val="00022B44"/>
    <w:rsid w:val="00022C3E"/>
    <w:rsid w:val="00022C81"/>
    <w:rsid w:val="00022D27"/>
    <w:rsid w:val="00022DF3"/>
    <w:rsid w:val="00022E19"/>
    <w:rsid w:val="0002303F"/>
    <w:rsid w:val="000230B2"/>
    <w:rsid w:val="00023190"/>
    <w:rsid w:val="00023225"/>
    <w:rsid w:val="00023314"/>
    <w:rsid w:val="0002338B"/>
    <w:rsid w:val="00023487"/>
    <w:rsid w:val="00023579"/>
    <w:rsid w:val="0002364D"/>
    <w:rsid w:val="00023654"/>
    <w:rsid w:val="000236B9"/>
    <w:rsid w:val="000238B1"/>
    <w:rsid w:val="00023A10"/>
    <w:rsid w:val="00023D20"/>
    <w:rsid w:val="00023DC5"/>
    <w:rsid w:val="00023E1A"/>
    <w:rsid w:val="00023EFC"/>
    <w:rsid w:val="00023F4C"/>
    <w:rsid w:val="000242A4"/>
    <w:rsid w:val="00024541"/>
    <w:rsid w:val="00024639"/>
    <w:rsid w:val="00024A53"/>
    <w:rsid w:val="00024EFC"/>
    <w:rsid w:val="00024FC8"/>
    <w:rsid w:val="00025116"/>
    <w:rsid w:val="00025291"/>
    <w:rsid w:val="000252A7"/>
    <w:rsid w:val="00025347"/>
    <w:rsid w:val="000253D4"/>
    <w:rsid w:val="000253F6"/>
    <w:rsid w:val="000255C4"/>
    <w:rsid w:val="000255FE"/>
    <w:rsid w:val="000255FF"/>
    <w:rsid w:val="000258F3"/>
    <w:rsid w:val="00025912"/>
    <w:rsid w:val="00025967"/>
    <w:rsid w:val="000259D1"/>
    <w:rsid w:val="00025B85"/>
    <w:rsid w:val="00025B89"/>
    <w:rsid w:val="00025BE7"/>
    <w:rsid w:val="00025BED"/>
    <w:rsid w:val="00025C4B"/>
    <w:rsid w:val="00026186"/>
    <w:rsid w:val="000261A2"/>
    <w:rsid w:val="0002628D"/>
    <w:rsid w:val="000262C4"/>
    <w:rsid w:val="000262DA"/>
    <w:rsid w:val="00026355"/>
    <w:rsid w:val="000263EC"/>
    <w:rsid w:val="000265A6"/>
    <w:rsid w:val="000265C5"/>
    <w:rsid w:val="00026670"/>
    <w:rsid w:val="00026710"/>
    <w:rsid w:val="00026803"/>
    <w:rsid w:val="000269C7"/>
    <w:rsid w:val="00026C29"/>
    <w:rsid w:val="00026C3A"/>
    <w:rsid w:val="00026D3E"/>
    <w:rsid w:val="00026DB3"/>
    <w:rsid w:val="00026FB7"/>
    <w:rsid w:val="00026FDB"/>
    <w:rsid w:val="000270C4"/>
    <w:rsid w:val="00027201"/>
    <w:rsid w:val="00027274"/>
    <w:rsid w:val="000275A6"/>
    <w:rsid w:val="0002766D"/>
    <w:rsid w:val="00027868"/>
    <w:rsid w:val="00027914"/>
    <w:rsid w:val="000279F4"/>
    <w:rsid w:val="00027A36"/>
    <w:rsid w:val="00027FD7"/>
    <w:rsid w:val="00030217"/>
    <w:rsid w:val="00030244"/>
    <w:rsid w:val="000302B8"/>
    <w:rsid w:val="000303CE"/>
    <w:rsid w:val="000303ED"/>
    <w:rsid w:val="000304EE"/>
    <w:rsid w:val="000304F1"/>
    <w:rsid w:val="0003058E"/>
    <w:rsid w:val="00030693"/>
    <w:rsid w:val="000306D7"/>
    <w:rsid w:val="00030772"/>
    <w:rsid w:val="000307A3"/>
    <w:rsid w:val="0003083A"/>
    <w:rsid w:val="000309B0"/>
    <w:rsid w:val="000309C2"/>
    <w:rsid w:val="00030A92"/>
    <w:rsid w:val="00030BFD"/>
    <w:rsid w:val="00030DBD"/>
    <w:rsid w:val="00030EAA"/>
    <w:rsid w:val="00030F51"/>
    <w:rsid w:val="00030F75"/>
    <w:rsid w:val="0003102B"/>
    <w:rsid w:val="000310B8"/>
    <w:rsid w:val="000311E1"/>
    <w:rsid w:val="00031284"/>
    <w:rsid w:val="0003135D"/>
    <w:rsid w:val="00031579"/>
    <w:rsid w:val="000315F7"/>
    <w:rsid w:val="00031665"/>
    <w:rsid w:val="00031667"/>
    <w:rsid w:val="00031A0F"/>
    <w:rsid w:val="00031AB6"/>
    <w:rsid w:val="00031BBA"/>
    <w:rsid w:val="00031BE6"/>
    <w:rsid w:val="00031BE8"/>
    <w:rsid w:val="00031D3E"/>
    <w:rsid w:val="00031DC0"/>
    <w:rsid w:val="00031F0E"/>
    <w:rsid w:val="00031FAA"/>
    <w:rsid w:val="00032059"/>
    <w:rsid w:val="00032065"/>
    <w:rsid w:val="000320B8"/>
    <w:rsid w:val="000320C7"/>
    <w:rsid w:val="00032147"/>
    <w:rsid w:val="00032674"/>
    <w:rsid w:val="00032686"/>
    <w:rsid w:val="00032752"/>
    <w:rsid w:val="0003285E"/>
    <w:rsid w:val="00032897"/>
    <w:rsid w:val="00032C4A"/>
    <w:rsid w:val="00033129"/>
    <w:rsid w:val="00033199"/>
    <w:rsid w:val="000333C7"/>
    <w:rsid w:val="00033493"/>
    <w:rsid w:val="00033566"/>
    <w:rsid w:val="000336FD"/>
    <w:rsid w:val="00033751"/>
    <w:rsid w:val="000337FB"/>
    <w:rsid w:val="00033857"/>
    <w:rsid w:val="0003396A"/>
    <w:rsid w:val="00033A41"/>
    <w:rsid w:val="00033A62"/>
    <w:rsid w:val="00033B2E"/>
    <w:rsid w:val="00033BC3"/>
    <w:rsid w:val="00033BC5"/>
    <w:rsid w:val="00033F87"/>
    <w:rsid w:val="00033FBF"/>
    <w:rsid w:val="00034199"/>
    <w:rsid w:val="000342AB"/>
    <w:rsid w:val="00034388"/>
    <w:rsid w:val="000343D0"/>
    <w:rsid w:val="000343E7"/>
    <w:rsid w:val="00034471"/>
    <w:rsid w:val="000347CF"/>
    <w:rsid w:val="000348E0"/>
    <w:rsid w:val="00034A0F"/>
    <w:rsid w:val="00034D06"/>
    <w:rsid w:val="00034F2F"/>
    <w:rsid w:val="000351D6"/>
    <w:rsid w:val="00035206"/>
    <w:rsid w:val="000353E4"/>
    <w:rsid w:val="000354CB"/>
    <w:rsid w:val="00035528"/>
    <w:rsid w:val="000355A1"/>
    <w:rsid w:val="000356CD"/>
    <w:rsid w:val="00035C4A"/>
    <w:rsid w:val="00035D8A"/>
    <w:rsid w:val="00035DB5"/>
    <w:rsid w:val="00035E67"/>
    <w:rsid w:val="00035F62"/>
    <w:rsid w:val="00036039"/>
    <w:rsid w:val="00036078"/>
    <w:rsid w:val="000361DA"/>
    <w:rsid w:val="000363D0"/>
    <w:rsid w:val="000363E5"/>
    <w:rsid w:val="0003643D"/>
    <w:rsid w:val="00036477"/>
    <w:rsid w:val="0003669F"/>
    <w:rsid w:val="00036B46"/>
    <w:rsid w:val="00036B75"/>
    <w:rsid w:val="00036D73"/>
    <w:rsid w:val="00036DEC"/>
    <w:rsid w:val="00036E69"/>
    <w:rsid w:val="00037000"/>
    <w:rsid w:val="0003701A"/>
    <w:rsid w:val="00037079"/>
    <w:rsid w:val="0003726F"/>
    <w:rsid w:val="00037271"/>
    <w:rsid w:val="000374EC"/>
    <w:rsid w:val="0003754A"/>
    <w:rsid w:val="000377C6"/>
    <w:rsid w:val="0003785A"/>
    <w:rsid w:val="00037952"/>
    <w:rsid w:val="00037977"/>
    <w:rsid w:val="00037AB7"/>
    <w:rsid w:val="00037B77"/>
    <w:rsid w:val="00037C03"/>
    <w:rsid w:val="00037C85"/>
    <w:rsid w:val="00037D47"/>
    <w:rsid w:val="00037DF6"/>
    <w:rsid w:val="00037E0C"/>
    <w:rsid w:val="00037E36"/>
    <w:rsid w:val="00040132"/>
    <w:rsid w:val="000402CF"/>
    <w:rsid w:val="0004033A"/>
    <w:rsid w:val="00040845"/>
    <w:rsid w:val="0004086B"/>
    <w:rsid w:val="00040902"/>
    <w:rsid w:val="00040C6D"/>
    <w:rsid w:val="00040CF9"/>
    <w:rsid w:val="00040DE6"/>
    <w:rsid w:val="00040F03"/>
    <w:rsid w:val="00040FD1"/>
    <w:rsid w:val="0004101F"/>
    <w:rsid w:val="00041045"/>
    <w:rsid w:val="000410EF"/>
    <w:rsid w:val="0004110B"/>
    <w:rsid w:val="00041228"/>
    <w:rsid w:val="0004122E"/>
    <w:rsid w:val="00041348"/>
    <w:rsid w:val="000414BA"/>
    <w:rsid w:val="00041664"/>
    <w:rsid w:val="0004173F"/>
    <w:rsid w:val="0004175C"/>
    <w:rsid w:val="000418A7"/>
    <w:rsid w:val="00041A6F"/>
    <w:rsid w:val="00041B69"/>
    <w:rsid w:val="00041D08"/>
    <w:rsid w:val="00041DB6"/>
    <w:rsid w:val="00041E13"/>
    <w:rsid w:val="00041F65"/>
    <w:rsid w:val="00041FC0"/>
    <w:rsid w:val="00041FF3"/>
    <w:rsid w:val="000420DB"/>
    <w:rsid w:val="000420DE"/>
    <w:rsid w:val="00042223"/>
    <w:rsid w:val="0004227B"/>
    <w:rsid w:val="00042321"/>
    <w:rsid w:val="00042352"/>
    <w:rsid w:val="0004236A"/>
    <w:rsid w:val="000423E1"/>
    <w:rsid w:val="00042511"/>
    <w:rsid w:val="00042793"/>
    <w:rsid w:val="000427E3"/>
    <w:rsid w:val="000428AB"/>
    <w:rsid w:val="000428E1"/>
    <w:rsid w:val="000429C4"/>
    <w:rsid w:val="000429FF"/>
    <w:rsid w:val="00042BA0"/>
    <w:rsid w:val="00042BDC"/>
    <w:rsid w:val="00042C10"/>
    <w:rsid w:val="00042CF5"/>
    <w:rsid w:val="000430E1"/>
    <w:rsid w:val="00043369"/>
    <w:rsid w:val="00043405"/>
    <w:rsid w:val="00043439"/>
    <w:rsid w:val="000435F0"/>
    <w:rsid w:val="0004363A"/>
    <w:rsid w:val="0004363C"/>
    <w:rsid w:val="00043680"/>
    <w:rsid w:val="000437D2"/>
    <w:rsid w:val="0004387A"/>
    <w:rsid w:val="000438CF"/>
    <w:rsid w:val="000438E8"/>
    <w:rsid w:val="000439A4"/>
    <w:rsid w:val="000439AE"/>
    <w:rsid w:val="00043A23"/>
    <w:rsid w:val="00043B52"/>
    <w:rsid w:val="00043C46"/>
    <w:rsid w:val="00043CED"/>
    <w:rsid w:val="00043D0D"/>
    <w:rsid w:val="00043D9B"/>
    <w:rsid w:val="00043F46"/>
    <w:rsid w:val="00043FDC"/>
    <w:rsid w:val="00044057"/>
    <w:rsid w:val="0004411D"/>
    <w:rsid w:val="000441D9"/>
    <w:rsid w:val="00044257"/>
    <w:rsid w:val="00044358"/>
    <w:rsid w:val="000443D9"/>
    <w:rsid w:val="00044577"/>
    <w:rsid w:val="000445DA"/>
    <w:rsid w:val="00044650"/>
    <w:rsid w:val="00044652"/>
    <w:rsid w:val="000446A2"/>
    <w:rsid w:val="00044789"/>
    <w:rsid w:val="00044791"/>
    <w:rsid w:val="000448D4"/>
    <w:rsid w:val="00044CD4"/>
    <w:rsid w:val="00044CF5"/>
    <w:rsid w:val="00044DEA"/>
    <w:rsid w:val="00044E6D"/>
    <w:rsid w:val="00044EEE"/>
    <w:rsid w:val="00044F0C"/>
    <w:rsid w:val="00044F7A"/>
    <w:rsid w:val="00044FB8"/>
    <w:rsid w:val="00045159"/>
    <w:rsid w:val="000451B5"/>
    <w:rsid w:val="000451B9"/>
    <w:rsid w:val="00045233"/>
    <w:rsid w:val="000454CF"/>
    <w:rsid w:val="000456AD"/>
    <w:rsid w:val="000457A6"/>
    <w:rsid w:val="00045849"/>
    <w:rsid w:val="000458D6"/>
    <w:rsid w:val="000458DA"/>
    <w:rsid w:val="00045A1B"/>
    <w:rsid w:val="00045A84"/>
    <w:rsid w:val="00045A91"/>
    <w:rsid w:val="00045A97"/>
    <w:rsid w:val="00045C61"/>
    <w:rsid w:val="00045C96"/>
    <w:rsid w:val="00045D64"/>
    <w:rsid w:val="00045E09"/>
    <w:rsid w:val="00045E95"/>
    <w:rsid w:val="00045FE4"/>
    <w:rsid w:val="00046068"/>
    <w:rsid w:val="00046104"/>
    <w:rsid w:val="00046161"/>
    <w:rsid w:val="000462D0"/>
    <w:rsid w:val="0004631D"/>
    <w:rsid w:val="000463F9"/>
    <w:rsid w:val="00046525"/>
    <w:rsid w:val="00046529"/>
    <w:rsid w:val="000465EE"/>
    <w:rsid w:val="00046739"/>
    <w:rsid w:val="00046827"/>
    <w:rsid w:val="000468A8"/>
    <w:rsid w:val="000468F5"/>
    <w:rsid w:val="000469E4"/>
    <w:rsid w:val="00046A7D"/>
    <w:rsid w:val="00046AC7"/>
    <w:rsid w:val="00046C8C"/>
    <w:rsid w:val="00046CAB"/>
    <w:rsid w:val="00046DA4"/>
    <w:rsid w:val="00046EC2"/>
    <w:rsid w:val="00046F73"/>
    <w:rsid w:val="00046FBE"/>
    <w:rsid w:val="00046FE4"/>
    <w:rsid w:val="00047050"/>
    <w:rsid w:val="000470AF"/>
    <w:rsid w:val="000470F3"/>
    <w:rsid w:val="000471B3"/>
    <w:rsid w:val="00047248"/>
    <w:rsid w:val="000472AB"/>
    <w:rsid w:val="000473E7"/>
    <w:rsid w:val="0004753F"/>
    <w:rsid w:val="00047670"/>
    <w:rsid w:val="00047682"/>
    <w:rsid w:val="000477D2"/>
    <w:rsid w:val="000477E2"/>
    <w:rsid w:val="00047855"/>
    <w:rsid w:val="0004788D"/>
    <w:rsid w:val="00047904"/>
    <w:rsid w:val="0004799F"/>
    <w:rsid w:val="00047A4A"/>
    <w:rsid w:val="00047C9C"/>
    <w:rsid w:val="00047CAB"/>
    <w:rsid w:val="00047D38"/>
    <w:rsid w:val="00047E37"/>
    <w:rsid w:val="00047EAC"/>
    <w:rsid w:val="00047EB1"/>
    <w:rsid w:val="00047FF1"/>
    <w:rsid w:val="00050080"/>
    <w:rsid w:val="0005035A"/>
    <w:rsid w:val="0005046A"/>
    <w:rsid w:val="000505A7"/>
    <w:rsid w:val="000505D1"/>
    <w:rsid w:val="000506DB"/>
    <w:rsid w:val="00050723"/>
    <w:rsid w:val="00050762"/>
    <w:rsid w:val="0005077C"/>
    <w:rsid w:val="00050878"/>
    <w:rsid w:val="00050990"/>
    <w:rsid w:val="0005099B"/>
    <w:rsid w:val="000509BA"/>
    <w:rsid w:val="00050A0B"/>
    <w:rsid w:val="00050AA0"/>
    <w:rsid w:val="00050ACA"/>
    <w:rsid w:val="00050B1F"/>
    <w:rsid w:val="00050B4E"/>
    <w:rsid w:val="00050B8A"/>
    <w:rsid w:val="00050B90"/>
    <w:rsid w:val="00050C71"/>
    <w:rsid w:val="00050E2F"/>
    <w:rsid w:val="00050E86"/>
    <w:rsid w:val="00050F35"/>
    <w:rsid w:val="00050FA6"/>
    <w:rsid w:val="000512B2"/>
    <w:rsid w:val="00051367"/>
    <w:rsid w:val="000513F2"/>
    <w:rsid w:val="0005173C"/>
    <w:rsid w:val="00051785"/>
    <w:rsid w:val="000517AA"/>
    <w:rsid w:val="00051862"/>
    <w:rsid w:val="000519C1"/>
    <w:rsid w:val="00051A14"/>
    <w:rsid w:val="00051A6C"/>
    <w:rsid w:val="00051BA2"/>
    <w:rsid w:val="00051BCF"/>
    <w:rsid w:val="00051C95"/>
    <w:rsid w:val="00051D7C"/>
    <w:rsid w:val="00051DDC"/>
    <w:rsid w:val="00051E7B"/>
    <w:rsid w:val="00051FF8"/>
    <w:rsid w:val="00052209"/>
    <w:rsid w:val="00052338"/>
    <w:rsid w:val="00052403"/>
    <w:rsid w:val="00052448"/>
    <w:rsid w:val="0005252D"/>
    <w:rsid w:val="00052562"/>
    <w:rsid w:val="0005267F"/>
    <w:rsid w:val="00052719"/>
    <w:rsid w:val="000528D2"/>
    <w:rsid w:val="0005295E"/>
    <w:rsid w:val="000529A6"/>
    <w:rsid w:val="000529BC"/>
    <w:rsid w:val="00052BD0"/>
    <w:rsid w:val="00052CBE"/>
    <w:rsid w:val="00052CF3"/>
    <w:rsid w:val="00052EB2"/>
    <w:rsid w:val="000532CB"/>
    <w:rsid w:val="000536E3"/>
    <w:rsid w:val="00053753"/>
    <w:rsid w:val="0005384C"/>
    <w:rsid w:val="00053A07"/>
    <w:rsid w:val="00053A4B"/>
    <w:rsid w:val="00053A50"/>
    <w:rsid w:val="00053A9D"/>
    <w:rsid w:val="00053AAF"/>
    <w:rsid w:val="00053B31"/>
    <w:rsid w:val="00053B40"/>
    <w:rsid w:val="00053B4F"/>
    <w:rsid w:val="00053B75"/>
    <w:rsid w:val="00053D05"/>
    <w:rsid w:val="00053D0F"/>
    <w:rsid w:val="00053F0A"/>
    <w:rsid w:val="00053F65"/>
    <w:rsid w:val="00053FCB"/>
    <w:rsid w:val="00053FE1"/>
    <w:rsid w:val="00054110"/>
    <w:rsid w:val="000541F3"/>
    <w:rsid w:val="00054319"/>
    <w:rsid w:val="00054322"/>
    <w:rsid w:val="000543BD"/>
    <w:rsid w:val="000543C7"/>
    <w:rsid w:val="000543FC"/>
    <w:rsid w:val="00054532"/>
    <w:rsid w:val="00054632"/>
    <w:rsid w:val="00054667"/>
    <w:rsid w:val="000547EC"/>
    <w:rsid w:val="000547FA"/>
    <w:rsid w:val="00054855"/>
    <w:rsid w:val="0005486B"/>
    <w:rsid w:val="000548D2"/>
    <w:rsid w:val="00054A72"/>
    <w:rsid w:val="00054CED"/>
    <w:rsid w:val="00054E94"/>
    <w:rsid w:val="00055235"/>
    <w:rsid w:val="00055245"/>
    <w:rsid w:val="00055371"/>
    <w:rsid w:val="000553EF"/>
    <w:rsid w:val="00055681"/>
    <w:rsid w:val="00055878"/>
    <w:rsid w:val="0005597B"/>
    <w:rsid w:val="000559CE"/>
    <w:rsid w:val="00055AB1"/>
    <w:rsid w:val="00055BEF"/>
    <w:rsid w:val="00055C01"/>
    <w:rsid w:val="00055DBF"/>
    <w:rsid w:val="00055E7C"/>
    <w:rsid w:val="00055EB9"/>
    <w:rsid w:val="00055ECF"/>
    <w:rsid w:val="00055F54"/>
    <w:rsid w:val="00055FD8"/>
    <w:rsid w:val="000560AB"/>
    <w:rsid w:val="00056114"/>
    <w:rsid w:val="0005637C"/>
    <w:rsid w:val="00056437"/>
    <w:rsid w:val="00056465"/>
    <w:rsid w:val="00056593"/>
    <w:rsid w:val="000565D8"/>
    <w:rsid w:val="00056613"/>
    <w:rsid w:val="0005668D"/>
    <w:rsid w:val="00056ABB"/>
    <w:rsid w:val="00056BA0"/>
    <w:rsid w:val="00056D9E"/>
    <w:rsid w:val="0005702E"/>
    <w:rsid w:val="000571B2"/>
    <w:rsid w:val="000571BF"/>
    <w:rsid w:val="0005726A"/>
    <w:rsid w:val="000573C1"/>
    <w:rsid w:val="000573FA"/>
    <w:rsid w:val="00057562"/>
    <w:rsid w:val="000575C1"/>
    <w:rsid w:val="000575D6"/>
    <w:rsid w:val="0005763F"/>
    <w:rsid w:val="000576A3"/>
    <w:rsid w:val="0005779F"/>
    <w:rsid w:val="00057A7B"/>
    <w:rsid w:val="00057C80"/>
    <w:rsid w:val="000600AB"/>
    <w:rsid w:val="000600B0"/>
    <w:rsid w:val="0006010E"/>
    <w:rsid w:val="00060198"/>
    <w:rsid w:val="000601F4"/>
    <w:rsid w:val="0006020A"/>
    <w:rsid w:val="000602FA"/>
    <w:rsid w:val="00060319"/>
    <w:rsid w:val="0006034D"/>
    <w:rsid w:val="0006038A"/>
    <w:rsid w:val="00060393"/>
    <w:rsid w:val="00060446"/>
    <w:rsid w:val="0006047D"/>
    <w:rsid w:val="00060538"/>
    <w:rsid w:val="00060642"/>
    <w:rsid w:val="000607C5"/>
    <w:rsid w:val="00060865"/>
    <w:rsid w:val="00060961"/>
    <w:rsid w:val="00060CA5"/>
    <w:rsid w:val="00060CAE"/>
    <w:rsid w:val="00060D0A"/>
    <w:rsid w:val="00060ED5"/>
    <w:rsid w:val="00060F4E"/>
    <w:rsid w:val="0006102F"/>
    <w:rsid w:val="00061089"/>
    <w:rsid w:val="000610AF"/>
    <w:rsid w:val="00061272"/>
    <w:rsid w:val="00061417"/>
    <w:rsid w:val="000614A9"/>
    <w:rsid w:val="00061510"/>
    <w:rsid w:val="00061529"/>
    <w:rsid w:val="00061708"/>
    <w:rsid w:val="00061836"/>
    <w:rsid w:val="00061A9E"/>
    <w:rsid w:val="00061ACF"/>
    <w:rsid w:val="00061AEB"/>
    <w:rsid w:val="00061B37"/>
    <w:rsid w:val="00061BB0"/>
    <w:rsid w:val="00061D23"/>
    <w:rsid w:val="00062099"/>
    <w:rsid w:val="000624A6"/>
    <w:rsid w:val="000625BF"/>
    <w:rsid w:val="000626A4"/>
    <w:rsid w:val="0006277F"/>
    <w:rsid w:val="0006293E"/>
    <w:rsid w:val="00062C2A"/>
    <w:rsid w:val="00062C96"/>
    <w:rsid w:val="00062DFD"/>
    <w:rsid w:val="00062E0C"/>
    <w:rsid w:val="00062E48"/>
    <w:rsid w:val="00063078"/>
    <w:rsid w:val="00063113"/>
    <w:rsid w:val="00063269"/>
    <w:rsid w:val="00063322"/>
    <w:rsid w:val="000633C7"/>
    <w:rsid w:val="000634F5"/>
    <w:rsid w:val="00063587"/>
    <w:rsid w:val="0006369F"/>
    <w:rsid w:val="000638B6"/>
    <w:rsid w:val="00063AD9"/>
    <w:rsid w:val="00064054"/>
    <w:rsid w:val="000640D3"/>
    <w:rsid w:val="000641B4"/>
    <w:rsid w:val="000641BD"/>
    <w:rsid w:val="000642B8"/>
    <w:rsid w:val="0006449C"/>
    <w:rsid w:val="00064521"/>
    <w:rsid w:val="00064653"/>
    <w:rsid w:val="00064752"/>
    <w:rsid w:val="0006478C"/>
    <w:rsid w:val="000648B8"/>
    <w:rsid w:val="00064A92"/>
    <w:rsid w:val="00064B0C"/>
    <w:rsid w:val="00064B1E"/>
    <w:rsid w:val="00064B43"/>
    <w:rsid w:val="00064B63"/>
    <w:rsid w:val="00064BC1"/>
    <w:rsid w:val="00064C22"/>
    <w:rsid w:val="00064CDA"/>
    <w:rsid w:val="00064D9F"/>
    <w:rsid w:val="00064DA6"/>
    <w:rsid w:val="00064F09"/>
    <w:rsid w:val="0006503D"/>
    <w:rsid w:val="00065083"/>
    <w:rsid w:val="00065130"/>
    <w:rsid w:val="000652CA"/>
    <w:rsid w:val="00065331"/>
    <w:rsid w:val="0006538F"/>
    <w:rsid w:val="000653E2"/>
    <w:rsid w:val="00065526"/>
    <w:rsid w:val="00065634"/>
    <w:rsid w:val="0006572B"/>
    <w:rsid w:val="00065799"/>
    <w:rsid w:val="00065802"/>
    <w:rsid w:val="00065895"/>
    <w:rsid w:val="0006597A"/>
    <w:rsid w:val="00065AD3"/>
    <w:rsid w:val="00065D1E"/>
    <w:rsid w:val="00065EBC"/>
    <w:rsid w:val="00065FA3"/>
    <w:rsid w:val="000661B2"/>
    <w:rsid w:val="00066373"/>
    <w:rsid w:val="000663CE"/>
    <w:rsid w:val="0006647D"/>
    <w:rsid w:val="000664F5"/>
    <w:rsid w:val="000665A4"/>
    <w:rsid w:val="000665B2"/>
    <w:rsid w:val="000665F9"/>
    <w:rsid w:val="0006670A"/>
    <w:rsid w:val="000667B0"/>
    <w:rsid w:val="0006681F"/>
    <w:rsid w:val="00066873"/>
    <w:rsid w:val="0006689F"/>
    <w:rsid w:val="00066977"/>
    <w:rsid w:val="000669AF"/>
    <w:rsid w:val="00066B52"/>
    <w:rsid w:val="00066C26"/>
    <w:rsid w:val="00066C5D"/>
    <w:rsid w:val="00066D7E"/>
    <w:rsid w:val="00067108"/>
    <w:rsid w:val="000672EA"/>
    <w:rsid w:val="000674B0"/>
    <w:rsid w:val="000675C3"/>
    <w:rsid w:val="000675DF"/>
    <w:rsid w:val="0006761B"/>
    <w:rsid w:val="0006778D"/>
    <w:rsid w:val="00067824"/>
    <w:rsid w:val="000678B4"/>
    <w:rsid w:val="000679AD"/>
    <w:rsid w:val="00067CAB"/>
    <w:rsid w:val="00067CEC"/>
    <w:rsid w:val="00067DE9"/>
    <w:rsid w:val="00067EDF"/>
    <w:rsid w:val="00067F3F"/>
    <w:rsid w:val="0007005C"/>
    <w:rsid w:val="0007020D"/>
    <w:rsid w:val="00070247"/>
    <w:rsid w:val="000705CC"/>
    <w:rsid w:val="00070826"/>
    <w:rsid w:val="00070942"/>
    <w:rsid w:val="00070949"/>
    <w:rsid w:val="00070A74"/>
    <w:rsid w:val="00070A7C"/>
    <w:rsid w:val="00070C0B"/>
    <w:rsid w:val="00070CB6"/>
    <w:rsid w:val="00070E1E"/>
    <w:rsid w:val="00070ECC"/>
    <w:rsid w:val="00070F3A"/>
    <w:rsid w:val="00070F42"/>
    <w:rsid w:val="00070F4C"/>
    <w:rsid w:val="00071006"/>
    <w:rsid w:val="00071011"/>
    <w:rsid w:val="00071329"/>
    <w:rsid w:val="00071347"/>
    <w:rsid w:val="0007138B"/>
    <w:rsid w:val="00071694"/>
    <w:rsid w:val="000716C6"/>
    <w:rsid w:val="0007174A"/>
    <w:rsid w:val="00071AE1"/>
    <w:rsid w:val="00071B51"/>
    <w:rsid w:val="00071B83"/>
    <w:rsid w:val="00071C1A"/>
    <w:rsid w:val="00071C67"/>
    <w:rsid w:val="00071CB3"/>
    <w:rsid w:val="00071CC1"/>
    <w:rsid w:val="00071DD3"/>
    <w:rsid w:val="00071DFF"/>
    <w:rsid w:val="00071E39"/>
    <w:rsid w:val="00072037"/>
    <w:rsid w:val="000721F6"/>
    <w:rsid w:val="000722B3"/>
    <w:rsid w:val="00072389"/>
    <w:rsid w:val="000723AF"/>
    <w:rsid w:val="000723F1"/>
    <w:rsid w:val="000724BA"/>
    <w:rsid w:val="00072642"/>
    <w:rsid w:val="0007270C"/>
    <w:rsid w:val="00072889"/>
    <w:rsid w:val="00072896"/>
    <w:rsid w:val="000728C8"/>
    <w:rsid w:val="00072955"/>
    <w:rsid w:val="00072A65"/>
    <w:rsid w:val="00072BBC"/>
    <w:rsid w:val="00072BD8"/>
    <w:rsid w:val="00072DBE"/>
    <w:rsid w:val="00072DE3"/>
    <w:rsid w:val="00072E4D"/>
    <w:rsid w:val="00072EFC"/>
    <w:rsid w:val="000730A0"/>
    <w:rsid w:val="000731EA"/>
    <w:rsid w:val="000732FB"/>
    <w:rsid w:val="000734CB"/>
    <w:rsid w:val="000735A4"/>
    <w:rsid w:val="0007364D"/>
    <w:rsid w:val="000736AA"/>
    <w:rsid w:val="000736C8"/>
    <w:rsid w:val="000736ED"/>
    <w:rsid w:val="000736F0"/>
    <w:rsid w:val="00073912"/>
    <w:rsid w:val="00073A3C"/>
    <w:rsid w:val="00073B1B"/>
    <w:rsid w:val="00073CC2"/>
    <w:rsid w:val="00073DB9"/>
    <w:rsid w:val="00073DF6"/>
    <w:rsid w:val="0007401C"/>
    <w:rsid w:val="0007410B"/>
    <w:rsid w:val="0007415E"/>
    <w:rsid w:val="00074167"/>
    <w:rsid w:val="000742C1"/>
    <w:rsid w:val="00074362"/>
    <w:rsid w:val="00074370"/>
    <w:rsid w:val="0007439A"/>
    <w:rsid w:val="0007442C"/>
    <w:rsid w:val="00074510"/>
    <w:rsid w:val="000745AF"/>
    <w:rsid w:val="00074676"/>
    <w:rsid w:val="000746A5"/>
    <w:rsid w:val="0007474B"/>
    <w:rsid w:val="00074786"/>
    <w:rsid w:val="00074A7E"/>
    <w:rsid w:val="00074AD3"/>
    <w:rsid w:val="00074AF9"/>
    <w:rsid w:val="00074AFB"/>
    <w:rsid w:val="00074B25"/>
    <w:rsid w:val="00074CEA"/>
    <w:rsid w:val="00074D6B"/>
    <w:rsid w:val="00074DDC"/>
    <w:rsid w:val="00074EAE"/>
    <w:rsid w:val="000750CA"/>
    <w:rsid w:val="000751CE"/>
    <w:rsid w:val="0007559B"/>
    <w:rsid w:val="00075823"/>
    <w:rsid w:val="00075881"/>
    <w:rsid w:val="00075987"/>
    <w:rsid w:val="000759AB"/>
    <w:rsid w:val="00075AC6"/>
    <w:rsid w:val="00075AE2"/>
    <w:rsid w:val="00075C90"/>
    <w:rsid w:val="00075D52"/>
    <w:rsid w:val="00075D57"/>
    <w:rsid w:val="00075EF9"/>
    <w:rsid w:val="0007616C"/>
    <w:rsid w:val="000764DC"/>
    <w:rsid w:val="00076584"/>
    <w:rsid w:val="0007658F"/>
    <w:rsid w:val="000768D0"/>
    <w:rsid w:val="0007694C"/>
    <w:rsid w:val="00076E25"/>
    <w:rsid w:val="00076EF8"/>
    <w:rsid w:val="00077089"/>
    <w:rsid w:val="000770A2"/>
    <w:rsid w:val="000770FE"/>
    <w:rsid w:val="00077124"/>
    <w:rsid w:val="000771D7"/>
    <w:rsid w:val="00077244"/>
    <w:rsid w:val="00077282"/>
    <w:rsid w:val="000773AE"/>
    <w:rsid w:val="000775DF"/>
    <w:rsid w:val="0007765E"/>
    <w:rsid w:val="00077859"/>
    <w:rsid w:val="00077AF6"/>
    <w:rsid w:val="00077B14"/>
    <w:rsid w:val="00077B21"/>
    <w:rsid w:val="00077D82"/>
    <w:rsid w:val="00077E20"/>
    <w:rsid w:val="00077EA1"/>
    <w:rsid w:val="00077F5A"/>
    <w:rsid w:val="00077F7E"/>
    <w:rsid w:val="0008002B"/>
    <w:rsid w:val="000800A4"/>
    <w:rsid w:val="00080173"/>
    <w:rsid w:val="00080246"/>
    <w:rsid w:val="00080276"/>
    <w:rsid w:val="00080362"/>
    <w:rsid w:val="00080398"/>
    <w:rsid w:val="00080594"/>
    <w:rsid w:val="0008059D"/>
    <w:rsid w:val="000808F9"/>
    <w:rsid w:val="00080A89"/>
    <w:rsid w:val="00080A9C"/>
    <w:rsid w:val="00080AA0"/>
    <w:rsid w:val="00080BEC"/>
    <w:rsid w:val="00080CB8"/>
    <w:rsid w:val="00080D20"/>
    <w:rsid w:val="00080D70"/>
    <w:rsid w:val="00080DA8"/>
    <w:rsid w:val="00080E00"/>
    <w:rsid w:val="000810A5"/>
    <w:rsid w:val="00081140"/>
    <w:rsid w:val="0008137E"/>
    <w:rsid w:val="0008164F"/>
    <w:rsid w:val="0008166C"/>
    <w:rsid w:val="00081892"/>
    <w:rsid w:val="00081945"/>
    <w:rsid w:val="00081978"/>
    <w:rsid w:val="000819EF"/>
    <w:rsid w:val="00081A30"/>
    <w:rsid w:val="00081A7F"/>
    <w:rsid w:val="00081B4D"/>
    <w:rsid w:val="00081DAF"/>
    <w:rsid w:val="00081E64"/>
    <w:rsid w:val="00081ED8"/>
    <w:rsid w:val="00082088"/>
    <w:rsid w:val="0008229D"/>
    <w:rsid w:val="0008237D"/>
    <w:rsid w:val="000823D9"/>
    <w:rsid w:val="000823DE"/>
    <w:rsid w:val="000823EA"/>
    <w:rsid w:val="000823FA"/>
    <w:rsid w:val="00082422"/>
    <w:rsid w:val="000824B0"/>
    <w:rsid w:val="00082900"/>
    <w:rsid w:val="000829A8"/>
    <w:rsid w:val="00082AF2"/>
    <w:rsid w:val="00082C6F"/>
    <w:rsid w:val="00082CA2"/>
    <w:rsid w:val="00082CF0"/>
    <w:rsid w:val="00082D17"/>
    <w:rsid w:val="00083165"/>
    <w:rsid w:val="000832CF"/>
    <w:rsid w:val="00083366"/>
    <w:rsid w:val="000833AE"/>
    <w:rsid w:val="000833B9"/>
    <w:rsid w:val="000834E6"/>
    <w:rsid w:val="00083507"/>
    <w:rsid w:val="00083551"/>
    <w:rsid w:val="00083777"/>
    <w:rsid w:val="00083862"/>
    <w:rsid w:val="00083947"/>
    <w:rsid w:val="00083993"/>
    <w:rsid w:val="00083A82"/>
    <w:rsid w:val="00083AC9"/>
    <w:rsid w:val="00083BFB"/>
    <w:rsid w:val="00083C5A"/>
    <w:rsid w:val="00083F95"/>
    <w:rsid w:val="0008407F"/>
    <w:rsid w:val="0008416E"/>
    <w:rsid w:val="00084278"/>
    <w:rsid w:val="00084520"/>
    <w:rsid w:val="0008452C"/>
    <w:rsid w:val="00084638"/>
    <w:rsid w:val="00084675"/>
    <w:rsid w:val="0008468C"/>
    <w:rsid w:val="000846B0"/>
    <w:rsid w:val="00084782"/>
    <w:rsid w:val="000847BB"/>
    <w:rsid w:val="000847D3"/>
    <w:rsid w:val="00084873"/>
    <w:rsid w:val="000848D5"/>
    <w:rsid w:val="000849DA"/>
    <w:rsid w:val="00084D67"/>
    <w:rsid w:val="0008505C"/>
    <w:rsid w:val="00085352"/>
    <w:rsid w:val="00085452"/>
    <w:rsid w:val="00085456"/>
    <w:rsid w:val="000854D2"/>
    <w:rsid w:val="000854F5"/>
    <w:rsid w:val="0008563D"/>
    <w:rsid w:val="00085710"/>
    <w:rsid w:val="00085727"/>
    <w:rsid w:val="0008572D"/>
    <w:rsid w:val="000857D4"/>
    <w:rsid w:val="0008589B"/>
    <w:rsid w:val="000859B3"/>
    <w:rsid w:val="000859F2"/>
    <w:rsid w:val="00085A12"/>
    <w:rsid w:val="00085A6C"/>
    <w:rsid w:val="00085B47"/>
    <w:rsid w:val="00085BE3"/>
    <w:rsid w:val="00085F27"/>
    <w:rsid w:val="0008634E"/>
    <w:rsid w:val="00086434"/>
    <w:rsid w:val="0008648D"/>
    <w:rsid w:val="000866D8"/>
    <w:rsid w:val="0008670A"/>
    <w:rsid w:val="00086777"/>
    <w:rsid w:val="00086827"/>
    <w:rsid w:val="0008686D"/>
    <w:rsid w:val="000868A7"/>
    <w:rsid w:val="00086B4B"/>
    <w:rsid w:val="00086B54"/>
    <w:rsid w:val="00086B78"/>
    <w:rsid w:val="00086FE4"/>
    <w:rsid w:val="0008704A"/>
    <w:rsid w:val="00087054"/>
    <w:rsid w:val="0008714E"/>
    <w:rsid w:val="000871FE"/>
    <w:rsid w:val="000872A2"/>
    <w:rsid w:val="00087313"/>
    <w:rsid w:val="00087531"/>
    <w:rsid w:val="00087672"/>
    <w:rsid w:val="000876EA"/>
    <w:rsid w:val="00087807"/>
    <w:rsid w:val="00087868"/>
    <w:rsid w:val="00087B40"/>
    <w:rsid w:val="00087C24"/>
    <w:rsid w:val="00087CAF"/>
    <w:rsid w:val="00087DAA"/>
    <w:rsid w:val="00087E09"/>
    <w:rsid w:val="00090041"/>
    <w:rsid w:val="0009004F"/>
    <w:rsid w:val="0009015B"/>
    <w:rsid w:val="00090211"/>
    <w:rsid w:val="0009025E"/>
    <w:rsid w:val="00090280"/>
    <w:rsid w:val="000902D4"/>
    <w:rsid w:val="000902DC"/>
    <w:rsid w:val="0009054F"/>
    <w:rsid w:val="0009058B"/>
    <w:rsid w:val="0009066F"/>
    <w:rsid w:val="000906C6"/>
    <w:rsid w:val="00090981"/>
    <w:rsid w:val="00090E17"/>
    <w:rsid w:val="0009100A"/>
    <w:rsid w:val="00091016"/>
    <w:rsid w:val="0009101C"/>
    <w:rsid w:val="00091038"/>
    <w:rsid w:val="0009147F"/>
    <w:rsid w:val="0009149E"/>
    <w:rsid w:val="000915E1"/>
    <w:rsid w:val="00091604"/>
    <w:rsid w:val="000917B1"/>
    <w:rsid w:val="00091959"/>
    <w:rsid w:val="00091ABE"/>
    <w:rsid w:val="00091AE8"/>
    <w:rsid w:val="00091D3F"/>
    <w:rsid w:val="00091D4B"/>
    <w:rsid w:val="00091FF9"/>
    <w:rsid w:val="00092050"/>
    <w:rsid w:val="00092122"/>
    <w:rsid w:val="000921AF"/>
    <w:rsid w:val="000922B8"/>
    <w:rsid w:val="000922CA"/>
    <w:rsid w:val="000923C7"/>
    <w:rsid w:val="0009241A"/>
    <w:rsid w:val="00092510"/>
    <w:rsid w:val="00092705"/>
    <w:rsid w:val="000929C2"/>
    <w:rsid w:val="000929F9"/>
    <w:rsid w:val="00092B17"/>
    <w:rsid w:val="00092BF3"/>
    <w:rsid w:val="00092DE8"/>
    <w:rsid w:val="00092E3E"/>
    <w:rsid w:val="00092E95"/>
    <w:rsid w:val="000930F6"/>
    <w:rsid w:val="0009312D"/>
    <w:rsid w:val="00093222"/>
    <w:rsid w:val="000933B1"/>
    <w:rsid w:val="000933E0"/>
    <w:rsid w:val="000933F0"/>
    <w:rsid w:val="00093533"/>
    <w:rsid w:val="000935D9"/>
    <w:rsid w:val="000936AD"/>
    <w:rsid w:val="0009378B"/>
    <w:rsid w:val="000937A6"/>
    <w:rsid w:val="00093801"/>
    <w:rsid w:val="000938F4"/>
    <w:rsid w:val="00093AC1"/>
    <w:rsid w:val="00093AFE"/>
    <w:rsid w:val="00093C0B"/>
    <w:rsid w:val="00093CB3"/>
    <w:rsid w:val="00093CF7"/>
    <w:rsid w:val="00093DE5"/>
    <w:rsid w:val="00093E37"/>
    <w:rsid w:val="00093E42"/>
    <w:rsid w:val="00094054"/>
    <w:rsid w:val="000940AF"/>
    <w:rsid w:val="0009423B"/>
    <w:rsid w:val="00094333"/>
    <w:rsid w:val="0009440E"/>
    <w:rsid w:val="0009441A"/>
    <w:rsid w:val="0009451A"/>
    <w:rsid w:val="00094541"/>
    <w:rsid w:val="0009462F"/>
    <w:rsid w:val="00094681"/>
    <w:rsid w:val="00094726"/>
    <w:rsid w:val="0009474B"/>
    <w:rsid w:val="0009483C"/>
    <w:rsid w:val="00094A04"/>
    <w:rsid w:val="00094A12"/>
    <w:rsid w:val="00094BB3"/>
    <w:rsid w:val="00094C35"/>
    <w:rsid w:val="00094D64"/>
    <w:rsid w:val="00094DD9"/>
    <w:rsid w:val="00094EB5"/>
    <w:rsid w:val="00094F21"/>
    <w:rsid w:val="00094F73"/>
    <w:rsid w:val="00095034"/>
    <w:rsid w:val="000951E8"/>
    <w:rsid w:val="00095261"/>
    <w:rsid w:val="000952A7"/>
    <w:rsid w:val="000954DB"/>
    <w:rsid w:val="000955B7"/>
    <w:rsid w:val="000955D7"/>
    <w:rsid w:val="0009564C"/>
    <w:rsid w:val="00095713"/>
    <w:rsid w:val="00095864"/>
    <w:rsid w:val="000958CA"/>
    <w:rsid w:val="00095938"/>
    <w:rsid w:val="00095AB4"/>
    <w:rsid w:val="00095C04"/>
    <w:rsid w:val="00095DD4"/>
    <w:rsid w:val="00095DD5"/>
    <w:rsid w:val="00095F03"/>
    <w:rsid w:val="00095F0D"/>
    <w:rsid w:val="00095F85"/>
    <w:rsid w:val="0009606F"/>
    <w:rsid w:val="000960C2"/>
    <w:rsid w:val="00096251"/>
    <w:rsid w:val="0009654C"/>
    <w:rsid w:val="00096667"/>
    <w:rsid w:val="0009666E"/>
    <w:rsid w:val="00096886"/>
    <w:rsid w:val="00096893"/>
    <w:rsid w:val="00096910"/>
    <w:rsid w:val="00096991"/>
    <w:rsid w:val="000969AF"/>
    <w:rsid w:val="00096A82"/>
    <w:rsid w:val="00096A88"/>
    <w:rsid w:val="00096DD5"/>
    <w:rsid w:val="00096E8B"/>
    <w:rsid w:val="00096F06"/>
    <w:rsid w:val="000970F6"/>
    <w:rsid w:val="00097148"/>
    <w:rsid w:val="000973C5"/>
    <w:rsid w:val="000973F4"/>
    <w:rsid w:val="00097422"/>
    <w:rsid w:val="0009752E"/>
    <w:rsid w:val="00097698"/>
    <w:rsid w:val="000978E1"/>
    <w:rsid w:val="000978F2"/>
    <w:rsid w:val="000979B1"/>
    <w:rsid w:val="00097B9C"/>
    <w:rsid w:val="00097BA1"/>
    <w:rsid w:val="00097C22"/>
    <w:rsid w:val="00097CF1"/>
    <w:rsid w:val="00097EED"/>
    <w:rsid w:val="000A013C"/>
    <w:rsid w:val="000A0346"/>
    <w:rsid w:val="000A04E0"/>
    <w:rsid w:val="000A05B8"/>
    <w:rsid w:val="000A0624"/>
    <w:rsid w:val="000A07D7"/>
    <w:rsid w:val="000A07E2"/>
    <w:rsid w:val="000A0871"/>
    <w:rsid w:val="000A0891"/>
    <w:rsid w:val="000A0AF2"/>
    <w:rsid w:val="000A0B12"/>
    <w:rsid w:val="000A0B6B"/>
    <w:rsid w:val="000A0BDD"/>
    <w:rsid w:val="000A0BF6"/>
    <w:rsid w:val="000A0CFB"/>
    <w:rsid w:val="000A0F54"/>
    <w:rsid w:val="000A133D"/>
    <w:rsid w:val="000A1496"/>
    <w:rsid w:val="000A14DA"/>
    <w:rsid w:val="000A15F7"/>
    <w:rsid w:val="000A178B"/>
    <w:rsid w:val="000A18F0"/>
    <w:rsid w:val="000A1908"/>
    <w:rsid w:val="000A1976"/>
    <w:rsid w:val="000A1BFA"/>
    <w:rsid w:val="000A1D2C"/>
    <w:rsid w:val="000A1E73"/>
    <w:rsid w:val="000A1EDB"/>
    <w:rsid w:val="000A1FED"/>
    <w:rsid w:val="000A21C4"/>
    <w:rsid w:val="000A21ED"/>
    <w:rsid w:val="000A231F"/>
    <w:rsid w:val="000A2481"/>
    <w:rsid w:val="000A2995"/>
    <w:rsid w:val="000A2A96"/>
    <w:rsid w:val="000A2C98"/>
    <w:rsid w:val="000A2CAF"/>
    <w:rsid w:val="000A2D01"/>
    <w:rsid w:val="000A2DB8"/>
    <w:rsid w:val="000A2E89"/>
    <w:rsid w:val="000A2EA8"/>
    <w:rsid w:val="000A2EF9"/>
    <w:rsid w:val="000A2F6B"/>
    <w:rsid w:val="000A31DA"/>
    <w:rsid w:val="000A3335"/>
    <w:rsid w:val="000A3397"/>
    <w:rsid w:val="000A35E7"/>
    <w:rsid w:val="000A36B9"/>
    <w:rsid w:val="000A37B0"/>
    <w:rsid w:val="000A3A8A"/>
    <w:rsid w:val="000A3B78"/>
    <w:rsid w:val="000A3D59"/>
    <w:rsid w:val="000A3FA0"/>
    <w:rsid w:val="000A3FCF"/>
    <w:rsid w:val="000A41F0"/>
    <w:rsid w:val="000A4244"/>
    <w:rsid w:val="000A4358"/>
    <w:rsid w:val="000A43C9"/>
    <w:rsid w:val="000A4453"/>
    <w:rsid w:val="000A4664"/>
    <w:rsid w:val="000A46C9"/>
    <w:rsid w:val="000A46F3"/>
    <w:rsid w:val="000A4715"/>
    <w:rsid w:val="000A4723"/>
    <w:rsid w:val="000A473C"/>
    <w:rsid w:val="000A47C3"/>
    <w:rsid w:val="000A47CF"/>
    <w:rsid w:val="000A47DD"/>
    <w:rsid w:val="000A4BB6"/>
    <w:rsid w:val="000A4CD1"/>
    <w:rsid w:val="000A4CF2"/>
    <w:rsid w:val="000A4DCB"/>
    <w:rsid w:val="000A4E42"/>
    <w:rsid w:val="000A505D"/>
    <w:rsid w:val="000A50DB"/>
    <w:rsid w:val="000A5133"/>
    <w:rsid w:val="000A515B"/>
    <w:rsid w:val="000A53F9"/>
    <w:rsid w:val="000A5621"/>
    <w:rsid w:val="000A5653"/>
    <w:rsid w:val="000A5832"/>
    <w:rsid w:val="000A58F0"/>
    <w:rsid w:val="000A5979"/>
    <w:rsid w:val="000A5AE8"/>
    <w:rsid w:val="000A5B47"/>
    <w:rsid w:val="000A5B5B"/>
    <w:rsid w:val="000A5CB9"/>
    <w:rsid w:val="000A5D40"/>
    <w:rsid w:val="000A5EDD"/>
    <w:rsid w:val="000A6008"/>
    <w:rsid w:val="000A6067"/>
    <w:rsid w:val="000A62AB"/>
    <w:rsid w:val="000A631E"/>
    <w:rsid w:val="000A652B"/>
    <w:rsid w:val="000A65B6"/>
    <w:rsid w:val="000A6683"/>
    <w:rsid w:val="000A673E"/>
    <w:rsid w:val="000A6751"/>
    <w:rsid w:val="000A6865"/>
    <w:rsid w:val="000A6AA1"/>
    <w:rsid w:val="000A6B7A"/>
    <w:rsid w:val="000A6DC1"/>
    <w:rsid w:val="000A6F2F"/>
    <w:rsid w:val="000A7308"/>
    <w:rsid w:val="000A730A"/>
    <w:rsid w:val="000A7391"/>
    <w:rsid w:val="000A739B"/>
    <w:rsid w:val="000A7421"/>
    <w:rsid w:val="000A7706"/>
    <w:rsid w:val="000A770F"/>
    <w:rsid w:val="000A78FE"/>
    <w:rsid w:val="000A7911"/>
    <w:rsid w:val="000A79C1"/>
    <w:rsid w:val="000A7AB7"/>
    <w:rsid w:val="000A7B19"/>
    <w:rsid w:val="000A7D3E"/>
    <w:rsid w:val="000A7DBF"/>
    <w:rsid w:val="000A7F0B"/>
    <w:rsid w:val="000A7F18"/>
    <w:rsid w:val="000A7F2F"/>
    <w:rsid w:val="000A7FFC"/>
    <w:rsid w:val="000B0079"/>
    <w:rsid w:val="000B00AD"/>
    <w:rsid w:val="000B00B3"/>
    <w:rsid w:val="000B00C6"/>
    <w:rsid w:val="000B0291"/>
    <w:rsid w:val="000B02F2"/>
    <w:rsid w:val="000B0304"/>
    <w:rsid w:val="000B0333"/>
    <w:rsid w:val="000B0394"/>
    <w:rsid w:val="000B046F"/>
    <w:rsid w:val="000B0483"/>
    <w:rsid w:val="000B05F2"/>
    <w:rsid w:val="000B083A"/>
    <w:rsid w:val="000B089F"/>
    <w:rsid w:val="000B0905"/>
    <w:rsid w:val="000B0919"/>
    <w:rsid w:val="000B09F4"/>
    <w:rsid w:val="000B0B5B"/>
    <w:rsid w:val="000B0BB7"/>
    <w:rsid w:val="000B0D6B"/>
    <w:rsid w:val="000B0DD1"/>
    <w:rsid w:val="000B0E29"/>
    <w:rsid w:val="000B0E2E"/>
    <w:rsid w:val="000B1011"/>
    <w:rsid w:val="000B129E"/>
    <w:rsid w:val="000B12B8"/>
    <w:rsid w:val="000B1314"/>
    <w:rsid w:val="000B1358"/>
    <w:rsid w:val="000B136B"/>
    <w:rsid w:val="000B1373"/>
    <w:rsid w:val="000B14F9"/>
    <w:rsid w:val="000B17DF"/>
    <w:rsid w:val="000B17EC"/>
    <w:rsid w:val="000B183E"/>
    <w:rsid w:val="000B1AA0"/>
    <w:rsid w:val="000B1AD1"/>
    <w:rsid w:val="000B1C09"/>
    <w:rsid w:val="000B1C4E"/>
    <w:rsid w:val="000B1C78"/>
    <w:rsid w:val="000B1CE0"/>
    <w:rsid w:val="000B1DCA"/>
    <w:rsid w:val="000B1E9F"/>
    <w:rsid w:val="000B1F14"/>
    <w:rsid w:val="000B1F22"/>
    <w:rsid w:val="000B2155"/>
    <w:rsid w:val="000B2264"/>
    <w:rsid w:val="000B23F1"/>
    <w:rsid w:val="000B2451"/>
    <w:rsid w:val="000B2656"/>
    <w:rsid w:val="000B2853"/>
    <w:rsid w:val="000B2874"/>
    <w:rsid w:val="000B2A1A"/>
    <w:rsid w:val="000B2F99"/>
    <w:rsid w:val="000B3135"/>
    <w:rsid w:val="000B3232"/>
    <w:rsid w:val="000B360E"/>
    <w:rsid w:val="000B3638"/>
    <w:rsid w:val="000B365D"/>
    <w:rsid w:val="000B36EB"/>
    <w:rsid w:val="000B374D"/>
    <w:rsid w:val="000B3779"/>
    <w:rsid w:val="000B37EB"/>
    <w:rsid w:val="000B3A6C"/>
    <w:rsid w:val="000B3B89"/>
    <w:rsid w:val="000B3BEB"/>
    <w:rsid w:val="000B3C45"/>
    <w:rsid w:val="000B3D0D"/>
    <w:rsid w:val="000B3FB5"/>
    <w:rsid w:val="000B4249"/>
    <w:rsid w:val="000B4349"/>
    <w:rsid w:val="000B4375"/>
    <w:rsid w:val="000B475E"/>
    <w:rsid w:val="000B4774"/>
    <w:rsid w:val="000B47CE"/>
    <w:rsid w:val="000B486D"/>
    <w:rsid w:val="000B490C"/>
    <w:rsid w:val="000B49A9"/>
    <w:rsid w:val="000B4A73"/>
    <w:rsid w:val="000B4B44"/>
    <w:rsid w:val="000B4C3E"/>
    <w:rsid w:val="000B4D58"/>
    <w:rsid w:val="000B4D6D"/>
    <w:rsid w:val="000B5063"/>
    <w:rsid w:val="000B50D1"/>
    <w:rsid w:val="000B50DF"/>
    <w:rsid w:val="000B513B"/>
    <w:rsid w:val="000B5152"/>
    <w:rsid w:val="000B524E"/>
    <w:rsid w:val="000B5401"/>
    <w:rsid w:val="000B5472"/>
    <w:rsid w:val="000B552E"/>
    <w:rsid w:val="000B557B"/>
    <w:rsid w:val="000B578B"/>
    <w:rsid w:val="000B5912"/>
    <w:rsid w:val="000B59B4"/>
    <w:rsid w:val="000B5CA6"/>
    <w:rsid w:val="000B5D20"/>
    <w:rsid w:val="000B611A"/>
    <w:rsid w:val="000B6255"/>
    <w:rsid w:val="000B640F"/>
    <w:rsid w:val="000B6412"/>
    <w:rsid w:val="000B65A6"/>
    <w:rsid w:val="000B66FA"/>
    <w:rsid w:val="000B68D0"/>
    <w:rsid w:val="000B691E"/>
    <w:rsid w:val="000B69F3"/>
    <w:rsid w:val="000B69F4"/>
    <w:rsid w:val="000B6B12"/>
    <w:rsid w:val="000B6CBA"/>
    <w:rsid w:val="000B6EBE"/>
    <w:rsid w:val="000B70DD"/>
    <w:rsid w:val="000B710B"/>
    <w:rsid w:val="000B71F4"/>
    <w:rsid w:val="000B737A"/>
    <w:rsid w:val="000B73B8"/>
    <w:rsid w:val="000B756F"/>
    <w:rsid w:val="000B7813"/>
    <w:rsid w:val="000B79D7"/>
    <w:rsid w:val="000B7D4F"/>
    <w:rsid w:val="000B7DA9"/>
    <w:rsid w:val="000B7DE3"/>
    <w:rsid w:val="000B7EC3"/>
    <w:rsid w:val="000B7F0F"/>
    <w:rsid w:val="000B7F9F"/>
    <w:rsid w:val="000C0083"/>
    <w:rsid w:val="000C034C"/>
    <w:rsid w:val="000C041C"/>
    <w:rsid w:val="000C0482"/>
    <w:rsid w:val="000C0540"/>
    <w:rsid w:val="000C065E"/>
    <w:rsid w:val="000C080C"/>
    <w:rsid w:val="000C08B3"/>
    <w:rsid w:val="000C0953"/>
    <w:rsid w:val="000C09DB"/>
    <w:rsid w:val="000C0A70"/>
    <w:rsid w:val="000C0B57"/>
    <w:rsid w:val="000C0D4B"/>
    <w:rsid w:val="000C0D92"/>
    <w:rsid w:val="000C0DFF"/>
    <w:rsid w:val="000C0E15"/>
    <w:rsid w:val="000C1188"/>
    <w:rsid w:val="000C1221"/>
    <w:rsid w:val="000C1307"/>
    <w:rsid w:val="000C1352"/>
    <w:rsid w:val="000C1406"/>
    <w:rsid w:val="000C1447"/>
    <w:rsid w:val="000C1466"/>
    <w:rsid w:val="000C146E"/>
    <w:rsid w:val="000C1499"/>
    <w:rsid w:val="000C15EB"/>
    <w:rsid w:val="000C17BB"/>
    <w:rsid w:val="000C1845"/>
    <w:rsid w:val="000C18A6"/>
    <w:rsid w:val="000C1A04"/>
    <w:rsid w:val="000C1CF0"/>
    <w:rsid w:val="000C1D3B"/>
    <w:rsid w:val="000C1F6D"/>
    <w:rsid w:val="000C1FC7"/>
    <w:rsid w:val="000C2192"/>
    <w:rsid w:val="000C2486"/>
    <w:rsid w:val="000C271C"/>
    <w:rsid w:val="000C27A5"/>
    <w:rsid w:val="000C2A25"/>
    <w:rsid w:val="000C2B74"/>
    <w:rsid w:val="000C2C94"/>
    <w:rsid w:val="000C2D4C"/>
    <w:rsid w:val="000C2DB2"/>
    <w:rsid w:val="000C2E0E"/>
    <w:rsid w:val="000C2E84"/>
    <w:rsid w:val="000C30E9"/>
    <w:rsid w:val="000C324D"/>
    <w:rsid w:val="000C32A7"/>
    <w:rsid w:val="000C333E"/>
    <w:rsid w:val="000C33E8"/>
    <w:rsid w:val="000C3552"/>
    <w:rsid w:val="000C358B"/>
    <w:rsid w:val="000C35B9"/>
    <w:rsid w:val="000C3629"/>
    <w:rsid w:val="000C37E7"/>
    <w:rsid w:val="000C386E"/>
    <w:rsid w:val="000C38D6"/>
    <w:rsid w:val="000C3D85"/>
    <w:rsid w:val="000C3E82"/>
    <w:rsid w:val="000C3FF7"/>
    <w:rsid w:val="000C40C3"/>
    <w:rsid w:val="000C4174"/>
    <w:rsid w:val="000C4226"/>
    <w:rsid w:val="000C437B"/>
    <w:rsid w:val="000C43BA"/>
    <w:rsid w:val="000C43F1"/>
    <w:rsid w:val="000C4569"/>
    <w:rsid w:val="000C473F"/>
    <w:rsid w:val="000C4B00"/>
    <w:rsid w:val="000C4BA0"/>
    <w:rsid w:val="000C4CD0"/>
    <w:rsid w:val="000C4ED4"/>
    <w:rsid w:val="000C4F6E"/>
    <w:rsid w:val="000C5052"/>
    <w:rsid w:val="000C507E"/>
    <w:rsid w:val="000C5451"/>
    <w:rsid w:val="000C56A8"/>
    <w:rsid w:val="000C5967"/>
    <w:rsid w:val="000C59C5"/>
    <w:rsid w:val="000C5B58"/>
    <w:rsid w:val="000C5C45"/>
    <w:rsid w:val="000C5C55"/>
    <w:rsid w:val="000C5C91"/>
    <w:rsid w:val="000C5C9C"/>
    <w:rsid w:val="000C5D2E"/>
    <w:rsid w:val="000C5D79"/>
    <w:rsid w:val="000C5DC2"/>
    <w:rsid w:val="000C5E5F"/>
    <w:rsid w:val="000C5F20"/>
    <w:rsid w:val="000C608A"/>
    <w:rsid w:val="000C6188"/>
    <w:rsid w:val="000C629A"/>
    <w:rsid w:val="000C6467"/>
    <w:rsid w:val="000C6513"/>
    <w:rsid w:val="000C6642"/>
    <w:rsid w:val="000C6659"/>
    <w:rsid w:val="000C6707"/>
    <w:rsid w:val="000C6747"/>
    <w:rsid w:val="000C68D9"/>
    <w:rsid w:val="000C6977"/>
    <w:rsid w:val="000C6AA9"/>
    <w:rsid w:val="000C6B35"/>
    <w:rsid w:val="000C6E17"/>
    <w:rsid w:val="000C6EC2"/>
    <w:rsid w:val="000C6F1F"/>
    <w:rsid w:val="000C6F98"/>
    <w:rsid w:val="000C6FE3"/>
    <w:rsid w:val="000C707D"/>
    <w:rsid w:val="000C720B"/>
    <w:rsid w:val="000C7235"/>
    <w:rsid w:val="000C7297"/>
    <w:rsid w:val="000C72BA"/>
    <w:rsid w:val="000C72EC"/>
    <w:rsid w:val="000C75F7"/>
    <w:rsid w:val="000C76E5"/>
    <w:rsid w:val="000C7736"/>
    <w:rsid w:val="000C7825"/>
    <w:rsid w:val="000C7874"/>
    <w:rsid w:val="000C78E7"/>
    <w:rsid w:val="000C78FA"/>
    <w:rsid w:val="000C7A6F"/>
    <w:rsid w:val="000C7A7C"/>
    <w:rsid w:val="000C7ADA"/>
    <w:rsid w:val="000C7B38"/>
    <w:rsid w:val="000C7BAB"/>
    <w:rsid w:val="000C7CE6"/>
    <w:rsid w:val="000C7F3E"/>
    <w:rsid w:val="000D0325"/>
    <w:rsid w:val="000D03D7"/>
    <w:rsid w:val="000D04BF"/>
    <w:rsid w:val="000D06BA"/>
    <w:rsid w:val="000D0721"/>
    <w:rsid w:val="000D07B6"/>
    <w:rsid w:val="000D08AD"/>
    <w:rsid w:val="000D08BE"/>
    <w:rsid w:val="000D0A12"/>
    <w:rsid w:val="000D0ABD"/>
    <w:rsid w:val="000D0B64"/>
    <w:rsid w:val="000D0C66"/>
    <w:rsid w:val="000D0C77"/>
    <w:rsid w:val="000D124E"/>
    <w:rsid w:val="000D12E7"/>
    <w:rsid w:val="000D1572"/>
    <w:rsid w:val="000D176E"/>
    <w:rsid w:val="000D183F"/>
    <w:rsid w:val="000D1A4F"/>
    <w:rsid w:val="000D1CA5"/>
    <w:rsid w:val="000D1E48"/>
    <w:rsid w:val="000D1FDB"/>
    <w:rsid w:val="000D20A3"/>
    <w:rsid w:val="000D2235"/>
    <w:rsid w:val="000D2534"/>
    <w:rsid w:val="000D2643"/>
    <w:rsid w:val="000D279A"/>
    <w:rsid w:val="000D27C0"/>
    <w:rsid w:val="000D2980"/>
    <w:rsid w:val="000D2B3F"/>
    <w:rsid w:val="000D2D79"/>
    <w:rsid w:val="000D2E6E"/>
    <w:rsid w:val="000D2E93"/>
    <w:rsid w:val="000D2EED"/>
    <w:rsid w:val="000D2F6B"/>
    <w:rsid w:val="000D304B"/>
    <w:rsid w:val="000D31D5"/>
    <w:rsid w:val="000D3285"/>
    <w:rsid w:val="000D3333"/>
    <w:rsid w:val="000D3413"/>
    <w:rsid w:val="000D3555"/>
    <w:rsid w:val="000D3662"/>
    <w:rsid w:val="000D36A4"/>
    <w:rsid w:val="000D36BF"/>
    <w:rsid w:val="000D38F8"/>
    <w:rsid w:val="000D391E"/>
    <w:rsid w:val="000D39DB"/>
    <w:rsid w:val="000D3A15"/>
    <w:rsid w:val="000D3AA3"/>
    <w:rsid w:val="000D3C5D"/>
    <w:rsid w:val="000D3C62"/>
    <w:rsid w:val="000D3D4F"/>
    <w:rsid w:val="000D3EA3"/>
    <w:rsid w:val="000D4304"/>
    <w:rsid w:val="000D4449"/>
    <w:rsid w:val="000D4746"/>
    <w:rsid w:val="000D48E0"/>
    <w:rsid w:val="000D4A5B"/>
    <w:rsid w:val="000D4A5C"/>
    <w:rsid w:val="000D4A88"/>
    <w:rsid w:val="000D4B04"/>
    <w:rsid w:val="000D4B4F"/>
    <w:rsid w:val="000D4C9F"/>
    <w:rsid w:val="000D4F0C"/>
    <w:rsid w:val="000D5003"/>
    <w:rsid w:val="000D5093"/>
    <w:rsid w:val="000D5112"/>
    <w:rsid w:val="000D52BB"/>
    <w:rsid w:val="000D5339"/>
    <w:rsid w:val="000D5369"/>
    <w:rsid w:val="000D536D"/>
    <w:rsid w:val="000D56A6"/>
    <w:rsid w:val="000D56BB"/>
    <w:rsid w:val="000D5722"/>
    <w:rsid w:val="000D585A"/>
    <w:rsid w:val="000D58CD"/>
    <w:rsid w:val="000D58F0"/>
    <w:rsid w:val="000D5904"/>
    <w:rsid w:val="000D5C4A"/>
    <w:rsid w:val="000D5CD6"/>
    <w:rsid w:val="000D5CE3"/>
    <w:rsid w:val="000D5D1F"/>
    <w:rsid w:val="000D5D8B"/>
    <w:rsid w:val="000D5DAA"/>
    <w:rsid w:val="000D5DFB"/>
    <w:rsid w:val="000D5EB4"/>
    <w:rsid w:val="000D5F24"/>
    <w:rsid w:val="000D6031"/>
    <w:rsid w:val="000D61F8"/>
    <w:rsid w:val="000D6208"/>
    <w:rsid w:val="000D627E"/>
    <w:rsid w:val="000D62DC"/>
    <w:rsid w:val="000D6579"/>
    <w:rsid w:val="000D6660"/>
    <w:rsid w:val="000D68B1"/>
    <w:rsid w:val="000D68B8"/>
    <w:rsid w:val="000D69F8"/>
    <w:rsid w:val="000D6A2A"/>
    <w:rsid w:val="000D6AA2"/>
    <w:rsid w:val="000D6C82"/>
    <w:rsid w:val="000D6CBA"/>
    <w:rsid w:val="000D6EE7"/>
    <w:rsid w:val="000D70DC"/>
    <w:rsid w:val="000D7253"/>
    <w:rsid w:val="000D7278"/>
    <w:rsid w:val="000D73EA"/>
    <w:rsid w:val="000D74AF"/>
    <w:rsid w:val="000D74D8"/>
    <w:rsid w:val="000D75A6"/>
    <w:rsid w:val="000D76C3"/>
    <w:rsid w:val="000D78FE"/>
    <w:rsid w:val="000D7B38"/>
    <w:rsid w:val="000D7BBF"/>
    <w:rsid w:val="000D7BDF"/>
    <w:rsid w:val="000D7C98"/>
    <w:rsid w:val="000D7D79"/>
    <w:rsid w:val="000D7EBB"/>
    <w:rsid w:val="000D7ED1"/>
    <w:rsid w:val="000D7F75"/>
    <w:rsid w:val="000D7FCE"/>
    <w:rsid w:val="000E0059"/>
    <w:rsid w:val="000E0150"/>
    <w:rsid w:val="000E018F"/>
    <w:rsid w:val="000E019E"/>
    <w:rsid w:val="000E0389"/>
    <w:rsid w:val="000E03AD"/>
    <w:rsid w:val="000E043A"/>
    <w:rsid w:val="000E078A"/>
    <w:rsid w:val="000E084C"/>
    <w:rsid w:val="000E0A15"/>
    <w:rsid w:val="000E0C41"/>
    <w:rsid w:val="000E0CB8"/>
    <w:rsid w:val="000E0D14"/>
    <w:rsid w:val="000E0DE6"/>
    <w:rsid w:val="000E103A"/>
    <w:rsid w:val="000E12B2"/>
    <w:rsid w:val="000E12B4"/>
    <w:rsid w:val="000E139E"/>
    <w:rsid w:val="000E13A0"/>
    <w:rsid w:val="000E14F1"/>
    <w:rsid w:val="000E1625"/>
    <w:rsid w:val="000E1740"/>
    <w:rsid w:val="000E18E6"/>
    <w:rsid w:val="000E1A93"/>
    <w:rsid w:val="000E1AC3"/>
    <w:rsid w:val="000E1BAB"/>
    <w:rsid w:val="000E1C52"/>
    <w:rsid w:val="000E1C59"/>
    <w:rsid w:val="000E1E97"/>
    <w:rsid w:val="000E1FA7"/>
    <w:rsid w:val="000E2003"/>
    <w:rsid w:val="000E23A3"/>
    <w:rsid w:val="000E23EF"/>
    <w:rsid w:val="000E2503"/>
    <w:rsid w:val="000E27FD"/>
    <w:rsid w:val="000E2D09"/>
    <w:rsid w:val="000E2D84"/>
    <w:rsid w:val="000E2E37"/>
    <w:rsid w:val="000E31AB"/>
    <w:rsid w:val="000E3239"/>
    <w:rsid w:val="000E342C"/>
    <w:rsid w:val="000E34D4"/>
    <w:rsid w:val="000E364F"/>
    <w:rsid w:val="000E36A2"/>
    <w:rsid w:val="000E36AC"/>
    <w:rsid w:val="000E37A9"/>
    <w:rsid w:val="000E38B5"/>
    <w:rsid w:val="000E3B9E"/>
    <w:rsid w:val="000E3C5D"/>
    <w:rsid w:val="000E3CB7"/>
    <w:rsid w:val="000E3DD0"/>
    <w:rsid w:val="000E3EAC"/>
    <w:rsid w:val="000E3ED9"/>
    <w:rsid w:val="000E3EE1"/>
    <w:rsid w:val="000E3EED"/>
    <w:rsid w:val="000E3F3E"/>
    <w:rsid w:val="000E3F4B"/>
    <w:rsid w:val="000E3FF1"/>
    <w:rsid w:val="000E45B4"/>
    <w:rsid w:val="000E464D"/>
    <w:rsid w:val="000E4686"/>
    <w:rsid w:val="000E478F"/>
    <w:rsid w:val="000E4800"/>
    <w:rsid w:val="000E482F"/>
    <w:rsid w:val="000E4A62"/>
    <w:rsid w:val="000E4BC8"/>
    <w:rsid w:val="000E4C05"/>
    <w:rsid w:val="000E4E08"/>
    <w:rsid w:val="000E4F05"/>
    <w:rsid w:val="000E4F0A"/>
    <w:rsid w:val="000E50BD"/>
    <w:rsid w:val="000E50F2"/>
    <w:rsid w:val="000E514C"/>
    <w:rsid w:val="000E5194"/>
    <w:rsid w:val="000E5196"/>
    <w:rsid w:val="000E54B7"/>
    <w:rsid w:val="000E55F9"/>
    <w:rsid w:val="000E56B9"/>
    <w:rsid w:val="000E5700"/>
    <w:rsid w:val="000E5736"/>
    <w:rsid w:val="000E57FE"/>
    <w:rsid w:val="000E59DC"/>
    <w:rsid w:val="000E5B39"/>
    <w:rsid w:val="000E5B3B"/>
    <w:rsid w:val="000E5D1D"/>
    <w:rsid w:val="000E5D64"/>
    <w:rsid w:val="000E5E7C"/>
    <w:rsid w:val="000E601B"/>
    <w:rsid w:val="000E6196"/>
    <w:rsid w:val="000E61E9"/>
    <w:rsid w:val="000E6241"/>
    <w:rsid w:val="000E6253"/>
    <w:rsid w:val="000E6359"/>
    <w:rsid w:val="000E6367"/>
    <w:rsid w:val="000E63A3"/>
    <w:rsid w:val="000E653B"/>
    <w:rsid w:val="000E65AC"/>
    <w:rsid w:val="000E65AD"/>
    <w:rsid w:val="000E667B"/>
    <w:rsid w:val="000E6680"/>
    <w:rsid w:val="000E66D5"/>
    <w:rsid w:val="000E66E6"/>
    <w:rsid w:val="000E6822"/>
    <w:rsid w:val="000E68A4"/>
    <w:rsid w:val="000E690D"/>
    <w:rsid w:val="000E6A18"/>
    <w:rsid w:val="000E6A8A"/>
    <w:rsid w:val="000E6AE9"/>
    <w:rsid w:val="000E6D7D"/>
    <w:rsid w:val="000E6DCC"/>
    <w:rsid w:val="000E6DD1"/>
    <w:rsid w:val="000E6EBB"/>
    <w:rsid w:val="000E6F2B"/>
    <w:rsid w:val="000E6FDC"/>
    <w:rsid w:val="000E703C"/>
    <w:rsid w:val="000E7146"/>
    <w:rsid w:val="000E7237"/>
    <w:rsid w:val="000E7421"/>
    <w:rsid w:val="000E7495"/>
    <w:rsid w:val="000E757D"/>
    <w:rsid w:val="000E764C"/>
    <w:rsid w:val="000E769C"/>
    <w:rsid w:val="000E769D"/>
    <w:rsid w:val="000E77A3"/>
    <w:rsid w:val="000E78A2"/>
    <w:rsid w:val="000E793E"/>
    <w:rsid w:val="000E7E48"/>
    <w:rsid w:val="000E7E66"/>
    <w:rsid w:val="000E7F07"/>
    <w:rsid w:val="000F00A5"/>
    <w:rsid w:val="000F00C7"/>
    <w:rsid w:val="000F0338"/>
    <w:rsid w:val="000F073C"/>
    <w:rsid w:val="000F088D"/>
    <w:rsid w:val="000F0A3B"/>
    <w:rsid w:val="000F0C23"/>
    <w:rsid w:val="000F0E4D"/>
    <w:rsid w:val="000F0E4F"/>
    <w:rsid w:val="000F0E5D"/>
    <w:rsid w:val="000F0E76"/>
    <w:rsid w:val="000F0F12"/>
    <w:rsid w:val="000F0F8B"/>
    <w:rsid w:val="000F1043"/>
    <w:rsid w:val="000F1177"/>
    <w:rsid w:val="000F11C4"/>
    <w:rsid w:val="000F1242"/>
    <w:rsid w:val="000F1314"/>
    <w:rsid w:val="000F13FB"/>
    <w:rsid w:val="000F1478"/>
    <w:rsid w:val="000F15A5"/>
    <w:rsid w:val="000F163E"/>
    <w:rsid w:val="000F1A4A"/>
    <w:rsid w:val="000F1B92"/>
    <w:rsid w:val="000F1D82"/>
    <w:rsid w:val="000F1E01"/>
    <w:rsid w:val="000F1EE1"/>
    <w:rsid w:val="000F1F50"/>
    <w:rsid w:val="000F1F57"/>
    <w:rsid w:val="000F2016"/>
    <w:rsid w:val="000F205D"/>
    <w:rsid w:val="000F20AF"/>
    <w:rsid w:val="000F22FA"/>
    <w:rsid w:val="000F231B"/>
    <w:rsid w:val="000F261E"/>
    <w:rsid w:val="000F2965"/>
    <w:rsid w:val="000F2AE7"/>
    <w:rsid w:val="000F2D09"/>
    <w:rsid w:val="000F2DD5"/>
    <w:rsid w:val="000F2E14"/>
    <w:rsid w:val="000F2E7A"/>
    <w:rsid w:val="000F30A7"/>
    <w:rsid w:val="000F316E"/>
    <w:rsid w:val="000F3480"/>
    <w:rsid w:val="000F35CF"/>
    <w:rsid w:val="000F3869"/>
    <w:rsid w:val="000F38A0"/>
    <w:rsid w:val="000F3A81"/>
    <w:rsid w:val="000F3B97"/>
    <w:rsid w:val="000F3C8A"/>
    <w:rsid w:val="000F3DB4"/>
    <w:rsid w:val="000F3E89"/>
    <w:rsid w:val="000F3EF6"/>
    <w:rsid w:val="000F3F4A"/>
    <w:rsid w:val="000F4120"/>
    <w:rsid w:val="000F42B7"/>
    <w:rsid w:val="000F47F4"/>
    <w:rsid w:val="000F4843"/>
    <w:rsid w:val="000F4881"/>
    <w:rsid w:val="000F497C"/>
    <w:rsid w:val="000F4C5F"/>
    <w:rsid w:val="000F4D1D"/>
    <w:rsid w:val="000F4D4F"/>
    <w:rsid w:val="000F4DE3"/>
    <w:rsid w:val="000F4E4E"/>
    <w:rsid w:val="000F4F38"/>
    <w:rsid w:val="000F4F41"/>
    <w:rsid w:val="000F5162"/>
    <w:rsid w:val="000F517A"/>
    <w:rsid w:val="000F547D"/>
    <w:rsid w:val="000F56CA"/>
    <w:rsid w:val="000F5725"/>
    <w:rsid w:val="000F572E"/>
    <w:rsid w:val="000F573F"/>
    <w:rsid w:val="000F57F4"/>
    <w:rsid w:val="000F5A13"/>
    <w:rsid w:val="000F5A57"/>
    <w:rsid w:val="000F5C6B"/>
    <w:rsid w:val="000F5CCE"/>
    <w:rsid w:val="000F5E1F"/>
    <w:rsid w:val="000F5E34"/>
    <w:rsid w:val="000F6099"/>
    <w:rsid w:val="000F61F9"/>
    <w:rsid w:val="000F6240"/>
    <w:rsid w:val="000F64C1"/>
    <w:rsid w:val="000F65F2"/>
    <w:rsid w:val="000F65FE"/>
    <w:rsid w:val="000F6742"/>
    <w:rsid w:val="000F6950"/>
    <w:rsid w:val="000F6B26"/>
    <w:rsid w:val="000F6C59"/>
    <w:rsid w:val="000F6E02"/>
    <w:rsid w:val="000F6EF7"/>
    <w:rsid w:val="000F7160"/>
    <w:rsid w:val="000F7242"/>
    <w:rsid w:val="000F7423"/>
    <w:rsid w:val="000F74D3"/>
    <w:rsid w:val="000F77E9"/>
    <w:rsid w:val="000F7863"/>
    <w:rsid w:val="000F78D2"/>
    <w:rsid w:val="000F7994"/>
    <w:rsid w:val="000F79A4"/>
    <w:rsid w:val="000F79E5"/>
    <w:rsid w:val="000F7B17"/>
    <w:rsid w:val="000F7B98"/>
    <w:rsid w:val="000F7BA9"/>
    <w:rsid w:val="000F7D39"/>
    <w:rsid w:val="000F7DB0"/>
    <w:rsid w:val="000F7E6C"/>
    <w:rsid w:val="000F7F93"/>
    <w:rsid w:val="0010000F"/>
    <w:rsid w:val="001000CD"/>
    <w:rsid w:val="00100301"/>
    <w:rsid w:val="001003DB"/>
    <w:rsid w:val="00100660"/>
    <w:rsid w:val="00100844"/>
    <w:rsid w:val="001008A4"/>
    <w:rsid w:val="00100954"/>
    <w:rsid w:val="0010095B"/>
    <w:rsid w:val="00100B4A"/>
    <w:rsid w:val="00100C3B"/>
    <w:rsid w:val="00100C9A"/>
    <w:rsid w:val="00100CB2"/>
    <w:rsid w:val="00100DF6"/>
    <w:rsid w:val="00100E8A"/>
    <w:rsid w:val="00100F52"/>
    <w:rsid w:val="00101050"/>
    <w:rsid w:val="001011BE"/>
    <w:rsid w:val="00101291"/>
    <w:rsid w:val="0010137C"/>
    <w:rsid w:val="00101480"/>
    <w:rsid w:val="00101572"/>
    <w:rsid w:val="001015CB"/>
    <w:rsid w:val="00101671"/>
    <w:rsid w:val="0010169F"/>
    <w:rsid w:val="0010183B"/>
    <w:rsid w:val="001018FB"/>
    <w:rsid w:val="0010194D"/>
    <w:rsid w:val="00101C1C"/>
    <w:rsid w:val="00101CB8"/>
    <w:rsid w:val="00101E69"/>
    <w:rsid w:val="00101F11"/>
    <w:rsid w:val="00101F48"/>
    <w:rsid w:val="00101FA0"/>
    <w:rsid w:val="001021B8"/>
    <w:rsid w:val="001022BB"/>
    <w:rsid w:val="00102424"/>
    <w:rsid w:val="001024AD"/>
    <w:rsid w:val="001025DC"/>
    <w:rsid w:val="00102608"/>
    <w:rsid w:val="00102617"/>
    <w:rsid w:val="0010266A"/>
    <w:rsid w:val="00102787"/>
    <w:rsid w:val="00102869"/>
    <w:rsid w:val="00102A54"/>
    <w:rsid w:val="00102ACE"/>
    <w:rsid w:val="00102B03"/>
    <w:rsid w:val="00102BA5"/>
    <w:rsid w:val="00102CC0"/>
    <w:rsid w:val="00102CD2"/>
    <w:rsid w:val="00102D3C"/>
    <w:rsid w:val="00102FE6"/>
    <w:rsid w:val="001033FF"/>
    <w:rsid w:val="00103540"/>
    <w:rsid w:val="001035C9"/>
    <w:rsid w:val="00103667"/>
    <w:rsid w:val="00103747"/>
    <w:rsid w:val="001037E3"/>
    <w:rsid w:val="0010383D"/>
    <w:rsid w:val="00103848"/>
    <w:rsid w:val="00103921"/>
    <w:rsid w:val="00103988"/>
    <w:rsid w:val="00103A3D"/>
    <w:rsid w:val="00103CF3"/>
    <w:rsid w:val="00103E3C"/>
    <w:rsid w:val="00103ED7"/>
    <w:rsid w:val="00103F2A"/>
    <w:rsid w:val="00103F2E"/>
    <w:rsid w:val="00103FAE"/>
    <w:rsid w:val="0010415D"/>
    <w:rsid w:val="001041A2"/>
    <w:rsid w:val="00104286"/>
    <w:rsid w:val="0010440A"/>
    <w:rsid w:val="001044D2"/>
    <w:rsid w:val="0010462B"/>
    <w:rsid w:val="00104690"/>
    <w:rsid w:val="001047E8"/>
    <w:rsid w:val="001047F2"/>
    <w:rsid w:val="001047FF"/>
    <w:rsid w:val="00104865"/>
    <w:rsid w:val="001049EF"/>
    <w:rsid w:val="00104B2D"/>
    <w:rsid w:val="00104D64"/>
    <w:rsid w:val="00104E06"/>
    <w:rsid w:val="00104E68"/>
    <w:rsid w:val="00104E85"/>
    <w:rsid w:val="00104F86"/>
    <w:rsid w:val="00104FD1"/>
    <w:rsid w:val="00105013"/>
    <w:rsid w:val="00105015"/>
    <w:rsid w:val="00105096"/>
    <w:rsid w:val="00105177"/>
    <w:rsid w:val="001051CC"/>
    <w:rsid w:val="001051E0"/>
    <w:rsid w:val="001052FA"/>
    <w:rsid w:val="0010555B"/>
    <w:rsid w:val="00105575"/>
    <w:rsid w:val="001055D0"/>
    <w:rsid w:val="001056C7"/>
    <w:rsid w:val="001057A2"/>
    <w:rsid w:val="00105869"/>
    <w:rsid w:val="001058B3"/>
    <w:rsid w:val="001058D0"/>
    <w:rsid w:val="001059A5"/>
    <w:rsid w:val="00105A44"/>
    <w:rsid w:val="00105A45"/>
    <w:rsid w:val="00105A67"/>
    <w:rsid w:val="00105B4E"/>
    <w:rsid w:val="00105B92"/>
    <w:rsid w:val="00105B9D"/>
    <w:rsid w:val="00105D8C"/>
    <w:rsid w:val="00105FAA"/>
    <w:rsid w:val="00105FF0"/>
    <w:rsid w:val="00106222"/>
    <w:rsid w:val="00106228"/>
    <w:rsid w:val="00106485"/>
    <w:rsid w:val="00106488"/>
    <w:rsid w:val="001065FC"/>
    <w:rsid w:val="001066BA"/>
    <w:rsid w:val="001066CE"/>
    <w:rsid w:val="001066E6"/>
    <w:rsid w:val="00106BC7"/>
    <w:rsid w:val="00106C29"/>
    <w:rsid w:val="00106CC7"/>
    <w:rsid w:val="00106D16"/>
    <w:rsid w:val="00106E7D"/>
    <w:rsid w:val="00106F63"/>
    <w:rsid w:val="00107100"/>
    <w:rsid w:val="00107222"/>
    <w:rsid w:val="0010729C"/>
    <w:rsid w:val="001072C4"/>
    <w:rsid w:val="00107370"/>
    <w:rsid w:val="001075C4"/>
    <w:rsid w:val="001076D2"/>
    <w:rsid w:val="00107983"/>
    <w:rsid w:val="00107A7B"/>
    <w:rsid w:val="00107A84"/>
    <w:rsid w:val="00107B50"/>
    <w:rsid w:val="00107BCE"/>
    <w:rsid w:val="00107BE0"/>
    <w:rsid w:val="00107BF2"/>
    <w:rsid w:val="00107BF6"/>
    <w:rsid w:val="00107C40"/>
    <w:rsid w:val="00107C74"/>
    <w:rsid w:val="00107C75"/>
    <w:rsid w:val="00107DED"/>
    <w:rsid w:val="00107DF4"/>
    <w:rsid w:val="00107E07"/>
    <w:rsid w:val="00107E34"/>
    <w:rsid w:val="00107E89"/>
    <w:rsid w:val="00110133"/>
    <w:rsid w:val="001101C0"/>
    <w:rsid w:val="00110225"/>
    <w:rsid w:val="00110306"/>
    <w:rsid w:val="001103E6"/>
    <w:rsid w:val="001106E5"/>
    <w:rsid w:val="00110925"/>
    <w:rsid w:val="001109B8"/>
    <w:rsid w:val="00110BB2"/>
    <w:rsid w:val="00110C83"/>
    <w:rsid w:val="00110CE4"/>
    <w:rsid w:val="00110E34"/>
    <w:rsid w:val="00110FE3"/>
    <w:rsid w:val="00111031"/>
    <w:rsid w:val="001111DE"/>
    <w:rsid w:val="001111E6"/>
    <w:rsid w:val="001112E4"/>
    <w:rsid w:val="00111442"/>
    <w:rsid w:val="00111469"/>
    <w:rsid w:val="00111505"/>
    <w:rsid w:val="00111548"/>
    <w:rsid w:val="001118EC"/>
    <w:rsid w:val="00111B94"/>
    <w:rsid w:val="00111CD4"/>
    <w:rsid w:val="00111D7A"/>
    <w:rsid w:val="0011209C"/>
    <w:rsid w:val="0011246E"/>
    <w:rsid w:val="0011246F"/>
    <w:rsid w:val="00112489"/>
    <w:rsid w:val="0011278A"/>
    <w:rsid w:val="0011278E"/>
    <w:rsid w:val="001127CE"/>
    <w:rsid w:val="001127FE"/>
    <w:rsid w:val="00112922"/>
    <w:rsid w:val="00112A37"/>
    <w:rsid w:val="00112A8C"/>
    <w:rsid w:val="00112C05"/>
    <w:rsid w:val="00112C9D"/>
    <w:rsid w:val="00112D02"/>
    <w:rsid w:val="00112D52"/>
    <w:rsid w:val="00112D69"/>
    <w:rsid w:val="00112DE5"/>
    <w:rsid w:val="001130F4"/>
    <w:rsid w:val="00113173"/>
    <w:rsid w:val="001132A5"/>
    <w:rsid w:val="00113373"/>
    <w:rsid w:val="0011368F"/>
    <w:rsid w:val="00113773"/>
    <w:rsid w:val="001137DB"/>
    <w:rsid w:val="0011385D"/>
    <w:rsid w:val="00113A63"/>
    <w:rsid w:val="00113B39"/>
    <w:rsid w:val="00113BAF"/>
    <w:rsid w:val="00113BD2"/>
    <w:rsid w:val="00113C64"/>
    <w:rsid w:val="00113D98"/>
    <w:rsid w:val="00113FEB"/>
    <w:rsid w:val="0011407E"/>
    <w:rsid w:val="001141A8"/>
    <w:rsid w:val="001141CB"/>
    <w:rsid w:val="00114209"/>
    <w:rsid w:val="001143AF"/>
    <w:rsid w:val="00114489"/>
    <w:rsid w:val="00114513"/>
    <w:rsid w:val="0011455D"/>
    <w:rsid w:val="0011457E"/>
    <w:rsid w:val="001147C7"/>
    <w:rsid w:val="0011491E"/>
    <w:rsid w:val="00114A21"/>
    <w:rsid w:val="00114A77"/>
    <w:rsid w:val="00114BAC"/>
    <w:rsid w:val="00114C81"/>
    <w:rsid w:val="00114DDB"/>
    <w:rsid w:val="00114F6F"/>
    <w:rsid w:val="00114FF4"/>
    <w:rsid w:val="00115067"/>
    <w:rsid w:val="00115131"/>
    <w:rsid w:val="0011516A"/>
    <w:rsid w:val="0011527B"/>
    <w:rsid w:val="00115345"/>
    <w:rsid w:val="0011538D"/>
    <w:rsid w:val="001153B0"/>
    <w:rsid w:val="001154A6"/>
    <w:rsid w:val="001156C5"/>
    <w:rsid w:val="00115749"/>
    <w:rsid w:val="001157A0"/>
    <w:rsid w:val="00115948"/>
    <w:rsid w:val="00115AE1"/>
    <w:rsid w:val="00115BBE"/>
    <w:rsid w:val="00115C0D"/>
    <w:rsid w:val="00115C13"/>
    <w:rsid w:val="00115D7C"/>
    <w:rsid w:val="00115DCB"/>
    <w:rsid w:val="00115DE6"/>
    <w:rsid w:val="00116232"/>
    <w:rsid w:val="00116510"/>
    <w:rsid w:val="001165BA"/>
    <w:rsid w:val="001166D0"/>
    <w:rsid w:val="00116773"/>
    <w:rsid w:val="0011677A"/>
    <w:rsid w:val="001168B5"/>
    <w:rsid w:val="00116951"/>
    <w:rsid w:val="00116960"/>
    <w:rsid w:val="001169F3"/>
    <w:rsid w:val="00116AEC"/>
    <w:rsid w:val="00116B01"/>
    <w:rsid w:val="00116B14"/>
    <w:rsid w:val="00116C38"/>
    <w:rsid w:val="00116C79"/>
    <w:rsid w:val="00116D8D"/>
    <w:rsid w:val="00116F9B"/>
    <w:rsid w:val="00116FE5"/>
    <w:rsid w:val="00116FED"/>
    <w:rsid w:val="00117077"/>
    <w:rsid w:val="001170C9"/>
    <w:rsid w:val="001171FB"/>
    <w:rsid w:val="00117330"/>
    <w:rsid w:val="0011734B"/>
    <w:rsid w:val="001173CA"/>
    <w:rsid w:val="00117411"/>
    <w:rsid w:val="0011741A"/>
    <w:rsid w:val="0011746A"/>
    <w:rsid w:val="00117582"/>
    <w:rsid w:val="001175E7"/>
    <w:rsid w:val="0011786D"/>
    <w:rsid w:val="001178FD"/>
    <w:rsid w:val="001179F6"/>
    <w:rsid w:val="001179FA"/>
    <w:rsid w:val="00117B6C"/>
    <w:rsid w:val="00117BCB"/>
    <w:rsid w:val="00117C1F"/>
    <w:rsid w:val="00117CB5"/>
    <w:rsid w:val="00117D5A"/>
    <w:rsid w:val="00117D7D"/>
    <w:rsid w:val="00117DA2"/>
    <w:rsid w:val="00117E83"/>
    <w:rsid w:val="00117F3D"/>
    <w:rsid w:val="00120146"/>
    <w:rsid w:val="001201B4"/>
    <w:rsid w:val="001201CB"/>
    <w:rsid w:val="001203B6"/>
    <w:rsid w:val="0012045A"/>
    <w:rsid w:val="001209D6"/>
    <w:rsid w:val="00120A94"/>
    <w:rsid w:val="00120E41"/>
    <w:rsid w:val="00120E9F"/>
    <w:rsid w:val="00120F94"/>
    <w:rsid w:val="0012114F"/>
    <w:rsid w:val="001211E6"/>
    <w:rsid w:val="001212D3"/>
    <w:rsid w:val="001213FC"/>
    <w:rsid w:val="001216AD"/>
    <w:rsid w:val="00121704"/>
    <w:rsid w:val="0012175E"/>
    <w:rsid w:val="00121823"/>
    <w:rsid w:val="001218CA"/>
    <w:rsid w:val="00121965"/>
    <w:rsid w:val="00121A4E"/>
    <w:rsid w:val="00121D09"/>
    <w:rsid w:val="00121F4D"/>
    <w:rsid w:val="00121FF3"/>
    <w:rsid w:val="00121FFA"/>
    <w:rsid w:val="0012208E"/>
    <w:rsid w:val="001222B4"/>
    <w:rsid w:val="0012234E"/>
    <w:rsid w:val="001224C2"/>
    <w:rsid w:val="0012258F"/>
    <w:rsid w:val="001226A7"/>
    <w:rsid w:val="00122728"/>
    <w:rsid w:val="00122922"/>
    <w:rsid w:val="00122997"/>
    <w:rsid w:val="00122A71"/>
    <w:rsid w:val="00122C29"/>
    <w:rsid w:val="00122F04"/>
    <w:rsid w:val="001230DD"/>
    <w:rsid w:val="00123131"/>
    <w:rsid w:val="00123200"/>
    <w:rsid w:val="00123213"/>
    <w:rsid w:val="00123274"/>
    <w:rsid w:val="0012328D"/>
    <w:rsid w:val="001233B8"/>
    <w:rsid w:val="001233D2"/>
    <w:rsid w:val="0012342A"/>
    <w:rsid w:val="00123553"/>
    <w:rsid w:val="0012356E"/>
    <w:rsid w:val="001235D7"/>
    <w:rsid w:val="001235F1"/>
    <w:rsid w:val="001236E7"/>
    <w:rsid w:val="00123733"/>
    <w:rsid w:val="001237B7"/>
    <w:rsid w:val="00123944"/>
    <w:rsid w:val="001239AB"/>
    <w:rsid w:val="001239B6"/>
    <w:rsid w:val="001239DF"/>
    <w:rsid w:val="00123AA2"/>
    <w:rsid w:val="00123D61"/>
    <w:rsid w:val="00124074"/>
    <w:rsid w:val="001240A4"/>
    <w:rsid w:val="0012410A"/>
    <w:rsid w:val="00124338"/>
    <w:rsid w:val="00124776"/>
    <w:rsid w:val="001248BC"/>
    <w:rsid w:val="001249B2"/>
    <w:rsid w:val="00124B5E"/>
    <w:rsid w:val="00124C7E"/>
    <w:rsid w:val="00124CF0"/>
    <w:rsid w:val="00124ECC"/>
    <w:rsid w:val="00124EEA"/>
    <w:rsid w:val="0012514D"/>
    <w:rsid w:val="00125174"/>
    <w:rsid w:val="00125266"/>
    <w:rsid w:val="001252D9"/>
    <w:rsid w:val="00125631"/>
    <w:rsid w:val="00125660"/>
    <w:rsid w:val="001256B6"/>
    <w:rsid w:val="0012574F"/>
    <w:rsid w:val="00125837"/>
    <w:rsid w:val="00125B68"/>
    <w:rsid w:val="00125C97"/>
    <w:rsid w:val="00125E96"/>
    <w:rsid w:val="00126036"/>
    <w:rsid w:val="0012618F"/>
    <w:rsid w:val="00126285"/>
    <w:rsid w:val="00126461"/>
    <w:rsid w:val="001264BC"/>
    <w:rsid w:val="001269FA"/>
    <w:rsid w:val="00126A5B"/>
    <w:rsid w:val="00126BB9"/>
    <w:rsid w:val="00126C2F"/>
    <w:rsid w:val="00126DE1"/>
    <w:rsid w:val="00126FAF"/>
    <w:rsid w:val="00126FEF"/>
    <w:rsid w:val="0012719B"/>
    <w:rsid w:val="001271A8"/>
    <w:rsid w:val="00127260"/>
    <w:rsid w:val="001272A4"/>
    <w:rsid w:val="0012730B"/>
    <w:rsid w:val="001274A9"/>
    <w:rsid w:val="0012758D"/>
    <w:rsid w:val="001275BD"/>
    <w:rsid w:val="0012763A"/>
    <w:rsid w:val="0012763D"/>
    <w:rsid w:val="0012766D"/>
    <w:rsid w:val="001279D6"/>
    <w:rsid w:val="00127DA9"/>
    <w:rsid w:val="00127DEC"/>
    <w:rsid w:val="00127E28"/>
    <w:rsid w:val="00127F7E"/>
    <w:rsid w:val="00130018"/>
    <w:rsid w:val="0013007B"/>
    <w:rsid w:val="0013012E"/>
    <w:rsid w:val="001301F6"/>
    <w:rsid w:val="0013023E"/>
    <w:rsid w:val="001303B2"/>
    <w:rsid w:val="001303DB"/>
    <w:rsid w:val="00130422"/>
    <w:rsid w:val="00130447"/>
    <w:rsid w:val="001304FE"/>
    <w:rsid w:val="001306CC"/>
    <w:rsid w:val="00130795"/>
    <w:rsid w:val="00130A0D"/>
    <w:rsid w:val="00130A2F"/>
    <w:rsid w:val="00130AFF"/>
    <w:rsid w:val="00130CFA"/>
    <w:rsid w:val="00130DF4"/>
    <w:rsid w:val="00130E7F"/>
    <w:rsid w:val="00130E8B"/>
    <w:rsid w:val="00130EB5"/>
    <w:rsid w:val="00130F49"/>
    <w:rsid w:val="00130FFF"/>
    <w:rsid w:val="0013106E"/>
    <w:rsid w:val="0013136B"/>
    <w:rsid w:val="001314F9"/>
    <w:rsid w:val="00131577"/>
    <w:rsid w:val="001316D1"/>
    <w:rsid w:val="0013183D"/>
    <w:rsid w:val="00131938"/>
    <w:rsid w:val="00131991"/>
    <w:rsid w:val="00131A0F"/>
    <w:rsid w:val="00131C55"/>
    <w:rsid w:val="00131C7D"/>
    <w:rsid w:val="00131E74"/>
    <w:rsid w:val="0013206C"/>
    <w:rsid w:val="00132078"/>
    <w:rsid w:val="001321EF"/>
    <w:rsid w:val="00132213"/>
    <w:rsid w:val="00132292"/>
    <w:rsid w:val="00132296"/>
    <w:rsid w:val="00132297"/>
    <w:rsid w:val="00132551"/>
    <w:rsid w:val="001326F8"/>
    <w:rsid w:val="0013272C"/>
    <w:rsid w:val="00132750"/>
    <w:rsid w:val="001328BB"/>
    <w:rsid w:val="00132965"/>
    <w:rsid w:val="001329E2"/>
    <w:rsid w:val="00132A73"/>
    <w:rsid w:val="00132DFD"/>
    <w:rsid w:val="00132E82"/>
    <w:rsid w:val="00132EF5"/>
    <w:rsid w:val="0013305F"/>
    <w:rsid w:val="00133098"/>
    <w:rsid w:val="00133129"/>
    <w:rsid w:val="001331FD"/>
    <w:rsid w:val="001332EA"/>
    <w:rsid w:val="001333C6"/>
    <w:rsid w:val="00133464"/>
    <w:rsid w:val="00133505"/>
    <w:rsid w:val="00133541"/>
    <w:rsid w:val="00133550"/>
    <w:rsid w:val="001336F5"/>
    <w:rsid w:val="0013372D"/>
    <w:rsid w:val="0013385E"/>
    <w:rsid w:val="001339C4"/>
    <w:rsid w:val="00133ABF"/>
    <w:rsid w:val="00133AE3"/>
    <w:rsid w:val="00133B21"/>
    <w:rsid w:val="00133B72"/>
    <w:rsid w:val="00133D1D"/>
    <w:rsid w:val="00133EC6"/>
    <w:rsid w:val="00133F66"/>
    <w:rsid w:val="00133F84"/>
    <w:rsid w:val="001340F9"/>
    <w:rsid w:val="001341CC"/>
    <w:rsid w:val="0013426F"/>
    <w:rsid w:val="001344D4"/>
    <w:rsid w:val="0013462F"/>
    <w:rsid w:val="0013472B"/>
    <w:rsid w:val="0013472C"/>
    <w:rsid w:val="00134852"/>
    <w:rsid w:val="00134922"/>
    <w:rsid w:val="00134A92"/>
    <w:rsid w:val="00134AD2"/>
    <w:rsid w:val="00134D4E"/>
    <w:rsid w:val="00134DE5"/>
    <w:rsid w:val="00134E3E"/>
    <w:rsid w:val="00134E74"/>
    <w:rsid w:val="00134E97"/>
    <w:rsid w:val="00134F86"/>
    <w:rsid w:val="00134FAD"/>
    <w:rsid w:val="0013514B"/>
    <w:rsid w:val="0013519E"/>
    <w:rsid w:val="00135227"/>
    <w:rsid w:val="00135321"/>
    <w:rsid w:val="0013544A"/>
    <w:rsid w:val="001354DE"/>
    <w:rsid w:val="0013563D"/>
    <w:rsid w:val="00135687"/>
    <w:rsid w:val="0013580C"/>
    <w:rsid w:val="001358A9"/>
    <w:rsid w:val="00135CAB"/>
    <w:rsid w:val="00135DB5"/>
    <w:rsid w:val="00135DFB"/>
    <w:rsid w:val="00135E46"/>
    <w:rsid w:val="00135E4B"/>
    <w:rsid w:val="0013604A"/>
    <w:rsid w:val="0013619D"/>
    <w:rsid w:val="001361B7"/>
    <w:rsid w:val="001361F7"/>
    <w:rsid w:val="00136201"/>
    <w:rsid w:val="00136215"/>
    <w:rsid w:val="00136498"/>
    <w:rsid w:val="00136501"/>
    <w:rsid w:val="001366A0"/>
    <w:rsid w:val="001366E2"/>
    <w:rsid w:val="001368F7"/>
    <w:rsid w:val="001369D1"/>
    <w:rsid w:val="00136CBA"/>
    <w:rsid w:val="00136D97"/>
    <w:rsid w:val="00136DAC"/>
    <w:rsid w:val="00136DC0"/>
    <w:rsid w:val="00136E22"/>
    <w:rsid w:val="00136F5E"/>
    <w:rsid w:val="00137198"/>
    <w:rsid w:val="001371F9"/>
    <w:rsid w:val="00137299"/>
    <w:rsid w:val="00137363"/>
    <w:rsid w:val="001373FC"/>
    <w:rsid w:val="001375E8"/>
    <w:rsid w:val="001375F8"/>
    <w:rsid w:val="0013778E"/>
    <w:rsid w:val="001377CC"/>
    <w:rsid w:val="001377F8"/>
    <w:rsid w:val="00137965"/>
    <w:rsid w:val="00137983"/>
    <w:rsid w:val="00137987"/>
    <w:rsid w:val="00137B3A"/>
    <w:rsid w:val="00137B8C"/>
    <w:rsid w:val="00137BE0"/>
    <w:rsid w:val="00137C98"/>
    <w:rsid w:val="00137DD4"/>
    <w:rsid w:val="00137EA5"/>
    <w:rsid w:val="001403AE"/>
    <w:rsid w:val="001403B9"/>
    <w:rsid w:val="00140423"/>
    <w:rsid w:val="0014043B"/>
    <w:rsid w:val="0014048F"/>
    <w:rsid w:val="001404ED"/>
    <w:rsid w:val="00140524"/>
    <w:rsid w:val="0014073B"/>
    <w:rsid w:val="0014074C"/>
    <w:rsid w:val="001407B6"/>
    <w:rsid w:val="0014083D"/>
    <w:rsid w:val="001409C3"/>
    <w:rsid w:val="001409D7"/>
    <w:rsid w:val="00140B1D"/>
    <w:rsid w:val="00140B36"/>
    <w:rsid w:val="00140BA3"/>
    <w:rsid w:val="00140C0E"/>
    <w:rsid w:val="00140F32"/>
    <w:rsid w:val="00141009"/>
    <w:rsid w:val="001410F8"/>
    <w:rsid w:val="0014110C"/>
    <w:rsid w:val="00141247"/>
    <w:rsid w:val="0014130B"/>
    <w:rsid w:val="0014135B"/>
    <w:rsid w:val="00141602"/>
    <w:rsid w:val="001416C4"/>
    <w:rsid w:val="00141717"/>
    <w:rsid w:val="00141725"/>
    <w:rsid w:val="001417F9"/>
    <w:rsid w:val="00141AC9"/>
    <w:rsid w:val="00141BE1"/>
    <w:rsid w:val="00141EF9"/>
    <w:rsid w:val="00142042"/>
    <w:rsid w:val="001420FB"/>
    <w:rsid w:val="00142162"/>
    <w:rsid w:val="00142375"/>
    <w:rsid w:val="001423C2"/>
    <w:rsid w:val="00142449"/>
    <w:rsid w:val="001424B2"/>
    <w:rsid w:val="00142549"/>
    <w:rsid w:val="001427FD"/>
    <w:rsid w:val="00142978"/>
    <w:rsid w:val="00142B30"/>
    <w:rsid w:val="00142B64"/>
    <w:rsid w:val="00142DEB"/>
    <w:rsid w:val="00142F40"/>
    <w:rsid w:val="00142F5D"/>
    <w:rsid w:val="00142F93"/>
    <w:rsid w:val="00143029"/>
    <w:rsid w:val="0014326F"/>
    <w:rsid w:val="001433A5"/>
    <w:rsid w:val="0014357F"/>
    <w:rsid w:val="00143582"/>
    <w:rsid w:val="001435AA"/>
    <w:rsid w:val="00143606"/>
    <w:rsid w:val="001437DA"/>
    <w:rsid w:val="001438F8"/>
    <w:rsid w:val="0014392D"/>
    <w:rsid w:val="00143A88"/>
    <w:rsid w:val="00143A91"/>
    <w:rsid w:val="00143AC3"/>
    <w:rsid w:val="00143BAF"/>
    <w:rsid w:val="00143C6D"/>
    <w:rsid w:val="00143F3C"/>
    <w:rsid w:val="001441AB"/>
    <w:rsid w:val="001442E0"/>
    <w:rsid w:val="00144351"/>
    <w:rsid w:val="001444F2"/>
    <w:rsid w:val="001447F8"/>
    <w:rsid w:val="00144851"/>
    <w:rsid w:val="001449C5"/>
    <w:rsid w:val="00144B57"/>
    <w:rsid w:val="00144BD0"/>
    <w:rsid w:val="00144C51"/>
    <w:rsid w:val="00144E76"/>
    <w:rsid w:val="00144F34"/>
    <w:rsid w:val="00145137"/>
    <w:rsid w:val="001452E3"/>
    <w:rsid w:val="00145483"/>
    <w:rsid w:val="0014566B"/>
    <w:rsid w:val="001457C4"/>
    <w:rsid w:val="00145A25"/>
    <w:rsid w:val="00145A6B"/>
    <w:rsid w:val="00145C3C"/>
    <w:rsid w:val="00145C65"/>
    <w:rsid w:val="00145FA6"/>
    <w:rsid w:val="00146064"/>
    <w:rsid w:val="001460E9"/>
    <w:rsid w:val="00146275"/>
    <w:rsid w:val="00146416"/>
    <w:rsid w:val="00146480"/>
    <w:rsid w:val="00146726"/>
    <w:rsid w:val="001467EC"/>
    <w:rsid w:val="00146826"/>
    <w:rsid w:val="00146947"/>
    <w:rsid w:val="0014696C"/>
    <w:rsid w:val="00146ABA"/>
    <w:rsid w:val="00146DC0"/>
    <w:rsid w:val="00146ED3"/>
    <w:rsid w:val="00147102"/>
    <w:rsid w:val="0014718F"/>
    <w:rsid w:val="001473B3"/>
    <w:rsid w:val="001473CA"/>
    <w:rsid w:val="0014776D"/>
    <w:rsid w:val="00147961"/>
    <w:rsid w:val="00147B03"/>
    <w:rsid w:val="00147BDD"/>
    <w:rsid w:val="00147BF7"/>
    <w:rsid w:val="00147C77"/>
    <w:rsid w:val="00147ED1"/>
    <w:rsid w:val="00147F1B"/>
    <w:rsid w:val="00150227"/>
    <w:rsid w:val="001502BF"/>
    <w:rsid w:val="00150381"/>
    <w:rsid w:val="00150685"/>
    <w:rsid w:val="0015068F"/>
    <w:rsid w:val="001506F4"/>
    <w:rsid w:val="0015078C"/>
    <w:rsid w:val="00150880"/>
    <w:rsid w:val="00150924"/>
    <w:rsid w:val="00150A19"/>
    <w:rsid w:val="00150C5C"/>
    <w:rsid w:val="00150FCE"/>
    <w:rsid w:val="00151073"/>
    <w:rsid w:val="001510B2"/>
    <w:rsid w:val="00151155"/>
    <w:rsid w:val="00151209"/>
    <w:rsid w:val="00151397"/>
    <w:rsid w:val="00151853"/>
    <w:rsid w:val="001518D0"/>
    <w:rsid w:val="00151A57"/>
    <w:rsid w:val="00151C5C"/>
    <w:rsid w:val="00151D28"/>
    <w:rsid w:val="00151E07"/>
    <w:rsid w:val="00152004"/>
    <w:rsid w:val="00152209"/>
    <w:rsid w:val="00152484"/>
    <w:rsid w:val="00152502"/>
    <w:rsid w:val="00152522"/>
    <w:rsid w:val="00152AB2"/>
    <w:rsid w:val="00152C65"/>
    <w:rsid w:val="00152EAB"/>
    <w:rsid w:val="00152EBD"/>
    <w:rsid w:val="00152F53"/>
    <w:rsid w:val="00153032"/>
    <w:rsid w:val="001530C7"/>
    <w:rsid w:val="0015311F"/>
    <w:rsid w:val="001531AE"/>
    <w:rsid w:val="00153253"/>
    <w:rsid w:val="001532EC"/>
    <w:rsid w:val="00153308"/>
    <w:rsid w:val="0015340D"/>
    <w:rsid w:val="00153516"/>
    <w:rsid w:val="0015353F"/>
    <w:rsid w:val="001535DA"/>
    <w:rsid w:val="0015360B"/>
    <w:rsid w:val="0015376D"/>
    <w:rsid w:val="00153774"/>
    <w:rsid w:val="00153AD7"/>
    <w:rsid w:val="00153D6B"/>
    <w:rsid w:val="00153E96"/>
    <w:rsid w:val="001540DF"/>
    <w:rsid w:val="00154168"/>
    <w:rsid w:val="00154193"/>
    <w:rsid w:val="001541D0"/>
    <w:rsid w:val="00154279"/>
    <w:rsid w:val="00154347"/>
    <w:rsid w:val="001544A1"/>
    <w:rsid w:val="001546A5"/>
    <w:rsid w:val="00154880"/>
    <w:rsid w:val="00154906"/>
    <w:rsid w:val="00154A47"/>
    <w:rsid w:val="00154BA4"/>
    <w:rsid w:val="00154BD8"/>
    <w:rsid w:val="00154BE5"/>
    <w:rsid w:val="00154C05"/>
    <w:rsid w:val="00154DF1"/>
    <w:rsid w:val="0015516F"/>
    <w:rsid w:val="001551CD"/>
    <w:rsid w:val="001552A0"/>
    <w:rsid w:val="001552B4"/>
    <w:rsid w:val="001552B8"/>
    <w:rsid w:val="001554D4"/>
    <w:rsid w:val="001555E1"/>
    <w:rsid w:val="0015564F"/>
    <w:rsid w:val="00155708"/>
    <w:rsid w:val="001557EC"/>
    <w:rsid w:val="001558A7"/>
    <w:rsid w:val="00155A9C"/>
    <w:rsid w:val="00155AC8"/>
    <w:rsid w:val="00155C56"/>
    <w:rsid w:val="00155C6E"/>
    <w:rsid w:val="00155CEF"/>
    <w:rsid w:val="00155D0D"/>
    <w:rsid w:val="00155D32"/>
    <w:rsid w:val="00155EE4"/>
    <w:rsid w:val="00155EFB"/>
    <w:rsid w:val="00155F20"/>
    <w:rsid w:val="00155F98"/>
    <w:rsid w:val="00156178"/>
    <w:rsid w:val="0015619D"/>
    <w:rsid w:val="001561CC"/>
    <w:rsid w:val="0015625C"/>
    <w:rsid w:val="00156481"/>
    <w:rsid w:val="001565A8"/>
    <w:rsid w:val="0015678D"/>
    <w:rsid w:val="001568EC"/>
    <w:rsid w:val="00156A8E"/>
    <w:rsid w:val="00156B62"/>
    <w:rsid w:val="00156BFC"/>
    <w:rsid w:val="00156DB5"/>
    <w:rsid w:val="00156DDE"/>
    <w:rsid w:val="00156E7A"/>
    <w:rsid w:val="00156F1D"/>
    <w:rsid w:val="00157046"/>
    <w:rsid w:val="0015706A"/>
    <w:rsid w:val="00157177"/>
    <w:rsid w:val="001571D5"/>
    <w:rsid w:val="00157224"/>
    <w:rsid w:val="00157403"/>
    <w:rsid w:val="0015740E"/>
    <w:rsid w:val="00157414"/>
    <w:rsid w:val="00157554"/>
    <w:rsid w:val="0015767C"/>
    <w:rsid w:val="001576FA"/>
    <w:rsid w:val="001578F6"/>
    <w:rsid w:val="001579FF"/>
    <w:rsid w:val="00157A09"/>
    <w:rsid w:val="00157ABC"/>
    <w:rsid w:val="00157BF6"/>
    <w:rsid w:val="00157C64"/>
    <w:rsid w:val="00157C94"/>
    <w:rsid w:val="00157E33"/>
    <w:rsid w:val="0016025B"/>
    <w:rsid w:val="001602FF"/>
    <w:rsid w:val="0016036A"/>
    <w:rsid w:val="00160404"/>
    <w:rsid w:val="00160481"/>
    <w:rsid w:val="001605F8"/>
    <w:rsid w:val="0016087C"/>
    <w:rsid w:val="001609CD"/>
    <w:rsid w:val="00160A3E"/>
    <w:rsid w:val="00160A8C"/>
    <w:rsid w:val="00160B86"/>
    <w:rsid w:val="00160CF3"/>
    <w:rsid w:val="00160D73"/>
    <w:rsid w:val="00160EE2"/>
    <w:rsid w:val="00160F2B"/>
    <w:rsid w:val="00161122"/>
    <w:rsid w:val="0016115C"/>
    <w:rsid w:val="00161160"/>
    <w:rsid w:val="0016127B"/>
    <w:rsid w:val="00161360"/>
    <w:rsid w:val="00161553"/>
    <w:rsid w:val="00161587"/>
    <w:rsid w:val="0016158B"/>
    <w:rsid w:val="00161618"/>
    <w:rsid w:val="001616CB"/>
    <w:rsid w:val="00161791"/>
    <w:rsid w:val="00161821"/>
    <w:rsid w:val="00161856"/>
    <w:rsid w:val="00161A77"/>
    <w:rsid w:val="00161ADD"/>
    <w:rsid w:val="00161C22"/>
    <w:rsid w:val="00161C37"/>
    <w:rsid w:val="00161D3C"/>
    <w:rsid w:val="00161D4A"/>
    <w:rsid w:val="00161DDD"/>
    <w:rsid w:val="00161E58"/>
    <w:rsid w:val="00161EBF"/>
    <w:rsid w:val="001620D6"/>
    <w:rsid w:val="00162160"/>
    <w:rsid w:val="001621C9"/>
    <w:rsid w:val="001621CF"/>
    <w:rsid w:val="001621FD"/>
    <w:rsid w:val="0016225D"/>
    <w:rsid w:val="0016233A"/>
    <w:rsid w:val="0016235D"/>
    <w:rsid w:val="0016246A"/>
    <w:rsid w:val="00162694"/>
    <w:rsid w:val="001626FA"/>
    <w:rsid w:val="0016274C"/>
    <w:rsid w:val="00162779"/>
    <w:rsid w:val="00162785"/>
    <w:rsid w:val="00162796"/>
    <w:rsid w:val="00162818"/>
    <w:rsid w:val="001628A2"/>
    <w:rsid w:val="001628CC"/>
    <w:rsid w:val="00162977"/>
    <w:rsid w:val="001629CA"/>
    <w:rsid w:val="00162B7B"/>
    <w:rsid w:val="00162C01"/>
    <w:rsid w:val="00162C5C"/>
    <w:rsid w:val="00162D53"/>
    <w:rsid w:val="00162E9D"/>
    <w:rsid w:val="00162EED"/>
    <w:rsid w:val="00163040"/>
    <w:rsid w:val="00163086"/>
    <w:rsid w:val="001631FD"/>
    <w:rsid w:val="001632F5"/>
    <w:rsid w:val="00163414"/>
    <w:rsid w:val="00163688"/>
    <w:rsid w:val="00163754"/>
    <w:rsid w:val="001637B8"/>
    <w:rsid w:val="00163859"/>
    <w:rsid w:val="001638F1"/>
    <w:rsid w:val="00163960"/>
    <w:rsid w:val="00163A31"/>
    <w:rsid w:val="00163A7B"/>
    <w:rsid w:val="00163B5C"/>
    <w:rsid w:val="00163D44"/>
    <w:rsid w:val="00163D87"/>
    <w:rsid w:val="00163E2A"/>
    <w:rsid w:val="00163FD8"/>
    <w:rsid w:val="0016404B"/>
    <w:rsid w:val="0016411E"/>
    <w:rsid w:val="001641EA"/>
    <w:rsid w:val="001642BE"/>
    <w:rsid w:val="0016446A"/>
    <w:rsid w:val="001644F0"/>
    <w:rsid w:val="001646A6"/>
    <w:rsid w:val="0016479F"/>
    <w:rsid w:val="00164943"/>
    <w:rsid w:val="00164B4B"/>
    <w:rsid w:val="00164C75"/>
    <w:rsid w:val="00164CE9"/>
    <w:rsid w:val="00164D42"/>
    <w:rsid w:val="00164EC3"/>
    <w:rsid w:val="0016506C"/>
    <w:rsid w:val="00165084"/>
    <w:rsid w:val="0016513C"/>
    <w:rsid w:val="001652AA"/>
    <w:rsid w:val="001652C0"/>
    <w:rsid w:val="00165331"/>
    <w:rsid w:val="0016540A"/>
    <w:rsid w:val="0016540B"/>
    <w:rsid w:val="00165552"/>
    <w:rsid w:val="00165717"/>
    <w:rsid w:val="0016579B"/>
    <w:rsid w:val="001659EE"/>
    <w:rsid w:val="00165AF7"/>
    <w:rsid w:val="00165B97"/>
    <w:rsid w:val="00165DF5"/>
    <w:rsid w:val="00165E59"/>
    <w:rsid w:val="00165EC9"/>
    <w:rsid w:val="00165EDA"/>
    <w:rsid w:val="001661CD"/>
    <w:rsid w:val="0016623F"/>
    <w:rsid w:val="001662AF"/>
    <w:rsid w:val="001663B0"/>
    <w:rsid w:val="001664C5"/>
    <w:rsid w:val="0016650A"/>
    <w:rsid w:val="001665BD"/>
    <w:rsid w:val="001665E4"/>
    <w:rsid w:val="00166688"/>
    <w:rsid w:val="00166988"/>
    <w:rsid w:val="00166A57"/>
    <w:rsid w:val="00166AC7"/>
    <w:rsid w:val="00166C96"/>
    <w:rsid w:val="00166CB1"/>
    <w:rsid w:val="00166D44"/>
    <w:rsid w:val="00166D4C"/>
    <w:rsid w:val="00166D59"/>
    <w:rsid w:val="00167022"/>
    <w:rsid w:val="0016710E"/>
    <w:rsid w:val="001671B3"/>
    <w:rsid w:val="001673BE"/>
    <w:rsid w:val="0016751C"/>
    <w:rsid w:val="0016756B"/>
    <w:rsid w:val="00167608"/>
    <w:rsid w:val="0016765C"/>
    <w:rsid w:val="00167748"/>
    <w:rsid w:val="0016774D"/>
    <w:rsid w:val="0016775E"/>
    <w:rsid w:val="001678A3"/>
    <w:rsid w:val="0016790B"/>
    <w:rsid w:val="001679A6"/>
    <w:rsid w:val="001679B1"/>
    <w:rsid w:val="001679EE"/>
    <w:rsid w:val="00167A93"/>
    <w:rsid w:val="00167ADE"/>
    <w:rsid w:val="00167AE9"/>
    <w:rsid w:val="00167BC5"/>
    <w:rsid w:val="00167CCF"/>
    <w:rsid w:val="00167F60"/>
    <w:rsid w:val="00170072"/>
    <w:rsid w:val="00170236"/>
    <w:rsid w:val="00170280"/>
    <w:rsid w:val="0017036D"/>
    <w:rsid w:val="00170497"/>
    <w:rsid w:val="00170579"/>
    <w:rsid w:val="001705F5"/>
    <w:rsid w:val="00170854"/>
    <w:rsid w:val="00170976"/>
    <w:rsid w:val="00170D39"/>
    <w:rsid w:val="00170EF4"/>
    <w:rsid w:val="00170F6A"/>
    <w:rsid w:val="00171034"/>
    <w:rsid w:val="0017111D"/>
    <w:rsid w:val="001711D9"/>
    <w:rsid w:val="00171342"/>
    <w:rsid w:val="00171394"/>
    <w:rsid w:val="001713E4"/>
    <w:rsid w:val="00171441"/>
    <w:rsid w:val="001714EE"/>
    <w:rsid w:val="00171526"/>
    <w:rsid w:val="0017158A"/>
    <w:rsid w:val="001715DB"/>
    <w:rsid w:val="0017160D"/>
    <w:rsid w:val="001717AB"/>
    <w:rsid w:val="001717AE"/>
    <w:rsid w:val="001719E8"/>
    <w:rsid w:val="00171B17"/>
    <w:rsid w:val="00171BA9"/>
    <w:rsid w:val="00171BDC"/>
    <w:rsid w:val="00171CD4"/>
    <w:rsid w:val="00171DE4"/>
    <w:rsid w:val="00171DF1"/>
    <w:rsid w:val="00171FC8"/>
    <w:rsid w:val="00172098"/>
    <w:rsid w:val="00172338"/>
    <w:rsid w:val="00172441"/>
    <w:rsid w:val="0017251D"/>
    <w:rsid w:val="00172571"/>
    <w:rsid w:val="001725D2"/>
    <w:rsid w:val="001725E9"/>
    <w:rsid w:val="0017263C"/>
    <w:rsid w:val="001726E4"/>
    <w:rsid w:val="001727FC"/>
    <w:rsid w:val="00172913"/>
    <w:rsid w:val="001729CE"/>
    <w:rsid w:val="00172C4C"/>
    <w:rsid w:val="00172D80"/>
    <w:rsid w:val="00172E67"/>
    <w:rsid w:val="00172EB2"/>
    <w:rsid w:val="00173081"/>
    <w:rsid w:val="00173189"/>
    <w:rsid w:val="00173272"/>
    <w:rsid w:val="001733F7"/>
    <w:rsid w:val="001734B7"/>
    <w:rsid w:val="00173800"/>
    <w:rsid w:val="00173812"/>
    <w:rsid w:val="001738B7"/>
    <w:rsid w:val="0017398A"/>
    <w:rsid w:val="00173AA7"/>
    <w:rsid w:val="00173B20"/>
    <w:rsid w:val="00173D87"/>
    <w:rsid w:val="00173E5A"/>
    <w:rsid w:val="00173EC8"/>
    <w:rsid w:val="00173FA4"/>
    <w:rsid w:val="00174059"/>
    <w:rsid w:val="00174123"/>
    <w:rsid w:val="0017412E"/>
    <w:rsid w:val="0017413C"/>
    <w:rsid w:val="001742CF"/>
    <w:rsid w:val="0017431E"/>
    <w:rsid w:val="0017436D"/>
    <w:rsid w:val="001743CA"/>
    <w:rsid w:val="0017446C"/>
    <w:rsid w:val="001744EB"/>
    <w:rsid w:val="0017455B"/>
    <w:rsid w:val="001746F4"/>
    <w:rsid w:val="001747C5"/>
    <w:rsid w:val="00174AA7"/>
    <w:rsid w:val="00174AE5"/>
    <w:rsid w:val="00174BF3"/>
    <w:rsid w:val="00174C9F"/>
    <w:rsid w:val="00174D29"/>
    <w:rsid w:val="00174DCE"/>
    <w:rsid w:val="00174E9A"/>
    <w:rsid w:val="00174F52"/>
    <w:rsid w:val="00175146"/>
    <w:rsid w:val="001752D9"/>
    <w:rsid w:val="0017539F"/>
    <w:rsid w:val="00175485"/>
    <w:rsid w:val="0017555A"/>
    <w:rsid w:val="001755C9"/>
    <w:rsid w:val="001756D5"/>
    <w:rsid w:val="00175756"/>
    <w:rsid w:val="001757AA"/>
    <w:rsid w:val="001758E1"/>
    <w:rsid w:val="0017593D"/>
    <w:rsid w:val="0017598E"/>
    <w:rsid w:val="001759AB"/>
    <w:rsid w:val="001759DD"/>
    <w:rsid w:val="00175A57"/>
    <w:rsid w:val="00175AB0"/>
    <w:rsid w:val="00175B7C"/>
    <w:rsid w:val="00175BB3"/>
    <w:rsid w:val="00175BBC"/>
    <w:rsid w:val="00175CE7"/>
    <w:rsid w:val="00175D52"/>
    <w:rsid w:val="00175E25"/>
    <w:rsid w:val="00175EA1"/>
    <w:rsid w:val="00175F0E"/>
    <w:rsid w:val="00175F28"/>
    <w:rsid w:val="00176089"/>
    <w:rsid w:val="0017608D"/>
    <w:rsid w:val="0017618A"/>
    <w:rsid w:val="00176397"/>
    <w:rsid w:val="00176462"/>
    <w:rsid w:val="0017660C"/>
    <w:rsid w:val="0017664A"/>
    <w:rsid w:val="00176758"/>
    <w:rsid w:val="001767B3"/>
    <w:rsid w:val="001767CE"/>
    <w:rsid w:val="001769FB"/>
    <w:rsid w:val="00176C2B"/>
    <w:rsid w:val="00176CD8"/>
    <w:rsid w:val="00176E10"/>
    <w:rsid w:val="00177086"/>
    <w:rsid w:val="0017709B"/>
    <w:rsid w:val="001770A8"/>
    <w:rsid w:val="00177145"/>
    <w:rsid w:val="001772B0"/>
    <w:rsid w:val="0017748D"/>
    <w:rsid w:val="00177602"/>
    <w:rsid w:val="00177BDF"/>
    <w:rsid w:val="00177CCB"/>
    <w:rsid w:val="00177DBB"/>
    <w:rsid w:val="00177E0B"/>
    <w:rsid w:val="00177FA4"/>
    <w:rsid w:val="0018004D"/>
    <w:rsid w:val="00180057"/>
    <w:rsid w:val="001800F2"/>
    <w:rsid w:val="00180115"/>
    <w:rsid w:val="001801F1"/>
    <w:rsid w:val="00180202"/>
    <w:rsid w:val="00180308"/>
    <w:rsid w:val="0018030C"/>
    <w:rsid w:val="00180360"/>
    <w:rsid w:val="0018054E"/>
    <w:rsid w:val="00180571"/>
    <w:rsid w:val="001807BF"/>
    <w:rsid w:val="0018099A"/>
    <w:rsid w:val="00180D54"/>
    <w:rsid w:val="00180DE4"/>
    <w:rsid w:val="00180DF9"/>
    <w:rsid w:val="00180E4A"/>
    <w:rsid w:val="00180EAE"/>
    <w:rsid w:val="0018102C"/>
    <w:rsid w:val="00181061"/>
    <w:rsid w:val="001811B9"/>
    <w:rsid w:val="001812D5"/>
    <w:rsid w:val="0018134B"/>
    <w:rsid w:val="001813CA"/>
    <w:rsid w:val="0018147B"/>
    <w:rsid w:val="001814A6"/>
    <w:rsid w:val="00181838"/>
    <w:rsid w:val="0018191A"/>
    <w:rsid w:val="00181AC3"/>
    <w:rsid w:val="00181C01"/>
    <w:rsid w:val="00181EB2"/>
    <w:rsid w:val="00181F60"/>
    <w:rsid w:val="00182029"/>
    <w:rsid w:val="001820DE"/>
    <w:rsid w:val="00182135"/>
    <w:rsid w:val="00182168"/>
    <w:rsid w:val="00182338"/>
    <w:rsid w:val="00182358"/>
    <w:rsid w:val="0018241C"/>
    <w:rsid w:val="00182461"/>
    <w:rsid w:val="001826A3"/>
    <w:rsid w:val="00182873"/>
    <w:rsid w:val="0018292C"/>
    <w:rsid w:val="0018293B"/>
    <w:rsid w:val="00182966"/>
    <w:rsid w:val="00182A2B"/>
    <w:rsid w:val="00182ABA"/>
    <w:rsid w:val="00182C0F"/>
    <w:rsid w:val="00182CAF"/>
    <w:rsid w:val="00182DD0"/>
    <w:rsid w:val="00182F19"/>
    <w:rsid w:val="00182F2C"/>
    <w:rsid w:val="00182F66"/>
    <w:rsid w:val="00182F88"/>
    <w:rsid w:val="00183046"/>
    <w:rsid w:val="001830E4"/>
    <w:rsid w:val="0018315A"/>
    <w:rsid w:val="00183194"/>
    <w:rsid w:val="001831B0"/>
    <w:rsid w:val="00183282"/>
    <w:rsid w:val="001833BE"/>
    <w:rsid w:val="00183528"/>
    <w:rsid w:val="00183556"/>
    <w:rsid w:val="0018358D"/>
    <w:rsid w:val="00183799"/>
    <w:rsid w:val="00183879"/>
    <w:rsid w:val="001838B2"/>
    <w:rsid w:val="00183988"/>
    <w:rsid w:val="00183A8C"/>
    <w:rsid w:val="00183AFD"/>
    <w:rsid w:val="00183B71"/>
    <w:rsid w:val="00183C16"/>
    <w:rsid w:val="00183D4F"/>
    <w:rsid w:val="00183F2C"/>
    <w:rsid w:val="001840CB"/>
    <w:rsid w:val="001840D7"/>
    <w:rsid w:val="00184212"/>
    <w:rsid w:val="001842BE"/>
    <w:rsid w:val="00184464"/>
    <w:rsid w:val="00184552"/>
    <w:rsid w:val="001845B9"/>
    <w:rsid w:val="0018467A"/>
    <w:rsid w:val="0018483C"/>
    <w:rsid w:val="00184A3A"/>
    <w:rsid w:val="00184A41"/>
    <w:rsid w:val="00184A4F"/>
    <w:rsid w:val="00184C32"/>
    <w:rsid w:val="00184C45"/>
    <w:rsid w:val="00184CA8"/>
    <w:rsid w:val="00184CED"/>
    <w:rsid w:val="00184F43"/>
    <w:rsid w:val="001850DA"/>
    <w:rsid w:val="0018511F"/>
    <w:rsid w:val="00185345"/>
    <w:rsid w:val="001853D2"/>
    <w:rsid w:val="001854B5"/>
    <w:rsid w:val="001855A0"/>
    <w:rsid w:val="001855B7"/>
    <w:rsid w:val="00185608"/>
    <w:rsid w:val="0018571E"/>
    <w:rsid w:val="001858F6"/>
    <w:rsid w:val="001859F1"/>
    <w:rsid w:val="00185A59"/>
    <w:rsid w:val="00185AD6"/>
    <w:rsid w:val="00185B0C"/>
    <w:rsid w:val="00185B65"/>
    <w:rsid w:val="00185BB3"/>
    <w:rsid w:val="00185C2A"/>
    <w:rsid w:val="00185C39"/>
    <w:rsid w:val="00186290"/>
    <w:rsid w:val="001862BA"/>
    <w:rsid w:val="00186327"/>
    <w:rsid w:val="001865EF"/>
    <w:rsid w:val="00186852"/>
    <w:rsid w:val="001868C6"/>
    <w:rsid w:val="001869B9"/>
    <w:rsid w:val="00186B13"/>
    <w:rsid w:val="00186B6F"/>
    <w:rsid w:val="00186B8B"/>
    <w:rsid w:val="00186E08"/>
    <w:rsid w:val="00186E4C"/>
    <w:rsid w:val="00186EE6"/>
    <w:rsid w:val="00186F7C"/>
    <w:rsid w:val="00186F87"/>
    <w:rsid w:val="0018726C"/>
    <w:rsid w:val="00187284"/>
    <w:rsid w:val="001872C0"/>
    <w:rsid w:val="001874E2"/>
    <w:rsid w:val="00187501"/>
    <w:rsid w:val="001875B8"/>
    <w:rsid w:val="001875C2"/>
    <w:rsid w:val="00187819"/>
    <w:rsid w:val="00187A23"/>
    <w:rsid w:val="00187ADD"/>
    <w:rsid w:val="00187BB3"/>
    <w:rsid w:val="00187BED"/>
    <w:rsid w:val="00187CC1"/>
    <w:rsid w:val="00187D4C"/>
    <w:rsid w:val="00187DD4"/>
    <w:rsid w:val="00187E6A"/>
    <w:rsid w:val="00187FAE"/>
    <w:rsid w:val="001900AF"/>
    <w:rsid w:val="0019023A"/>
    <w:rsid w:val="0019049A"/>
    <w:rsid w:val="001904D9"/>
    <w:rsid w:val="001907E0"/>
    <w:rsid w:val="001907ED"/>
    <w:rsid w:val="001907F0"/>
    <w:rsid w:val="001908EE"/>
    <w:rsid w:val="00190982"/>
    <w:rsid w:val="00190D52"/>
    <w:rsid w:val="00190E66"/>
    <w:rsid w:val="00190EC8"/>
    <w:rsid w:val="00190F53"/>
    <w:rsid w:val="00190F79"/>
    <w:rsid w:val="00191041"/>
    <w:rsid w:val="00191064"/>
    <w:rsid w:val="001910F7"/>
    <w:rsid w:val="0019111B"/>
    <w:rsid w:val="001914DD"/>
    <w:rsid w:val="00191518"/>
    <w:rsid w:val="0019157B"/>
    <w:rsid w:val="0019176E"/>
    <w:rsid w:val="00191836"/>
    <w:rsid w:val="00191958"/>
    <w:rsid w:val="001919F4"/>
    <w:rsid w:val="00191C61"/>
    <w:rsid w:val="00191D55"/>
    <w:rsid w:val="00191E2C"/>
    <w:rsid w:val="00191EDC"/>
    <w:rsid w:val="00191F34"/>
    <w:rsid w:val="00191F70"/>
    <w:rsid w:val="001920EF"/>
    <w:rsid w:val="0019221A"/>
    <w:rsid w:val="001923D6"/>
    <w:rsid w:val="0019241E"/>
    <w:rsid w:val="001927AD"/>
    <w:rsid w:val="00192997"/>
    <w:rsid w:val="00192ACD"/>
    <w:rsid w:val="00192CDA"/>
    <w:rsid w:val="00192DF3"/>
    <w:rsid w:val="00192E40"/>
    <w:rsid w:val="00192E50"/>
    <w:rsid w:val="00192F70"/>
    <w:rsid w:val="0019302D"/>
    <w:rsid w:val="00193244"/>
    <w:rsid w:val="00193270"/>
    <w:rsid w:val="00193440"/>
    <w:rsid w:val="001934E1"/>
    <w:rsid w:val="001936BA"/>
    <w:rsid w:val="001936EE"/>
    <w:rsid w:val="001938DC"/>
    <w:rsid w:val="001938FD"/>
    <w:rsid w:val="00193955"/>
    <w:rsid w:val="001939C9"/>
    <w:rsid w:val="00193B1E"/>
    <w:rsid w:val="00193BBD"/>
    <w:rsid w:val="00193C56"/>
    <w:rsid w:val="00193D04"/>
    <w:rsid w:val="00193D7C"/>
    <w:rsid w:val="00193F71"/>
    <w:rsid w:val="00193FEF"/>
    <w:rsid w:val="0019401E"/>
    <w:rsid w:val="0019407C"/>
    <w:rsid w:val="001940CC"/>
    <w:rsid w:val="001941E8"/>
    <w:rsid w:val="00194354"/>
    <w:rsid w:val="0019442C"/>
    <w:rsid w:val="001946A8"/>
    <w:rsid w:val="00194A0B"/>
    <w:rsid w:val="00194C63"/>
    <w:rsid w:val="00194C76"/>
    <w:rsid w:val="0019508B"/>
    <w:rsid w:val="00195247"/>
    <w:rsid w:val="00195352"/>
    <w:rsid w:val="0019535B"/>
    <w:rsid w:val="001953FF"/>
    <w:rsid w:val="001954E1"/>
    <w:rsid w:val="001955BF"/>
    <w:rsid w:val="00195643"/>
    <w:rsid w:val="0019566D"/>
    <w:rsid w:val="001958AD"/>
    <w:rsid w:val="001958D5"/>
    <w:rsid w:val="00195A74"/>
    <w:rsid w:val="00195B6D"/>
    <w:rsid w:val="00195C8D"/>
    <w:rsid w:val="00195D2F"/>
    <w:rsid w:val="00195D46"/>
    <w:rsid w:val="00195DCD"/>
    <w:rsid w:val="00195DDD"/>
    <w:rsid w:val="00195EFD"/>
    <w:rsid w:val="00195F21"/>
    <w:rsid w:val="001960E2"/>
    <w:rsid w:val="00196276"/>
    <w:rsid w:val="001962A4"/>
    <w:rsid w:val="001962B6"/>
    <w:rsid w:val="001962D3"/>
    <w:rsid w:val="00196397"/>
    <w:rsid w:val="001963B7"/>
    <w:rsid w:val="001964E3"/>
    <w:rsid w:val="00196507"/>
    <w:rsid w:val="00196622"/>
    <w:rsid w:val="00196766"/>
    <w:rsid w:val="0019681C"/>
    <w:rsid w:val="001968B8"/>
    <w:rsid w:val="001968F8"/>
    <w:rsid w:val="0019692F"/>
    <w:rsid w:val="00196998"/>
    <w:rsid w:val="00196A1D"/>
    <w:rsid w:val="00196B96"/>
    <w:rsid w:val="00196C6F"/>
    <w:rsid w:val="00196CCC"/>
    <w:rsid w:val="00196E9A"/>
    <w:rsid w:val="00196ECE"/>
    <w:rsid w:val="00196F19"/>
    <w:rsid w:val="00197075"/>
    <w:rsid w:val="0019747D"/>
    <w:rsid w:val="001974CD"/>
    <w:rsid w:val="0019752D"/>
    <w:rsid w:val="00197605"/>
    <w:rsid w:val="001976EB"/>
    <w:rsid w:val="0019794B"/>
    <w:rsid w:val="0019799D"/>
    <w:rsid w:val="00197BA0"/>
    <w:rsid w:val="00197BE7"/>
    <w:rsid w:val="00197E6D"/>
    <w:rsid w:val="00197F19"/>
    <w:rsid w:val="00197F3B"/>
    <w:rsid w:val="001A0200"/>
    <w:rsid w:val="001A0249"/>
    <w:rsid w:val="001A02D6"/>
    <w:rsid w:val="001A07E4"/>
    <w:rsid w:val="001A080A"/>
    <w:rsid w:val="001A08DB"/>
    <w:rsid w:val="001A09CF"/>
    <w:rsid w:val="001A0A3A"/>
    <w:rsid w:val="001A0B0B"/>
    <w:rsid w:val="001A0B3F"/>
    <w:rsid w:val="001A0B48"/>
    <w:rsid w:val="001A0B6E"/>
    <w:rsid w:val="001A0BEA"/>
    <w:rsid w:val="001A0CBA"/>
    <w:rsid w:val="001A0CE9"/>
    <w:rsid w:val="001A0DBB"/>
    <w:rsid w:val="001A0EB0"/>
    <w:rsid w:val="001A0EF0"/>
    <w:rsid w:val="001A0FF4"/>
    <w:rsid w:val="001A114A"/>
    <w:rsid w:val="001A11F6"/>
    <w:rsid w:val="001A12FC"/>
    <w:rsid w:val="001A1343"/>
    <w:rsid w:val="001A152C"/>
    <w:rsid w:val="001A15FA"/>
    <w:rsid w:val="001A169B"/>
    <w:rsid w:val="001A1797"/>
    <w:rsid w:val="001A17A8"/>
    <w:rsid w:val="001A1856"/>
    <w:rsid w:val="001A1938"/>
    <w:rsid w:val="001A1992"/>
    <w:rsid w:val="001A1A1B"/>
    <w:rsid w:val="001A1ABC"/>
    <w:rsid w:val="001A1B10"/>
    <w:rsid w:val="001A1C1A"/>
    <w:rsid w:val="001A1C94"/>
    <w:rsid w:val="001A1CA5"/>
    <w:rsid w:val="001A1CBE"/>
    <w:rsid w:val="001A1D5B"/>
    <w:rsid w:val="001A1DA8"/>
    <w:rsid w:val="001A1DF3"/>
    <w:rsid w:val="001A1E47"/>
    <w:rsid w:val="001A1E5F"/>
    <w:rsid w:val="001A1F23"/>
    <w:rsid w:val="001A1F25"/>
    <w:rsid w:val="001A2236"/>
    <w:rsid w:val="001A2393"/>
    <w:rsid w:val="001A23C8"/>
    <w:rsid w:val="001A243D"/>
    <w:rsid w:val="001A24C8"/>
    <w:rsid w:val="001A252D"/>
    <w:rsid w:val="001A275E"/>
    <w:rsid w:val="001A27EA"/>
    <w:rsid w:val="001A28DF"/>
    <w:rsid w:val="001A29DF"/>
    <w:rsid w:val="001A32C8"/>
    <w:rsid w:val="001A3329"/>
    <w:rsid w:val="001A34CE"/>
    <w:rsid w:val="001A360F"/>
    <w:rsid w:val="001A3653"/>
    <w:rsid w:val="001A3688"/>
    <w:rsid w:val="001A3706"/>
    <w:rsid w:val="001A3745"/>
    <w:rsid w:val="001A378E"/>
    <w:rsid w:val="001A37BD"/>
    <w:rsid w:val="001A37F0"/>
    <w:rsid w:val="001A388A"/>
    <w:rsid w:val="001A38D5"/>
    <w:rsid w:val="001A3950"/>
    <w:rsid w:val="001A39B1"/>
    <w:rsid w:val="001A3A18"/>
    <w:rsid w:val="001A3B16"/>
    <w:rsid w:val="001A3B29"/>
    <w:rsid w:val="001A3C24"/>
    <w:rsid w:val="001A3C41"/>
    <w:rsid w:val="001A3E47"/>
    <w:rsid w:val="001A3E6B"/>
    <w:rsid w:val="001A402E"/>
    <w:rsid w:val="001A40F1"/>
    <w:rsid w:val="001A4174"/>
    <w:rsid w:val="001A43A9"/>
    <w:rsid w:val="001A43E4"/>
    <w:rsid w:val="001A4419"/>
    <w:rsid w:val="001A4558"/>
    <w:rsid w:val="001A4681"/>
    <w:rsid w:val="001A46EF"/>
    <w:rsid w:val="001A484F"/>
    <w:rsid w:val="001A48CE"/>
    <w:rsid w:val="001A49D2"/>
    <w:rsid w:val="001A4BAF"/>
    <w:rsid w:val="001A4BCC"/>
    <w:rsid w:val="001A4D60"/>
    <w:rsid w:val="001A4E03"/>
    <w:rsid w:val="001A4E18"/>
    <w:rsid w:val="001A4E65"/>
    <w:rsid w:val="001A5200"/>
    <w:rsid w:val="001A553D"/>
    <w:rsid w:val="001A555C"/>
    <w:rsid w:val="001A555E"/>
    <w:rsid w:val="001A55FF"/>
    <w:rsid w:val="001A566B"/>
    <w:rsid w:val="001A566D"/>
    <w:rsid w:val="001A56D1"/>
    <w:rsid w:val="001A57CE"/>
    <w:rsid w:val="001A5873"/>
    <w:rsid w:val="001A5989"/>
    <w:rsid w:val="001A5A6F"/>
    <w:rsid w:val="001A5BBE"/>
    <w:rsid w:val="001A5F9E"/>
    <w:rsid w:val="001A5FD8"/>
    <w:rsid w:val="001A6083"/>
    <w:rsid w:val="001A6204"/>
    <w:rsid w:val="001A6285"/>
    <w:rsid w:val="001A65FE"/>
    <w:rsid w:val="001A663F"/>
    <w:rsid w:val="001A6702"/>
    <w:rsid w:val="001A6775"/>
    <w:rsid w:val="001A67DB"/>
    <w:rsid w:val="001A6834"/>
    <w:rsid w:val="001A6A3F"/>
    <w:rsid w:val="001A6B1A"/>
    <w:rsid w:val="001A6D41"/>
    <w:rsid w:val="001A704B"/>
    <w:rsid w:val="001A70DD"/>
    <w:rsid w:val="001A71B9"/>
    <w:rsid w:val="001A7249"/>
    <w:rsid w:val="001A7400"/>
    <w:rsid w:val="001A74EE"/>
    <w:rsid w:val="001A7577"/>
    <w:rsid w:val="001A75A4"/>
    <w:rsid w:val="001A761B"/>
    <w:rsid w:val="001A7629"/>
    <w:rsid w:val="001A7684"/>
    <w:rsid w:val="001A775C"/>
    <w:rsid w:val="001A77B1"/>
    <w:rsid w:val="001A794F"/>
    <w:rsid w:val="001A79E6"/>
    <w:rsid w:val="001A7AB2"/>
    <w:rsid w:val="001A7B13"/>
    <w:rsid w:val="001A7CBD"/>
    <w:rsid w:val="001A7E14"/>
    <w:rsid w:val="001A7E1F"/>
    <w:rsid w:val="001A7F5E"/>
    <w:rsid w:val="001B0020"/>
    <w:rsid w:val="001B02DA"/>
    <w:rsid w:val="001B03B3"/>
    <w:rsid w:val="001B0522"/>
    <w:rsid w:val="001B05B6"/>
    <w:rsid w:val="001B0638"/>
    <w:rsid w:val="001B082C"/>
    <w:rsid w:val="001B0879"/>
    <w:rsid w:val="001B08FF"/>
    <w:rsid w:val="001B0956"/>
    <w:rsid w:val="001B09A4"/>
    <w:rsid w:val="001B09F0"/>
    <w:rsid w:val="001B09F5"/>
    <w:rsid w:val="001B0B92"/>
    <w:rsid w:val="001B0CB5"/>
    <w:rsid w:val="001B0E26"/>
    <w:rsid w:val="001B0F72"/>
    <w:rsid w:val="001B0F78"/>
    <w:rsid w:val="001B10A2"/>
    <w:rsid w:val="001B1166"/>
    <w:rsid w:val="001B11C4"/>
    <w:rsid w:val="001B1239"/>
    <w:rsid w:val="001B1349"/>
    <w:rsid w:val="001B13BB"/>
    <w:rsid w:val="001B1408"/>
    <w:rsid w:val="001B1452"/>
    <w:rsid w:val="001B1476"/>
    <w:rsid w:val="001B1506"/>
    <w:rsid w:val="001B16B5"/>
    <w:rsid w:val="001B16C5"/>
    <w:rsid w:val="001B174F"/>
    <w:rsid w:val="001B1919"/>
    <w:rsid w:val="001B1951"/>
    <w:rsid w:val="001B19AE"/>
    <w:rsid w:val="001B1B36"/>
    <w:rsid w:val="001B1B6A"/>
    <w:rsid w:val="001B1BE4"/>
    <w:rsid w:val="001B1C96"/>
    <w:rsid w:val="001B1E14"/>
    <w:rsid w:val="001B1F83"/>
    <w:rsid w:val="001B20DA"/>
    <w:rsid w:val="001B2141"/>
    <w:rsid w:val="001B2163"/>
    <w:rsid w:val="001B2178"/>
    <w:rsid w:val="001B2228"/>
    <w:rsid w:val="001B2327"/>
    <w:rsid w:val="001B2388"/>
    <w:rsid w:val="001B23A6"/>
    <w:rsid w:val="001B248D"/>
    <w:rsid w:val="001B25AC"/>
    <w:rsid w:val="001B27C2"/>
    <w:rsid w:val="001B28B4"/>
    <w:rsid w:val="001B2BE0"/>
    <w:rsid w:val="001B2BF2"/>
    <w:rsid w:val="001B2C81"/>
    <w:rsid w:val="001B2C88"/>
    <w:rsid w:val="001B2D1F"/>
    <w:rsid w:val="001B2E4F"/>
    <w:rsid w:val="001B3050"/>
    <w:rsid w:val="001B323A"/>
    <w:rsid w:val="001B3270"/>
    <w:rsid w:val="001B3339"/>
    <w:rsid w:val="001B34B2"/>
    <w:rsid w:val="001B34D1"/>
    <w:rsid w:val="001B34EF"/>
    <w:rsid w:val="001B3547"/>
    <w:rsid w:val="001B3548"/>
    <w:rsid w:val="001B35FA"/>
    <w:rsid w:val="001B371A"/>
    <w:rsid w:val="001B3758"/>
    <w:rsid w:val="001B38BA"/>
    <w:rsid w:val="001B3AA7"/>
    <w:rsid w:val="001B3B4A"/>
    <w:rsid w:val="001B400E"/>
    <w:rsid w:val="001B41E5"/>
    <w:rsid w:val="001B4206"/>
    <w:rsid w:val="001B428F"/>
    <w:rsid w:val="001B43DF"/>
    <w:rsid w:val="001B4509"/>
    <w:rsid w:val="001B45F5"/>
    <w:rsid w:val="001B4731"/>
    <w:rsid w:val="001B475C"/>
    <w:rsid w:val="001B4AFB"/>
    <w:rsid w:val="001B4B1C"/>
    <w:rsid w:val="001B4B78"/>
    <w:rsid w:val="001B4B93"/>
    <w:rsid w:val="001B4DFE"/>
    <w:rsid w:val="001B4E7D"/>
    <w:rsid w:val="001B4E7F"/>
    <w:rsid w:val="001B4EEE"/>
    <w:rsid w:val="001B4FB9"/>
    <w:rsid w:val="001B504F"/>
    <w:rsid w:val="001B50F6"/>
    <w:rsid w:val="001B5122"/>
    <w:rsid w:val="001B5180"/>
    <w:rsid w:val="001B5252"/>
    <w:rsid w:val="001B5353"/>
    <w:rsid w:val="001B5363"/>
    <w:rsid w:val="001B5438"/>
    <w:rsid w:val="001B545D"/>
    <w:rsid w:val="001B54DD"/>
    <w:rsid w:val="001B5557"/>
    <w:rsid w:val="001B5588"/>
    <w:rsid w:val="001B55A1"/>
    <w:rsid w:val="001B55EC"/>
    <w:rsid w:val="001B5689"/>
    <w:rsid w:val="001B5803"/>
    <w:rsid w:val="001B58BD"/>
    <w:rsid w:val="001B595A"/>
    <w:rsid w:val="001B59AE"/>
    <w:rsid w:val="001B5A95"/>
    <w:rsid w:val="001B5AE9"/>
    <w:rsid w:val="001B5B39"/>
    <w:rsid w:val="001B5BDB"/>
    <w:rsid w:val="001B5CCB"/>
    <w:rsid w:val="001B5CE2"/>
    <w:rsid w:val="001B5D8C"/>
    <w:rsid w:val="001B5E12"/>
    <w:rsid w:val="001B5E76"/>
    <w:rsid w:val="001B5EE3"/>
    <w:rsid w:val="001B5F74"/>
    <w:rsid w:val="001B6004"/>
    <w:rsid w:val="001B61AF"/>
    <w:rsid w:val="001B6208"/>
    <w:rsid w:val="001B6256"/>
    <w:rsid w:val="001B6327"/>
    <w:rsid w:val="001B649C"/>
    <w:rsid w:val="001B6560"/>
    <w:rsid w:val="001B6576"/>
    <w:rsid w:val="001B660E"/>
    <w:rsid w:val="001B67D2"/>
    <w:rsid w:val="001B6A0C"/>
    <w:rsid w:val="001B6AD2"/>
    <w:rsid w:val="001B6BD7"/>
    <w:rsid w:val="001B6DE8"/>
    <w:rsid w:val="001B6E59"/>
    <w:rsid w:val="001B6FE0"/>
    <w:rsid w:val="001B70A4"/>
    <w:rsid w:val="001B719D"/>
    <w:rsid w:val="001B7249"/>
    <w:rsid w:val="001B7254"/>
    <w:rsid w:val="001B7308"/>
    <w:rsid w:val="001B745A"/>
    <w:rsid w:val="001B7651"/>
    <w:rsid w:val="001B7715"/>
    <w:rsid w:val="001B7753"/>
    <w:rsid w:val="001B7792"/>
    <w:rsid w:val="001B77ED"/>
    <w:rsid w:val="001B78CA"/>
    <w:rsid w:val="001B7914"/>
    <w:rsid w:val="001B79A9"/>
    <w:rsid w:val="001B7AB4"/>
    <w:rsid w:val="001B7ACD"/>
    <w:rsid w:val="001B7BAA"/>
    <w:rsid w:val="001B7D03"/>
    <w:rsid w:val="001B7D2E"/>
    <w:rsid w:val="001B7E48"/>
    <w:rsid w:val="001B7E4C"/>
    <w:rsid w:val="001B7E91"/>
    <w:rsid w:val="001C00BC"/>
    <w:rsid w:val="001C00C5"/>
    <w:rsid w:val="001C00FD"/>
    <w:rsid w:val="001C00FF"/>
    <w:rsid w:val="001C0198"/>
    <w:rsid w:val="001C0249"/>
    <w:rsid w:val="001C02BC"/>
    <w:rsid w:val="001C03F3"/>
    <w:rsid w:val="001C0500"/>
    <w:rsid w:val="001C06DE"/>
    <w:rsid w:val="001C071F"/>
    <w:rsid w:val="001C075B"/>
    <w:rsid w:val="001C09D1"/>
    <w:rsid w:val="001C0A74"/>
    <w:rsid w:val="001C0ABB"/>
    <w:rsid w:val="001C0B95"/>
    <w:rsid w:val="001C0BEA"/>
    <w:rsid w:val="001C0CAB"/>
    <w:rsid w:val="001C0DDC"/>
    <w:rsid w:val="001C0EEF"/>
    <w:rsid w:val="001C108F"/>
    <w:rsid w:val="001C114B"/>
    <w:rsid w:val="001C1376"/>
    <w:rsid w:val="001C13EE"/>
    <w:rsid w:val="001C1665"/>
    <w:rsid w:val="001C16AE"/>
    <w:rsid w:val="001C1715"/>
    <w:rsid w:val="001C1871"/>
    <w:rsid w:val="001C1892"/>
    <w:rsid w:val="001C192B"/>
    <w:rsid w:val="001C1A54"/>
    <w:rsid w:val="001C1B7E"/>
    <w:rsid w:val="001C1C8A"/>
    <w:rsid w:val="001C1F92"/>
    <w:rsid w:val="001C2071"/>
    <w:rsid w:val="001C20BA"/>
    <w:rsid w:val="001C2189"/>
    <w:rsid w:val="001C23FC"/>
    <w:rsid w:val="001C2656"/>
    <w:rsid w:val="001C26C2"/>
    <w:rsid w:val="001C2865"/>
    <w:rsid w:val="001C2C2D"/>
    <w:rsid w:val="001C2D80"/>
    <w:rsid w:val="001C2F42"/>
    <w:rsid w:val="001C2F66"/>
    <w:rsid w:val="001C2F71"/>
    <w:rsid w:val="001C30DE"/>
    <w:rsid w:val="001C31BE"/>
    <w:rsid w:val="001C3312"/>
    <w:rsid w:val="001C351A"/>
    <w:rsid w:val="001C357E"/>
    <w:rsid w:val="001C35CF"/>
    <w:rsid w:val="001C35F5"/>
    <w:rsid w:val="001C3732"/>
    <w:rsid w:val="001C37E7"/>
    <w:rsid w:val="001C39EA"/>
    <w:rsid w:val="001C3C69"/>
    <w:rsid w:val="001C3CA4"/>
    <w:rsid w:val="001C3CFB"/>
    <w:rsid w:val="001C3D00"/>
    <w:rsid w:val="001C3F3D"/>
    <w:rsid w:val="001C3FFF"/>
    <w:rsid w:val="001C4066"/>
    <w:rsid w:val="001C41C0"/>
    <w:rsid w:val="001C421C"/>
    <w:rsid w:val="001C4271"/>
    <w:rsid w:val="001C459D"/>
    <w:rsid w:val="001C4671"/>
    <w:rsid w:val="001C4745"/>
    <w:rsid w:val="001C4866"/>
    <w:rsid w:val="001C48C1"/>
    <w:rsid w:val="001C4A5F"/>
    <w:rsid w:val="001C4BEE"/>
    <w:rsid w:val="001C4C71"/>
    <w:rsid w:val="001C4CEC"/>
    <w:rsid w:val="001C4D24"/>
    <w:rsid w:val="001C528B"/>
    <w:rsid w:val="001C5495"/>
    <w:rsid w:val="001C5508"/>
    <w:rsid w:val="001C554D"/>
    <w:rsid w:val="001C567A"/>
    <w:rsid w:val="001C5687"/>
    <w:rsid w:val="001C573F"/>
    <w:rsid w:val="001C5836"/>
    <w:rsid w:val="001C5942"/>
    <w:rsid w:val="001C59EE"/>
    <w:rsid w:val="001C5A30"/>
    <w:rsid w:val="001C5A89"/>
    <w:rsid w:val="001C5A97"/>
    <w:rsid w:val="001C5AFE"/>
    <w:rsid w:val="001C5D28"/>
    <w:rsid w:val="001C5DBD"/>
    <w:rsid w:val="001C607B"/>
    <w:rsid w:val="001C6257"/>
    <w:rsid w:val="001C62A1"/>
    <w:rsid w:val="001C633A"/>
    <w:rsid w:val="001C6473"/>
    <w:rsid w:val="001C6520"/>
    <w:rsid w:val="001C6651"/>
    <w:rsid w:val="001C6772"/>
    <w:rsid w:val="001C67B2"/>
    <w:rsid w:val="001C6863"/>
    <w:rsid w:val="001C68AD"/>
    <w:rsid w:val="001C68B0"/>
    <w:rsid w:val="001C6AD8"/>
    <w:rsid w:val="001C6BFC"/>
    <w:rsid w:val="001C6D11"/>
    <w:rsid w:val="001C6DF1"/>
    <w:rsid w:val="001C6E29"/>
    <w:rsid w:val="001C6E66"/>
    <w:rsid w:val="001C6EE6"/>
    <w:rsid w:val="001C6F81"/>
    <w:rsid w:val="001C7361"/>
    <w:rsid w:val="001C73F1"/>
    <w:rsid w:val="001C74FB"/>
    <w:rsid w:val="001C763F"/>
    <w:rsid w:val="001C7731"/>
    <w:rsid w:val="001C776B"/>
    <w:rsid w:val="001C77EC"/>
    <w:rsid w:val="001C783D"/>
    <w:rsid w:val="001C792E"/>
    <w:rsid w:val="001C7934"/>
    <w:rsid w:val="001C7955"/>
    <w:rsid w:val="001C79E6"/>
    <w:rsid w:val="001C7BFE"/>
    <w:rsid w:val="001C7C3F"/>
    <w:rsid w:val="001C7D9F"/>
    <w:rsid w:val="001C7F56"/>
    <w:rsid w:val="001C7F68"/>
    <w:rsid w:val="001C7FEB"/>
    <w:rsid w:val="001D004F"/>
    <w:rsid w:val="001D01AF"/>
    <w:rsid w:val="001D01D9"/>
    <w:rsid w:val="001D04D6"/>
    <w:rsid w:val="001D04F9"/>
    <w:rsid w:val="001D08C4"/>
    <w:rsid w:val="001D08DA"/>
    <w:rsid w:val="001D0AB9"/>
    <w:rsid w:val="001D0ADE"/>
    <w:rsid w:val="001D0D20"/>
    <w:rsid w:val="001D0D29"/>
    <w:rsid w:val="001D0D43"/>
    <w:rsid w:val="001D0D88"/>
    <w:rsid w:val="001D0DAB"/>
    <w:rsid w:val="001D0DB4"/>
    <w:rsid w:val="001D0E8F"/>
    <w:rsid w:val="001D0F45"/>
    <w:rsid w:val="001D1010"/>
    <w:rsid w:val="001D10FC"/>
    <w:rsid w:val="001D1262"/>
    <w:rsid w:val="001D13FD"/>
    <w:rsid w:val="001D1476"/>
    <w:rsid w:val="001D16F5"/>
    <w:rsid w:val="001D180C"/>
    <w:rsid w:val="001D1888"/>
    <w:rsid w:val="001D1A51"/>
    <w:rsid w:val="001D1C25"/>
    <w:rsid w:val="001D1C5E"/>
    <w:rsid w:val="001D1E95"/>
    <w:rsid w:val="001D1F44"/>
    <w:rsid w:val="001D20A2"/>
    <w:rsid w:val="001D2155"/>
    <w:rsid w:val="001D2236"/>
    <w:rsid w:val="001D228E"/>
    <w:rsid w:val="001D2623"/>
    <w:rsid w:val="001D2709"/>
    <w:rsid w:val="001D2806"/>
    <w:rsid w:val="001D28B9"/>
    <w:rsid w:val="001D28BF"/>
    <w:rsid w:val="001D28CF"/>
    <w:rsid w:val="001D2BC0"/>
    <w:rsid w:val="001D2C34"/>
    <w:rsid w:val="001D2D40"/>
    <w:rsid w:val="001D2E4C"/>
    <w:rsid w:val="001D32D7"/>
    <w:rsid w:val="001D333C"/>
    <w:rsid w:val="001D353F"/>
    <w:rsid w:val="001D35C2"/>
    <w:rsid w:val="001D363D"/>
    <w:rsid w:val="001D3713"/>
    <w:rsid w:val="001D3758"/>
    <w:rsid w:val="001D3761"/>
    <w:rsid w:val="001D3830"/>
    <w:rsid w:val="001D3980"/>
    <w:rsid w:val="001D3F36"/>
    <w:rsid w:val="001D3FC9"/>
    <w:rsid w:val="001D4049"/>
    <w:rsid w:val="001D45DB"/>
    <w:rsid w:val="001D45FA"/>
    <w:rsid w:val="001D4634"/>
    <w:rsid w:val="001D46F2"/>
    <w:rsid w:val="001D498D"/>
    <w:rsid w:val="001D4C2F"/>
    <w:rsid w:val="001D4CB1"/>
    <w:rsid w:val="001D4CC4"/>
    <w:rsid w:val="001D4CFD"/>
    <w:rsid w:val="001D4DCE"/>
    <w:rsid w:val="001D4DDD"/>
    <w:rsid w:val="001D4DFA"/>
    <w:rsid w:val="001D4ECB"/>
    <w:rsid w:val="001D4FF1"/>
    <w:rsid w:val="001D505C"/>
    <w:rsid w:val="001D5459"/>
    <w:rsid w:val="001D545A"/>
    <w:rsid w:val="001D5472"/>
    <w:rsid w:val="001D547A"/>
    <w:rsid w:val="001D54ED"/>
    <w:rsid w:val="001D578F"/>
    <w:rsid w:val="001D58AA"/>
    <w:rsid w:val="001D58E0"/>
    <w:rsid w:val="001D5924"/>
    <w:rsid w:val="001D5931"/>
    <w:rsid w:val="001D5D19"/>
    <w:rsid w:val="001D5D31"/>
    <w:rsid w:val="001D5DF8"/>
    <w:rsid w:val="001D5F8A"/>
    <w:rsid w:val="001D6013"/>
    <w:rsid w:val="001D60E2"/>
    <w:rsid w:val="001D61F1"/>
    <w:rsid w:val="001D6225"/>
    <w:rsid w:val="001D634F"/>
    <w:rsid w:val="001D6353"/>
    <w:rsid w:val="001D64C8"/>
    <w:rsid w:val="001D67EC"/>
    <w:rsid w:val="001D67F6"/>
    <w:rsid w:val="001D692B"/>
    <w:rsid w:val="001D6B64"/>
    <w:rsid w:val="001D6D05"/>
    <w:rsid w:val="001D6D3F"/>
    <w:rsid w:val="001D6E75"/>
    <w:rsid w:val="001D6F40"/>
    <w:rsid w:val="001D7099"/>
    <w:rsid w:val="001D70B7"/>
    <w:rsid w:val="001D721B"/>
    <w:rsid w:val="001D7254"/>
    <w:rsid w:val="001D72C9"/>
    <w:rsid w:val="001D72D3"/>
    <w:rsid w:val="001D73B9"/>
    <w:rsid w:val="001D73DE"/>
    <w:rsid w:val="001D74BA"/>
    <w:rsid w:val="001D78AA"/>
    <w:rsid w:val="001D7990"/>
    <w:rsid w:val="001D7ACB"/>
    <w:rsid w:val="001D7B3B"/>
    <w:rsid w:val="001D7C07"/>
    <w:rsid w:val="001D7C4B"/>
    <w:rsid w:val="001D7C8F"/>
    <w:rsid w:val="001D7FC1"/>
    <w:rsid w:val="001E0215"/>
    <w:rsid w:val="001E0302"/>
    <w:rsid w:val="001E03E0"/>
    <w:rsid w:val="001E0466"/>
    <w:rsid w:val="001E0586"/>
    <w:rsid w:val="001E05A3"/>
    <w:rsid w:val="001E060A"/>
    <w:rsid w:val="001E06AA"/>
    <w:rsid w:val="001E0737"/>
    <w:rsid w:val="001E0950"/>
    <w:rsid w:val="001E0980"/>
    <w:rsid w:val="001E0A4A"/>
    <w:rsid w:val="001E0AA5"/>
    <w:rsid w:val="001E0B66"/>
    <w:rsid w:val="001E0BCD"/>
    <w:rsid w:val="001E0EA0"/>
    <w:rsid w:val="001E0F48"/>
    <w:rsid w:val="001E118D"/>
    <w:rsid w:val="001E1332"/>
    <w:rsid w:val="001E1401"/>
    <w:rsid w:val="001E1425"/>
    <w:rsid w:val="001E1561"/>
    <w:rsid w:val="001E16FF"/>
    <w:rsid w:val="001E1737"/>
    <w:rsid w:val="001E1918"/>
    <w:rsid w:val="001E1951"/>
    <w:rsid w:val="001E1AFF"/>
    <w:rsid w:val="001E1B90"/>
    <w:rsid w:val="001E1D43"/>
    <w:rsid w:val="001E1DB8"/>
    <w:rsid w:val="001E1E81"/>
    <w:rsid w:val="001E1F41"/>
    <w:rsid w:val="001E20AC"/>
    <w:rsid w:val="001E2515"/>
    <w:rsid w:val="001E251C"/>
    <w:rsid w:val="001E2596"/>
    <w:rsid w:val="001E272F"/>
    <w:rsid w:val="001E2891"/>
    <w:rsid w:val="001E2992"/>
    <w:rsid w:val="001E299F"/>
    <w:rsid w:val="001E2A65"/>
    <w:rsid w:val="001E2B11"/>
    <w:rsid w:val="001E2B5B"/>
    <w:rsid w:val="001E2B62"/>
    <w:rsid w:val="001E2B9F"/>
    <w:rsid w:val="001E2C9B"/>
    <w:rsid w:val="001E2E43"/>
    <w:rsid w:val="001E2E84"/>
    <w:rsid w:val="001E2FB0"/>
    <w:rsid w:val="001E3089"/>
    <w:rsid w:val="001E3130"/>
    <w:rsid w:val="001E3299"/>
    <w:rsid w:val="001E347E"/>
    <w:rsid w:val="001E353E"/>
    <w:rsid w:val="001E35FD"/>
    <w:rsid w:val="001E365B"/>
    <w:rsid w:val="001E36EA"/>
    <w:rsid w:val="001E37E5"/>
    <w:rsid w:val="001E381A"/>
    <w:rsid w:val="001E3935"/>
    <w:rsid w:val="001E39FA"/>
    <w:rsid w:val="001E3A92"/>
    <w:rsid w:val="001E3ACC"/>
    <w:rsid w:val="001E3CB5"/>
    <w:rsid w:val="001E3CBB"/>
    <w:rsid w:val="001E3CBF"/>
    <w:rsid w:val="001E3D50"/>
    <w:rsid w:val="001E3EEF"/>
    <w:rsid w:val="001E3EF6"/>
    <w:rsid w:val="001E4451"/>
    <w:rsid w:val="001E4490"/>
    <w:rsid w:val="001E4600"/>
    <w:rsid w:val="001E463C"/>
    <w:rsid w:val="001E48A6"/>
    <w:rsid w:val="001E4946"/>
    <w:rsid w:val="001E4AFC"/>
    <w:rsid w:val="001E4B12"/>
    <w:rsid w:val="001E4B28"/>
    <w:rsid w:val="001E4B38"/>
    <w:rsid w:val="001E4BE2"/>
    <w:rsid w:val="001E4D82"/>
    <w:rsid w:val="001E4FB8"/>
    <w:rsid w:val="001E521E"/>
    <w:rsid w:val="001E52D3"/>
    <w:rsid w:val="001E535F"/>
    <w:rsid w:val="001E5475"/>
    <w:rsid w:val="001E54DE"/>
    <w:rsid w:val="001E5741"/>
    <w:rsid w:val="001E5D76"/>
    <w:rsid w:val="001E5D7B"/>
    <w:rsid w:val="001E5DD3"/>
    <w:rsid w:val="001E5E5C"/>
    <w:rsid w:val="001E5EC9"/>
    <w:rsid w:val="001E6087"/>
    <w:rsid w:val="001E60E5"/>
    <w:rsid w:val="001E61BD"/>
    <w:rsid w:val="001E62F3"/>
    <w:rsid w:val="001E6418"/>
    <w:rsid w:val="001E643D"/>
    <w:rsid w:val="001E66C6"/>
    <w:rsid w:val="001E6965"/>
    <w:rsid w:val="001E699D"/>
    <w:rsid w:val="001E69E9"/>
    <w:rsid w:val="001E6ACF"/>
    <w:rsid w:val="001E6D5D"/>
    <w:rsid w:val="001E6E60"/>
    <w:rsid w:val="001E6EB3"/>
    <w:rsid w:val="001E7073"/>
    <w:rsid w:val="001E70E7"/>
    <w:rsid w:val="001E71FB"/>
    <w:rsid w:val="001E725A"/>
    <w:rsid w:val="001E7301"/>
    <w:rsid w:val="001E73C3"/>
    <w:rsid w:val="001E752B"/>
    <w:rsid w:val="001E75E6"/>
    <w:rsid w:val="001E7766"/>
    <w:rsid w:val="001E7916"/>
    <w:rsid w:val="001E7B8D"/>
    <w:rsid w:val="001E7DE8"/>
    <w:rsid w:val="001E7E94"/>
    <w:rsid w:val="001E7EDA"/>
    <w:rsid w:val="001E7EE2"/>
    <w:rsid w:val="001E7FBC"/>
    <w:rsid w:val="001F001B"/>
    <w:rsid w:val="001F00B8"/>
    <w:rsid w:val="001F01DC"/>
    <w:rsid w:val="001F0257"/>
    <w:rsid w:val="001F0277"/>
    <w:rsid w:val="001F03CB"/>
    <w:rsid w:val="001F065C"/>
    <w:rsid w:val="001F07A9"/>
    <w:rsid w:val="001F08F9"/>
    <w:rsid w:val="001F09EF"/>
    <w:rsid w:val="001F0C8A"/>
    <w:rsid w:val="001F0D07"/>
    <w:rsid w:val="001F0DA0"/>
    <w:rsid w:val="001F0DAA"/>
    <w:rsid w:val="001F11A8"/>
    <w:rsid w:val="001F121F"/>
    <w:rsid w:val="001F1359"/>
    <w:rsid w:val="001F14A0"/>
    <w:rsid w:val="001F14AD"/>
    <w:rsid w:val="001F14EC"/>
    <w:rsid w:val="001F14EE"/>
    <w:rsid w:val="001F172A"/>
    <w:rsid w:val="001F17C6"/>
    <w:rsid w:val="001F1995"/>
    <w:rsid w:val="001F1A68"/>
    <w:rsid w:val="001F1A6A"/>
    <w:rsid w:val="001F1AD8"/>
    <w:rsid w:val="001F1BD8"/>
    <w:rsid w:val="001F1CDE"/>
    <w:rsid w:val="001F1CEE"/>
    <w:rsid w:val="001F1D04"/>
    <w:rsid w:val="001F1D72"/>
    <w:rsid w:val="001F1DAA"/>
    <w:rsid w:val="001F1FE5"/>
    <w:rsid w:val="001F2109"/>
    <w:rsid w:val="001F21D0"/>
    <w:rsid w:val="001F2258"/>
    <w:rsid w:val="001F24A0"/>
    <w:rsid w:val="001F2534"/>
    <w:rsid w:val="001F25F2"/>
    <w:rsid w:val="001F261D"/>
    <w:rsid w:val="001F2714"/>
    <w:rsid w:val="001F29F7"/>
    <w:rsid w:val="001F2A14"/>
    <w:rsid w:val="001F2A79"/>
    <w:rsid w:val="001F2AA4"/>
    <w:rsid w:val="001F2AFC"/>
    <w:rsid w:val="001F2B3D"/>
    <w:rsid w:val="001F2B57"/>
    <w:rsid w:val="001F2C9B"/>
    <w:rsid w:val="001F2CB2"/>
    <w:rsid w:val="001F2D5D"/>
    <w:rsid w:val="001F2DC9"/>
    <w:rsid w:val="001F2E58"/>
    <w:rsid w:val="001F2EEB"/>
    <w:rsid w:val="001F3064"/>
    <w:rsid w:val="001F3283"/>
    <w:rsid w:val="001F33AF"/>
    <w:rsid w:val="001F344D"/>
    <w:rsid w:val="001F35EF"/>
    <w:rsid w:val="001F3601"/>
    <w:rsid w:val="001F36D0"/>
    <w:rsid w:val="001F3715"/>
    <w:rsid w:val="001F384B"/>
    <w:rsid w:val="001F38B1"/>
    <w:rsid w:val="001F395F"/>
    <w:rsid w:val="001F3A0E"/>
    <w:rsid w:val="001F3A16"/>
    <w:rsid w:val="001F3AA3"/>
    <w:rsid w:val="001F3B70"/>
    <w:rsid w:val="001F3ED1"/>
    <w:rsid w:val="001F3F2B"/>
    <w:rsid w:val="001F3FE1"/>
    <w:rsid w:val="001F4389"/>
    <w:rsid w:val="001F4639"/>
    <w:rsid w:val="001F4661"/>
    <w:rsid w:val="001F4984"/>
    <w:rsid w:val="001F4988"/>
    <w:rsid w:val="001F4A10"/>
    <w:rsid w:val="001F4C81"/>
    <w:rsid w:val="001F4FA0"/>
    <w:rsid w:val="001F5052"/>
    <w:rsid w:val="001F506E"/>
    <w:rsid w:val="001F50A3"/>
    <w:rsid w:val="001F518F"/>
    <w:rsid w:val="001F51EF"/>
    <w:rsid w:val="001F5271"/>
    <w:rsid w:val="001F52DA"/>
    <w:rsid w:val="001F52DF"/>
    <w:rsid w:val="001F5307"/>
    <w:rsid w:val="001F5319"/>
    <w:rsid w:val="001F5338"/>
    <w:rsid w:val="001F5358"/>
    <w:rsid w:val="001F538F"/>
    <w:rsid w:val="001F53CE"/>
    <w:rsid w:val="001F53F1"/>
    <w:rsid w:val="001F5428"/>
    <w:rsid w:val="001F550C"/>
    <w:rsid w:val="001F567D"/>
    <w:rsid w:val="001F56B6"/>
    <w:rsid w:val="001F56D3"/>
    <w:rsid w:val="001F5723"/>
    <w:rsid w:val="001F5754"/>
    <w:rsid w:val="001F5874"/>
    <w:rsid w:val="001F59DA"/>
    <w:rsid w:val="001F59F2"/>
    <w:rsid w:val="001F5AC2"/>
    <w:rsid w:val="001F5B07"/>
    <w:rsid w:val="001F5B89"/>
    <w:rsid w:val="001F5C18"/>
    <w:rsid w:val="001F5CC9"/>
    <w:rsid w:val="001F5D53"/>
    <w:rsid w:val="001F5E42"/>
    <w:rsid w:val="001F5E91"/>
    <w:rsid w:val="001F5EFD"/>
    <w:rsid w:val="001F6008"/>
    <w:rsid w:val="001F6056"/>
    <w:rsid w:val="001F609D"/>
    <w:rsid w:val="001F60FF"/>
    <w:rsid w:val="001F6182"/>
    <w:rsid w:val="001F61B5"/>
    <w:rsid w:val="001F6333"/>
    <w:rsid w:val="001F637B"/>
    <w:rsid w:val="001F6463"/>
    <w:rsid w:val="001F6571"/>
    <w:rsid w:val="001F665C"/>
    <w:rsid w:val="001F672C"/>
    <w:rsid w:val="001F67AE"/>
    <w:rsid w:val="001F68C7"/>
    <w:rsid w:val="001F693D"/>
    <w:rsid w:val="001F6AD5"/>
    <w:rsid w:val="001F6AF4"/>
    <w:rsid w:val="001F6BAA"/>
    <w:rsid w:val="001F6BEA"/>
    <w:rsid w:val="001F6DEE"/>
    <w:rsid w:val="001F6EAE"/>
    <w:rsid w:val="001F7066"/>
    <w:rsid w:val="001F7084"/>
    <w:rsid w:val="001F709D"/>
    <w:rsid w:val="001F7182"/>
    <w:rsid w:val="001F71BF"/>
    <w:rsid w:val="001F71EA"/>
    <w:rsid w:val="001F72D3"/>
    <w:rsid w:val="001F746E"/>
    <w:rsid w:val="001F75B0"/>
    <w:rsid w:val="001F770C"/>
    <w:rsid w:val="001F77E5"/>
    <w:rsid w:val="001F7874"/>
    <w:rsid w:val="001F790F"/>
    <w:rsid w:val="001F79FC"/>
    <w:rsid w:val="001F7A62"/>
    <w:rsid w:val="001F7AF9"/>
    <w:rsid w:val="001F7CB9"/>
    <w:rsid w:val="001F7D68"/>
    <w:rsid w:val="001F7DCC"/>
    <w:rsid w:val="001F7F65"/>
    <w:rsid w:val="0020000D"/>
    <w:rsid w:val="00200064"/>
    <w:rsid w:val="002000AF"/>
    <w:rsid w:val="002001AD"/>
    <w:rsid w:val="002005A5"/>
    <w:rsid w:val="00200721"/>
    <w:rsid w:val="0020095C"/>
    <w:rsid w:val="00200A2A"/>
    <w:rsid w:val="00200A86"/>
    <w:rsid w:val="00200AD9"/>
    <w:rsid w:val="00200BEB"/>
    <w:rsid w:val="00200CD3"/>
    <w:rsid w:val="00200CE3"/>
    <w:rsid w:val="00200D67"/>
    <w:rsid w:val="00200FD8"/>
    <w:rsid w:val="00201102"/>
    <w:rsid w:val="00201188"/>
    <w:rsid w:val="002011C1"/>
    <w:rsid w:val="00201245"/>
    <w:rsid w:val="002012AC"/>
    <w:rsid w:val="00201352"/>
    <w:rsid w:val="00201429"/>
    <w:rsid w:val="0020149F"/>
    <w:rsid w:val="0020154E"/>
    <w:rsid w:val="00201551"/>
    <w:rsid w:val="002015A5"/>
    <w:rsid w:val="00201879"/>
    <w:rsid w:val="00201896"/>
    <w:rsid w:val="00201ED0"/>
    <w:rsid w:val="0020221E"/>
    <w:rsid w:val="0020226C"/>
    <w:rsid w:val="00202463"/>
    <w:rsid w:val="00202501"/>
    <w:rsid w:val="002025E0"/>
    <w:rsid w:val="00202713"/>
    <w:rsid w:val="00202730"/>
    <w:rsid w:val="00202872"/>
    <w:rsid w:val="00202A5D"/>
    <w:rsid w:val="00202B24"/>
    <w:rsid w:val="00202C6C"/>
    <w:rsid w:val="00202C73"/>
    <w:rsid w:val="00202EE8"/>
    <w:rsid w:val="00203068"/>
    <w:rsid w:val="002031FD"/>
    <w:rsid w:val="0020326D"/>
    <w:rsid w:val="00203390"/>
    <w:rsid w:val="002033FC"/>
    <w:rsid w:val="00203541"/>
    <w:rsid w:val="002035BC"/>
    <w:rsid w:val="0020361B"/>
    <w:rsid w:val="00203776"/>
    <w:rsid w:val="00203821"/>
    <w:rsid w:val="00203826"/>
    <w:rsid w:val="00203829"/>
    <w:rsid w:val="00203B13"/>
    <w:rsid w:val="00203B98"/>
    <w:rsid w:val="00203BB9"/>
    <w:rsid w:val="00203C19"/>
    <w:rsid w:val="00203D62"/>
    <w:rsid w:val="00203DC0"/>
    <w:rsid w:val="00203EE4"/>
    <w:rsid w:val="00203EFE"/>
    <w:rsid w:val="00204075"/>
    <w:rsid w:val="0020413E"/>
    <w:rsid w:val="0020423B"/>
    <w:rsid w:val="002043DB"/>
    <w:rsid w:val="002045DB"/>
    <w:rsid w:val="0020468A"/>
    <w:rsid w:val="002046D0"/>
    <w:rsid w:val="002046D7"/>
    <w:rsid w:val="00204928"/>
    <w:rsid w:val="002049DD"/>
    <w:rsid w:val="00204AA7"/>
    <w:rsid w:val="00204AB1"/>
    <w:rsid w:val="00204AC8"/>
    <w:rsid w:val="00204B32"/>
    <w:rsid w:val="00204C9F"/>
    <w:rsid w:val="00204D16"/>
    <w:rsid w:val="00204D24"/>
    <w:rsid w:val="00204D2A"/>
    <w:rsid w:val="00204D36"/>
    <w:rsid w:val="00204D47"/>
    <w:rsid w:val="00204E73"/>
    <w:rsid w:val="00204EA1"/>
    <w:rsid w:val="00204EAB"/>
    <w:rsid w:val="0020500D"/>
    <w:rsid w:val="00205087"/>
    <w:rsid w:val="00205184"/>
    <w:rsid w:val="0020586C"/>
    <w:rsid w:val="00205B08"/>
    <w:rsid w:val="00205E0D"/>
    <w:rsid w:val="00205EBA"/>
    <w:rsid w:val="00206054"/>
    <w:rsid w:val="00206385"/>
    <w:rsid w:val="002063A5"/>
    <w:rsid w:val="0020642E"/>
    <w:rsid w:val="002065E1"/>
    <w:rsid w:val="0020660B"/>
    <w:rsid w:val="00206635"/>
    <w:rsid w:val="00206787"/>
    <w:rsid w:val="002067BB"/>
    <w:rsid w:val="002067D4"/>
    <w:rsid w:val="00206964"/>
    <w:rsid w:val="0020699D"/>
    <w:rsid w:val="00206CE1"/>
    <w:rsid w:val="002070E9"/>
    <w:rsid w:val="00207113"/>
    <w:rsid w:val="00207134"/>
    <w:rsid w:val="0020714F"/>
    <w:rsid w:val="00207278"/>
    <w:rsid w:val="00207407"/>
    <w:rsid w:val="00207492"/>
    <w:rsid w:val="002074B7"/>
    <w:rsid w:val="002075B9"/>
    <w:rsid w:val="002075FC"/>
    <w:rsid w:val="002076AD"/>
    <w:rsid w:val="002076C1"/>
    <w:rsid w:val="0020774D"/>
    <w:rsid w:val="0020774E"/>
    <w:rsid w:val="002077D2"/>
    <w:rsid w:val="0020791C"/>
    <w:rsid w:val="002079D3"/>
    <w:rsid w:val="002079DA"/>
    <w:rsid w:val="00207AA7"/>
    <w:rsid w:val="00207B31"/>
    <w:rsid w:val="00207B34"/>
    <w:rsid w:val="0021014F"/>
    <w:rsid w:val="002101BC"/>
    <w:rsid w:val="002102AD"/>
    <w:rsid w:val="00210303"/>
    <w:rsid w:val="00210357"/>
    <w:rsid w:val="00210446"/>
    <w:rsid w:val="0021067C"/>
    <w:rsid w:val="00210738"/>
    <w:rsid w:val="0021078B"/>
    <w:rsid w:val="00210980"/>
    <w:rsid w:val="00210A26"/>
    <w:rsid w:val="00210A33"/>
    <w:rsid w:val="00210B22"/>
    <w:rsid w:val="00210B5B"/>
    <w:rsid w:val="00210C45"/>
    <w:rsid w:val="00210CBD"/>
    <w:rsid w:val="00210DE1"/>
    <w:rsid w:val="00210DEC"/>
    <w:rsid w:val="00211095"/>
    <w:rsid w:val="002110EC"/>
    <w:rsid w:val="002113FD"/>
    <w:rsid w:val="0021151C"/>
    <w:rsid w:val="00211644"/>
    <w:rsid w:val="002116AE"/>
    <w:rsid w:val="002116D6"/>
    <w:rsid w:val="0021179A"/>
    <w:rsid w:val="002118D8"/>
    <w:rsid w:val="00211A30"/>
    <w:rsid w:val="00211AF4"/>
    <w:rsid w:val="00211D42"/>
    <w:rsid w:val="00211E13"/>
    <w:rsid w:val="00211E66"/>
    <w:rsid w:val="00211E8E"/>
    <w:rsid w:val="00211EF7"/>
    <w:rsid w:val="0021201B"/>
    <w:rsid w:val="00212088"/>
    <w:rsid w:val="0021209F"/>
    <w:rsid w:val="0021217C"/>
    <w:rsid w:val="002121F3"/>
    <w:rsid w:val="00212222"/>
    <w:rsid w:val="002122A3"/>
    <w:rsid w:val="0021251A"/>
    <w:rsid w:val="002125B7"/>
    <w:rsid w:val="002125BF"/>
    <w:rsid w:val="00212741"/>
    <w:rsid w:val="00212818"/>
    <w:rsid w:val="00212908"/>
    <w:rsid w:val="00212976"/>
    <w:rsid w:val="00212A9E"/>
    <w:rsid w:val="00212AA4"/>
    <w:rsid w:val="00212AC2"/>
    <w:rsid w:val="00212B31"/>
    <w:rsid w:val="00212B6C"/>
    <w:rsid w:val="00212B76"/>
    <w:rsid w:val="00212BA7"/>
    <w:rsid w:val="00212BF6"/>
    <w:rsid w:val="00212C07"/>
    <w:rsid w:val="00212C0E"/>
    <w:rsid w:val="00212CAB"/>
    <w:rsid w:val="00212CED"/>
    <w:rsid w:val="00212D43"/>
    <w:rsid w:val="00212EC7"/>
    <w:rsid w:val="00212F21"/>
    <w:rsid w:val="00213008"/>
    <w:rsid w:val="0021320D"/>
    <w:rsid w:val="00213304"/>
    <w:rsid w:val="0021338A"/>
    <w:rsid w:val="002133F3"/>
    <w:rsid w:val="00213451"/>
    <w:rsid w:val="0021365A"/>
    <w:rsid w:val="0021393F"/>
    <w:rsid w:val="00213A56"/>
    <w:rsid w:val="00213A80"/>
    <w:rsid w:val="00213B17"/>
    <w:rsid w:val="00213DB1"/>
    <w:rsid w:val="00213EB6"/>
    <w:rsid w:val="00214054"/>
    <w:rsid w:val="00214059"/>
    <w:rsid w:val="002141E0"/>
    <w:rsid w:val="0021437D"/>
    <w:rsid w:val="00214475"/>
    <w:rsid w:val="0021457E"/>
    <w:rsid w:val="00214586"/>
    <w:rsid w:val="00214600"/>
    <w:rsid w:val="002146A7"/>
    <w:rsid w:val="002146EE"/>
    <w:rsid w:val="0021483F"/>
    <w:rsid w:val="002148D6"/>
    <w:rsid w:val="0021490A"/>
    <w:rsid w:val="00214A27"/>
    <w:rsid w:val="00214C96"/>
    <w:rsid w:val="00214D2E"/>
    <w:rsid w:val="00214DED"/>
    <w:rsid w:val="00214E41"/>
    <w:rsid w:val="00214EB0"/>
    <w:rsid w:val="00214EBA"/>
    <w:rsid w:val="00215242"/>
    <w:rsid w:val="002155D5"/>
    <w:rsid w:val="002156B8"/>
    <w:rsid w:val="0021599E"/>
    <w:rsid w:val="00215A1A"/>
    <w:rsid w:val="00215A7B"/>
    <w:rsid w:val="00215A98"/>
    <w:rsid w:val="00215B44"/>
    <w:rsid w:val="00215C10"/>
    <w:rsid w:val="00215C48"/>
    <w:rsid w:val="00215C97"/>
    <w:rsid w:val="00215D0F"/>
    <w:rsid w:val="00215D2F"/>
    <w:rsid w:val="00215DF2"/>
    <w:rsid w:val="00215EB0"/>
    <w:rsid w:val="002160B0"/>
    <w:rsid w:val="0021610A"/>
    <w:rsid w:val="002162E2"/>
    <w:rsid w:val="002163DC"/>
    <w:rsid w:val="002163F9"/>
    <w:rsid w:val="00216468"/>
    <w:rsid w:val="002164A0"/>
    <w:rsid w:val="002167AF"/>
    <w:rsid w:val="00216825"/>
    <w:rsid w:val="00216960"/>
    <w:rsid w:val="002169CB"/>
    <w:rsid w:val="00216D85"/>
    <w:rsid w:val="00216DC1"/>
    <w:rsid w:val="00216DE7"/>
    <w:rsid w:val="00216DFD"/>
    <w:rsid w:val="00216E66"/>
    <w:rsid w:val="00216FD6"/>
    <w:rsid w:val="002171CA"/>
    <w:rsid w:val="0021737A"/>
    <w:rsid w:val="0021744C"/>
    <w:rsid w:val="002174FA"/>
    <w:rsid w:val="002174FD"/>
    <w:rsid w:val="00217577"/>
    <w:rsid w:val="00217879"/>
    <w:rsid w:val="00217A5B"/>
    <w:rsid w:val="00217A91"/>
    <w:rsid w:val="00217D8B"/>
    <w:rsid w:val="00220346"/>
    <w:rsid w:val="002204D0"/>
    <w:rsid w:val="00220510"/>
    <w:rsid w:val="0022051C"/>
    <w:rsid w:val="00220543"/>
    <w:rsid w:val="0022055A"/>
    <w:rsid w:val="00220570"/>
    <w:rsid w:val="00220806"/>
    <w:rsid w:val="002208B9"/>
    <w:rsid w:val="00220938"/>
    <w:rsid w:val="00220978"/>
    <w:rsid w:val="002209B0"/>
    <w:rsid w:val="00220A0F"/>
    <w:rsid w:val="00220BFA"/>
    <w:rsid w:val="00220CCF"/>
    <w:rsid w:val="00220E89"/>
    <w:rsid w:val="00220F3C"/>
    <w:rsid w:val="00221188"/>
    <w:rsid w:val="00221200"/>
    <w:rsid w:val="0022127F"/>
    <w:rsid w:val="002212A3"/>
    <w:rsid w:val="00221410"/>
    <w:rsid w:val="0022149D"/>
    <w:rsid w:val="00221585"/>
    <w:rsid w:val="002216A6"/>
    <w:rsid w:val="0022183A"/>
    <w:rsid w:val="00221945"/>
    <w:rsid w:val="002219DC"/>
    <w:rsid w:val="00221A0B"/>
    <w:rsid w:val="00221C48"/>
    <w:rsid w:val="00221C93"/>
    <w:rsid w:val="00221D0F"/>
    <w:rsid w:val="00221D23"/>
    <w:rsid w:val="00221F6F"/>
    <w:rsid w:val="00222113"/>
    <w:rsid w:val="002221D1"/>
    <w:rsid w:val="0022225E"/>
    <w:rsid w:val="002223AC"/>
    <w:rsid w:val="002224B3"/>
    <w:rsid w:val="00222808"/>
    <w:rsid w:val="00222878"/>
    <w:rsid w:val="00222910"/>
    <w:rsid w:val="00222973"/>
    <w:rsid w:val="002229A3"/>
    <w:rsid w:val="00222B98"/>
    <w:rsid w:val="00222D37"/>
    <w:rsid w:val="00222D68"/>
    <w:rsid w:val="00222DEC"/>
    <w:rsid w:val="00222ED8"/>
    <w:rsid w:val="00222F80"/>
    <w:rsid w:val="00223079"/>
    <w:rsid w:val="00223080"/>
    <w:rsid w:val="00223102"/>
    <w:rsid w:val="0022310D"/>
    <w:rsid w:val="00223119"/>
    <w:rsid w:val="00223356"/>
    <w:rsid w:val="0022338D"/>
    <w:rsid w:val="00223449"/>
    <w:rsid w:val="00223464"/>
    <w:rsid w:val="00223514"/>
    <w:rsid w:val="0022351C"/>
    <w:rsid w:val="002235C0"/>
    <w:rsid w:val="00223659"/>
    <w:rsid w:val="002238CB"/>
    <w:rsid w:val="002238DD"/>
    <w:rsid w:val="00223AB6"/>
    <w:rsid w:val="00223ADD"/>
    <w:rsid w:val="00223B2A"/>
    <w:rsid w:val="00223B3D"/>
    <w:rsid w:val="00223B82"/>
    <w:rsid w:val="00223CB5"/>
    <w:rsid w:val="00223D9A"/>
    <w:rsid w:val="00223D9B"/>
    <w:rsid w:val="00223DA0"/>
    <w:rsid w:val="00223ECD"/>
    <w:rsid w:val="00223F97"/>
    <w:rsid w:val="00223FA0"/>
    <w:rsid w:val="002240D5"/>
    <w:rsid w:val="002242ED"/>
    <w:rsid w:val="002242F5"/>
    <w:rsid w:val="00224341"/>
    <w:rsid w:val="002245A9"/>
    <w:rsid w:val="0022467A"/>
    <w:rsid w:val="002246A0"/>
    <w:rsid w:val="002246E4"/>
    <w:rsid w:val="0022488D"/>
    <w:rsid w:val="00224A80"/>
    <w:rsid w:val="00224B4A"/>
    <w:rsid w:val="00224D15"/>
    <w:rsid w:val="00224F9B"/>
    <w:rsid w:val="00225050"/>
    <w:rsid w:val="00225065"/>
    <w:rsid w:val="002250AE"/>
    <w:rsid w:val="002251C8"/>
    <w:rsid w:val="00225267"/>
    <w:rsid w:val="0022530C"/>
    <w:rsid w:val="00225384"/>
    <w:rsid w:val="00225498"/>
    <w:rsid w:val="002254BE"/>
    <w:rsid w:val="0022556D"/>
    <w:rsid w:val="00225644"/>
    <w:rsid w:val="00225712"/>
    <w:rsid w:val="00225746"/>
    <w:rsid w:val="002257E7"/>
    <w:rsid w:val="0022585C"/>
    <w:rsid w:val="0022586B"/>
    <w:rsid w:val="002258BE"/>
    <w:rsid w:val="002259F5"/>
    <w:rsid w:val="00225A8E"/>
    <w:rsid w:val="00225AA2"/>
    <w:rsid w:val="00225AAE"/>
    <w:rsid w:val="00225AC1"/>
    <w:rsid w:val="00225B19"/>
    <w:rsid w:val="00225C33"/>
    <w:rsid w:val="00225D18"/>
    <w:rsid w:val="00225E60"/>
    <w:rsid w:val="00225F31"/>
    <w:rsid w:val="00226030"/>
    <w:rsid w:val="002262E1"/>
    <w:rsid w:val="00226340"/>
    <w:rsid w:val="002265D1"/>
    <w:rsid w:val="00226690"/>
    <w:rsid w:val="002267DD"/>
    <w:rsid w:val="00226874"/>
    <w:rsid w:val="00226A55"/>
    <w:rsid w:val="00226B19"/>
    <w:rsid w:val="00226BB9"/>
    <w:rsid w:val="00226BEA"/>
    <w:rsid w:val="00226CE8"/>
    <w:rsid w:val="00226CEF"/>
    <w:rsid w:val="00226E00"/>
    <w:rsid w:val="00226FB1"/>
    <w:rsid w:val="002272B3"/>
    <w:rsid w:val="0022732E"/>
    <w:rsid w:val="0022739E"/>
    <w:rsid w:val="002274B3"/>
    <w:rsid w:val="002277CA"/>
    <w:rsid w:val="0022786C"/>
    <w:rsid w:val="002279A0"/>
    <w:rsid w:val="00227A8B"/>
    <w:rsid w:val="00227AC6"/>
    <w:rsid w:val="00227B80"/>
    <w:rsid w:val="00227C11"/>
    <w:rsid w:val="00227DCD"/>
    <w:rsid w:val="00227E4F"/>
    <w:rsid w:val="00227EC7"/>
    <w:rsid w:val="00227FD1"/>
    <w:rsid w:val="0023022D"/>
    <w:rsid w:val="00230231"/>
    <w:rsid w:val="00230370"/>
    <w:rsid w:val="002305AB"/>
    <w:rsid w:val="00230612"/>
    <w:rsid w:val="00230744"/>
    <w:rsid w:val="002307C8"/>
    <w:rsid w:val="00230B3D"/>
    <w:rsid w:val="00230B4C"/>
    <w:rsid w:val="00230BE9"/>
    <w:rsid w:val="00230DAA"/>
    <w:rsid w:val="00230E21"/>
    <w:rsid w:val="00230EC0"/>
    <w:rsid w:val="0023123D"/>
    <w:rsid w:val="0023148C"/>
    <w:rsid w:val="00231490"/>
    <w:rsid w:val="00231708"/>
    <w:rsid w:val="002318A9"/>
    <w:rsid w:val="002318EA"/>
    <w:rsid w:val="002319F1"/>
    <w:rsid w:val="00231A61"/>
    <w:rsid w:val="00231C3E"/>
    <w:rsid w:val="00231E11"/>
    <w:rsid w:val="00231E73"/>
    <w:rsid w:val="00231F21"/>
    <w:rsid w:val="0023206A"/>
    <w:rsid w:val="0023215E"/>
    <w:rsid w:val="0023229A"/>
    <w:rsid w:val="00232439"/>
    <w:rsid w:val="0023246A"/>
    <w:rsid w:val="002327EF"/>
    <w:rsid w:val="00232857"/>
    <w:rsid w:val="0023288A"/>
    <w:rsid w:val="002328FC"/>
    <w:rsid w:val="002329C2"/>
    <w:rsid w:val="00232A8E"/>
    <w:rsid w:val="00232AC6"/>
    <w:rsid w:val="00232AF0"/>
    <w:rsid w:val="00232CBE"/>
    <w:rsid w:val="00232D0F"/>
    <w:rsid w:val="00232D37"/>
    <w:rsid w:val="00232D64"/>
    <w:rsid w:val="00232EFB"/>
    <w:rsid w:val="00233041"/>
    <w:rsid w:val="002330EA"/>
    <w:rsid w:val="002331EA"/>
    <w:rsid w:val="0023320C"/>
    <w:rsid w:val="002332DA"/>
    <w:rsid w:val="0023331E"/>
    <w:rsid w:val="0023387E"/>
    <w:rsid w:val="00233950"/>
    <w:rsid w:val="00233AB7"/>
    <w:rsid w:val="00233C69"/>
    <w:rsid w:val="00233DED"/>
    <w:rsid w:val="00233E0B"/>
    <w:rsid w:val="00233FA6"/>
    <w:rsid w:val="00233FD2"/>
    <w:rsid w:val="0023401E"/>
    <w:rsid w:val="00234093"/>
    <w:rsid w:val="0023432D"/>
    <w:rsid w:val="0023458F"/>
    <w:rsid w:val="002345C4"/>
    <w:rsid w:val="00234743"/>
    <w:rsid w:val="002348C2"/>
    <w:rsid w:val="00234977"/>
    <w:rsid w:val="00234B59"/>
    <w:rsid w:val="00234B78"/>
    <w:rsid w:val="00234BB7"/>
    <w:rsid w:val="00234E40"/>
    <w:rsid w:val="00234E69"/>
    <w:rsid w:val="00235016"/>
    <w:rsid w:val="0023519F"/>
    <w:rsid w:val="00235204"/>
    <w:rsid w:val="002352F1"/>
    <w:rsid w:val="002353C5"/>
    <w:rsid w:val="00235567"/>
    <w:rsid w:val="002358D3"/>
    <w:rsid w:val="00235A65"/>
    <w:rsid w:val="00235AD5"/>
    <w:rsid w:val="00235BAD"/>
    <w:rsid w:val="00235BE1"/>
    <w:rsid w:val="00235D31"/>
    <w:rsid w:val="00235D92"/>
    <w:rsid w:val="00235DA1"/>
    <w:rsid w:val="00235E0E"/>
    <w:rsid w:val="00235E88"/>
    <w:rsid w:val="00235F27"/>
    <w:rsid w:val="0023607D"/>
    <w:rsid w:val="0023611D"/>
    <w:rsid w:val="00236202"/>
    <w:rsid w:val="00236241"/>
    <w:rsid w:val="00236307"/>
    <w:rsid w:val="0023639C"/>
    <w:rsid w:val="002366D2"/>
    <w:rsid w:val="0023680D"/>
    <w:rsid w:val="0023685E"/>
    <w:rsid w:val="00236889"/>
    <w:rsid w:val="002368F1"/>
    <w:rsid w:val="00236925"/>
    <w:rsid w:val="00236BB6"/>
    <w:rsid w:val="00236BC4"/>
    <w:rsid w:val="00236CA6"/>
    <w:rsid w:val="00236E59"/>
    <w:rsid w:val="00236F04"/>
    <w:rsid w:val="00237146"/>
    <w:rsid w:val="002375C0"/>
    <w:rsid w:val="00237625"/>
    <w:rsid w:val="0023772B"/>
    <w:rsid w:val="002377A5"/>
    <w:rsid w:val="002377BF"/>
    <w:rsid w:val="00237B38"/>
    <w:rsid w:val="00237B57"/>
    <w:rsid w:val="00237C27"/>
    <w:rsid w:val="00237E02"/>
    <w:rsid w:val="00237EF3"/>
    <w:rsid w:val="00237F36"/>
    <w:rsid w:val="00237FA2"/>
    <w:rsid w:val="0024012E"/>
    <w:rsid w:val="0024016B"/>
    <w:rsid w:val="0024030C"/>
    <w:rsid w:val="00240330"/>
    <w:rsid w:val="002403C2"/>
    <w:rsid w:val="00240430"/>
    <w:rsid w:val="00240477"/>
    <w:rsid w:val="0024049B"/>
    <w:rsid w:val="002404D9"/>
    <w:rsid w:val="00240578"/>
    <w:rsid w:val="002405A3"/>
    <w:rsid w:val="002405B7"/>
    <w:rsid w:val="0024066E"/>
    <w:rsid w:val="002406B5"/>
    <w:rsid w:val="002407C0"/>
    <w:rsid w:val="00240860"/>
    <w:rsid w:val="002408FC"/>
    <w:rsid w:val="0024090A"/>
    <w:rsid w:val="002409B2"/>
    <w:rsid w:val="00240A00"/>
    <w:rsid w:val="00240A56"/>
    <w:rsid w:val="00240AB5"/>
    <w:rsid w:val="00240B2D"/>
    <w:rsid w:val="00240C3E"/>
    <w:rsid w:val="00240DCF"/>
    <w:rsid w:val="00240EA9"/>
    <w:rsid w:val="00240EE1"/>
    <w:rsid w:val="00240F50"/>
    <w:rsid w:val="0024113B"/>
    <w:rsid w:val="00241170"/>
    <w:rsid w:val="002412C7"/>
    <w:rsid w:val="002412E0"/>
    <w:rsid w:val="00241329"/>
    <w:rsid w:val="00241726"/>
    <w:rsid w:val="00241793"/>
    <w:rsid w:val="0024184D"/>
    <w:rsid w:val="002418AF"/>
    <w:rsid w:val="0024191A"/>
    <w:rsid w:val="00241A83"/>
    <w:rsid w:val="00241C2C"/>
    <w:rsid w:val="00241CFF"/>
    <w:rsid w:val="00241D7B"/>
    <w:rsid w:val="00241E62"/>
    <w:rsid w:val="00241FFD"/>
    <w:rsid w:val="00242120"/>
    <w:rsid w:val="002421B2"/>
    <w:rsid w:val="00242326"/>
    <w:rsid w:val="00242358"/>
    <w:rsid w:val="0024244C"/>
    <w:rsid w:val="00242485"/>
    <w:rsid w:val="0024262F"/>
    <w:rsid w:val="00242724"/>
    <w:rsid w:val="00242767"/>
    <w:rsid w:val="0024276F"/>
    <w:rsid w:val="002428E1"/>
    <w:rsid w:val="00242975"/>
    <w:rsid w:val="00242A4B"/>
    <w:rsid w:val="00242BED"/>
    <w:rsid w:val="00242C39"/>
    <w:rsid w:val="00242C6D"/>
    <w:rsid w:val="00242CE4"/>
    <w:rsid w:val="00242D45"/>
    <w:rsid w:val="00242F39"/>
    <w:rsid w:val="002432D7"/>
    <w:rsid w:val="00243347"/>
    <w:rsid w:val="002433EE"/>
    <w:rsid w:val="002435DF"/>
    <w:rsid w:val="0024372C"/>
    <w:rsid w:val="002437CD"/>
    <w:rsid w:val="002439EB"/>
    <w:rsid w:val="00243A45"/>
    <w:rsid w:val="00243C1C"/>
    <w:rsid w:val="00243E95"/>
    <w:rsid w:val="00243EDB"/>
    <w:rsid w:val="0024406F"/>
    <w:rsid w:val="002440AE"/>
    <w:rsid w:val="002440BA"/>
    <w:rsid w:val="00244176"/>
    <w:rsid w:val="002441E6"/>
    <w:rsid w:val="002441F1"/>
    <w:rsid w:val="00244228"/>
    <w:rsid w:val="00244361"/>
    <w:rsid w:val="00244692"/>
    <w:rsid w:val="002446AB"/>
    <w:rsid w:val="0024487F"/>
    <w:rsid w:val="00244980"/>
    <w:rsid w:val="0024499F"/>
    <w:rsid w:val="002449B3"/>
    <w:rsid w:val="00244A42"/>
    <w:rsid w:val="00244A98"/>
    <w:rsid w:val="00244B47"/>
    <w:rsid w:val="00244CD0"/>
    <w:rsid w:val="00244E4E"/>
    <w:rsid w:val="00244EC8"/>
    <w:rsid w:val="00244F91"/>
    <w:rsid w:val="002454A2"/>
    <w:rsid w:val="002455C3"/>
    <w:rsid w:val="00245700"/>
    <w:rsid w:val="0024583A"/>
    <w:rsid w:val="00245878"/>
    <w:rsid w:val="00245908"/>
    <w:rsid w:val="00245AA7"/>
    <w:rsid w:val="002462D5"/>
    <w:rsid w:val="002462D7"/>
    <w:rsid w:val="0024631C"/>
    <w:rsid w:val="002463F6"/>
    <w:rsid w:val="0024640D"/>
    <w:rsid w:val="00246488"/>
    <w:rsid w:val="002464CE"/>
    <w:rsid w:val="00246568"/>
    <w:rsid w:val="002466A5"/>
    <w:rsid w:val="00246715"/>
    <w:rsid w:val="002467ED"/>
    <w:rsid w:val="00246844"/>
    <w:rsid w:val="00246909"/>
    <w:rsid w:val="00246972"/>
    <w:rsid w:val="00246A34"/>
    <w:rsid w:val="00246BDC"/>
    <w:rsid w:val="00246C16"/>
    <w:rsid w:val="00246D16"/>
    <w:rsid w:val="00246EF7"/>
    <w:rsid w:val="00246F36"/>
    <w:rsid w:val="002472B7"/>
    <w:rsid w:val="002472BF"/>
    <w:rsid w:val="0024739B"/>
    <w:rsid w:val="0024740F"/>
    <w:rsid w:val="00247515"/>
    <w:rsid w:val="00247891"/>
    <w:rsid w:val="0024790D"/>
    <w:rsid w:val="002479F2"/>
    <w:rsid w:val="00247AD5"/>
    <w:rsid w:val="00247C22"/>
    <w:rsid w:val="00247D0F"/>
    <w:rsid w:val="00247D65"/>
    <w:rsid w:val="00247DB0"/>
    <w:rsid w:val="00247E1B"/>
    <w:rsid w:val="00247F77"/>
    <w:rsid w:val="0025015D"/>
    <w:rsid w:val="00250172"/>
    <w:rsid w:val="00250228"/>
    <w:rsid w:val="002503D4"/>
    <w:rsid w:val="002504F2"/>
    <w:rsid w:val="00250517"/>
    <w:rsid w:val="00250518"/>
    <w:rsid w:val="00250DEB"/>
    <w:rsid w:val="00250E2F"/>
    <w:rsid w:val="00250FDB"/>
    <w:rsid w:val="0025122A"/>
    <w:rsid w:val="0025127F"/>
    <w:rsid w:val="00251411"/>
    <w:rsid w:val="0025164E"/>
    <w:rsid w:val="00251750"/>
    <w:rsid w:val="00251B93"/>
    <w:rsid w:val="00251C61"/>
    <w:rsid w:val="00251C92"/>
    <w:rsid w:val="00251CB5"/>
    <w:rsid w:val="00251CD3"/>
    <w:rsid w:val="00251D71"/>
    <w:rsid w:val="0025222E"/>
    <w:rsid w:val="002523B3"/>
    <w:rsid w:val="002524EA"/>
    <w:rsid w:val="002524F3"/>
    <w:rsid w:val="00252507"/>
    <w:rsid w:val="002525A2"/>
    <w:rsid w:val="002525CD"/>
    <w:rsid w:val="002525F5"/>
    <w:rsid w:val="002526C0"/>
    <w:rsid w:val="00252763"/>
    <w:rsid w:val="002527F5"/>
    <w:rsid w:val="0025282D"/>
    <w:rsid w:val="00252830"/>
    <w:rsid w:val="00252893"/>
    <w:rsid w:val="002529E1"/>
    <w:rsid w:val="00252A4C"/>
    <w:rsid w:val="00252A94"/>
    <w:rsid w:val="00252AC9"/>
    <w:rsid w:val="00252BF5"/>
    <w:rsid w:val="00252C48"/>
    <w:rsid w:val="00252DAE"/>
    <w:rsid w:val="00252F3C"/>
    <w:rsid w:val="00252F5D"/>
    <w:rsid w:val="00252FD2"/>
    <w:rsid w:val="00253044"/>
    <w:rsid w:val="00253081"/>
    <w:rsid w:val="0025339E"/>
    <w:rsid w:val="002533A0"/>
    <w:rsid w:val="00253631"/>
    <w:rsid w:val="002536F4"/>
    <w:rsid w:val="00253B07"/>
    <w:rsid w:val="00253B98"/>
    <w:rsid w:val="00253BC5"/>
    <w:rsid w:val="00253D53"/>
    <w:rsid w:val="00253FAD"/>
    <w:rsid w:val="00254218"/>
    <w:rsid w:val="00254235"/>
    <w:rsid w:val="00254243"/>
    <w:rsid w:val="00254354"/>
    <w:rsid w:val="0025436D"/>
    <w:rsid w:val="00254397"/>
    <w:rsid w:val="002543D2"/>
    <w:rsid w:val="00254652"/>
    <w:rsid w:val="00254727"/>
    <w:rsid w:val="002547C6"/>
    <w:rsid w:val="002547DF"/>
    <w:rsid w:val="002547F1"/>
    <w:rsid w:val="00254860"/>
    <w:rsid w:val="00254913"/>
    <w:rsid w:val="00254AC4"/>
    <w:rsid w:val="00254B11"/>
    <w:rsid w:val="00254CA5"/>
    <w:rsid w:val="00254D3C"/>
    <w:rsid w:val="00255230"/>
    <w:rsid w:val="002554A0"/>
    <w:rsid w:val="002554A4"/>
    <w:rsid w:val="002554DD"/>
    <w:rsid w:val="00255531"/>
    <w:rsid w:val="00255560"/>
    <w:rsid w:val="00255587"/>
    <w:rsid w:val="00255641"/>
    <w:rsid w:val="002556B4"/>
    <w:rsid w:val="002556CC"/>
    <w:rsid w:val="00255729"/>
    <w:rsid w:val="002557A7"/>
    <w:rsid w:val="00255832"/>
    <w:rsid w:val="00255901"/>
    <w:rsid w:val="00255BCC"/>
    <w:rsid w:val="00255DA2"/>
    <w:rsid w:val="00255F85"/>
    <w:rsid w:val="0025605B"/>
    <w:rsid w:val="00256137"/>
    <w:rsid w:val="002561EB"/>
    <w:rsid w:val="00256252"/>
    <w:rsid w:val="00256308"/>
    <w:rsid w:val="002565E8"/>
    <w:rsid w:val="0025667C"/>
    <w:rsid w:val="002567EC"/>
    <w:rsid w:val="002569FA"/>
    <w:rsid w:val="00256A31"/>
    <w:rsid w:val="00256A88"/>
    <w:rsid w:val="00256AC1"/>
    <w:rsid w:val="00256AD1"/>
    <w:rsid w:val="00256AF3"/>
    <w:rsid w:val="00256B0B"/>
    <w:rsid w:val="00256B79"/>
    <w:rsid w:val="00256BA1"/>
    <w:rsid w:val="00256CD5"/>
    <w:rsid w:val="00256D05"/>
    <w:rsid w:val="00256D59"/>
    <w:rsid w:val="00256E87"/>
    <w:rsid w:val="00256F50"/>
    <w:rsid w:val="00257060"/>
    <w:rsid w:val="002571A0"/>
    <w:rsid w:val="002571BA"/>
    <w:rsid w:val="002571EC"/>
    <w:rsid w:val="0025720C"/>
    <w:rsid w:val="002573B3"/>
    <w:rsid w:val="00257401"/>
    <w:rsid w:val="00257480"/>
    <w:rsid w:val="00257544"/>
    <w:rsid w:val="00257564"/>
    <w:rsid w:val="0025758F"/>
    <w:rsid w:val="002575B7"/>
    <w:rsid w:val="0025764F"/>
    <w:rsid w:val="00257876"/>
    <w:rsid w:val="00257907"/>
    <w:rsid w:val="002579A0"/>
    <w:rsid w:val="00257A41"/>
    <w:rsid w:val="00257A68"/>
    <w:rsid w:val="00257A98"/>
    <w:rsid w:val="00257B50"/>
    <w:rsid w:val="00257B6C"/>
    <w:rsid w:val="00257BAC"/>
    <w:rsid w:val="00257C2B"/>
    <w:rsid w:val="00257D93"/>
    <w:rsid w:val="00257F36"/>
    <w:rsid w:val="00257F4E"/>
    <w:rsid w:val="00260073"/>
    <w:rsid w:val="002601E0"/>
    <w:rsid w:val="002601F4"/>
    <w:rsid w:val="00260212"/>
    <w:rsid w:val="00260267"/>
    <w:rsid w:val="00260270"/>
    <w:rsid w:val="0026032E"/>
    <w:rsid w:val="002603BF"/>
    <w:rsid w:val="002604CE"/>
    <w:rsid w:val="002604F5"/>
    <w:rsid w:val="002606EE"/>
    <w:rsid w:val="002608E0"/>
    <w:rsid w:val="0026092C"/>
    <w:rsid w:val="0026093D"/>
    <w:rsid w:val="00260A1B"/>
    <w:rsid w:val="00260A77"/>
    <w:rsid w:val="00260B3A"/>
    <w:rsid w:val="00260BE5"/>
    <w:rsid w:val="00260C35"/>
    <w:rsid w:val="00260CF5"/>
    <w:rsid w:val="00260D35"/>
    <w:rsid w:val="00260E25"/>
    <w:rsid w:val="00260EC4"/>
    <w:rsid w:val="00260F68"/>
    <w:rsid w:val="002610E2"/>
    <w:rsid w:val="0026118E"/>
    <w:rsid w:val="0026123E"/>
    <w:rsid w:val="00261804"/>
    <w:rsid w:val="00261A69"/>
    <w:rsid w:val="00261B81"/>
    <w:rsid w:val="00261B86"/>
    <w:rsid w:val="00261CE0"/>
    <w:rsid w:val="00261CEB"/>
    <w:rsid w:val="00261F1E"/>
    <w:rsid w:val="00261F5B"/>
    <w:rsid w:val="00261FC3"/>
    <w:rsid w:val="002621B6"/>
    <w:rsid w:val="00262211"/>
    <w:rsid w:val="0026233D"/>
    <w:rsid w:val="002623B9"/>
    <w:rsid w:val="0026269B"/>
    <w:rsid w:val="00262732"/>
    <w:rsid w:val="00262767"/>
    <w:rsid w:val="002627E1"/>
    <w:rsid w:val="0026291A"/>
    <w:rsid w:val="0026295E"/>
    <w:rsid w:val="002629E6"/>
    <w:rsid w:val="00262AB4"/>
    <w:rsid w:val="00262AFB"/>
    <w:rsid w:val="00262B1E"/>
    <w:rsid w:val="00262BAA"/>
    <w:rsid w:val="00262BDB"/>
    <w:rsid w:val="00262BF2"/>
    <w:rsid w:val="00262C6D"/>
    <w:rsid w:val="00262CA2"/>
    <w:rsid w:val="00262E74"/>
    <w:rsid w:val="00262F13"/>
    <w:rsid w:val="00263155"/>
    <w:rsid w:val="0026317E"/>
    <w:rsid w:val="002631C1"/>
    <w:rsid w:val="0026322D"/>
    <w:rsid w:val="00263267"/>
    <w:rsid w:val="002632BF"/>
    <w:rsid w:val="002632FC"/>
    <w:rsid w:val="0026332D"/>
    <w:rsid w:val="0026335D"/>
    <w:rsid w:val="002633E9"/>
    <w:rsid w:val="002633F1"/>
    <w:rsid w:val="00263495"/>
    <w:rsid w:val="002634B9"/>
    <w:rsid w:val="00263584"/>
    <w:rsid w:val="002635A7"/>
    <w:rsid w:val="00263683"/>
    <w:rsid w:val="00263A20"/>
    <w:rsid w:val="00263A9D"/>
    <w:rsid w:val="00263C7D"/>
    <w:rsid w:val="00263DBB"/>
    <w:rsid w:val="00263DE3"/>
    <w:rsid w:val="00263E2C"/>
    <w:rsid w:val="00263E9C"/>
    <w:rsid w:val="00263F15"/>
    <w:rsid w:val="00263F67"/>
    <w:rsid w:val="00264007"/>
    <w:rsid w:val="00264016"/>
    <w:rsid w:val="002640FA"/>
    <w:rsid w:val="00264182"/>
    <w:rsid w:val="002641A6"/>
    <w:rsid w:val="002641D2"/>
    <w:rsid w:val="002642CD"/>
    <w:rsid w:val="002642FA"/>
    <w:rsid w:val="00264449"/>
    <w:rsid w:val="002646D7"/>
    <w:rsid w:val="002648C2"/>
    <w:rsid w:val="002648FE"/>
    <w:rsid w:val="00264AA5"/>
    <w:rsid w:val="00264ABB"/>
    <w:rsid w:val="00264FC5"/>
    <w:rsid w:val="00265187"/>
    <w:rsid w:val="0026523B"/>
    <w:rsid w:val="00265293"/>
    <w:rsid w:val="00265399"/>
    <w:rsid w:val="002653FB"/>
    <w:rsid w:val="00265405"/>
    <w:rsid w:val="0026541D"/>
    <w:rsid w:val="00265451"/>
    <w:rsid w:val="002658EB"/>
    <w:rsid w:val="00265979"/>
    <w:rsid w:val="00265C42"/>
    <w:rsid w:val="00265DD4"/>
    <w:rsid w:val="00265DD6"/>
    <w:rsid w:val="00265EA4"/>
    <w:rsid w:val="00265F22"/>
    <w:rsid w:val="00265F29"/>
    <w:rsid w:val="002660CB"/>
    <w:rsid w:val="0026623D"/>
    <w:rsid w:val="0026634C"/>
    <w:rsid w:val="0026658F"/>
    <w:rsid w:val="0026659C"/>
    <w:rsid w:val="00266672"/>
    <w:rsid w:val="0026675D"/>
    <w:rsid w:val="0026692E"/>
    <w:rsid w:val="00266A3F"/>
    <w:rsid w:val="00266A49"/>
    <w:rsid w:val="00266CE3"/>
    <w:rsid w:val="00266DB1"/>
    <w:rsid w:val="00266FB6"/>
    <w:rsid w:val="0026722F"/>
    <w:rsid w:val="00267280"/>
    <w:rsid w:val="0026733C"/>
    <w:rsid w:val="0026761A"/>
    <w:rsid w:val="002676BD"/>
    <w:rsid w:val="00267761"/>
    <w:rsid w:val="002677FD"/>
    <w:rsid w:val="002678D4"/>
    <w:rsid w:val="00267AE8"/>
    <w:rsid w:val="00267AFB"/>
    <w:rsid w:val="00267B77"/>
    <w:rsid w:val="00267C51"/>
    <w:rsid w:val="00267C85"/>
    <w:rsid w:val="00267F7B"/>
    <w:rsid w:val="00270021"/>
    <w:rsid w:val="00270073"/>
    <w:rsid w:val="002700A0"/>
    <w:rsid w:val="0027016B"/>
    <w:rsid w:val="00270405"/>
    <w:rsid w:val="002704AA"/>
    <w:rsid w:val="002707C1"/>
    <w:rsid w:val="002707D0"/>
    <w:rsid w:val="00270900"/>
    <w:rsid w:val="00270938"/>
    <w:rsid w:val="002709EE"/>
    <w:rsid w:val="00270ADD"/>
    <w:rsid w:val="00270B3F"/>
    <w:rsid w:val="00270D91"/>
    <w:rsid w:val="00270F76"/>
    <w:rsid w:val="00270FA3"/>
    <w:rsid w:val="00271063"/>
    <w:rsid w:val="002710D8"/>
    <w:rsid w:val="00271181"/>
    <w:rsid w:val="0027133D"/>
    <w:rsid w:val="0027134C"/>
    <w:rsid w:val="0027138F"/>
    <w:rsid w:val="00271435"/>
    <w:rsid w:val="00271636"/>
    <w:rsid w:val="0027170B"/>
    <w:rsid w:val="002717F0"/>
    <w:rsid w:val="0027180C"/>
    <w:rsid w:val="002719E0"/>
    <w:rsid w:val="002719FA"/>
    <w:rsid w:val="00271A07"/>
    <w:rsid w:val="00271ADC"/>
    <w:rsid w:val="00271B45"/>
    <w:rsid w:val="00271DA2"/>
    <w:rsid w:val="00271F12"/>
    <w:rsid w:val="00272245"/>
    <w:rsid w:val="002723E8"/>
    <w:rsid w:val="00272648"/>
    <w:rsid w:val="00272696"/>
    <w:rsid w:val="002727AD"/>
    <w:rsid w:val="0027281B"/>
    <w:rsid w:val="00272884"/>
    <w:rsid w:val="00272A58"/>
    <w:rsid w:val="00272C7F"/>
    <w:rsid w:val="00272CBD"/>
    <w:rsid w:val="00272F03"/>
    <w:rsid w:val="00272F19"/>
    <w:rsid w:val="00273067"/>
    <w:rsid w:val="0027306B"/>
    <w:rsid w:val="00273190"/>
    <w:rsid w:val="002731B4"/>
    <w:rsid w:val="002731F2"/>
    <w:rsid w:val="0027320E"/>
    <w:rsid w:val="00273322"/>
    <w:rsid w:val="002733DE"/>
    <w:rsid w:val="00273486"/>
    <w:rsid w:val="002734A8"/>
    <w:rsid w:val="0027365A"/>
    <w:rsid w:val="00273736"/>
    <w:rsid w:val="0027384E"/>
    <w:rsid w:val="002738A3"/>
    <w:rsid w:val="0027392B"/>
    <w:rsid w:val="00273980"/>
    <w:rsid w:val="00273B0B"/>
    <w:rsid w:val="00273B5E"/>
    <w:rsid w:val="00273C29"/>
    <w:rsid w:val="00273D4C"/>
    <w:rsid w:val="00273F4C"/>
    <w:rsid w:val="0027402A"/>
    <w:rsid w:val="00274085"/>
    <w:rsid w:val="002740D0"/>
    <w:rsid w:val="002740E7"/>
    <w:rsid w:val="002741B4"/>
    <w:rsid w:val="002742B6"/>
    <w:rsid w:val="002743C1"/>
    <w:rsid w:val="002744D1"/>
    <w:rsid w:val="00274584"/>
    <w:rsid w:val="0027466C"/>
    <w:rsid w:val="00274693"/>
    <w:rsid w:val="002746BB"/>
    <w:rsid w:val="00274754"/>
    <w:rsid w:val="0027476B"/>
    <w:rsid w:val="002748BF"/>
    <w:rsid w:val="002748FE"/>
    <w:rsid w:val="0027499D"/>
    <w:rsid w:val="00274A40"/>
    <w:rsid w:val="00274A96"/>
    <w:rsid w:val="00274B7E"/>
    <w:rsid w:val="00274C0E"/>
    <w:rsid w:val="00274DD1"/>
    <w:rsid w:val="00275063"/>
    <w:rsid w:val="002750B2"/>
    <w:rsid w:val="002751EA"/>
    <w:rsid w:val="00275344"/>
    <w:rsid w:val="00275462"/>
    <w:rsid w:val="0027575D"/>
    <w:rsid w:val="002757E3"/>
    <w:rsid w:val="002758B5"/>
    <w:rsid w:val="002759F1"/>
    <w:rsid w:val="00275BB7"/>
    <w:rsid w:val="00275E31"/>
    <w:rsid w:val="00275F1C"/>
    <w:rsid w:val="0027600D"/>
    <w:rsid w:val="00276048"/>
    <w:rsid w:val="00276093"/>
    <w:rsid w:val="002761F7"/>
    <w:rsid w:val="00276235"/>
    <w:rsid w:val="002762E8"/>
    <w:rsid w:val="002762F7"/>
    <w:rsid w:val="0027639C"/>
    <w:rsid w:val="0027649E"/>
    <w:rsid w:val="002765D3"/>
    <w:rsid w:val="002767E3"/>
    <w:rsid w:val="00276975"/>
    <w:rsid w:val="00276AEE"/>
    <w:rsid w:val="00276C1E"/>
    <w:rsid w:val="00276C6A"/>
    <w:rsid w:val="00276CA9"/>
    <w:rsid w:val="00276E6F"/>
    <w:rsid w:val="00277072"/>
    <w:rsid w:val="0027711F"/>
    <w:rsid w:val="00277332"/>
    <w:rsid w:val="002774D9"/>
    <w:rsid w:val="002776FA"/>
    <w:rsid w:val="002778E6"/>
    <w:rsid w:val="0027798A"/>
    <w:rsid w:val="002779F2"/>
    <w:rsid w:val="00277A15"/>
    <w:rsid w:val="00277A69"/>
    <w:rsid w:val="00277ADC"/>
    <w:rsid w:val="00277BA3"/>
    <w:rsid w:val="00277C98"/>
    <w:rsid w:val="00277FA1"/>
    <w:rsid w:val="00280198"/>
    <w:rsid w:val="0028039E"/>
    <w:rsid w:val="002806BF"/>
    <w:rsid w:val="002806F2"/>
    <w:rsid w:val="002806F9"/>
    <w:rsid w:val="002806FD"/>
    <w:rsid w:val="0028084B"/>
    <w:rsid w:val="00280977"/>
    <w:rsid w:val="00280993"/>
    <w:rsid w:val="002809A9"/>
    <w:rsid w:val="00280A03"/>
    <w:rsid w:val="00280A55"/>
    <w:rsid w:val="00280A84"/>
    <w:rsid w:val="00280BD2"/>
    <w:rsid w:val="00280CFB"/>
    <w:rsid w:val="00280D03"/>
    <w:rsid w:val="00280DAF"/>
    <w:rsid w:val="00280E8F"/>
    <w:rsid w:val="00280ECE"/>
    <w:rsid w:val="00280F10"/>
    <w:rsid w:val="0028101F"/>
    <w:rsid w:val="0028111F"/>
    <w:rsid w:val="002811C1"/>
    <w:rsid w:val="002811F0"/>
    <w:rsid w:val="0028122A"/>
    <w:rsid w:val="00281235"/>
    <w:rsid w:val="00281299"/>
    <w:rsid w:val="002812E2"/>
    <w:rsid w:val="00281355"/>
    <w:rsid w:val="002813C2"/>
    <w:rsid w:val="00281472"/>
    <w:rsid w:val="0028156E"/>
    <w:rsid w:val="00281590"/>
    <w:rsid w:val="002815EA"/>
    <w:rsid w:val="0028171E"/>
    <w:rsid w:val="002817B6"/>
    <w:rsid w:val="0028194D"/>
    <w:rsid w:val="0028196A"/>
    <w:rsid w:val="002819B6"/>
    <w:rsid w:val="00281AA5"/>
    <w:rsid w:val="00281B10"/>
    <w:rsid w:val="00281BB2"/>
    <w:rsid w:val="00281C9A"/>
    <w:rsid w:val="00281CAF"/>
    <w:rsid w:val="00281DAF"/>
    <w:rsid w:val="00281E55"/>
    <w:rsid w:val="0028203B"/>
    <w:rsid w:val="00282060"/>
    <w:rsid w:val="0028208E"/>
    <w:rsid w:val="002820C5"/>
    <w:rsid w:val="00282171"/>
    <w:rsid w:val="0028223A"/>
    <w:rsid w:val="002825BC"/>
    <w:rsid w:val="002827BF"/>
    <w:rsid w:val="00282859"/>
    <w:rsid w:val="00282969"/>
    <w:rsid w:val="00282A4D"/>
    <w:rsid w:val="00282AFC"/>
    <w:rsid w:val="002832AF"/>
    <w:rsid w:val="00283357"/>
    <w:rsid w:val="0028354A"/>
    <w:rsid w:val="00283663"/>
    <w:rsid w:val="002837BE"/>
    <w:rsid w:val="0028398B"/>
    <w:rsid w:val="00283A39"/>
    <w:rsid w:val="00283A9E"/>
    <w:rsid w:val="00283B07"/>
    <w:rsid w:val="00283C92"/>
    <w:rsid w:val="00283D2F"/>
    <w:rsid w:val="00283D63"/>
    <w:rsid w:val="00283DF2"/>
    <w:rsid w:val="00283E2D"/>
    <w:rsid w:val="00283E46"/>
    <w:rsid w:val="00283FA2"/>
    <w:rsid w:val="00283FC2"/>
    <w:rsid w:val="00284061"/>
    <w:rsid w:val="00284150"/>
    <w:rsid w:val="002841AA"/>
    <w:rsid w:val="00284218"/>
    <w:rsid w:val="00284299"/>
    <w:rsid w:val="00284331"/>
    <w:rsid w:val="00284376"/>
    <w:rsid w:val="00284438"/>
    <w:rsid w:val="002844D3"/>
    <w:rsid w:val="00284589"/>
    <w:rsid w:val="0028469D"/>
    <w:rsid w:val="002847AB"/>
    <w:rsid w:val="002847C1"/>
    <w:rsid w:val="00284A5D"/>
    <w:rsid w:val="00284BA7"/>
    <w:rsid w:val="00284C72"/>
    <w:rsid w:val="00284C99"/>
    <w:rsid w:val="00284D6E"/>
    <w:rsid w:val="00284EEA"/>
    <w:rsid w:val="00284F1C"/>
    <w:rsid w:val="00284F44"/>
    <w:rsid w:val="00285023"/>
    <w:rsid w:val="00285374"/>
    <w:rsid w:val="0028539C"/>
    <w:rsid w:val="00285494"/>
    <w:rsid w:val="002854B4"/>
    <w:rsid w:val="002854D6"/>
    <w:rsid w:val="00285540"/>
    <w:rsid w:val="002855DB"/>
    <w:rsid w:val="00285695"/>
    <w:rsid w:val="002856F1"/>
    <w:rsid w:val="00285737"/>
    <w:rsid w:val="00285A05"/>
    <w:rsid w:val="00285A10"/>
    <w:rsid w:val="00285CC4"/>
    <w:rsid w:val="00285DE5"/>
    <w:rsid w:val="00285E31"/>
    <w:rsid w:val="00285EDB"/>
    <w:rsid w:val="00285F70"/>
    <w:rsid w:val="00286126"/>
    <w:rsid w:val="002862A7"/>
    <w:rsid w:val="002862F8"/>
    <w:rsid w:val="002863F9"/>
    <w:rsid w:val="00286466"/>
    <w:rsid w:val="0028662F"/>
    <w:rsid w:val="0028666E"/>
    <w:rsid w:val="002866A1"/>
    <w:rsid w:val="002867A6"/>
    <w:rsid w:val="002867FB"/>
    <w:rsid w:val="0028686E"/>
    <w:rsid w:val="0028697C"/>
    <w:rsid w:val="00286CCA"/>
    <w:rsid w:val="00286E63"/>
    <w:rsid w:val="00286EF1"/>
    <w:rsid w:val="00286F8B"/>
    <w:rsid w:val="00287295"/>
    <w:rsid w:val="00287416"/>
    <w:rsid w:val="002874C8"/>
    <w:rsid w:val="00287702"/>
    <w:rsid w:val="0028775F"/>
    <w:rsid w:val="002877C6"/>
    <w:rsid w:val="002877CF"/>
    <w:rsid w:val="00287820"/>
    <w:rsid w:val="002878EF"/>
    <w:rsid w:val="00287935"/>
    <w:rsid w:val="0028798C"/>
    <w:rsid w:val="002879DB"/>
    <w:rsid w:val="00287A9C"/>
    <w:rsid w:val="00287B61"/>
    <w:rsid w:val="00287D7C"/>
    <w:rsid w:val="00287DC4"/>
    <w:rsid w:val="00287EA9"/>
    <w:rsid w:val="00287F48"/>
    <w:rsid w:val="002900F5"/>
    <w:rsid w:val="002902EA"/>
    <w:rsid w:val="00290331"/>
    <w:rsid w:val="00290427"/>
    <w:rsid w:val="002904CC"/>
    <w:rsid w:val="00290589"/>
    <w:rsid w:val="002905D8"/>
    <w:rsid w:val="0029064F"/>
    <w:rsid w:val="0029077F"/>
    <w:rsid w:val="002908C9"/>
    <w:rsid w:val="00290977"/>
    <w:rsid w:val="00290AAE"/>
    <w:rsid w:val="00290CA4"/>
    <w:rsid w:val="00290EA6"/>
    <w:rsid w:val="00291047"/>
    <w:rsid w:val="00291060"/>
    <w:rsid w:val="002911AB"/>
    <w:rsid w:val="002912A4"/>
    <w:rsid w:val="002913C1"/>
    <w:rsid w:val="00291506"/>
    <w:rsid w:val="00291682"/>
    <w:rsid w:val="002916D3"/>
    <w:rsid w:val="002917F5"/>
    <w:rsid w:val="0029187E"/>
    <w:rsid w:val="00291949"/>
    <w:rsid w:val="00291990"/>
    <w:rsid w:val="00291A37"/>
    <w:rsid w:val="00291AA3"/>
    <w:rsid w:val="00291B03"/>
    <w:rsid w:val="00291B97"/>
    <w:rsid w:val="00291BB4"/>
    <w:rsid w:val="00291C1A"/>
    <w:rsid w:val="00291C8A"/>
    <w:rsid w:val="00291D97"/>
    <w:rsid w:val="00291E44"/>
    <w:rsid w:val="00291ECE"/>
    <w:rsid w:val="00291F2A"/>
    <w:rsid w:val="00292020"/>
    <w:rsid w:val="002920EE"/>
    <w:rsid w:val="002920F2"/>
    <w:rsid w:val="00292121"/>
    <w:rsid w:val="002922EA"/>
    <w:rsid w:val="002923AC"/>
    <w:rsid w:val="0029243E"/>
    <w:rsid w:val="0029249B"/>
    <w:rsid w:val="0029251E"/>
    <w:rsid w:val="0029252F"/>
    <w:rsid w:val="0029269D"/>
    <w:rsid w:val="002926C9"/>
    <w:rsid w:val="00292792"/>
    <w:rsid w:val="0029283B"/>
    <w:rsid w:val="0029296F"/>
    <w:rsid w:val="00292A93"/>
    <w:rsid w:val="00292AB6"/>
    <w:rsid w:val="00292B5F"/>
    <w:rsid w:val="00292C08"/>
    <w:rsid w:val="00292C4F"/>
    <w:rsid w:val="00292DF9"/>
    <w:rsid w:val="00292FB4"/>
    <w:rsid w:val="00293120"/>
    <w:rsid w:val="0029320C"/>
    <w:rsid w:val="00293231"/>
    <w:rsid w:val="00293425"/>
    <w:rsid w:val="00293671"/>
    <w:rsid w:val="00293718"/>
    <w:rsid w:val="0029380A"/>
    <w:rsid w:val="00293B09"/>
    <w:rsid w:val="00293CAA"/>
    <w:rsid w:val="00293DB3"/>
    <w:rsid w:val="00293E72"/>
    <w:rsid w:val="00293EEE"/>
    <w:rsid w:val="00293F51"/>
    <w:rsid w:val="00293F63"/>
    <w:rsid w:val="002941C3"/>
    <w:rsid w:val="002943AA"/>
    <w:rsid w:val="002943AE"/>
    <w:rsid w:val="00294532"/>
    <w:rsid w:val="002945EF"/>
    <w:rsid w:val="002946B4"/>
    <w:rsid w:val="00294743"/>
    <w:rsid w:val="002947A1"/>
    <w:rsid w:val="002948B0"/>
    <w:rsid w:val="002948FC"/>
    <w:rsid w:val="00294A33"/>
    <w:rsid w:val="00294A4A"/>
    <w:rsid w:val="00294AFC"/>
    <w:rsid w:val="00294C7F"/>
    <w:rsid w:val="00294DB3"/>
    <w:rsid w:val="00294ED3"/>
    <w:rsid w:val="00294F3B"/>
    <w:rsid w:val="00294F8E"/>
    <w:rsid w:val="00294FAD"/>
    <w:rsid w:val="00295127"/>
    <w:rsid w:val="002951F9"/>
    <w:rsid w:val="00295411"/>
    <w:rsid w:val="002955AF"/>
    <w:rsid w:val="002956E4"/>
    <w:rsid w:val="00295731"/>
    <w:rsid w:val="00295789"/>
    <w:rsid w:val="0029578A"/>
    <w:rsid w:val="00295806"/>
    <w:rsid w:val="0029585B"/>
    <w:rsid w:val="00295896"/>
    <w:rsid w:val="002958ED"/>
    <w:rsid w:val="0029597D"/>
    <w:rsid w:val="002959E5"/>
    <w:rsid w:val="00295D20"/>
    <w:rsid w:val="00295D75"/>
    <w:rsid w:val="002962E8"/>
    <w:rsid w:val="002962F5"/>
    <w:rsid w:val="0029676F"/>
    <w:rsid w:val="002969AB"/>
    <w:rsid w:val="00296A1E"/>
    <w:rsid w:val="00296CE5"/>
    <w:rsid w:val="00296DEB"/>
    <w:rsid w:val="00296E8F"/>
    <w:rsid w:val="00297066"/>
    <w:rsid w:val="002970AD"/>
    <w:rsid w:val="0029718F"/>
    <w:rsid w:val="00297217"/>
    <w:rsid w:val="00297288"/>
    <w:rsid w:val="00297389"/>
    <w:rsid w:val="00297811"/>
    <w:rsid w:val="002979B7"/>
    <w:rsid w:val="00297C2D"/>
    <w:rsid w:val="00297F1A"/>
    <w:rsid w:val="002A000D"/>
    <w:rsid w:val="002A014B"/>
    <w:rsid w:val="002A015A"/>
    <w:rsid w:val="002A01E7"/>
    <w:rsid w:val="002A0226"/>
    <w:rsid w:val="002A025C"/>
    <w:rsid w:val="002A03C7"/>
    <w:rsid w:val="002A03D3"/>
    <w:rsid w:val="002A0523"/>
    <w:rsid w:val="002A05C4"/>
    <w:rsid w:val="002A090D"/>
    <w:rsid w:val="002A0941"/>
    <w:rsid w:val="002A094F"/>
    <w:rsid w:val="002A097E"/>
    <w:rsid w:val="002A09D3"/>
    <w:rsid w:val="002A0DE3"/>
    <w:rsid w:val="002A0EF5"/>
    <w:rsid w:val="002A0F2C"/>
    <w:rsid w:val="002A0F36"/>
    <w:rsid w:val="002A0F69"/>
    <w:rsid w:val="002A10CA"/>
    <w:rsid w:val="002A10CC"/>
    <w:rsid w:val="002A125B"/>
    <w:rsid w:val="002A170D"/>
    <w:rsid w:val="002A17B6"/>
    <w:rsid w:val="002A1941"/>
    <w:rsid w:val="002A19C6"/>
    <w:rsid w:val="002A1A02"/>
    <w:rsid w:val="002A1AD2"/>
    <w:rsid w:val="002A1B21"/>
    <w:rsid w:val="002A1B59"/>
    <w:rsid w:val="002A1B6F"/>
    <w:rsid w:val="002A1BAD"/>
    <w:rsid w:val="002A1EBD"/>
    <w:rsid w:val="002A22D7"/>
    <w:rsid w:val="002A23E7"/>
    <w:rsid w:val="002A2663"/>
    <w:rsid w:val="002A2726"/>
    <w:rsid w:val="002A286D"/>
    <w:rsid w:val="002A290C"/>
    <w:rsid w:val="002A2B94"/>
    <w:rsid w:val="002A2BA6"/>
    <w:rsid w:val="002A2BAC"/>
    <w:rsid w:val="002A2C93"/>
    <w:rsid w:val="002A2D9E"/>
    <w:rsid w:val="002A2DEB"/>
    <w:rsid w:val="002A3091"/>
    <w:rsid w:val="002A30AB"/>
    <w:rsid w:val="002A315D"/>
    <w:rsid w:val="002A3212"/>
    <w:rsid w:val="002A340B"/>
    <w:rsid w:val="002A34DC"/>
    <w:rsid w:val="002A34F0"/>
    <w:rsid w:val="002A35FE"/>
    <w:rsid w:val="002A3639"/>
    <w:rsid w:val="002A384F"/>
    <w:rsid w:val="002A387F"/>
    <w:rsid w:val="002A3959"/>
    <w:rsid w:val="002A39E0"/>
    <w:rsid w:val="002A3B2F"/>
    <w:rsid w:val="002A3C19"/>
    <w:rsid w:val="002A3C46"/>
    <w:rsid w:val="002A3CAB"/>
    <w:rsid w:val="002A3CEA"/>
    <w:rsid w:val="002A3DE2"/>
    <w:rsid w:val="002A3E06"/>
    <w:rsid w:val="002A3F88"/>
    <w:rsid w:val="002A3FA1"/>
    <w:rsid w:val="002A40FA"/>
    <w:rsid w:val="002A417B"/>
    <w:rsid w:val="002A44CF"/>
    <w:rsid w:val="002A4546"/>
    <w:rsid w:val="002A462E"/>
    <w:rsid w:val="002A4699"/>
    <w:rsid w:val="002A47FE"/>
    <w:rsid w:val="002A4879"/>
    <w:rsid w:val="002A4B9D"/>
    <w:rsid w:val="002A4C4E"/>
    <w:rsid w:val="002A4C55"/>
    <w:rsid w:val="002A4C97"/>
    <w:rsid w:val="002A4DC8"/>
    <w:rsid w:val="002A4DE3"/>
    <w:rsid w:val="002A50E7"/>
    <w:rsid w:val="002A52A7"/>
    <w:rsid w:val="002A5304"/>
    <w:rsid w:val="002A5382"/>
    <w:rsid w:val="002A5414"/>
    <w:rsid w:val="002A5565"/>
    <w:rsid w:val="002A5590"/>
    <w:rsid w:val="002A5745"/>
    <w:rsid w:val="002A58A4"/>
    <w:rsid w:val="002A597B"/>
    <w:rsid w:val="002A59AB"/>
    <w:rsid w:val="002A59C6"/>
    <w:rsid w:val="002A5C15"/>
    <w:rsid w:val="002A5C64"/>
    <w:rsid w:val="002A604D"/>
    <w:rsid w:val="002A618A"/>
    <w:rsid w:val="002A6249"/>
    <w:rsid w:val="002A62EC"/>
    <w:rsid w:val="002A6420"/>
    <w:rsid w:val="002A64E5"/>
    <w:rsid w:val="002A66C7"/>
    <w:rsid w:val="002A66F4"/>
    <w:rsid w:val="002A6787"/>
    <w:rsid w:val="002A680E"/>
    <w:rsid w:val="002A684E"/>
    <w:rsid w:val="002A69FE"/>
    <w:rsid w:val="002A6A24"/>
    <w:rsid w:val="002A6AEB"/>
    <w:rsid w:val="002A6C10"/>
    <w:rsid w:val="002A6CF1"/>
    <w:rsid w:val="002A6E09"/>
    <w:rsid w:val="002A6E39"/>
    <w:rsid w:val="002A6EBC"/>
    <w:rsid w:val="002A6ED7"/>
    <w:rsid w:val="002A6EF9"/>
    <w:rsid w:val="002A6EFD"/>
    <w:rsid w:val="002A6F31"/>
    <w:rsid w:val="002A704D"/>
    <w:rsid w:val="002A705F"/>
    <w:rsid w:val="002A70D9"/>
    <w:rsid w:val="002A70E9"/>
    <w:rsid w:val="002A73F0"/>
    <w:rsid w:val="002A7405"/>
    <w:rsid w:val="002A764F"/>
    <w:rsid w:val="002A7758"/>
    <w:rsid w:val="002A7856"/>
    <w:rsid w:val="002A78A4"/>
    <w:rsid w:val="002A79DC"/>
    <w:rsid w:val="002A7AA2"/>
    <w:rsid w:val="002A7BF0"/>
    <w:rsid w:val="002A7CA7"/>
    <w:rsid w:val="002A7E0A"/>
    <w:rsid w:val="002A7EDD"/>
    <w:rsid w:val="002B0099"/>
    <w:rsid w:val="002B00A0"/>
    <w:rsid w:val="002B0104"/>
    <w:rsid w:val="002B01DE"/>
    <w:rsid w:val="002B03BC"/>
    <w:rsid w:val="002B0611"/>
    <w:rsid w:val="002B064F"/>
    <w:rsid w:val="002B0938"/>
    <w:rsid w:val="002B095A"/>
    <w:rsid w:val="002B09F4"/>
    <w:rsid w:val="002B0AB0"/>
    <w:rsid w:val="002B0D82"/>
    <w:rsid w:val="002B0E50"/>
    <w:rsid w:val="002B0F3A"/>
    <w:rsid w:val="002B0F61"/>
    <w:rsid w:val="002B11E6"/>
    <w:rsid w:val="002B12CB"/>
    <w:rsid w:val="002B1312"/>
    <w:rsid w:val="002B1366"/>
    <w:rsid w:val="002B13D5"/>
    <w:rsid w:val="002B13EA"/>
    <w:rsid w:val="002B1408"/>
    <w:rsid w:val="002B15AB"/>
    <w:rsid w:val="002B17DD"/>
    <w:rsid w:val="002B1825"/>
    <w:rsid w:val="002B1836"/>
    <w:rsid w:val="002B1964"/>
    <w:rsid w:val="002B1AC2"/>
    <w:rsid w:val="002B1CEE"/>
    <w:rsid w:val="002B1DAE"/>
    <w:rsid w:val="002B2104"/>
    <w:rsid w:val="002B21BC"/>
    <w:rsid w:val="002B2243"/>
    <w:rsid w:val="002B2428"/>
    <w:rsid w:val="002B2435"/>
    <w:rsid w:val="002B2473"/>
    <w:rsid w:val="002B24A7"/>
    <w:rsid w:val="002B27C3"/>
    <w:rsid w:val="002B293F"/>
    <w:rsid w:val="002B29B2"/>
    <w:rsid w:val="002B2A82"/>
    <w:rsid w:val="002B2DEB"/>
    <w:rsid w:val="002B2EA8"/>
    <w:rsid w:val="002B2F0A"/>
    <w:rsid w:val="002B2F4E"/>
    <w:rsid w:val="002B3031"/>
    <w:rsid w:val="002B33CA"/>
    <w:rsid w:val="002B3453"/>
    <w:rsid w:val="002B36AE"/>
    <w:rsid w:val="002B399B"/>
    <w:rsid w:val="002B3A10"/>
    <w:rsid w:val="002B3B64"/>
    <w:rsid w:val="002B3BB9"/>
    <w:rsid w:val="002B3BEC"/>
    <w:rsid w:val="002B3C41"/>
    <w:rsid w:val="002B42ED"/>
    <w:rsid w:val="002B44E0"/>
    <w:rsid w:val="002B46CD"/>
    <w:rsid w:val="002B48A4"/>
    <w:rsid w:val="002B48E8"/>
    <w:rsid w:val="002B4919"/>
    <w:rsid w:val="002B4A4F"/>
    <w:rsid w:val="002B4AD0"/>
    <w:rsid w:val="002B4C4F"/>
    <w:rsid w:val="002B4E0D"/>
    <w:rsid w:val="002B4EF8"/>
    <w:rsid w:val="002B4F37"/>
    <w:rsid w:val="002B5050"/>
    <w:rsid w:val="002B50DA"/>
    <w:rsid w:val="002B5116"/>
    <w:rsid w:val="002B5176"/>
    <w:rsid w:val="002B5227"/>
    <w:rsid w:val="002B524B"/>
    <w:rsid w:val="002B542B"/>
    <w:rsid w:val="002B5438"/>
    <w:rsid w:val="002B5483"/>
    <w:rsid w:val="002B54CF"/>
    <w:rsid w:val="002B5595"/>
    <w:rsid w:val="002B5603"/>
    <w:rsid w:val="002B581F"/>
    <w:rsid w:val="002B5822"/>
    <w:rsid w:val="002B58EE"/>
    <w:rsid w:val="002B5968"/>
    <w:rsid w:val="002B5AE2"/>
    <w:rsid w:val="002B5BCC"/>
    <w:rsid w:val="002B5BFF"/>
    <w:rsid w:val="002B5C20"/>
    <w:rsid w:val="002B5D14"/>
    <w:rsid w:val="002B5E6D"/>
    <w:rsid w:val="002B5EBE"/>
    <w:rsid w:val="002B5FB7"/>
    <w:rsid w:val="002B623A"/>
    <w:rsid w:val="002B628F"/>
    <w:rsid w:val="002B6327"/>
    <w:rsid w:val="002B6332"/>
    <w:rsid w:val="002B671E"/>
    <w:rsid w:val="002B68FA"/>
    <w:rsid w:val="002B6A48"/>
    <w:rsid w:val="002B6A64"/>
    <w:rsid w:val="002B6A8B"/>
    <w:rsid w:val="002B6BF8"/>
    <w:rsid w:val="002B6D52"/>
    <w:rsid w:val="002B6E56"/>
    <w:rsid w:val="002B6F7C"/>
    <w:rsid w:val="002B7073"/>
    <w:rsid w:val="002B7083"/>
    <w:rsid w:val="002B70ED"/>
    <w:rsid w:val="002B711B"/>
    <w:rsid w:val="002B7249"/>
    <w:rsid w:val="002B72BE"/>
    <w:rsid w:val="002B7310"/>
    <w:rsid w:val="002B7415"/>
    <w:rsid w:val="002B745F"/>
    <w:rsid w:val="002B74E6"/>
    <w:rsid w:val="002B7515"/>
    <w:rsid w:val="002B75B3"/>
    <w:rsid w:val="002B774A"/>
    <w:rsid w:val="002B774D"/>
    <w:rsid w:val="002B7875"/>
    <w:rsid w:val="002B7905"/>
    <w:rsid w:val="002B7A3A"/>
    <w:rsid w:val="002B7D42"/>
    <w:rsid w:val="002B7D7C"/>
    <w:rsid w:val="002B7EDC"/>
    <w:rsid w:val="002C0049"/>
    <w:rsid w:val="002C0123"/>
    <w:rsid w:val="002C0185"/>
    <w:rsid w:val="002C0268"/>
    <w:rsid w:val="002C0553"/>
    <w:rsid w:val="002C0554"/>
    <w:rsid w:val="002C06FE"/>
    <w:rsid w:val="002C0829"/>
    <w:rsid w:val="002C0A61"/>
    <w:rsid w:val="002C0A63"/>
    <w:rsid w:val="002C0A9D"/>
    <w:rsid w:val="002C0C0D"/>
    <w:rsid w:val="002C0C5F"/>
    <w:rsid w:val="002C0D48"/>
    <w:rsid w:val="002C0D64"/>
    <w:rsid w:val="002C0DA8"/>
    <w:rsid w:val="002C0FE7"/>
    <w:rsid w:val="002C1011"/>
    <w:rsid w:val="002C107B"/>
    <w:rsid w:val="002C10D8"/>
    <w:rsid w:val="002C12DE"/>
    <w:rsid w:val="002C1409"/>
    <w:rsid w:val="002C15AF"/>
    <w:rsid w:val="002C1611"/>
    <w:rsid w:val="002C16D6"/>
    <w:rsid w:val="002C17E4"/>
    <w:rsid w:val="002C18DF"/>
    <w:rsid w:val="002C1A2A"/>
    <w:rsid w:val="002C1A3D"/>
    <w:rsid w:val="002C1AA2"/>
    <w:rsid w:val="002C1B4C"/>
    <w:rsid w:val="002C1B89"/>
    <w:rsid w:val="002C1C95"/>
    <w:rsid w:val="002C1CB3"/>
    <w:rsid w:val="002C1CC1"/>
    <w:rsid w:val="002C1CE0"/>
    <w:rsid w:val="002C1D38"/>
    <w:rsid w:val="002C1DDA"/>
    <w:rsid w:val="002C1EEE"/>
    <w:rsid w:val="002C2074"/>
    <w:rsid w:val="002C20A0"/>
    <w:rsid w:val="002C20A8"/>
    <w:rsid w:val="002C225F"/>
    <w:rsid w:val="002C23FA"/>
    <w:rsid w:val="002C2599"/>
    <w:rsid w:val="002C2644"/>
    <w:rsid w:val="002C2676"/>
    <w:rsid w:val="002C282D"/>
    <w:rsid w:val="002C28F0"/>
    <w:rsid w:val="002C2B22"/>
    <w:rsid w:val="002C2BC7"/>
    <w:rsid w:val="002C2BD7"/>
    <w:rsid w:val="002C2C9D"/>
    <w:rsid w:val="002C2DC9"/>
    <w:rsid w:val="002C2F8A"/>
    <w:rsid w:val="002C30FF"/>
    <w:rsid w:val="002C34F5"/>
    <w:rsid w:val="002C3571"/>
    <w:rsid w:val="002C369B"/>
    <w:rsid w:val="002C38A2"/>
    <w:rsid w:val="002C3A0C"/>
    <w:rsid w:val="002C3AF3"/>
    <w:rsid w:val="002C3B6B"/>
    <w:rsid w:val="002C3E82"/>
    <w:rsid w:val="002C3F8B"/>
    <w:rsid w:val="002C4148"/>
    <w:rsid w:val="002C41AF"/>
    <w:rsid w:val="002C41DB"/>
    <w:rsid w:val="002C420B"/>
    <w:rsid w:val="002C4256"/>
    <w:rsid w:val="002C42C7"/>
    <w:rsid w:val="002C44A8"/>
    <w:rsid w:val="002C4546"/>
    <w:rsid w:val="002C45F9"/>
    <w:rsid w:val="002C46D1"/>
    <w:rsid w:val="002C473F"/>
    <w:rsid w:val="002C4B2F"/>
    <w:rsid w:val="002C4B98"/>
    <w:rsid w:val="002C4F4C"/>
    <w:rsid w:val="002C5046"/>
    <w:rsid w:val="002C50A1"/>
    <w:rsid w:val="002C50E4"/>
    <w:rsid w:val="002C5108"/>
    <w:rsid w:val="002C527D"/>
    <w:rsid w:val="002C542D"/>
    <w:rsid w:val="002C54B8"/>
    <w:rsid w:val="002C550B"/>
    <w:rsid w:val="002C5601"/>
    <w:rsid w:val="002C57B7"/>
    <w:rsid w:val="002C5881"/>
    <w:rsid w:val="002C5960"/>
    <w:rsid w:val="002C59FE"/>
    <w:rsid w:val="002C5A24"/>
    <w:rsid w:val="002C5B67"/>
    <w:rsid w:val="002C5C79"/>
    <w:rsid w:val="002C5D58"/>
    <w:rsid w:val="002C5E08"/>
    <w:rsid w:val="002C6148"/>
    <w:rsid w:val="002C6304"/>
    <w:rsid w:val="002C6468"/>
    <w:rsid w:val="002C657F"/>
    <w:rsid w:val="002C662F"/>
    <w:rsid w:val="002C6649"/>
    <w:rsid w:val="002C6697"/>
    <w:rsid w:val="002C66DE"/>
    <w:rsid w:val="002C6703"/>
    <w:rsid w:val="002C6736"/>
    <w:rsid w:val="002C67C5"/>
    <w:rsid w:val="002C685F"/>
    <w:rsid w:val="002C69D3"/>
    <w:rsid w:val="002C6CB3"/>
    <w:rsid w:val="002C6DAE"/>
    <w:rsid w:val="002C6E1E"/>
    <w:rsid w:val="002C7080"/>
    <w:rsid w:val="002C70CB"/>
    <w:rsid w:val="002C7141"/>
    <w:rsid w:val="002C7387"/>
    <w:rsid w:val="002C7415"/>
    <w:rsid w:val="002C7494"/>
    <w:rsid w:val="002C7631"/>
    <w:rsid w:val="002C76C9"/>
    <w:rsid w:val="002C78C2"/>
    <w:rsid w:val="002C78CB"/>
    <w:rsid w:val="002C79A3"/>
    <w:rsid w:val="002C7A36"/>
    <w:rsid w:val="002C7A71"/>
    <w:rsid w:val="002C7A8E"/>
    <w:rsid w:val="002C7A8F"/>
    <w:rsid w:val="002C7B9D"/>
    <w:rsid w:val="002C7BEB"/>
    <w:rsid w:val="002C7C8E"/>
    <w:rsid w:val="002C7D0C"/>
    <w:rsid w:val="002C7EF2"/>
    <w:rsid w:val="002C7F5C"/>
    <w:rsid w:val="002D0093"/>
    <w:rsid w:val="002D00C2"/>
    <w:rsid w:val="002D0415"/>
    <w:rsid w:val="002D0709"/>
    <w:rsid w:val="002D0BE5"/>
    <w:rsid w:val="002D0D65"/>
    <w:rsid w:val="002D0DD7"/>
    <w:rsid w:val="002D0E6F"/>
    <w:rsid w:val="002D0ED3"/>
    <w:rsid w:val="002D0EDE"/>
    <w:rsid w:val="002D0F15"/>
    <w:rsid w:val="002D1013"/>
    <w:rsid w:val="002D1115"/>
    <w:rsid w:val="002D1167"/>
    <w:rsid w:val="002D121C"/>
    <w:rsid w:val="002D1408"/>
    <w:rsid w:val="002D143B"/>
    <w:rsid w:val="002D14F7"/>
    <w:rsid w:val="002D1546"/>
    <w:rsid w:val="002D15B9"/>
    <w:rsid w:val="002D177C"/>
    <w:rsid w:val="002D185F"/>
    <w:rsid w:val="002D18B4"/>
    <w:rsid w:val="002D193B"/>
    <w:rsid w:val="002D1ACE"/>
    <w:rsid w:val="002D1D78"/>
    <w:rsid w:val="002D1DA0"/>
    <w:rsid w:val="002D1E54"/>
    <w:rsid w:val="002D1E58"/>
    <w:rsid w:val="002D1F39"/>
    <w:rsid w:val="002D1F6D"/>
    <w:rsid w:val="002D20AD"/>
    <w:rsid w:val="002D2392"/>
    <w:rsid w:val="002D239C"/>
    <w:rsid w:val="002D2614"/>
    <w:rsid w:val="002D2870"/>
    <w:rsid w:val="002D2890"/>
    <w:rsid w:val="002D2AA3"/>
    <w:rsid w:val="002D2AED"/>
    <w:rsid w:val="002D2B38"/>
    <w:rsid w:val="002D2CC5"/>
    <w:rsid w:val="002D3202"/>
    <w:rsid w:val="002D3252"/>
    <w:rsid w:val="002D3497"/>
    <w:rsid w:val="002D350A"/>
    <w:rsid w:val="002D35A7"/>
    <w:rsid w:val="002D35B2"/>
    <w:rsid w:val="002D3793"/>
    <w:rsid w:val="002D39F0"/>
    <w:rsid w:val="002D3CA9"/>
    <w:rsid w:val="002D3EEF"/>
    <w:rsid w:val="002D4153"/>
    <w:rsid w:val="002D4261"/>
    <w:rsid w:val="002D4383"/>
    <w:rsid w:val="002D461C"/>
    <w:rsid w:val="002D463A"/>
    <w:rsid w:val="002D465A"/>
    <w:rsid w:val="002D4670"/>
    <w:rsid w:val="002D468D"/>
    <w:rsid w:val="002D46B5"/>
    <w:rsid w:val="002D46D9"/>
    <w:rsid w:val="002D482A"/>
    <w:rsid w:val="002D497C"/>
    <w:rsid w:val="002D4BF6"/>
    <w:rsid w:val="002D4C3C"/>
    <w:rsid w:val="002D4C4A"/>
    <w:rsid w:val="002D4C7D"/>
    <w:rsid w:val="002D4C84"/>
    <w:rsid w:val="002D4FED"/>
    <w:rsid w:val="002D50E8"/>
    <w:rsid w:val="002D51CE"/>
    <w:rsid w:val="002D524E"/>
    <w:rsid w:val="002D525D"/>
    <w:rsid w:val="002D5305"/>
    <w:rsid w:val="002D5490"/>
    <w:rsid w:val="002D568B"/>
    <w:rsid w:val="002D5793"/>
    <w:rsid w:val="002D57E9"/>
    <w:rsid w:val="002D5D81"/>
    <w:rsid w:val="002D5DD0"/>
    <w:rsid w:val="002D5DE0"/>
    <w:rsid w:val="002D5E07"/>
    <w:rsid w:val="002D5E82"/>
    <w:rsid w:val="002D5F28"/>
    <w:rsid w:val="002D6016"/>
    <w:rsid w:val="002D6081"/>
    <w:rsid w:val="002D608D"/>
    <w:rsid w:val="002D60C6"/>
    <w:rsid w:val="002D617C"/>
    <w:rsid w:val="002D61FC"/>
    <w:rsid w:val="002D62FC"/>
    <w:rsid w:val="002D63F1"/>
    <w:rsid w:val="002D6515"/>
    <w:rsid w:val="002D6557"/>
    <w:rsid w:val="002D6614"/>
    <w:rsid w:val="002D6675"/>
    <w:rsid w:val="002D6741"/>
    <w:rsid w:val="002D6B08"/>
    <w:rsid w:val="002D6B26"/>
    <w:rsid w:val="002D6DE9"/>
    <w:rsid w:val="002D700A"/>
    <w:rsid w:val="002D70A9"/>
    <w:rsid w:val="002D7162"/>
    <w:rsid w:val="002D77D5"/>
    <w:rsid w:val="002D77F2"/>
    <w:rsid w:val="002D7804"/>
    <w:rsid w:val="002D7937"/>
    <w:rsid w:val="002D79B4"/>
    <w:rsid w:val="002D79E6"/>
    <w:rsid w:val="002D79FF"/>
    <w:rsid w:val="002D7AD1"/>
    <w:rsid w:val="002D7BBE"/>
    <w:rsid w:val="002D7BE4"/>
    <w:rsid w:val="002D7C44"/>
    <w:rsid w:val="002D7DD1"/>
    <w:rsid w:val="002D7DF3"/>
    <w:rsid w:val="002D7E3C"/>
    <w:rsid w:val="002D7E72"/>
    <w:rsid w:val="002D7F3E"/>
    <w:rsid w:val="002E0008"/>
    <w:rsid w:val="002E0011"/>
    <w:rsid w:val="002E0016"/>
    <w:rsid w:val="002E0152"/>
    <w:rsid w:val="002E02F3"/>
    <w:rsid w:val="002E045B"/>
    <w:rsid w:val="002E051D"/>
    <w:rsid w:val="002E0530"/>
    <w:rsid w:val="002E074B"/>
    <w:rsid w:val="002E0967"/>
    <w:rsid w:val="002E0A0D"/>
    <w:rsid w:val="002E0BFE"/>
    <w:rsid w:val="002E0C80"/>
    <w:rsid w:val="002E0CF3"/>
    <w:rsid w:val="002E0CF7"/>
    <w:rsid w:val="002E0DB3"/>
    <w:rsid w:val="002E0E1C"/>
    <w:rsid w:val="002E0E20"/>
    <w:rsid w:val="002E0E7B"/>
    <w:rsid w:val="002E0F2E"/>
    <w:rsid w:val="002E0F92"/>
    <w:rsid w:val="002E0FAA"/>
    <w:rsid w:val="002E10C1"/>
    <w:rsid w:val="002E1217"/>
    <w:rsid w:val="002E122C"/>
    <w:rsid w:val="002E1340"/>
    <w:rsid w:val="002E143C"/>
    <w:rsid w:val="002E151B"/>
    <w:rsid w:val="002E1567"/>
    <w:rsid w:val="002E157F"/>
    <w:rsid w:val="002E16B5"/>
    <w:rsid w:val="002E16D6"/>
    <w:rsid w:val="002E1773"/>
    <w:rsid w:val="002E1957"/>
    <w:rsid w:val="002E1988"/>
    <w:rsid w:val="002E1A89"/>
    <w:rsid w:val="002E1B56"/>
    <w:rsid w:val="002E1C7B"/>
    <w:rsid w:val="002E1CC8"/>
    <w:rsid w:val="002E1FBC"/>
    <w:rsid w:val="002E2112"/>
    <w:rsid w:val="002E21E7"/>
    <w:rsid w:val="002E21F5"/>
    <w:rsid w:val="002E23DF"/>
    <w:rsid w:val="002E2700"/>
    <w:rsid w:val="002E272A"/>
    <w:rsid w:val="002E272D"/>
    <w:rsid w:val="002E2C60"/>
    <w:rsid w:val="002E2CCA"/>
    <w:rsid w:val="002E2EB5"/>
    <w:rsid w:val="002E2FA9"/>
    <w:rsid w:val="002E306E"/>
    <w:rsid w:val="002E30C2"/>
    <w:rsid w:val="002E3202"/>
    <w:rsid w:val="002E3209"/>
    <w:rsid w:val="002E32FB"/>
    <w:rsid w:val="002E33A7"/>
    <w:rsid w:val="002E34A3"/>
    <w:rsid w:val="002E35FA"/>
    <w:rsid w:val="002E3792"/>
    <w:rsid w:val="002E3828"/>
    <w:rsid w:val="002E384C"/>
    <w:rsid w:val="002E3883"/>
    <w:rsid w:val="002E3990"/>
    <w:rsid w:val="002E3A06"/>
    <w:rsid w:val="002E3A84"/>
    <w:rsid w:val="002E3BB3"/>
    <w:rsid w:val="002E3C95"/>
    <w:rsid w:val="002E3CC9"/>
    <w:rsid w:val="002E3D3A"/>
    <w:rsid w:val="002E4084"/>
    <w:rsid w:val="002E421E"/>
    <w:rsid w:val="002E42C0"/>
    <w:rsid w:val="002E42C8"/>
    <w:rsid w:val="002E44C5"/>
    <w:rsid w:val="002E451F"/>
    <w:rsid w:val="002E45FA"/>
    <w:rsid w:val="002E4724"/>
    <w:rsid w:val="002E486A"/>
    <w:rsid w:val="002E48DA"/>
    <w:rsid w:val="002E4940"/>
    <w:rsid w:val="002E4C88"/>
    <w:rsid w:val="002E4ED2"/>
    <w:rsid w:val="002E4EFE"/>
    <w:rsid w:val="002E4F6E"/>
    <w:rsid w:val="002E4FC9"/>
    <w:rsid w:val="002E51B1"/>
    <w:rsid w:val="002E51CA"/>
    <w:rsid w:val="002E5214"/>
    <w:rsid w:val="002E54A9"/>
    <w:rsid w:val="002E5616"/>
    <w:rsid w:val="002E5624"/>
    <w:rsid w:val="002E5AC2"/>
    <w:rsid w:val="002E5BA0"/>
    <w:rsid w:val="002E5C93"/>
    <w:rsid w:val="002E5D6C"/>
    <w:rsid w:val="002E5DEA"/>
    <w:rsid w:val="002E60BF"/>
    <w:rsid w:val="002E6118"/>
    <w:rsid w:val="002E611F"/>
    <w:rsid w:val="002E6184"/>
    <w:rsid w:val="002E62B7"/>
    <w:rsid w:val="002E649B"/>
    <w:rsid w:val="002E66AB"/>
    <w:rsid w:val="002E673F"/>
    <w:rsid w:val="002E6748"/>
    <w:rsid w:val="002E6903"/>
    <w:rsid w:val="002E693E"/>
    <w:rsid w:val="002E6A67"/>
    <w:rsid w:val="002E6BEB"/>
    <w:rsid w:val="002E6C0F"/>
    <w:rsid w:val="002E6E5F"/>
    <w:rsid w:val="002E7004"/>
    <w:rsid w:val="002E70DB"/>
    <w:rsid w:val="002E720C"/>
    <w:rsid w:val="002E753D"/>
    <w:rsid w:val="002E763C"/>
    <w:rsid w:val="002E7691"/>
    <w:rsid w:val="002E777F"/>
    <w:rsid w:val="002E7808"/>
    <w:rsid w:val="002E7819"/>
    <w:rsid w:val="002E7843"/>
    <w:rsid w:val="002E7871"/>
    <w:rsid w:val="002E78ED"/>
    <w:rsid w:val="002E790C"/>
    <w:rsid w:val="002E79C7"/>
    <w:rsid w:val="002E7AB5"/>
    <w:rsid w:val="002E7BB4"/>
    <w:rsid w:val="002E7BD0"/>
    <w:rsid w:val="002E7D96"/>
    <w:rsid w:val="002E7DF2"/>
    <w:rsid w:val="002E7E4B"/>
    <w:rsid w:val="002E7E72"/>
    <w:rsid w:val="002E7F00"/>
    <w:rsid w:val="002F009C"/>
    <w:rsid w:val="002F0143"/>
    <w:rsid w:val="002F023B"/>
    <w:rsid w:val="002F032A"/>
    <w:rsid w:val="002F034C"/>
    <w:rsid w:val="002F038F"/>
    <w:rsid w:val="002F03BA"/>
    <w:rsid w:val="002F0530"/>
    <w:rsid w:val="002F066C"/>
    <w:rsid w:val="002F06BA"/>
    <w:rsid w:val="002F06CD"/>
    <w:rsid w:val="002F06EB"/>
    <w:rsid w:val="002F071C"/>
    <w:rsid w:val="002F073E"/>
    <w:rsid w:val="002F07D9"/>
    <w:rsid w:val="002F0974"/>
    <w:rsid w:val="002F0A4F"/>
    <w:rsid w:val="002F0C72"/>
    <w:rsid w:val="002F0CCC"/>
    <w:rsid w:val="002F0D46"/>
    <w:rsid w:val="002F0E55"/>
    <w:rsid w:val="002F1076"/>
    <w:rsid w:val="002F1416"/>
    <w:rsid w:val="002F177C"/>
    <w:rsid w:val="002F17B4"/>
    <w:rsid w:val="002F1934"/>
    <w:rsid w:val="002F19F3"/>
    <w:rsid w:val="002F1AC2"/>
    <w:rsid w:val="002F1BF6"/>
    <w:rsid w:val="002F1C39"/>
    <w:rsid w:val="002F1CBC"/>
    <w:rsid w:val="002F1CEE"/>
    <w:rsid w:val="002F1CFD"/>
    <w:rsid w:val="002F1DA6"/>
    <w:rsid w:val="002F1DCE"/>
    <w:rsid w:val="002F1F5A"/>
    <w:rsid w:val="002F2153"/>
    <w:rsid w:val="002F23CB"/>
    <w:rsid w:val="002F23F2"/>
    <w:rsid w:val="002F25A2"/>
    <w:rsid w:val="002F2600"/>
    <w:rsid w:val="002F2760"/>
    <w:rsid w:val="002F294C"/>
    <w:rsid w:val="002F29DB"/>
    <w:rsid w:val="002F2A3C"/>
    <w:rsid w:val="002F2BD7"/>
    <w:rsid w:val="002F2E86"/>
    <w:rsid w:val="002F3049"/>
    <w:rsid w:val="002F3110"/>
    <w:rsid w:val="002F3149"/>
    <w:rsid w:val="002F31D7"/>
    <w:rsid w:val="002F32D1"/>
    <w:rsid w:val="002F332B"/>
    <w:rsid w:val="002F3394"/>
    <w:rsid w:val="002F344D"/>
    <w:rsid w:val="002F34D6"/>
    <w:rsid w:val="002F350C"/>
    <w:rsid w:val="002F3575"/>
    <w:rsid w:val="002F364F"/>
    <w:rsid w:val="002F36E2"/>
    <w:rsid w:val="002F3714"/>
    <w:rsid w:val="002F374A"/>
    <w:rsid w:val="002F3973"/>
    <w:rsid w:val="002F39A6"/>
    <w:rsid w:val="002F3BEB"/>
    <w:rsid w:val="002F3C8A"/>
    <w:rsid w:val="002F3C98"/>
    <w:rsid w:val="002F3E49"/>
    <w:rsid w:val="002F3E5C"/>
    <w:rsid w:val="002F3EE8"/>
    <w:rsid w:val="002F3F80"/>
    <w:rsid w:val="002F402C"/>
    <w:rsid w:val="002F4050"/>
    <w:rsid w:val="002F41F0"/>
    <w:rsid w:val="002F421C"/>
    <w:rsid w:val="002F432A"/>
    <w:rsid w:val="002F4574"/>
    <w:rsid w:val="002F4635"/>
    <w:rsid w:val="002F4886"/>
    <w:rsid w:val="002F48AF"/>
    <w:rsid w:val="002F4A9D"/>
    <w:rsid w:val="002F4AA6"/>
    <w:rsid w:val="002F4ADA"/>
    <w:rsid w:val="002F4C09"/>
    <w:rsid w:val="002F4CB5"/>
    <w:rsid w:val="002F4F2F"/>
    <w:rsid w:val="002F4F63"/>
    <w:rsid w:val="002F517C"/>
    <w:rsid w:val="002F519A"/>
    <w:rsid w:val="002F51F0"/>
    <w:rsid w:val="002F54A1"/>
    <w:rsid w:val="002F569B"/>
    <w:rsid w:val="002F56E6"/>
    <w:rsid w:val="002F5718"/>
    <w:rsid w:val="002F574B"/>
    <w:rsid w:val="002F578E"/>
    <w:rsid w:val="002F580B"/>
    <w:rsid w:val="002F593A"/>
    <w:rsid w:val="002F5942"/>
    <w:rsid w:val="002F5A1C"/>
    <w:rsid w:val="002F5A87"/>
    <w:rsid w:val="002F5B0A"/>
    <w:rsid w:val="002F5CA0"/>
    <w:rsid w:val="002F5CB5"/>
    <w:rsid w:val="002F5D41"/>
    <w:rsid w:val="002F5DE7"/>
    <w:rsid w:val="002F5E50"/>
    <w:rsid w:val="002F5ED1"/>
    <w:rsid w:val="002F6108"/>
    <w:rsid w:val="002F612B"/>
    <w:rsid w:val="002F6264"/>
    <w:rsid w:val="002F62CB"/>
    <w:rsid w:val="002F6345"/>
    <w:rsid w:val="002F64F7"/>
    <w:rsid w:val="002F664E"/>
    <w:rsid w:val="002F66C5"/>
    <w:rsid w:val="002F6863"/>
    <w:rsid w:val="002F692F"/>
    <w:rsid w:val="002F6930"/>
    <w:rsid w:val="002F6A71"/>
    <w:rsid w:val="002F6AEF"/>
    <w:rsid w:val="002F6B0B"/>
    <w:rsid w:val="002F6CCE"/>
    <w:rsid w:val="002F6D4B"/>
    <w:rsid w:val="002F6EC9"/>
    <w:rsid w:val="002F7028"/>
    <w:rsid w:val="002F7224"/>
    <w:rsid w:val="002F72A8"/>
    <w:rsid w:val="002F72EC"/>
    <w:rsid w:val="002F73BD"/>
    <w:rsid w:val="002F73D1"/>
    <w:rsid w:val="002F73D3"/>
    <w:rsid w:val="002F73E4"/>
    <w:rsid w:val="002F74BF"/>
    <w:rsid w:val="002F766F"/>
    <w:rsid w:val="002F77BA"/>
    <w:rsid w:val="002F78C7"/>
    <w:rsid w:val="002F7A6F"/>
    <w:rsid w:val="002F7D64"/>
    <w:rsid w:val="002F7DFF"/>
    <w:rsid w:val="002F7E04"/>
    <w:rsid w:val="00300213"/>
    <w:rsid w:val="003004EA"/>
    <w:rsid w:val="0030052F"/>
    <w:rsid w:val="003005F4"/>
    <w:rsid w:val="003006C8"/>
    <w:rsid w:val="0030085D"/>
    <w:rsid w:val="003008B0"/>
    <w:rsid w:val="003008BC"/>
    <w:rsid w:val="00300915"/>
    <w:rsid w:val="003009BA"/>
    <w:rsid w:val="00300A7E"/>
    <w:rsid w:val="00300AAB"/>
    <w:rsid w:val="00300B5D"/>
    <w:rsid w:val="00300C4C"/>
    <w:rsid w:val="00300D07"/>
    <w:rsid w:val="00300DEB"/>
    <w:rsid w:val="00300E58"/>
    <w:rsid w:val="00301109"/>
    <w:rsid w:val="00301186"/>
    <w:rsid w:val="00301428"/>
    <w:rsid w:val="0030142C"/>
    <w:rsid w:val="00301481"/>
    <w:rsid w:val="003014DE"/>
    <w:rsid w:val="0030152B"/>
    <w:rsid w:val="003018E6"/>
    <w:rsid w:val="00301946"/>
    <w:rsid w:val="00301964"/>
    <w:rsid w:val="00301C44"/>
    <w:rsid w:val="00301CD2"/>
    <w:rsid w:val="00301D67"/>
    <w:rsid w:val="00301E3B"/>
    <w:rsid w:val="00301EB3"/>
    <w:rsid w:val="00302024"/>
    <w:rsid w:val="00302043"/>
    <w:rsid w:val="00302076"/>
    <w:rsid w:val="003021BB"/>
    <w:rsid w:val="003022A0"/>
    <w:rsid w:val="003022D6"/>
    <w:rsid w:val="00302444"/>
    <w:rsid w:val="003025AB"/>
    <w:rsid w:val="00302733"/>
    <w:rsid w:val="00302777"/>
    <w:rsid w:val="00302824"/>
    <w:rsid w:val="003029AD"/>
    <w:rsid w:val="003029CF"/>
    <w:rsid w:val="00302A10"/>
    <w:rsid w:val="00302A4D"/>
    <w:rsid w:val="00302B3C"/>
    <w:rsid w:val="00302BED"/>
    <w:rsid w:val="00302C02"/>
    <w:rsid w:val="00302C83"/>
    <w:rsid w:val="00302EE7"/>
    <w:rsid w:val="00302EFA"/>
    <w:rsid w:val="0030300B"/>
    <w:rsid w:val="003031DE"/>
    <w:rsid w:val="00303332"/>
    <w:rsid w:val="0030352C"/>
    <w:rsid w:val="003035A9"/>
    <w:rsid w:val="00303730"/>
    <w:rsid w:val="003037D6"/>
    <w:rsid w:val="003037DE"/>
    <w:rsid w:val="003038F2"/>
    <w:rsid w:val="003039B9"/>
    <w:rsid w:val="00303A6E"/>
    <w:rsid w:val="00303AD7"/>
    <w:rsid w:val="00303B16"/>
    <w:rsid w:val="00303F29"/>
    <w:rsid w:val="0030419E"/>
    <w:rsid w:val="00304212"/>
    <w:rsid w:val="00304293"/>
    <w:rsid w:val="003043C7"/>
    <w:rsid w:val="0030440A"/>
    <w:rsid w:val="00304415"/>
    <w:rsid w:val="003044B8"/>
    <w:rsid w:val="003045DA"/>
    <w:rsid w:val="0030461A"/>
    <w:rsid w:val="003046F6"/>
    <w:rsid w:val="00304755"/>
    <w:rsid w:val="00304767"/>
    <w:rsid w:val="00304779"/>
    <w:rsid w:val="003048F5"/>
    <w:rsid w:val="00304910"/>
    <w:rsid w:val="003049D0"/>
    <w:rsid w:val="00304A5F"/>
    <w:rsid w:val="00304BA5"/>
    <w:rsid w:val="00304BA9"/>
    <w:rsid w:val="00304CBD"/>
    <w:rsid w:val="00304D05"/>
    <w:rsid w:val="00304D06"/>
    <w:rsid w:val="00304D29"/>
    <w:rsid w:val="00304EB8"/>
    <w:rsid w:val="00304F0E"/>
    <w:rsid w:val="00304F3F"/>
    <w:rsid w:val="00304FCA"/>
    <w:rsid w:val="00305058"/>
    <w:rsid w:val="00305380"/>
    <w:rsid w:val="00305416"/>
    <w:rsid w:val="00305515"/>
    <w:rsid w:val="00305525"/>
    <w:rsid w:val="0030563B"/>
    <w:rsid w:val="00305661"/>
    <w:rsid w:val="00305686"/>
    <w:rsid w:val="0030569A"/>
    <w:rsid w:val="00305A62"/>
    <w:rsid w:val="00305C84"/>
    <w:rsid w:val="00305C8C"/>
    <w:rsid w:val="00305CFD"/>
    <w:rsid w:val="00305D33"/>
    <w:rsid w:val="00305DBB"/>
    <w:rsid w:val="00305E63"/>
    <w:rsid w:val="00305E95"/>
    <w:rsid w:val="0030606A"/>
    <w:rsid w:val="003060DF"/>
    <w:rsid w:val="00306164"/>
    <w:rsid w:val="003061A1"/>
    <w:rsid w:val="003061C8"/>
    <w:rsid w:val="003062D7"/>
    <w:rsid w:val="003063D0"/>
    <w:rsid w:val="003063EF"/>
    <w:rsid w:val="00306442"/>
    <w:rsid w:val="003067DB"/>
    <w:rsid w:val="003068AE"/>
    <w:rsid w:val="003068F6"/>
    <w:rsid w:val="00306A2E"/>
    <w:rsid w:val="00306B07"/>
    <w:rsid w:val="00306B53"/>
    <w:rsid w:val="00306BAD"/>
    <w:rsid w:val="00306D86"/>
    <w:rsid w:val="00306F42"/>
    <w:rsid w:val="00306FEE"/>
    <w:rsid w:val="00307022"/>
    <w:rsid w:val="00307041"/>
    <w:rsid w:val="00307191"/>
    <w:rsid w:val="003072F7"/>
    <w:rsid w:val="00307535"/>
    <w:rsid w:val="0030754B"/>
    <w:rsid w:val="0030754F"/>
    <w:rsid w:val="003075CF"/>
    <w:rsid w:val="00307706"/>
    <w:rsid w:val="00307847"/>
    <w:rsid w:val="003078A5"/>
    <w:rsid w:val="00307BAC"/>
    <w:rsid w:val="00307C3E"/>
    <w:rsid w:val="00307C93"/>
    <w:rsid w:val="00307CF8"/>
    <w:rsid w:val="00307D4C"/>
    <w:rsid w:val="00307D86"/>
    <w:rsid w:val="00307EC4"/>
    <w:rsid w:val="00307F13"/>
    <w:rsid w:val="00307FB5"/>
    <w:rsid w:val="00307FD8"/>
    <w:rsid w:val="00310093"/>
    <w:rsid w:val="003100D6"/>
    <w:rsid w:val="00310108"/>
    <w:rsid w:val="003102DD"/>
    <w:rsid w:val="003103C2"/>
    <w:rsid w:val="0031044D"/>
    <w:rsid w:val="0031048C"/>
    <w:rsid w:val="003104D6"/>
    <w:rsid w:val="003104EF"/>
    <w:rsid w:val="00310708"/>
    <w:rsid w:val="0031075C"/>
    <w:rsid w:val="00310797"/>
    <w:rsid w:val="003107B7"/>
    <w:rsid w:val="0031088C"/>
    <w:rsid w:val="0031094B"/>
    <w:rsid w:val="00310BA4"/>
    <w:rsid w:val="00310BB3"/>
    <w:rsid w:val="00310C24"/>
    <w:rsid w:val="00310CDD"/>
    <w:rsid w:val="00310D23"/>
    <w:rsid w:val="00310DA0"/>
    <w:rsid w:val="00310E3B"/>
    <w:rsid w:val="00310E4F"/>
    <w:rsid w:val="00310EDF"/>
    <w:rsid w:val="00310F32"/>
    <w:rsid w:val="00311289"/>
    <w:rsid w:val="003112BE"/>
    <w:rsid w:val="00311379"/>
    <w:rsid w:val="00311396"/>
    <w:rsid w:val="00311566"/>
    <w:rsid w:val="00311841"/>
    <w:rsid w:val="00311B4B"/>
    <w:rsid w:val="00311B7D"/>
    <w:rsid w:val="00311B9B"/>
    <w:rsid w:val="00311D5A"/>
    <w:rsid w:val="00311E6A"/>
    <w:rsid w:val="00311F27"/>
    <w:rsid w:val="00312016"/>
    <w:rsid w:val="00312315"/>
    <w:rsid w:val="00312392"/>
    <w:rsid w:val="00312515"/>
    <w:rsid w:val="00312809"/>
    <w:rsid w:val="00312872"/>
    <w:rsid w:val="003128E8"/>
    <w:rsid w:val="003129AC"/>
    <w:rsid w:val="00312A8A"/>
    <w:rsid w:val="00312BCE"/>
    <w:rsid w:val="00312D47"/>
    <w:rsid w:val="00312EEB"/>
    <w:rsid w:val="00312F95"/>
    <w:rsid w:val="00313160"/>
    <w:rsid w:val="0031329C"/>
    <w:rsid w:val="003132EB"/>
    <w:rsid w:val="0031331D"/>
    <w:rsid w:val="00313436"/>
    <w:rsid w:val="003134CF"/>
    <w:rsid w:val="0031373D"/>
    <w:rsid w:val="00313746"/>
    <w:rsid w:val="00313954"/>
    <w:rsid w:val="00313D22"/>
    <w:rsid w:val="00313D6A"/>
    <w:rsid w:val="00313E3A"/>
    <w:rsid w:val="00313EF3"/>
    <w:rsid w:val="00314202"/>
    <w:rsid w:val="0031426B"/>
    <w:rsid w:val="00314358"/>
    <w:rsid w:val="0031435F"/>
    <w:rsid w:val="0031463A"/>
    <w:rsid w:val="003146A1"/>
    <w:rsid w:val="003146C5"/>
    <w:rsid w:val="0031477A"/>
    <w:rsid w:val="003148B5"/>
    <w:rsid w:val="00314936"/>
    <w:rsid w:val="003149FF"/>
    <w:rsid w:val="00314A51"/>
    <w:rsid w:val="00314B95"/>
    <w:rsid w:val="00314C63"/>
    <w:rsid w:val="00314C75"/>
    <w:rsid w:val="00314CEA"/>
    <w:rsid w:val="00314FD5"/>
    <w:rsid w:val="003152A2"/>
    <w:rsid w:val="003152E2"/>
    <w:rsid w:val="00315458"/>
    <w:rsid w:val="0031554D"/>
    <w:rsid w:val="00315875"/>
    <w:rsid w:val="0031594C"/>
    <w:rsid w:val="00315A5F"/>
    <w:rsid w:val="00315B68"/>
    <w:rsid w:val="00315D19"/>
    <w:rsid w:val="00315D20"/>
    <w:rsid w:val="00315E21"/>
    <w:rsid w:val="003160F7"/>
    <w:rsid w:val="0031616D"/>
    <w:rsid w:val="003161B6"/>
    <w:rsid w:val="003162B8"/>
    <w:rsid w:val="00316333"/>
    <w:rsid w:val="0031641B"/>
    <w:rsid w:val="00316441"/>
    <w:rsid w:val="003164FA"/>
    <w:rsid w:val="00316796"/>
    <w:rsid w:val="003167E2"/>
    <w:rsid w:val="00316A74"/>
    <w:rsid w:val="00316BBD"/>
    <w:rsid w:val="00316D58"/>
    <w:rsid w:val="00316E02"/>
    <w:rsid w:val="00316F24"/>
    <w:rsid w:val="00316F45"/>
    <w:rsid w:val="0031709D"/>
    <w:rsid w:val="00317196"/>
    <w:rsid w:val="00317220"/>
    <w:rsid w:val="00317254"/>
    <w:rsid w:val="00317494"/>
    <w:rsid w:val="00317542"/>
    <w:rsid w:val="00317567"/>
    <w:rsid w:val="003176F6"/>
    <w:rsid w:val="0031784E"/>
    <w:rsid w:val="00317AA2"/>
    <w:rsid w:val="00317AE1"/>
    <w:rsid w:val="00317B3F"/>
    <w:rsid w:val="00317D59"/>
    <w:rsid w:val="00317E16"/>
    <w:rsid w:val="0032006C"/>
    <w:rsid w:val="0032017A"/>
    <w:rsid w:val="003204CE"/>
    <w:rsid w:val="0032050E"/>
    <w:rsid w:val="00320662"/>
    <w:rsid w:val="0032097E"/>
    <w:rsid w:val="0032099F"/>
    <w:rsid w:val="003209B7"/>
    <w:rsid w:val="00320ACF"/>
    <w:rsid w:val="00320B41"/>
    <w:rsid w:val="00320B4D"/>
    <w:rsid w:val="00320BBA"/>
    <w:rsid w:val="00320C2E"/>
    <w:rsid w:val="00320D05"/>
    <w:rsid w:val="00320D28"/>
    <w:rsid w:val="00320D93"/>
    <w:rsid w:val="00320DFD"/>
    <w:rsid w:val="00320E12"/>
    <w:rsid w:val="00320E25"/>
    <w:rsid w:val="00320F4F"/>
    <w:rsid w:val="00320FA9"/>
    <w:rsid w:val="003210B3"/>
    <w:rsid w:val="00321176"/>
    <w:rsid w:val="0032118B"/>
    <w:rsid w:val="0032134B"/>
    <w:rsid w:val="00321568"/>
    <w:rsid w:val="00321644"/>
    <w:rsid w:val="00321682"/>
    <w:rsid w:val="003217DA"/>
    <w:rsid w:val="003217F7"/>
    <w:rsid w:val="00321829"/>
    <w:rsid w:val="00321C91"/>
    <w:rsid w:val="00321CAA"/>
    <w:rsid w:val="00321E5F"/>
    <w:rsid w:val="00322267"/>
    <w:rsid w:val="00322294"/>
    <w:rsid w:val="003222BA"/>
    <w:rsid w:val="00322369"/>
    <w:rsid w:val="00322439"/>
    <w:rsid w:val="003225E4"/>
    <w:rsid w:val="00322760"/>
    <w:rsid w:val="00322816"/>
    <w:rsid w:val="003229CD"/>
    <w:rsid w:val="00322A7B"/>
    <w:rsid w:val="00322A7F"/>
    <w:rsid w:val="00322A88"/>
    <w:rsid w:val="00322B2F"/>
    <w:rsid w:val="00322D04"/>
    <w:rsid w:val="00322D1A"/>
    <w:rsid w:val="00322F9B"/>
    <w:rsid w:val="0032304B"/>
    <w:rsid w:val="00323091"/>
    <w:rsid w:val="003231E5"/>
    <w:rsid w:val="00323258"/>
    <w:rsid w:val="003232A3"/>
    <w:rsid w:val="003233EC"/>
    <w:rsid w:val="003234C8"/>
    <w:rsid w:val="003235B3"/>
    <w:rsid w:val="003235E9"/>
    <w:rsid w:val="00323672"/>
    <w:rsid w:val="003236CF"/>
    <w:rsid w:val="0032376B"/>
    <w:rsid w:val="003237BC"/>
    <w:rsid w:val="003237EE"/>
    <w:rsid w:val="00323B3B"/>
    <w:rsid w:val="00323B7D"/>
    <w:rsid w:val="00323C9B"/>
    <w:rsid w:val="00323E3C"/>
    <w:rsid w:val="00323F6E"/>
    <w:rsid w:val="0032419D"/>
    <w:rsid w:val="00324203"/>
    <w:rsid w:val="00324222"/>
    <w:rsid w:val="003242B7"/>
    <w:rsid w:val="0032436E"/>
    <w:rsid w:val="00324453"/>
    <w:rsid w:val="00324495"/>
    <w:rsid w:val="003244BE"/>
    <w:rsid w:val="00324612"/>
    <w:rsid w:val="003246FE"/>
    <w:rsid w:val="00324834"/>
    <w:rsid w:val="00324835"/>
    <w:rsid w:val="0032486B"/>
    <w:rsid w:val="003248B4"/>
    <w:rsid w:val="003249B2"/>
    <w:rsid w:val="003249C8"/>
    <w:rsid w:val="003249EB"/>
    <w:rsid w:val="00324A04"/>
    <w:rsid w:val="00324CBF"/>
    <w:rsid w:val="00324E7E"/>
    <w:rsid w:val="00324ECD"/>
    <w:rsid w:val="00324F4D"/>
    <w:rsid w:val="00324F73"/>
    <w:rsid w:val="00325018"/>
    <w:rsid w:val="00325059"/>
    <w:rsid w:val="00325151"/>
    <w:rsid w:val="00325184"/>
    <w:rsid w:val="00325271"/>
    <w:rsid w:val="00325329"/>
    <w:rsid w:val="0032537B"/>
    <w:rsid w:val="003254CB"/>
    <w:rsid w:val="0032551A"/>
    <w:rsid w:val="003255DC"/>
    <w:rsid w:val="00325A35"/>
    <w:rsid w:val="00325A77"/>
    <w:rsid w:val="00325AD6"/>
    <w:rsid w:val="00325B61"/>
    <w:rsid w:val="00325C34"/>
    <w:rsid w:val="00325CBE"/>
    <w:rsid w:val="00325DFF"/>
    <w:rsid w:val="00325E2A"/>
    <w:rsid w:val="00325E4A"/>
    <w:rsid w:val="00326135"/>
    <w:rsid w:val="00326161"/>
    <w:rsid w:val="0032616B"/>
    <w:rsid w:val="003262C5"/>
    <w:rsid w:val="003262FA"/>
    <w:rsid w:val="003263D4"/>
    <w:rsid w:val="0032641A"/>
    <w:rsid w:val="00326525"/>
    <w:rsid w:val="00326567"/>
    <w:rsid w:val="003265B0"/>
    <w:rsid w:val="003265F6"/>
    <w:rsid w:val="003268EE"/>
    <w:rsid w:val="00326BA6"/>
    <w:rsid w:val="00326BB7"/>
    <w:rsid w:val="00326CA7"/>
    <w:rsid w:val="00326CE9"/>
    <w:rsid w:val="00326E84"/>
    <w:rsid w:val="00326E8A"/>
    <w:rsid w:val="00326EDE"/>
    <w:rsid w:val="00326FCA"/>
    <w:rsid w:val="0032716F"/>
    <w:rsid w:val="003271C8"/>
    <w:rsid w:val="0032721D"/>
    <w:rsid w:val="003272C1"/>
    <w:rsid w:val="00327403"/>
    <w:rsid w:val="00327490"/>
    <w:rsid w:val="00327658"/>
    <w:rsid w:val="00327716"/>
    <w:rsid w:val="003277D0"/>
    <w:rsid w:val="00327CB6"/>
    <w:rsid w:val="00327D53"/>
    <w:rsid w:val="00327E26"/>
    <w:rsid w:val="00330053"/>
    <w:rsid w:val="0033009A"/>
    <w:rsid w:val="003301EB"/>
    <w:rsid w:val="00330307"/>
    <w:rsid w:val="0033031F"/>
    <w:rsid w:val="00330463"/>
    <w:rsid w:val="003304EC"/>
    <w:rsid w:val="003305DD"/>
    <w:rsid w:val="00330649"/>
    <w:rsid w:val="003306E1"/>
    <w:rsid w:val="003306E5"/>
    <w:rsid w:val="003309B2"/>
    <w:rsid w:val="00330A1B"/>
    <w:rsid w:val="00330A75"/>
    <w:rsid w:val="00330CC0"/>
    <w:rsid w:val="00330D97"/>
    <w:rsid w:val="00330E3A"/>
    <w:rsid w:val="00330F28"/>
    <w:rsid w:val="003311B7"/>
    <w:rsid w:val="003311BD"/>
    <w:rsid w:val="00331391"/>
    <w:rsid w:val="003314E0"/>
    <w:rsid w:val="00331506"/>
    <w:rsid w:val="00331548"/>
    <w:rsid w:val="00331594"/>
    <w:rsid w:val="00331610"/>
    <w:rsid w:val="00331697"/>
    <w:rsid w:val="0033169A"/>
    <w:rsid w:val="003316C1"/>
    <w:rsid w:val="0033170C"/>
    <w:rsid w:val="00331774"/>
    <w:rsid w:val="003317FA"/>
    <w:rsid w:val="003317FB"/>
    <w:rsid w:val="00331853"/>
    <w:rsid w:val="00331DB9"/>
    <w:rsid w:val="00331E17"/>
    <w:rsid w:val="0033224D"/>
    <w:rsid w:val="003324D1"/>
    <w:rsid w:val="00332543"/>
    <w:rsid w:val="00332604"/>
    <w:rsid w:val="0033261A"/>
    <w:rsid w:val="003327F0"/>
    <w:rsid w:val="00332831"/>
    <w:rsid w:val="00332D78"/>
    <w:rsid w:val="00332D7D"/>
    <w:rsid w:val="00332F1B"/>
    <w:rsid w:val="00332F9C"/>
    <w:rsid w:val="00332FD1"/>
    <w:rsid w:val="00332FEC"/>
    <w:rsid w:val="00333004"/>
    <w:rsid w:val="00333214"/>
    <w:rsid w:val="0033332E"/>
    <w:rsid w:val="00333474"/>
    <w:rsid w:val="0033348C"/>
    <w:rsid w:val="003334A6"/>
    <w:rsid w:val="0033354D"/>
    <w:rsid w:val="00333570"/>
    <w:rsid w:val="00333580"/>
    <w:rsid w:val="0033362E"/>
    <w:rsid w:val="00333697"/>
    <w:rsid w:val="003337FF"/>
    <w:rsid w:val="003338E3"/>
    <w:rsid w:val="00333949"/>
    <w:rsid w:val="00333A7B"/>
    <w:rsid w:val="00333ADA"/>
    <w:rsid w:val="00333AE1"/>
    <w:rsid w:val="00333AE2"/>
    <w:rsid w:val="00333C18"/>
    <w:rsid w:val="00333D10"/>
    <w:rsid w:val="00333F9D"/>
    <w:rsid w:val="0033402F"/>
    <w:rsid w:val="0033427F"/>
    <w:rsid w:val="00334282"/>
    <w:rsid w:val="003342BB"/>
    <w:rsid w:val="00334342"/>
    <w:rsid w:val="00334487"/>
    <w:rsid w:val="003344A6"/>
    <w:rsid w:val="00334532"/>
    <w:rsid w:val="0033455A"/>
    <w:rsid w:val="00334593"/>
    <w:rsid w:val="003347A6"/>
    <w:rsid w:val="003347D0"/>
    <w:rsid w:val="0033482E"/>
    <w:rsid w:val="003349BF"/>
    <w:rsid w:val="00334A09"/>
    <w:rsid w:val="00334B04"/>
    <w:rsid w:val="00334C6B"/>
    <w:rsid w:val="00334E71"/>
    <w:rsid w:val="00334F65"/>
    <w:rsid w:val="00334F95"/>
    <w:rsid w:val="00334FB9"/>
    <w:rsid w:val="00335185"/>
    <w:rsid w:val="003354B6"/>
    <w:rsid w:val="003354BB"/>
    <w:rsid w:val="003354EC"/>
    <w:rsid w:val="0033560E"/>
    <w:rsid w:val="003357B0"/>
    <w:rsid w:val="003357C8"/>
    <w:rsid w:val="00335807"/>
    <w:rsid w:val="0033591C"/>
    <w:rsid w:val="00335930"/>
    <w:rsid w:val="0033599C"/>
    <w:rsid w:val="003359B5"/>
    <w:rsid w:val="00335A08"/>
    <w:rsid w:val="00335A4A"/>
    <w:rsid w:val="00335B0C"/>
    <w:rsid w:val="00335B11"/>
    <w:rsid w:val="00335BB4"/>
    <w:rsid w:val="00335CD6"/>
    <w:rsid w:val="00335DAB"/>
    <w:rsid w:val="00335E4A"/>
    <w:rsid w:val="00335E4C"/>
    <w:rsid w:val="00335EA8"/>
    <w:rsid w:val="00335F3F"/>
    <w:rsid w:val="00335FDA"/>
    <w:rsid w:val="003360BA"/>
    <w:rsid w:val="003361B2"/>
    <w:rsid w:val="00336230"/>
    <w:rsid w:val="003362D9"/>
    <w:rsid w:val="0033637D"/>
    <w:rsid w:val="00336431"/>
    <w:rsid w:val="003366D0"/>
    <w:rsid w:val="00336796"/>
    <w:rsid w:val="003368BE"/>
    <w:rsid w:val="0033691F"/>
    <w:rsid w:val="0033693A"/>
    <w:rsid w:val="00336A0F"/>
    <w:rsid w:val="00336BB5"/>
    <w:rsid w:val="00336D14"/>
    <w:rsid w:val="00336D52"/>
    <w:rsid w:val="00336EA1"/>
    <w:rsid w:val="003370C2"/>
    <w:rsid w:val="00337273"/>
    <w:rsid w:val="00337363"/>
    <w:rsid w:val="0033737A"/>
    <w:rsid w:val="00337404"/>
    <w:rsid w:val="00337420"/>
    <w:rsid w:val="003374EC"/>
    <w:rsid w:val="003374F1"/>
    <w:rsid w:val="00337529"/>
    <w:rsid w:val="00337552"/>
    <w:rsid w:val="00337591"/>
    <w:rsid w:val="003379B1"/>
    <w:rsid w:val="00337C9F"/>
    <w:rsid w:val="00337E43"/>
    <w:rsid w:val="00337E4F"/>
    <w:rsid w:val="00340045"/>
    <w:rsid w:val="003400A7"/>
    <w:rsid w:val="0034011C"/>
    <w:rsid w:val="00340199"/>
    <w:rsid w:val="0034025E"/>
    <w:rsid w:val="0034030B"/>
    <w:rsid w:val="00340323"/>
    <w:rsid w:val="00340443"/>
    <w:rsid w:val="0034045C"/>
    <w:rsid w:val="003406F0"/>
    <w:rsid w:val="0034070D"/>
    <w:rsid w:val="003407E0"/>
    <w:rsid w:val="0034084E"/>
    <w:rsid w:val="00340980"/>
    <w:rsid w:val="003409F9"/>
    <w:rsid w:val="00340B3D"/>
    <w:rsid w:val="00340B7E"/>
    <w:rsid w:val="00340C4D"/>
    <w:rsid w:val="00340C8E"/>
    <w:rsid w:val="00340DD3"/>
    <w:rsid w:val="00340E7A"/>
    <w:rsid w:val="00340F7C"/>
    <w:rsid w:val="00340F94"/>
    <w:rsid w:val="00340FFA"/>
    <w:rsid w:val="0034109A"/>
    <w:rsid w:val="003410DF"/>
    <w:rsid w:val="003411DD"/>
    <w:rsid w:val="003413B3"/>
    <w:rsid w:val="00341556"/>
    <w:rsid w:val="00341604"/>
    <w:rsid w:val="00341645"/>
    <w:rsid w:val="003416E9"/>
    <w:rsid w:val="00341732"/>
    <w:rsid w:val="00341993"/>
    <w:rsid w:val="00341A59"/>
    <w:rsid w:val="00341A6E"/>
    <w:rsid w:val="00341B50"/>
    <w:rsid w:val="00341BE7"/>
    <w:rsid w:val="00341C4D"/>
    <w:rsid w:val="00341E1C"/>
    <w:rsid w:val="00341E70"/>
    <w:rsid w:val="00341FB7"/>
    <w:rsid w:val="003421CA"/>
    <w:rsid w:val="00342234"/>
    <w:rsid w:val="00342349"/>
    <w:rsid w:val="003425CD"/>
    <w:rsid w:val="003426E5"/>
    <w:rsid w:val="00342713"/>
    <w:rsid w:val="00342836"/>
    <w:rsid w:val="00342993"/>
    <w:rsid w:val="003429C7"/>
    <w:rsid w:val="00342AA8"/>
    <w:rsid w:val="00342B34"/>
    <w:rsid w:val="00342BFB"/>
    <w:rsid w:val="00342C2B"/>
    <w:rsid w:val="00342CBF"/>
    <w:rsid w:val="00342D6E"/>
    <w:rsid w:val="00342E6F"/>
    <w:rsid w:val="0034308B"/>
    <w:rsid w:val="003430AD"/>
    <w:rsid w:val="0034326B"/>
    <w:rsid w:val="00343314"/>
    <w:rsid w:val="00343619"/>
    <w:rsid w:val="00343643"/>
    <w:rsid w:val="00343714"/>
    <w:rsid w:val="00343762"/>
    <w:rsid w:val="0034391A"/>
    <w:rsid w:val="00343A9A"/>
    <w:rsid w:val="00343C49"/>
    <w:rsid w:val="00344032"/>
    <w:rsid w:val="00344061"/>
    <w:rsid w:val="00344203"/>
    <w:rsid w:val="00344225"/>
    <w:rsid w:val="00344241"/>
    <w:rsid w:val="00344480"/>
    <w:rsid w:val="003444EB"/>
    <w:rsid w:val="0034451B"/>
    <w:rsid w:val="003446D4"/>
    <w:rsid w:val="00344712"/>
    <w:rsid w:val="003447B5"/>
    <w:rsid w:val="003449EB"/>
    <w:rsid w:val="00344B15"/>
    <w:rsid w:val="00344C42"/>
    <w:rsid w:val="00344CE8"/>
    <w:rsid w:val="00344D1F"/>
    <w:rsid w:val="00344E50"/>
    <w:rsid w:val="00344E81"/>
    <w:rsid w:val="00344EE3"/>
    <w:rsid w:val="00345046"/>
    <w:rsid w:val="00345082"/>
    <w:rsid w:val="00345242"/>
    <w:rsid w:val="003453CA"/>
    <w:rsid w:val="003455BA"/>
    <w:rsid w:val="00345644"/>
    <w:rsid w:val="003456CE"/>
    <w:rsid w:val="00345828"/>
    <w:rsid w:val="00345A6B"/>
    <w:rsid w:val="00345AE6"/>
    <w:rsid w:val="00345CB5"/>
    <w:rsid w:val="00345E1B"/>
    <w:rsid w:val="00345EA6"/>
    <w:rsid w:val="00345F9E"/>
    <w:rsid w:val="00345FC2"/>
    <w:rsid w:val="0034607D"/>
    <w:rsid w:val="00346279"/>
    <w:rsid w:val="0034638C"/>
    <w:rsid w:val="0034658A"/>
    <w:rsid w:val="003465A1"/>
    <w:rsid w:val="0034663A"/>
    <w:rsid w:val="003466D8"/>
    <w:rsid w:val="003466EB"/>
    <w:rsid w:val="0034689B"/>
    <w:rsid w:val="003469A0"/>
    <w:rsid w:val="00346A15"/>
    <w:rsid w:val="00346A61"/>
    <w:rsid w:val="00346BE9"/>
    <w:rsid w:val="00346C0E"/>
    <w:rsid w:val="00346CA8"/>
    <w:rsid w:val="00346D43"/>
    <w:rsid w:val="00346D99"/>
    <w:rsid w:val="00346D9E"/>
    <w:rsid w:val="00346E43"/>
    <w:rsid w:val="00346F19"/>
    <w:rsid w:val="00346F6B"/>
    <w:rsid w:val="00346F6D"/>
    <w:rsid w:val="00346F80"/>
    <w:rsid w:val="00346FD4"/>
    <w:rsid w:val="00346FED"/>
    <w:rsid w:val="00347158"/>
    <w:rsid w:val="003471BC"/>
    <w:rsid w:val="00347216"/>
    <w:rsid w:val="00347230"/>
    <w:rsid w:val="003472DD"/>
    <w:rsid w:val="003472E0"/>
    <w:rsid w:val="00347315"/>
    <w:rsid w:val="00347497"/>
    <w:rsid w:val="00347546"/>
    <w:rsid w:val="00347671"/>
    <w:rsid w:val="00347716"/>
    <w:rsid w:val="003477B8"/>
    <w:rsid w:val="003478A0"/>
    <w:rsid w:val="003479FB"/>
    <w:rsid w:val="00347A0E"/>
    <w:rsid w:val="00347ADC"/>
    <w:rsid w:val="00347D7B"/>
    <w:rsid w:val="00347D8B"/>
    <w:rsid w:val="00347E8A"/>
    <w:rsid w:val="00347EAF"/>
    <w:rsid w:val="00347F52"/>
    <w:rsid w:val="00350122"/>
    <w:rsid w:val="00350192"/>
    <w:rsid w:val="003502CF"/>
    <w:rsid w:val="003502E5"/>
    <w:rsid w:val="00350423"/>
    <w:rsid w:val="0035044B"/>
    <w:rsid w:val="0035058C"/>
    <w:rsid w:val="003506EA"/>
    <w:rsid w:val="00350A9C"/>
    <w:rsid w:val="00350BB0"/>
    <w:rsid w:val="00350CFC"/>
    <w:rsid w:val="00350D73"/>
    <w:rsid w:val="00350DD1"/>
    <w:rsid w:val="00350EC0"/>
    <w:rsid w:val="00350FF6"/>
    <w:rsid w:val="0035100F"/>
    <w:rsid w:val="00351023"/>
    <w:rsid w:val="00351065"/>
    <w:rsid w:val="00351228"/>
    <w:rsid w:val="00351248"/>
    <w:rsid w:val="00351285"/>
    <w:rsid w:val="003518B9"/>
    <w:rsid w:val="003518FA"/>
    <w:rsid w:val="00351984"/>
    <w:rsid w:val="00351A47"/>
    <w:rsid w:val="00351ACB"/>
    <w:rsid w:val="00351E1C"/>
    <w:rsid w:val="00351EEA"/>
    <w:rsid w:val="00351F67"/>
    <w:rsid w:val="00352063"/>
    <w:rsid w:val="0035249C"/>
    <w:rsid w:val="0035252A"/>
    <w:rsid w:val="003525CD"/>
    <w:rsid w:val="003529BD"/>
    <w:rsid w:val="00352C3A"/>
    <w:rsid w:val="00352D82"/>
    <w:rsid w:val="00352DD2"/>
    <w:rsid w:val="00352DEB"/>
    <w:rsid w:val="00352F3E"/>
    <w:rsid w:val="00352F66"/>
    <w:rsid w:val="00353053"/>
    <w:rsid w:val="003531A1"/>
    <w:rsid w:val="00353408"/>
    <w:rsid w:val="003534B6"/>
    <w:rsid w:val="003534BD"/>
    <w:rsid w:val="0035368F"/>
    <w:rsid w:val="00353A33"/>
    <w:rsid w:val="00353DB1"/>
    <w:rsid w:val="00353E2B"/>
    <w:rsid w:val="00353EBA"/>
    <w:rsid w:val="00353FE4"/>
    <w:rsid w:val="00354070"/>
    <w:rsid w:val="00354093"/>
    <w:rsid w:val="00354330"/>
    <w:rsid w:val="00354394"/>
    <w:rsid w:val="0035440D"/>
    <w:rsid w:val="00354457"/>
    <w:rsid w:val="0035458F"/>
    <w:rsid w:val="00354683"/>
    <w:rsid w:val="003547E4"/>
    <w:rsid w:val="003548BF"/>
    <w:rsid w:val="00354AE6"/>
    <w:rsid w:val="00354B74"/>
    <w:rsid w:val="00354B86"/>
    <w:rsid w:val="00354BBE"/>
    <w:rsid w:val="00354BFE"/>
    <w:rsid w:val="00354D49"/>
    <w:rsid w:val="00354DFA"/>
    <w:rsid w:val="00354F93"/>
    <w:rsid w:val="00354F99"/>
    <w:rsid w:val="00354FBF"/>
    <w:rsid w:val="00355006"/>
    <w:rsid w:val="003551CD"/>
    <w:rsid w:val="003551FD"/>
    <w:rsid w:val="003553FC"/>
    <w:rsid w:val="00355417"/>
    <w:rsid w:val="00355470"/>
    <w:rsid w:val="003554D7"/>
    <w:rsid w:val="00355527"/>
    <w:rsid w:val="0035558B"/>
    <w:rsid w:val="00355611"/>
    <w:rsid w:val="003557DE"/>
    <w:rsid w:val="00355881"/>
    <w:rsid w:val="003559AA"/>
    <w:rsid w:val="003559EE"/>
    <w:rsid w:val="00355A48"/>
    <w:rsid w:val="00355B1E"/>
    <w:rsid w:val="0035603F"/>
    <w:rsid w:val="00356135"/>
    <w:rsid w:val="003561FB"/>
    <w:rsid w:val="003562FB"/>
    <w:rsid w:val="003563B7"/>
    <w:rsid w:val="00356516"/>
    <w:rsid w:val="003565AA"/>
    <w:rsid w:val="003565F7"/>
    <w:rsid w:val="00356652"/>
    <w:rsid w:val="00356694"/>
    <w:rsid w:val="00356770"/>
    <w:rsid w:val="003568E6"/>
    <w:rsid w:val="00356988"/>
    <w:rsid w:val="00356A66"/>
    <w:rsid w:val="00356B5B"/>
    <w:rsid w:val="00356B5E"/>
    <w:rsid w:val="00356B95"/>
    <w:rsid w:val="00356BCE"/>
    <w:rsid w:val="00356DC5"/>
    <w:rsid w:val="00356E25"/>
    <w:rsid w:val="00356F71"/>
    <w:rsid w:val="0035700C"/>
    <w:rsid w:val="00357158"/>
    <w:rsid w:val="0035740B"/>
    <w:rsid w:val="00357451"/>
    <w:rsid w:val="003575B2"/>
    <w:rsid w:val="00357752"/>
    <w:rsid w:val="0035775F"/>
    <w:rsid w:val="0035779B"/>
    <w:rsid w:val="00357860"/>
    <w:rsid w:val="0035786F"/>
    <w:rsid w:val="003578D5"/>
    <w:rsid w:val="003579F1"/>
    <w:rsid w:val="00357D3A"/>
    <w:rsid w:val="00357D5A"/>
    <w:rsid w:val="00357E76"/>
    <w:rsid w:val="00357F70"/>
    <w:rsid w:val="00360076"/>
    <w:rsid w:val="00360104"/>
    <w:rsid w:val="003601E2"/>
    <w:rsid w:val="003603A2"/>
    <w:rsid w:val="00360660"/>
    <w:rsid w:val="003606AD"/>
    <w:rsid w:val="00360903"/>
    <w:rsid w:val="00360A07"/>
    <w:rsid w:val="00360AD4"/>
    <w:rsid w:val="00360B23"/>
    <w:rsid w:val="00360D27"/>
    <w:rsid w:val="00360D4D"/>
    <w:rsid w:val="00360EDF"/>
    <w:rsid w:val="00361081"/>
    <w:rsid w:val="0036110B"/>
    <w:rsid w:val="003611A0"/>
    <w:rsid w:val="003612F2"/>
    <w:rsid w:val="0036147B"/>
    <w:rsid w:val="003616B0"/>
    <w:rsid w:val="003616B9"/>
    <w:rsid w:val="003617BB"/>
    <w:rsid w:val="00361844"/>
    <w:rsid w:val="0036191A"/>
    <w:rsid w:val="003619E6"/>
    <w:rsid w:val="00361C58"/>
    <w:rsid w:val="00361D66"/>
    <w:rsid w:val="00361DFA"/>
    <w:rsid w:val="00361E3D"/>
    <w:rsid w:val="00361E5D"/>
    <w:rsid w:val="00361FDE"/>
    <w:rsid w:val="00362295"/>
    <w:rsid w:val="00362329"/>
    <w:rsid w:val="00362716"/>
    <w:rsid w:val="00362732"/>
    <w:rsid w:val="00362A75"/>
    <w:rsid w:val="00362BAD"/>
    <w:rsid w:val="00362DD4"/>
    <w:rsid w:val="00362E15"/>
    <w:rsid w:val="00362E62"/>
    <w:rsid w:val="00362F7C"/>
    <w:rsid w:val="00363126"/>
    <w:rsid w:val="00363197"/>
    <w:rsid w:val="0036322B"/>
    <w:rsid w:val="00363348"/>
    <w:rsid w:val="00363552"/>
    <w:rsid w:val="00363673"/>
    <w:rsid w:val="003637F1"/>
    <w:rsid w:val="003639F5"/>
    <w:rsid w:val="00363AAD"/>
    <w:rsid w:val="00363C2F"/>
    <w:rsid w:val="00363D27"/>
    <w:rsid w:val="00363DB5"/>
    <w:rsid w:val="00363E33"/>
    <w:rsid w:val="00363E45"/>
    <w:rsid w:val="00363EBC"/>
    <w:rsid w:val="0036401B"/>
    <w:rsid w:val="0036404A"/>
    <w:rsid w:val="00364261"/>
    <w:rsid w:val="003642AD"/>
    <w:rsid w:val="00364346"/>
    <w:rsid w:val="003644C2"/>
    <w:rsid w:val="0036451E"/>
    <w:rsid w:val="0036459D"/>
    <w:rsid w:val="003645D4"/>
    <w:rsid w:val="00364699"/>
    <w:rsid w:val="00364831"/>
    <w:rsid w:val="003648D9"/>
    <w:rsid w:val="003649C9"/>
    <w:rsid w:val="00364A97"/>
    <w:rsid w:val="00364B61"/>
    <w:rsid w:val="00364CB2"/>
    <w:rsid w:val="0036501A"/>
    <w:rsid w:val="0036504C"/>
    <w:rsid w:val="00365075"/>
    <w:rsid w:val="003653D0"/>
    <w:rsid w:val="00365464"/>
    <w:rsid w:val="0036563B"/>
    <w:rsid w:val="00365729"/>
    <w:rsid w:val="00365783"/>
    <w:rsid w:val="003657D8"/>
    <w:rsid w:val="003658C8"/>
    <w:rsid w:val="00365AB8"/>
    <w:rsid w:val="00365BAF"/>
    <w:rsid w:val="00365D5F"/>
    <w:rsid w:val="00366031"/>
    <w:rsid w:val="0036606A"/>
    <w:rsid w:val="003660EB"/>
    <w:rsid w:val="00366263"/>
    <w:rsid w:val="00366372"/>
    <w:rsid w:val="0036643F"/>
    <w:rsid w:val="00366443"/>
    <w:rsid w:val="00366492"/>
    <w:rsid w:val="003665BB"/>
    <w:rsid w:val="003665E1"/>
    <w:rsid w:val="0036660B"/>
    <w:rsid w:val="00366656"/>
    <w:rsid w:val="0036679B"/>
    <w:rsid w:val="003669F7"/>
    <w:rsid w:val="00366A34"/>
    <w:rsid w:val="00366A4F"/>
    <w:rsid w:val="00366DF1"/>
    <w:rsid w:val="00366E56"/>
    <w:rsid w:val="00366F14"/>
    <w:rsid w:val="0036705C"/>
    <w:rsid w:val="003674DF"/>
    <w:rsid w:val="00367545"/>
    <w:rsid w:val="00367593"/>
    <w:rsid w:val="0036777A"/>
    <w:rsid w:val="00367797"/>
    <w:rsid w:val="003679C1"/>
    <w:rsid w:val="003679F3"/>
    <w:rsid w:val="00367A15"/>
    <w:rsid w:val="00367A76"/>
    <w:rsid w:val="00367C3D"/>
    <w:rsid w:val="00367C90"/>
    <w:rsid w:val="00367C93"/>
    <w:rsid w:val="00367CAF"/>
    <w:rsid w:val="00367DA9"/>
    <w:rsid w:val="00367E3E"/>
    <w:rsid w:val="00367EFC"/>
    <w:rsid w:val="00367F66"/>
    <w:rsid w:val="00367F7B"/>
    <w:rsid w:val="00367FD8"/>
    <w:rsid w:val="00370336"/>
    <w:rsid w:val="0037037A"/>
    <w:rsid w:val="0037038A"/>
    <w:rsid w:val="003703BE"/>
    <w:rsid w:val="0037061A"/>
    <w:rsid w:val="0037074D"/>
    <w:rsid w:val="0037089C"/>
    <w:rsid w:val="0037096F"/>
    <w:rsid w:val="00370B4F"/>
    <w:rsid w:val="00370B9B"/>
    <w:rsid w:val="00370BFF"/>
    <w:rsid w:val="00370C42"/>
    <w:rsid w:val="00370C49"/>
    <w:rsid w:val="00370C7C"/>
    <w:rsid w:val="00370F8A"/>
    <w:rsid w:val="00371092"/>
    <w:rsid w:val="00371231"/>
    <w:rsid w:val="00371254"/>
    <w:rsid w:val="003713B7"/>
    <w:rsid w:val="003715E8"/>
    <w:rsid w:val="00371700"/>
    <w:rsid w:val="00371781"/>
    <w:rsid w:val="00371A7D"/>
    <w:rsid w:val="00371AC5"/>
    <w:rsid w:val="00371AD1"/>
    <w:rsid w:val="00371D11"/>
    <w:rsid w:val="0037202A"/>
    <w:rsid w:val="003720E0"/>
    <w:rsid w:val="003720E8"/>
    <w:rsid w:val="003722AF"/>
    <w:rsid w:val="0037251D"/>
    <w:rsid w:val="00372649"/>
    <w:rsid w:val="003726BC"/>
    <w:rsid w:val="0037270A"/>
    <w:rsid w:val="003727CE"/>
    <w:rsid w:val="00372802"/>
    <w:rsid w:val="00372886"/>
    <w:rsid w:val="003728E1"/>
    <w:rsid w:val="003729C6"/>
    <w:rsid w:val="00372B18"/>
    <w:rsid w:val="00372B4F"/>
    <w:rsid w:val="0037306C"/>
    <w:rsid w:val="0037332A"/>
    <w:rsid w:val="00373414"/>
    <w:rsid w:val="003734B5"/>
    <w:rsid w:val="003734DA"/>
    <w:rsid w:val="0037370C"/>
    <w:rsid w:val="00373742"/>
    <w:rsid w:val="0037375B"/>
    <w:rsid w:val="003739CF"/>
    <w:rsid w:val="00373A0E"/>
    <w:rsid w:val="00373A35"/>
    <w:rsid w:val="00373B0E"/>
    <w:rsid w:val="00373BDE"/>
    <w:rsid w:val="00373C13"/>
    <w:rsid w:val="00373D27"/>
    <w:rsid w:val="00373D80"/>
    <w:rsid w:val="00373E3C"/>
    <w:rsid w:val="00373E66"/>
    <w:rsid w:val="00373F30"/>
    <w:rsid w:val="00373FE0"/>
    <w:rsid w:val="00374123"/>
    <w:rsid w:val="00374180"/>
    <w:rsid w:val="003741AF"/>
    <w:rsid w:val="003741C1"/>
    <w:rsid w:val="003741CD"/>
    <w:rsid w:val="003742F8"/>
    <w:rsid w:val="00374672"/>
    <w:rsid w:val="0037475C"/>
    <w:rsid w:val="003747E5"/>
    <w:rsid w:val="0037480E"/>
    <w:rsid w:val="003748C5"/>
    <w:rsid w:val="00374A0F"/>
    <w:rsid w:val="00374A7D"/>
    <w:rsid w:val="00374AB1"/>
    <w:rsid w:val="00374C63"/>
    <w:rsid w:val="00374D78"/>
    <w:rsid w:val="00374EC2"/>
    <w:rsid w:val="00375023"/>
    <w:rsid w:val="003750F8"/>
    <w:rsid w:val="0037518D"/>
    <w:rsid w:val="0037519D"/>
    <w:rsid w:val="003751D4"/>
    <w:rsid w:val="003752A8"/>
    <w:rsid w:val="00375513"/>
    <w:rsid w:val="00375648"/>
    <w:rsid w:val="0037566D"/>
    <w:rsid w:val="00375735"/>
    <w:rsid w:val="003757BC"/>
    <w:rsid w:val="00375845"/>
    <w:rsid w:val="003758B8"/>
    <w:rsid w:val="003758CA"/>
    <w:rsid w:val="003758D1"/>
    <w:rsid w:val="003758DC"/>
    <w:rsid w:val="00375ADD"/>
    <w:rsid w:val="00375F99"/>
    <w:rsid w:val="00375FAA"/>
    <w:rsid w:val="003760BF"/>
    <w:rsid w:val="00376153"/>
    <w:rsid w:val="00376330"/>
    <w:rsid w:val="003766C0"/>
    <w:rsid w:val="0037678A"/>
    <w:rsid w:val="00376C6C"/>
    <w:rsid w:val="00376E3D"/>
    <w:rsid w:val="003770E9"/>
    <w:rsid w:val="003772ED"/>
    <w:rsid w:val="00377304"/>
    <w:rsid w:val="00377346"/>
    <w:rsid w:val="003773A1"/>
    <w:rsid w:val="0037740D"/>
    <w:rsid w:val="00377681"/>
    <w:rsid w:val="003776C8"/>
    <w:rsid w:val="003776DE"/>
    <w:rsid w:val="003776DF"/>
    <w:rsid w:val="00377816"/>
    <w:rsid w:val="00377B50"/>
    <w:rsid w:val="00377C06"/>
    <w:rsid w:val="00377C90"/>
    <w:rsid w:val="00377DD6"/>
    <w:rsid w:val="00377E39"/>
    <w:rsid w:val="00380116"/>
    <w:rsid w:val="0038027C"/>
    <w:rsid w:val="003803F5"/>
    <w:rsid w:val="00380619"/>
    <w:rsid w:val="0038080A"/>
    <w:rsid w:val="0038091A"/>
    <w:rsid w:val="00380AA4"/>
    <w:rsid w:val="00380DFF"/>
    <w:rsid w:val="00380ECF"/>
    <w:rsid w:val="00380EF2"/>
    <w:rsid w:val="00381032"/>
    <w:rsid w:val="0038116F"/>
    <w:rsid w:val="003811AA"/>
    <w:rsid w:val="00381219"/>
    <w:rsid w:val="003813BD"/>
    <w:rsid w:val="00381527"/>
    <w:rsid w:val="00381886"/>
    <w:rsid w:val="00381C49"/>
    <w:rsid w:val="00381D81"/>
    <w:rsid w:val="00381D8F"/>
    <w:rsid w:val="00381DC4"/>
    <w:rsid w:val="00381FB6"/>
    <w:rsid w:val="0038205E"/>
    <w:rsid w:val="00382109"/>
    <w:rsid w:val="0038216D"/>
    <w:rsid w:val="0038216F"/>
    <w:rsid w:val="003823DD"/>
    <w:rsid w:val="0038244F"/>
    <w:rsid w:val="00382463"/>
    <w:rsid w:val="0038247E"/>
    <w:rsid w:val="00382491"/>
    <w:rsid w:val="00382593"/>
    <w:rsid w:val="00382684"/>
    <w:rsid w:val="003827A9"/>
    <w:rsid w:val="003827DF"/>
    <w:rsid w:val="00382B42"/>
    <w:rsid w:val="00382C28"/>
    <w:rsid w:val="00382C34"/>
    <w:rsid w:val="00382EB9"/>
    <w:rsid w:val="00382EDB"/>
    <w:rsid w:val="00382EE5"/>
    <w:rsid w:val="00382F66"/>
    <w:rsid w:val="00382F75"/>
    <w:rsid w:val="00382FDB"/>
    <w:rsid w:val="00383252"/>
    <w:rsid w:val="003832B1"/>
    <w:rsid w:val="00383307"/>
    <w:rsid w:val="00383369"/>
    <w:rsid w:val="00383554"/>
    <w:rsid w:val="003839BD"/>
    <w:rsid w:val="00383B14"/>
    <w:rsid w:val="00383CFE"/>
    <w:rsid w:val="00383D47"/>
    <w:rsid w:val="00383DFC"/>
    <w:rsid w:val="00383ECE"/>
    <w:rsid w:val="00383F1E"/>
    <w:rsid w:val="00383F59"/>
    <w:rsid w:val="00383F6D"/>
    <w:rsid w:val="00383FAE"/>
    <w:rsid w:val="003841D9"/>
    <w:rsid w:val="00384391"/>
    <w:rsid w:val="0038469A"/>
    <w:rsid w:val="00384A3F"/>
    <w:rsid w:val="00384BC3"/>
    <w:rsid w:val="00384C8E"/>
    <w:rsid w:val="00384E20"/>
    <w:rsid w:val="00384E81"/>
    <w:rsid w:val="00384E9F"/>
    <w:rsid w:val="00384EB4"/>
    <w:rsid w:val="00384EFE"/>
    <w:rsid w:val="00384F4C"/>
    <w:rsid w:val="00384F94"/>
    <w:rsid w:val="00385271"/>
    <w:rsid w:val="00385319"/>
    <w:rsid w:val="003853F1"/>
    <w:rsid w:val="003854B6"/>
    <w:rsid w:val="00385661"/>
    <w:rsid w:val="00385686"/>
    <w:rsid w:val="00385777"/>
    <w:rsid w:val="003857B4"/>
    <w:rsid w:val="00385962"/>
    <w:rsid w:val="00385991"/>
    <w:rsid w:val="003859C9"/>
    <w:rsid w:val="003859F6"/>
    <w:rsid w:val="00385ABC"/>
    <w:rsid w:val="00385C70"/>
    <w:rsid w:val="00385D70"/>
    <w:rsid w:val="00385E83"/>
    <w:rsid w:val="00385F48"/>
    <w:rsid w:val="00385F92"/>
    <w:rsid w:val="00385FD4"/>
    <w:rsid w:val="00385FE2"/>
    <w:rsid w:val="0038603D"/>
    <w:rsid w:val="0038608E"/>
    <w:rsid w:val="00386214"/>
    <w:rsid w:val="00386304"/>
    <w:rsid w:val="00386443"/>
    <w:rsid w:val="003864C6"/>
    <w:rsid w:val="0038657B"/>
    <w:rsid w:val="00386AAB"/>
    <w:rsid w:val="00386B11"/>
    <w:rsid w:val="00386B6A"/>
    <w:rsid w:val="00386BA1"/>
    <w:rsid w:val="00386BF0"/>
    <w:rsid w:val="00386D6E"/>
    <w:rsid w:val="00386DE1"/>
    <w:rsid w:val="00386E14"/>
    <w:rsid w:val="00386E76"/>
    <w:rsid w:val="00386EE9"/>
    <w:rsid w:val="00386F2A"/>
    <w:rsid w:val="00386F4B"/>
    <w:rsid w:val="00386F66"/>
    <w:rsid w:val="00387231"/>
    <w:rsid w:val="003873DA"/>
    <w:rsid w:val="0038748A"/>
    <w:rsid w:val="00387686"/>
    <w:rsid w:val="0038791C"/>
    <w:rsid w:val="003879E3"/>
    <w:rsid w:val="00387ABD"/>
    <w:rsid w:val="00387B49"/>
    <w:rsid w:val="00387B6D"/>
    <w:rsid w:val="00387BB0"/>
    <w:rsid w:val="00387BE5"/>
    <w:rsid w:val="00387C77"/>
    <w:rsid w:val="00387CC9"/>
    <w:rsid w:val="00387E64"/>
    <w:rsid w:val="00387E86"/>
    <w:rsid w:val="0039000C"/>
    <w:rsid w:val="00390093"/>
    <w:rsid w:val="003901DC"/>
    <w:rsid w:val="003901E1"/>
    <w:rsid w:val="00390383"/>
    <w:rsid w:val="0039050F"/>
    <w:rsid w:val="0039052E"/>
    <w:rsid w:val="003906DA"/>
    <w:rsid w:val="003907D5"/>
    <w:rsid w:val="0039081D"/>
    <w:rsid w:val="00390824"/>
    <w:rsid w:val="003908AF"/>
    <w:rsid w:val="00390A46"/>
    <w:rsid w:val="00390B07"/>
    <w:rsid w:val="00390B5F"/>
    <w:rsid w:val="00390BF1"/>
    <w:rsid w:val="00390C96"/>
    <w:rsid w:val="00390D1A"/>
    <w:rsid w:val="00390D3F"/>
    <w:rsid w:val="00390E0F"/>
    <w:rsid w:val="00390F53"/>
    <w:rsid w:val="003912D9"/>
    <w:rsid w:val="00391307"/>
    <w:rsid w:val="003913B9"/>
    <w:rsid w:val="00391439"/>
    <w:rsid w:val="00391643"/>
    <w:rsid w:val="003916A6"/>
    <w:rsid w:val="0039177C"/>
    <w:rsid w:val="00391796"/>
    <w:rsid w:val="003917F6"/>
    <w:rsid w:val="0039184C"/>
    <w:rsid w:val="00391894"/>
    <w:rsid w:val="003919E0"/>
    <w:rsid w:val="00391A40"/>
    <w:rsid w:val="00391B2D"/>
    <w:rsid w:val="00391C4F"/>
    <w:rsid w:val="00391D93"/>
    <w:rsid w:val="00391ECB"/>
    <w:rsid w:val="00391F6B"/>
    <w:rsid w:val="003921E6"/>
    <w:rsid w:val="0039220A"/>
    <w:rsid w:val="00392238"/>
    <w:rsid w:val="003922E7"/>
    <w:rsid w:val="0039245C"/>
    <w:rsid w:val="003924BE"/>
    <w:rsid w:val="00392550"/>
    <w:rsid w:val="00392615"/>
    <w:rsid w:val="00392708"/>
    <w:rsid w:val="00392B51"/>
    <w:rsid w:val="00392B7C"/>
    <w:rsid w:val="00392B7F"/>
    <w:rsid w:val="00392C14"/>
    <w:rsid w:val="00392C5D"/>
    <w:rsid w:val="00392C6F"/>
    <w:rsid w:val="00392D79"/>
    <w:rsid w:val="00392DCF"/>
    <w:rsid w:val="00392E8E"/>
    <w:rsid w:val="00392EF4"/>
    <w:rsid w:val="00392F0F"/>
    <w:rsid w:val="00393060"/>
    <w:rsid w:val="003930ED"/>
    <w:rsid w:val="0039312B"/>
    <w:rsid w:val="003932A2"/>
    <w:rsid w:val="00393365"/>
    <w:rsid w:val="00393408"/>
    <w:rsid w:val="00393485"/>
    <w:rsid w:val="003935B0"/>
    <w:rsid w:val="0039384A"/>
    <w:rsid w:val="003938B0"/>
    <w:rsid w:val="003938F2"/>
    <w:rsid w:val="003939E4"/>
    <w:rsid w:val="00393A37"/>
    <w:rsid w:val="00393A72"/>
    <w:rsid w:val="00393B47"/>
    <w:rsid w:val="00393C72"/>
    <w:rsid w:val="00393C78"/>
    <w:rsid w:val="00393CE7"/>
    <w:rsid w:val="00393CFE"/>
    <w:rsid w:val="00393EB4"/>
    <w:rsid w:val="00393F2D"/>
    <w:rsid w:val="0039400D"/>
    <w:rsid w:val="00394116"/>
    <w:rsid w:val="003941D8"/>
    <w:rsid w:val="0039425D"/>
    <w:rsid w:val="00394276"/>
    <w:rsid w:val="003942BF"/>
    <w:rsid w:val="0039440E"/>
    <w:rsid w:val="00394428"/>
    <w:rsid w:val="003944BC"/>
    <w:rsid w:val="00394559"/>
    <w:rsid w:val="00394576"/>
    <w:rsid w:val="003945B0"/>
    <w:rsid w:val="003945B6"/>
    <w:rsid w:val="00394870"/>
    <w:rsid w:val="003949A4"/>
    <w:rsid w:val="003949E5"/>
    <w:rsid w:val="00394A35"/>
    <w:rsid w:val="00394A3E"/>
    <w:rsid w:val="00394AF0"/>
    <w:rsid w:val="00394B48"/>
    <w:rsid w:val="00394C80"/>
    <w:rsid w:val="00394EF3"/>
    <w:rsid w:val="00394F72"/>
    <w:rsid w:val="00395319"/>
    <w:rsid w:val="00395414"/>
    <w:rsid w:val="0039541F"/>
    <w:rsid w:val="003954EA"/>
    <w:rsid w:val="003955A4"/>
    <w:rsid w:val="003955B1"/>
    <w:rsid w:val="003956E0"/>
    <w:rsid w:val="00395739"/>
    <w:rsid w:val="00395858"/>
    <w:rsid w:val="00395898"/>
    <w:rsid w:val="0039591C"/>
    <w:rsid w:val="003959E9"/>
    <w:rsid w:val="00395C1A"/>
    <w:rsid w:val="00395C33"/>
    <w:rsid w:val="00395CCC"/>
    <w:rsid w:val="00395EB2"/>
    <w:rsid w:val="00395F09"/>
    <w:rsid w:val="003960D0"/>
    <w:rsid w:val="003961C1"/>
    <w:rsid w:val="00396397"/>
    <w:rsid w:val="003963CC"/>
    <w:rsid w:val="003964D6"/>
    <w:rsid w:val="003965EB"/>
    <w:rsid w:val="00396772"/>
    <w:rsid w:val="003967CA"/>
    <w:rsid w:val="003967F9"/>
    <w:rsid w:val="00396851"/>
    <w:rsid w:val="00396B22"/>
    <w:rsid w:val="00396E1C"/>
    <w:rsid w:val="00396E26"/>
    <w:rsid w:val="00396F84"/>
    <w:rsid w:val="003970CF"/>
    <w:rsid w:val="00397161"/>
    <w:rsid w:val="0039727B"/>
    <w:rsid w:val="00397408"/>
    <w:rsid w:val="003974F6"/>
    <w:rsid w:val="003975FF"/>
    <w:rsid w:val="0039763E"/>
    <w:rsid w:val="003977E5"/>
    <w:rsid w:val="0039788C"/>
    <w:rsid w:val="003978E5"/>
    <w:rsid w:val="00397A3B"/>
    <w:rsid w:val="00397D6A"/>
    <w:rsid w:val="003A015C"/>
    <w:rsid w:val="003A019D"/>
    <w:rsid w:val="003A0307"/>
    <w:rsid w:val="003A035D"/>
    <w:rsid w:val="003A036C"/>
    <w:rsid w:val="003A0639"/>
    <w:rsid w:val="003A07E5"/>
    <w:rsid w:val="003A0845"/>
    <w:rsid w:val="003A0863"/>
    <w:rsid w:val="003A089A"/>
    <w:rsid w:val="003A0A9D"/>
    <w:rsid w:val="003A0AC7"/>
    <w:rsid w:val="003A0B31"/>
    <w:rsid w:val="003A0D53"/>
    <w:rsid w:val="003A0E25"/>
    <w:rsid w:val="003A0F47"/>
    <w:rsid w:val="003A0F86"/>
    <w:rsid w:val="003A110C"/>
    <w:rsid w:val="003A116F"/>
    <w:rsid w:val="003A1215"/>
    <w:rsid w:val="003A12B3"/>
    <w:rsid w:val="003A1711"/>
    <w:rsid w:val="003A17BF"/>
    <w:rsid w:val="003A18E5"/>
    <w:rsid w:val="003A1918"/>
    <w:rsid w:val="003A1A2E"/>
    <w:rsid w:val="003A1B77"/>
    <w:rsid w:val="003A1DCA"/>
    <w:rsid w:val="003A1E67"/>
    <w:rsid w:val="003A1EF2"/>
    <w:rsid w:val="003A1FCD"/>
    <w:rsid w:val="003A2102"/>
    <w:rsid w:val="003A2385"/>
    <w:rsid w:val="003A2421"/>
    <w:rsid w:val="003A27B4"/>
    <w:rsid w:val="003A2A76"/>
    <w:rsid w:val="003A2B92"/>
    <w:rsid w:val="003A2E76"/>
    <w:rsid w:val="003A2F1F"/>
    <w:rsid w:val="003A2F6D"/>
    <w:rsid w:val="003A31F7"/>
    <w:rsid w:val="003A3247"/>
    <w:rsid w:val="003A336C"/>
    <w:rsid w:val="003A3372"/>
    <w:rsid w:val="003A33CB"/>
    <w:rsid w:val="003A36C8"/>
    <w:rsid w:val="003A37BF"/>
    <w:rsid w:val="003A38F5"/>
    <w:rsid w:val="003A3940"/>
    <w:rsid w:val="003A399F"/>
    <w:rsid w:val="003A3A77"/>
    <w:rsid w:val="003A3A7C"/>
    <w:rsid w:val="003A3AB3"/>
    <w:rsid w:val="003A3B5F"/>
    <w:rsid w:val="003A3BF4"/>
    <w:rsid w:val="003A3D6E"/>
    <w:rsid w:val="003A3E41"/>
    <w:rsid w:val="003A3F9D"/>
    <w:rsid w:val="003A3FDA"/>
    <w:rsid w:val="003A4083"/>
    <w:rsid w:val="003A4109"/>
    <w:rsid w:val="003A4344"/>
    <w:rsid w:val="003A4347"/>
    <w:rsid w:val="003A46CC"/>
    <w:rsid w:val="003A479B"/>
    <w:rsid w:val="003A47B8"/>
    <w:rsid w:val="003A47C4"/>
    <w:rsid w:val="003A4855"/>
    <w:rsid w:val="003A4870"/>
    <w:rsid w:val="003A4991"/>
    <w:rsid w:val="003A4A7A"/>
    <w:rsid w:val="003A4AD6"/>
    <w:rsid w:val="003A4B10"/>
    <w:rsid w:val="003A4BA1"/>
    <w:rsid w:val="003A4BAC"/>
    <w:rsid w:val="003A4C6F"/>
    <w:rsid w:val="003A4D03"/>
    <w:rsid w:val="003A4E09"/>
    <w:rsid w:val="003A50FB"/>
    <w:rsid w:val="003A516A"/>
    <w:rsid w:val="003A51B8"/>
    <w:rsid w:val="003A5319"/>
    <w:rsid w:val="003A5547"/>
    <w:rsid w:val="003A569B"/>
    <w:rsid w:val="003A56C8"/>
    <w:rsid w:val="003A5704"/>
    <w:rsid w:val="003A57C9"/>
    <w:rsid w:val="003A5852"/>
    <w:rsid w:val="003A5C0E"/>
    <w:rsid w:val="003A5CD0"/>
    <w:rsid w:val="003A5D4E"/>
    <w:rsid w:val="003A5D7B"/>
    <w:rsid w:val="003A5E7E"/>
    <w:rsid w:val="003A5F23"/>
    <w:rsid w:val="003A5F8C"/>
    <w:rsid w:val="003A5F8F"/>
    <w:rsid w:val="003A5FE1"/>
    <w:rsid w:val="003A6270"/>
    <w:rsid w:val="003A6527"/>
    <w:rsid w:val="003A6776"/>
    <w:rsid w:val="003A6844"/>
    <w:rsid w:val="003A6858"/>
    <w:rsid w:val="003A686A"/>
    <w:rsid w:val="003A6A3A"/>
    <w:rsid w:val="003A6B31"/>
    <w:rsid w:val="003A6B4A"/>
    <w:rsid w:val="003A6B81"/>
    <w:rsid w:val="003A6D2C"/>
    <w:rsid w:val="003A6D35"/>
    <w:rsid w:val="003A6D86"/>
    <w:rsid w:val="003A6E44"/>
    <w:rsid w:val="003A6F02"/>
    <w:rsid w:val="003A700C"/>
    <w:rsid w:val="003A70BF"/>
    <w:rsid w:val="003A70F2"/>
    <w:rsid w:val="003A7319"/>
    <w:rsid w:val="003A747C"/>
    <w:rsid w:val="003A7796"/>
    <w:rsid w:val="003A77F9"/>
    <w:rsid w:val="003A7BA0"/>
    <w:rsid w:val="003A7BA2"/>
    <w:rsid w:val="003A7E49"/>
    <w:rsid w:val="003A7E55"/>
    <w:rsid w:val="003A7EC8"/>
    <w:rsid w:val="003B0116"/>
    <w:rsid w:val="003B026F"/>
    <w:rsid w:val="003B0293"/>
    <w:rsid w:val="003B029C"/>
    <w:rsid w:val="003B0335"/>
    <w:rsid w:val="003B04A9"/>
    <w:rsid w:val="003B04F7"/>
    <w:rsid w:val="003B0708"/>
    <w:rsid w:val="003B0747"/>
    <w:rsid w:val="003B0783"/>
    <w:rsid w:val="003B07A4"/>
    <w:rsid w:val="003B07B4"/>
    <w:rsid w:val="003B0962"/>
    <w:rsid w:val="003B0978"/>
    <w:rsid w:val="003B097C"/>
    <w:rsid w:val="003B0AC8"/>
    <w:rsid w:val="003B0B3E"/>
    <w:rsid w:val="003B0C1B"/>
    <w:rsid w:val="003B0EAA"/>
    <w:rsid w:val="003B0FA8"/>
    <w:rsid w:val="003B1161"/>
    <w:rsid w:val="003B1240"/>
    <w:rsid w:val="003B12F5"/>
    <w:rsid w:val="003B1479"/>
    <w:rsid w:val="003B14B0"/>
    <w:rsid w:val="003B14ED"/>
    <w:rsid w:val="003B151F"/>
    <w:rsid w:val="003B1851"/>
    <w:rsid w:val="003B185C"/>
    <w:rsid w:val="003B18D2"/>
    <w:rsid w:val="003B1946"/>
    <w:rsid w:val="003B1962"/>
    <w:rsid w:val="003B197C"/>
    <w:rsid w:val="003B1A4A"/>
    <w:rsid w:val="003B1A54"/>
    <w:rsid w:val="003B1A80"/>
    <w:rsid w:val="003B1B21"/>
    <w:rsid w:val="003B1C6E"/>
    <w:rsid w:val="003B1CB5"/>
    <w:rsid w:val="003B1D37"/>
    <w:rsid w:val="003B1DCA"/>
    <w:rsid w:val="003B1E0D"/>
    <w:rsid w:val="003B1E94"/>
    <w:rsid w:val="003B1EDD"/>
    <w:rsid w:val="003B1FAA"/>
    <w:rsid w:val="003B207C"/>
    <w:rsid w:val="003B21D3"/>
    <w:rsid w:val="003B2323"/>
    <w:rsid w:val="003B23DF"/>
    <w:rsid w:val="003B24BA"/>
    <w:rsid w:val="003B254A"/>
    <w:rsid w:val="003B259F"/>
    <w:rsid w:val="003B25C6"/>
    <w:rsid w:val="003B27DC"/>
    <w:rsid w:val="003B27EF"/>
    <w:rsid w:val="003B284F"/>
    <w:rsid w:val="003B297D"/>
    <w:rsid w:val="003B2AA4"/>
    <w:rsid w:val="003B2BF0"/>
    <w:rsid w:val="003B2D73"/>
    <w:rsid w:val="003B2E6D"/>
    <w:rsid w:val="003B2E7F"/>
    <w:rsid w:val="003B2EC0"/>
    <w:rsid w:val="003B2FAB"/>
    <w:rsid w:val="003B2FBB"/>
    <w:rsid w:val="003B30FC"/>
    <w:rsid w:val="003B32F1"/>
    <w:rsid w:val="003B3369"/>
    <w:rsid w:val="003B33FF"/>
    <w:rsid w:val="003B3419"/>
    <w:rsid w:val="003B3484"/>
    <w:rsid w:val="003B375B"/>
    <w:rsid w:val="003B37F1"/>
    <w:rsid w:val="003B39A0"/>
    <w:rsid w:val="003B39FB"/>
    <w:rsid w:val="003B3B7A"/>
    <w:rsid w:val="003B3B87"/>
    <w:rsid w:val="003B3C53"/>
    <w:rsid w:val="003B3CB7"/>
    <w:rsid w:val="003B3CFB"/>
    <w:rsid w:val="003B3DB0"/>
    <w:rsid w:val="003B3DB9"/>
    <w:rsid w:val="003B3E18"/>
    <w:rsid w:val="003B42CB"/>
    <w:rsid w:val="003B447E"/>
    <w:rsid w:val="003B464C"/>
    <w:rsid w:val="003B471E"/>
    <w:rsid w:val="003B4735"/>
    <w:rsid w:val="003B482E"/>
    <w:rsid w:val="003B4913"/>
    <w:rsid w:val="003B49AF"/>
    <w:rsid w:val="003B49CA"/>
    <w:rsid w:val="003B4AA5"/>
    <w:rsid w:val="003B4B2F"/>
    <w:rsid w:val="003B4C19"/>
    <w:rsid w:val="003B4D6A"/>
    <w:rsid w:val="003B4FA9"/>
    <w:rsid w:val="003B5008"/>
    <w:rsid w:val="003B5018"/>
    <w:rsid w:val="003B512A"/>
    <w:rsid w:val="003B5371"/>
    <w:rsid w:val="003B538A"/>
    <w:rsid w:val="003B55B9"/>
    <w:rsid w:val="003B59AE"/>
    <w:rsid w:val="003B5AA0"/>
    <w:rsid w:val="003B5AD7"/>
    <w:rsid w:val="003B5BB3"/>
    <w:rsid w:val="003B5C11"/>
    <w:rsid w:val="003B5C9C"/>
    <w:rsid w:val="003B6025"/>
    <w:rsid w:val="003B6053"/>
    <w:rsid w:val="003B60AD"/>
    <w:rsid w:val="003B6222"/>
    <w:rsid w:val="003B631A"/>
    <w:rsid w:val="003B6329"/>
    <w:rsid w:val="003B6422"/>
    <w:rsid w:val="003B672D"/>
    <w:rsid w:val="003B6823"/>
    <w:rsid w:val="003B69AB"/>
    <w:rsid w:val="003B6A04"/>
    <w:rsid w:val="003B6AB6"/>
    <w:rsid w:val="003B6C40"/>
    <w:rsid w:val="003B6C4E"/>
    <w:rsid w:val="003B6DED"/>
    <w:rsid w:val="003B6DF3"/>
    <w:rsid w:val="003B6DFF"/>
    <w:rsid w:val="003B6EFF"/>
    <w:rsid w:val="003B6F1C"/>
    <w:rsid w:val="003B7026"/>
    <w:rsid w:val="003B731E"/>
    <w:rsid w:val="003B73AB"/>
    <w:rsid w:val="003B7459"/>
    <w:rsid w:val="003B74FE"/>
    <w:rsid w:val="003B762E"/>
    <w:rsid w:val="003B76C7"/>
    <w:rsid w:val="003B7757"/>
    <w:rsid w:val="003B7A4C"/>
    <w:rsid w:val="003B7BA3"/>
    <w:rsid w:val="003B7C86"/>
    <w:rsid w:val="003B7D14"/>
    <w:rsid w:val="003B7DB2"/>
    <w:rsid w:val="003B7E1D"/>
    <w:rsid w:val="003B7EBB"/>
    <w:rsid w:val="003B7F55"/>
    <w:rsid w:val="003B7F6D"/>
    <w:rsid w:val="003C00B8"/>
    <w:rsid w:val="003C0136"/>
    <w:rsid w:val="003C01E3"/>
    <w:rsid w:val="003C01F6"/>
    <w:rsid w:val="003C0257"/>
    <w:rsid w:val="003C02D2"/>
    <w:rsid w:val="003C03D7"/>
    <w:rsid w:val="003C0414"/>
    <w:rsid w:val="003C04DC"/>
    <w:rsid w:val="003C067F"/>
    <w:rsid w:val="003C0747"/>
    <w:rsid w:val="003C0921"/>
    <w:rsid w:val="003C0B7A"/>
    <w:rsid w:val="003C0BBA"/>
    <w:rsid w:val="003C0BE5"/>
    <w:rsid w:val="003C0CD6"/>
    <w:rsid w:val="003C0F85"/>
    <w:rsid w:val="003C1138"/>
    <w:rsid w:val="003C1263"/>
    <w:rsid w:val="003C12A6"/>
    <w:rsid w:val="003C13AF"/>
    <w:rsid w:val="003C13B9"/>
    <w:rsid w:val="003C1406"/>
    <w:rsid w:val="003C17B3"/>
    <w:rsid w:val="003C1821"/>
    <w:rsid w:val="003C1871"/>
    <w:rsid w:val="003C1B93"/>
    <w:rsid w:val="003C1CF2"/>
    <w:rsid w:val="003C1D4E"/>
    <w:rsid w:val="003C1DB6"/>
    <w:rsid w:val="003C1DCC"/>
    <w:rsid w:val="003C1EBA"/>
    <w:rsid w:val="003C1EE0"/>
    <w:rsid w:val="003C1F10"/>
    <w:rsid w:val="003C1F8A"/>
    <w:rsid w:val="003C1FF2"/>
    <w:rsid w:val="003C20B0"/>
    <w:rsid w:val="003C20D6"/>
    <w:rsid w:val="003C20FF"/>
    <w:rsid w:val="003C21B5"/>
    <w:rsid w:val="003C23AC"/>
    <w:rsid w:val="003C26C4"/>
    <w:rsid w:val="003C285F"/>
    <w:rsid w:val="003C2A5F"/>
    <w:rsid w:val="003C2BAF"/>
    <w:rsid w:val="003C2D1B"/>
    <w:rsid w:val="003C2D3D"/>
    <w:rsid w:val="003C2DCC"/>
    <w:rsid w:val="003C2E08"/>
    <w:rsid w:val="003C3051"/>
    <w:rsid w:val="003C30B6"/>
    <w:rsid w:val="003C310B"/>
    <w:rsid w:val="003C31A2"/>
    <w:rsid w:val="003C31B7"/>
    <w:rsid w:val="003C35C4"/>
    <w:rsid w:val="003C3644"/>
    <w:rsid w:val="003C36AC"/>
    <w:rsid w:val="003C37A1"/>
    <w:rsid w:val="003C37BB"/>
    <w:rsid w:val="003C38B0"/>
    <w:rsid w:val="003C3A57"/>
    <w:rsid w:val="003C3AB0"/>
    <w:rsid w:val="003C3B15"/>
    <w:rsid w:val="003C3BB1"/>
    <w:rsid w:val="003C3CE2"/>
    <w:rsid w:val="003C3D5B"/>
    <w:rsid w:val="003C3D66"/>
    <w:rsid w:val="003C3D72"/>
    <w:rsid w:val="003C3D77"/>
    <w:rsid w:val="003C3F04"/>
    <w:rsid w:val="003C40DA"/>
    <w:rsid w:val="003C42F0"/>
    <w:rsid w:val="003C44DF"/>
    <w:rsid w:val="003C46AE"/>
    <w:rsid w:val="003C4786"/>
    <w:rsid w:val="003C47C3"/>
    <w:rsid w:val="003C493A"/>
    <w:rsid w:val="003C4B02"/>
    <w:rsid w:val="003C4B41"/>
    <w:rsid w:val="003C4C8F"/>
    <w:rsid w:val="003C4D05"/>
    <w:rsid w:val="003C4EB9"/>
    <w:rsid w:val="003C4F83"/>
    <w:rsid w:val="003C52B5"/>
    <w:rsid w:val="003C53B2"/>
    <w:rsid w:val="003C53BD"/>
    <w:rsid w:val="003C54A3"/>
    <w:rsid w:val="003C551D"/>
    <w:rsid w:val="003C5531"/>
    <w:rsid w:val="003C5588"/>
    <w:rsid w:val="003C5589"/>
    <w:rsid w:val="003C5684"/>
    <w:rsid w:val="003C582B"/>
    <w:rsid w:val="003C59B8"/>
    <w:rsid w:val="003C5A99"/>
    <w:rsid w:val="003C5C35"/>
    <w:rsid w:val="003C5D39"/>
    <w:rsid w:val="003C5D7B"/>
    <w:rsid w:val="003C5DAE"/>
    <w:rsid w:val="003C5E20"/>
    <w:rsid w:val="003C5E23"/>
    <w:rsid w:val="003C5FC1"/>
    <w:rsid w:val="003C601C"/>
    <w:rsid w:val="003C604D"/>
    <w:rsid w:val="003C6072"/>
    <w:rsid w:val="003C6274"/>
    <w:rsid w:val="003C6604"/>
    <w:rsid w:val="003C66C7"/>
    <w:rsid w:val="003C684B"/>
    <w:rsid w:val="003C6895"/>
    <w:rsid w:val="003C693F"/>
    <w:rsid w:val="003C6957"/>
    <w:rsid w:val="003C6ADD"/>
    <w:rsid w:val="003C6AE2"/>
    <w:rsid w:val="003C6B39"/>
    <w:rsid w:val="003C6B57"/>
    <w:rsid w:val="003C6E52"/>
    <w:rsid w:val="003C7092"/>
    <w:rsid w:val="003C71AC"/>
    <w:rsid w:val="003C71F0"/>
    <w:rsid w:val="003C721C"/>
    <w:rsid w:val="003C7292"/>
    <w:rsid w:val="003C7356"/>
    <w:rsid w:val="003C74BC"/>
    <w:rsid w:val="003C7523"/>
    <w:rsid w:val="003C75CF"/>
    <w:rsid w:val="003C75D4"/>
    <w:rsid w:val="003C7628"/>
    <w:rsid w:val="003C7667"/>
    <w:rsid w:val="003C76B7"/>
    <w:rsid w:val="003C76E5"/>
    <w:rsid w:val="003C76F0"/>
    <w:rsid w:val="003C7982"/>
    <w:rsid w:val="003C7A14"/>
    <w:rsid w:val="003C7B08"/>
    <w:rsid w:val="003C7C03"/>
    <w:rsid w:val="003C7E25"/>
    <w:rsid w:val="003C7E53"/>
    <w:rsid w:val="003C7E7C"/>
    <w:rsid w:val="003D00D1"/>
    <w:rsid w:val="003D00DA"/>
    <w:rsid w:val="003D02E8"/>
    <w:rsid w:val="003D04BF"/>
    <w:rsid w:val="003D0870"/>
    <w:rsid w:val="003D0998"/>
    <w:rsid w:val="003D099D"/>
    <w:rsid w:val="003D09AB"/>
    <w:rsid w:val="003D09BB"/>
    <w:rsid w:val="003D0BCF"/>
    <w:rsid w:val="003D0C16"/>
    <w:rsid w:val="003D0C81"/>
    <w:rsid w:val="003D0CC0"/>
    <w:rsid w:val="003D0D1E"/>
    <w:rsid w:val="003D0D3A"/>
    <w:rsid w:val="003D0DCB"/>
    <w:rsid w:val="003D0FC5"/>
    <w:rsid w:val="003D11E6"/>
    <w:rsid w:val="003D14E6"/>
    <w:rsid w:val="003D152A"/>
    <w:rsid w:val="003D155D"/>
    <w:rsid w:val="003D16F8"/>
    <w:rsid w:val="003D1943"/>
    <w:rsid w:val="003D195B"/>
    <w:rsid w:val="003D1984"/>
    <w:rsid w:val="003D1A6C"/>
    <w:rsid w:val="003D1BCF"/>
    <w:rsid w:val="003D1D4A"/>
    <w:rsid w:val="003D1D4C"/>
    <w:rsid w:val="003D1D8A"/>
    <w:rsid w:val="003D1F44"/>
    <w:rsid w:val="003D2057"/>
    <w:rsid w:val="003D2066"/>
    <w:rsid w:val="003D22E4"/>
    <w:rsid w:val="003D2533"/>
    <w:rsid w:val="003D2566"/>
    <w:rsid w:val="003D25B3"/>
    <w:rsid w:val="003D2973"/>
    <w:rsid w:val="003D2A01"/>
    <w:rsid w:val="003D2BD1"/>
    <w:rsid w:val="003D2BE0"/>
    <w:rsid w:val="003D2DA3"/>
    <w:rsid w:val="003D2EA7"/>
    <w:rsid w:val="003D2F40"/>
    <w:rsid w:val="003D2FA2"/>
    <w:rsid w:val="003D2FB2"/>
    <w:rsid w:val="003D3007"/>
    <w:rsid w:val="003D300C"/>
    <w:rsid w:val="003D30AA"/>
    <w:rsid w:val="003D3159"/>
    <w:rsid w:val="003D32FE"/>
    <w:rsid w:val="003D3351"/>
    <w:rsid w:val="003D3482"/>
    <w:rsid w:val="003D34B3"/>
    <w:rsid w:val="003D356C"/>
    <w:rsid w:val="003D35DD"/>
    <w:rsid w:val="003D37D3"/>
    <w:rsid w:val="003D3803"/>
    <w:rsid w:val="003D3A5C"/>
    <w:rsid w:val="003D3C41"/>
    <w:rsid w:val="003D3C65"/>
    <w:rsid w:val="003D3C7E"/>
    <w:rsid w:val="003D3D90"/>
    <w:rsid w:val="003D3D9B"/>
    <w:rsid w:val="003D3DC7"/>
    <w:rsid w:val="003D3DF2"/>
    <w:rsid w:val="003D3E6F"/>
    <w:rsid w:val="003D3E8E"/>
    <w:rsid w:val="003D3EF5"/>
    <w:rsid w:val="003D3F4F"/>
    <w:rsid w:val="003D4080"/>
    <w:rsid w:val="003D40AD"/>
    <w:rsid w:val="003D40FE"/>
    <w:rsid w:val="003D4127"/>
    <w:rsid w:val="003D41EE"/>
    <w:rsid w:val="003D429F"/>
    <w:rsid w:val="003D435A"/>
    <w:rsid w:val="003D43EF"/>
    <w:rsid w:val="003D4419"/>
    <w:rsid w:val="003D44E1"/>
    <w:rsid w:val="003D454A"/>
    <w:rsid w:val="003D45A7"/>
    <w:rsid w:val="003D470B"/>
    <w:rsid w:val="003D4836"/>
    <w:rsid w:val="003D499C"/>
    <w:rsid w:val="003D4A60"/>
    <w:rsid w:val="003D4BC0"/>
    <w:rsid w:val="003D4C31"/>
    <w:rsid w:val="003D4CDB"/>
    <w:rsid w:val="003D4D82"/>
    <w:rsid w:val="003D5235"/>
    <w:rsid w:val="003D5270"/>
    <w:rsid w:val="003D5304"/>
    <w:rsid w:val="003D5427"/>
    <w:rsid w:val="003D565E"/>
    <w:rsid w:val="003D585C"/>
    <w:rsid w:val="003D598F"/>
    <w:rsid w:val="003D59EE"/>
    <w:rsid w:val="003D5A79"/>
    <w:rsid w:val="003D5C1E"/>
    <w:rsid w:val="003D5C4D"/>
    <w:rsid w:val="003D5EA9"/>
    <w:rsid w:val="003D5F00"/>
    <w:rsid w:val="003D5F7E"/>
    <w:rsid w:val="003D5F8B"/>
    <w:rsid w:val="003D6194"/>
    <w:rsid w:val="003D63A0"/>
    <w:rsid w:val="003D6476"/>
    <w:rsid w:val="003D64F3"/>
    <w:rsid w:val="003D64F8"/>
    <w:rsid w:val="003D6672"/>
    <w:rsid w:val="003D66E4"/>
    <w:rsid w:val="003D679F"/>
    <w:rsid w:val="003D6A60"/>
    <w:rsid w:val="003D6BBD"/>
    <w:rsid w:val="003D6C6D"/>
    <w:rsid w:val="003D6C75"/>
    <w:rsid w:val="003D6E70"/>
    <w:rsid w:val="003D6EE9"/>
    <w:rsid w:val="003D7048"/>
    <w:rsid w:val="003D714B"/>
    <w:rsid w:val="003D7175"/>
    <w:rsid w:val="003D7294"/>
    <w:rsid w:val="003D72A9"/>
    <w:rsid w:val="003D7318"/>
    <w:rsid w:val="003D74DD"/>
    <w:rsid w:val="003D7612"/>
    <w:rsid w:val="003D7703"/>
    <w:rsid w:val="003D778B"/>
    <w:rsid w:val="003D78A6"/>
    <w:rsid w:val="003D78D0"/>
    <w:rsid w:val="003D7934"/>
    <w:rsid w:val="003D79DF"/>
    <w:rsid w:val="003D7B33"/>
    <w:rsid w:val="003D7B37"/>
    <w:rsid w:val="003D7BBB"/>
    <w:rsid w:val="003D7BE9"/>
    <w:rsid w:val="003D7C8E"/>
    <w:rsid w:val="003D7CC2"/>
    <w:rsid w:val="003D7D13"/>
    <w:rsid w:val="003D7D61"/>
    <w:rsid w:val="003D7FDC"/>
    <w:rsid w:val="003E00C1"/>
    <w:rsid w:val="003E029F"/>
    <w:rsid w:val="003E02B1"/>
    <w:rsid w:val="003E03A8"/>
    <w:rsid w:val="003E03B9"/>
    <w:rsid w:val="003E04AF"/>
    <w:rsid w:val="003E04BF"/>
    <w:rsid w:val="003E06AC"/>
    <w:rsid w:val="003E070C"/>
    <w:rsid w:val="003E078A"/>
    <w:rsid w:val="003E08E5"/>
    <w:rsid w:val="003E0954"/>
    <w:rsid w:val="003E0B69"/>
    <w:rsid w:val="003E0C74"/>
    <w:rsid w:val="003E0D40"/>
    <w:rsid w:val="003E0FBD"/>
    <w:rsid w:val="003E1069"/>
    <w:rsid w:val="003E114D"/>
    <w:rsid w:val="003E128A"/>
    <w:rsid w:val="003E13F6"/>
    <w:rsid w:val="003E1412"/>
    <w:rsid w:val="003E1441"/>
    <w:rsid w:val="003E147F"/>
    <w:rsid w:val="003E163B"/>
    <w:rsid w:val="003E17A2"/>
    <w:rsid w:val="003E18A4"/>
    <w:rsid w:val="003E18CC"/>
    <w:rsid w:val="003E1AB1"/>
    <w:rsid w:val="003E1BCF"/>
    <w:rsid w:val="003E1E75"/>
    <w:rsid w:val="003E1FCC"/>
    <w:rsid w:val="003E1FE7"/>
    <w:rsid w:val="003E20A7"/>
    <w:rsid w:val="003E2140"/>
    <w:rsid w:val="003E217A"/>
    <w:rsid w:val="003E22CD"/>
    <w:rsid w:val="003E23E5"/>
    <w:rsid w:val="003E2433"/>
    <w:rsid w:val="003E2436"/>
    <w:rsid w:val="003E27E9"/>
    <w:rsid w:val="003E27EB"/>
    <w:rsid w:val="003E2962"/>
    <w:rsid w:val="003E29C9"/>
    <w:rsid w:val="003E2B5B"/>
    <w:rsid w:val="003E2BA4"/>
    <w:rsid w:val="003E2D5E"/>
    <w:rsid w:val="003E2F01"/>
    <w:rsid w:val="003E2FB8"/>
    <w:rsid w:val="003E3081"/>
    <w:rsid w:val="003E321D"/>
    <w:rsid w:val="003E3554"/>
    <w:rsid w:val="003E35A1"/>
    <w:rsid w:val="003E35C3"/>
    <w:rsid w:val="003E3665"/>
    <w:rsid w:val="003E3787"/>
    <w:rsid w:val="003E37F1"/>
    <w:rsid w:val="003E3819"/>
    <w:rsid w:val="003E395F"/>
    <w:rsid w:val="003E3B2A"/>
    <w:rsid w:val="003E3D0E"/>
    <w:rsid w:val="003E40BD"/>
    <w:rsid w:val="003E4177"/>
    <w:rsid w:val="003E41E2"/>
    <w:rsid w:val="003E4210"/>
    <w:rsid w:val="003E43D9"/>
    <w:rsid w:val="003E4491"/>
    <w:rsid w:val="003E45A1"/>
    <w:rsid w:val="003E45AF"/>
    <w:rsid w:val="003E4655"/>
    <w:rsid w:val="003E499C"/>
    <w:rsid w:val="003E49FD"/>
    <w:rsid w:val="003E4A47"/>
    <w:rsid w:val="003E4B0E"/>
    <w:rsid w:val="003E4B58"/>
    <w:rsid w:val="003E4B81"/>
    <w:rsid w:val="003E4BBB"/>
    <w:rsid w:val="003E4BBE"/>
    <w:rsid w:val="003E4C0A"/>
    <w:rsid w:val="003E4D28"/>
    <w:rsid w:val="003E4F32"/>
    <w:rsid w:val="003E4F93"/>
    <w:rsid w:val="003E5283"/>
    <w:rsid w:val="003E5290"/>
    <w:rsid w:val="003E5412"/>
    <w:rsid w:val="003E54B5"/>
    <w:rsid w:val="003E561B"/>
    <w:rsid w:val="003E5688"/>
    <w:rsid w:val="003E56D3"/>
    <w:rsid w:val="003E5902"/>
    <w:rsid w:val="003E5961"/>
    <w:rsid w:val="003E59B1"/>
    <w:rsid w:val="003E5E10"/>
    <w:rsid w:val="003E5EE2"/>
    <w:rsid w:val="003E6131"/>
    <w:rsid w:val="003E6273"/>
    <w:rsid w:val="003E6313"/>
    <w:rsid w:val="003E632F"/>
    <w:rsid w:val="003E64BB"/>
    <w:rsid w:val="003E64E4"/>
    <w:rsid w:val="003E6577"/>
    <w:rsid w:val="003E65DC"/>
    <w:rsid w:val="003E6623"/>
    <w:rsid w:val="003E6663"/>
    <w:rsid w:val="003E67B9"/>
    <w:rsid w:val="003E683A"/>
    <w:rsid w:val="003E6AF1"/>
    <w:rsid w:val="003E6BD0"/>
    <w:rsid w:val="003E6C78"/>
    <w:rsid w:val="003E6ECE"/>
    <w:rsid w:val="003E7041"/>
    <w:rsid w:val="003E715F"/>
    <w:rsid w:val="003E7244"/>
    <w:rsid w:val="003E72D1"/>
    <w:rsid w:val="003E73AB"/>
    <w:rsid w:val="003E743F"/>
    <w:rsid w:val="003E761C"/>
    <w:rsid w:val="003E7668"/>
    <w:rsid w:val="003E76B2"/>
    <w:rsid w:val="003E76EF"/>
    <w:rsid w:val="003E773C"/>
    <w:rsid w:val="003E77DB"/>
    <w:rsid w:val="003E77E0"/>
    <w:rsid w:val="003E78DF"/>
    <w:rsid w:val="003E78EC"/>
    <w:rsid w:val="003E7A57"/>
    <w:rsid w:val="003E7A6D"/>
    <w:rsid w:val="003E7ACB"/>
    <w:rsid w:val="003E7B81"/>
    <w:rsid w:val="003E7BE6"/>
    <w:rsid w:val="003E7CB9"/>
    <w:rsid w:val="003E7D67"/>
    <w:rsid w:val="003E7D96"/>
    <w:rsid w:val="003E7E81"/>
    <w:rsid w:val="003E7F00"/>
    <w:rsid w:val="003E7FF5"/>
    <w:rsid w:val="003F00D1"/>
    <w:rsid w:val="003F0174"/>
    <w:rsid w:val="003F020D"/>
    <w:rsid w:val="003F0249"/>
    <w:rsid w:val="003F0470"/>
    <w:rsid w:val="003F0531"/>
    <w:rsid w:val="003F06EA"/>
    <w:rsid w:val="003F0727"/>
    <w:rsid w:val="003F076A"/>
    <w:rsid w:val="003F0850"/>
    <w:rsid w:val="003F0909"/>
    <w:rsid w:val="003F0A64"/>
    <w:rsid w:val="003F0B6E"/>
    <w:rsid w:val="003F0BB9"/>
    <w:rsid w:val="003F0D20"/>
    <w:rsid w:val="003F0DBD"/>
    <w:rsid w:val="003F0E30"/>
    <w:rsid w:val="003F101F"/>
    <w:rsid w:val="003F1035"/>
    <w:rsid w:val="003F1132"/>
    <w:rsid w:val="003F1251"/>
    <w:rsid w:val="003F1308"/>
    <w:rsid w:val="003F13E6"/>
    <w:rsid w:val="003F14EF"/>
    <w:rsid w:val="003F1568"/>
    <w:rsid w:val="003F164F"/>
    <w:rsid w:val="003F166D"/>
    <w:rsid w:val="003F1795"/>
    <w:rsid w:val="003F17F6"/>
    <w:rsid w:val="003F1854"/>
    <w:rsid w:val="003F18A8"/>
    <w:rsid w:val="003F18BD"/>
    <w:rsid w:val="003F19C4"/>
    <w:rsid w:val="003F19E5"/>
    <w:rsid w:val="003F1CAA"/>
    <w:rsid w:val="003F1D92"/>
    <w:rsid w:val="003F1DD8"/>
    <w:rsid w:val="003F1E6F"/>
    <w:rsid w:val="003F1F0A"/>
    <w:rsid w:val="003F1FF0"/>
    <w:rsid w:val="003F21FD"/>
    <w:rsid w:val="003F228C"/>
    <w:rsid w:val="003F2367"/>
    <w:rsid w:val="003F23E0"/>
    <w:rsid w:val="003F257C"/>
    <w:rsid w:val="003F26BA"/>
    <w:rsid w:val="003F27F4"/>
    <w:rsid w:val="003F2862"/>
    <w:rsid w:val="003F286F"/>
    <w:rsid w:val="003F2916"/>
    <w:rsid w:val="003F2929"/>
    <w:rsid w:val="003F2973"/>
    <w:rsid w:val="003F299C"/>
    <w:rsid w:val="003F29D5"/>
    <w:rsid w:val="003F2A06"/>
    <w:rsid w:val="003F2B21"/>
    <w:rsid w:val="003F2C50"/>
    <w:rsid w:val="003F2C67"/>
    <w:rsid w:val="003F2D59"/>
    <w:rsid w:val="003F2E85"/>
    <w:rsid w:val="003F2FF7"/>
    <w:rsid w:val="003F304B"/>
    <w:rsid w:val="003F313D"/>
    <w:rsid w:val="003F326D"/>
    <w:rsid w:val="003F3283"/>
    <w:rsid w:val="003F3345"/>
    <w:rsid w:val="003F3590"/>
    <w:rsid w:val="003F35E4"/>
    <w:rsid w:val="003F3770"/>
    <w:rsid w:val="003F37EB"/>
    <w:rsid w:val="003F3B8C"/>
    <w:rsid w:val="003F3D2E"/>
    <w:rsid w:val="003F3DF8"/>
    <w:rsid w:val="003F3E68"/>
    <w:rsid w:val="003F3EAF"/>
    <w:rsid w:val="003F3ED7"/>
    <w:rsid w:val="003F3F3E"/>
    <w:rsid w:val="003F4069"/>
    <w:rsid w:val="003F4364"/>
    <w:rsid w:val="003F43C4"/>
    <w:rsid w:val="003F43FB"/>
    <w:rsid w:val="003F4414"/>
    <w:rsid w:val="003F44A2"/>
    <w:rsid w:val="003F47D1"/>
    <w:rsid w:val="003F481D"/>
    <w:rsid w:val="003F4873"/>
    <w:rsid w:val="003F48F4"/>
    <w:rsid w:val="003F4A14"/>
    <w:rsid w:val="003F4AB0"/>
    <w:rsid w:val="003F4B24"/>
    <w:rsid w:val="003F4C42"/>
    <w:rsid w:val="003F4C5E"/>
    <w:rsid w:val="003F4CAB"/>
    <w:rsid w:val="003F4CC7"/>
    <w:rsid w:val="003F4DCE"/>
    <w:rsid w:val="003F4E3F"/>
    <w:rsid w:val="003F4EFA"/>
    <w:rsid w:val="003F4FAC"/>
    <w:rsid w:val="003F524F"/>
    <w:rsid w:val="003F53CC"/>
    <w:rsid w:val="003F5447"/>
    <w:rsid w:val="003F5470"/>
    <w:rsid w:val="003F54A7"/>
    <w:rsid w:val="003F55A3"/>
    <w:rsid w:val="003F5774"/>
    <w:rsid w:val="003F57E3"/>
    <w:rsid w:val="003F5816"/>
    <w:rsid w:val="003F58C8"/>
    <w:rsid w:val="003F5905"/>
    <w:rsid w:val="003F5A9A"/>
    <w:rsid w:val="003F5AD1"/>
    <w:rsid w:val="003F5AE2"/>
    <w:rsid w:val="003F5B64"/>
    <w:rsid w:val="003F5ECC"/>
    <w:rsid w:val="003F5EE6"/>
    <w:rsid w:val="003F6051"/>
    <w:rsid w:val="003F609A"/>
    <w:rsid w:val="003F60F1"/>
    <w:rsid w:val="003F636F"/>
    <w:rsid w:val="003F63F0"/>
    <w:rsid w:val="003F64E3"/>
    <w:rsid w:val="003F665C"/>
    <w:rsid w:val="003F6662"/>
    <w:rsid w:val="003F6780"/>
    <w:rsid w:val="003F6857"/>
    <w:rsid w:val="003F6966"/>
    <w:rsid w:val="003F697D"/>
    <w:rsid w:val="003F69BA"/>
    <w:rsid w:val="003F69CB"/>
    <w:rsid w:val="003F6AAD"/>
    <w:rsid w:val="003F6B5F"/>
    <w:rsid w:val="003F6BE6"/>
    <w:rsid w:val="003F6CC1"/>
    <w:rsid w:val="003F6D49"/>
    <w:rsid w:val="003F6E51"/>
    <w:rsid w:val="003F6F62"/>
    <w:rsid w:val="003F71A3"/>
    <w:rsid w:val="003F7332"/>
    <w:rsid w:val="003F736F"/>
    <w:rsid w:val="003F73C1"/>
    <w:rsid w:val="003F73C6"/>
    <w:rsid w:val="003F74CC"/>
    <w:rsid w:val="003F7545"/>
    <w:rsid w:val="003F76C6"/>
    <w:rsid w:val="003F787D"/>
    <w:rsid w:val="003F78F8"/>
    <w:rsid w:val="003F79A9"/>
    <w:rsid w:val="003F7A8C"/>
    <w:rsid w:val="003F7C1F"/>
    <w:rsid w:val="003F7DC5"/>
    <w:rsid w:val="00400105"/>
    <w:rsid w:val="00400116"/>
    <w:rsid w:val="00400168"/>
    <w:rsid w:val="004003C1"/>
    <w:rsid w:val="00400981"/>
    <w:rsid w:val="004009FB"/>
    <w:rsid w:val="00400B1C"/>
    <w:rsid w:val="00400B1D"/>
    <w:rsid w:val="00400BC3"/>
    <w:rsid w:val="00400C8E"/>
    <w:rsid w:val="00400CAA"/>
    <w:rsid w:val="00400E59"/>
    <w:rsid w:val="00400FA2"/>
    <w:rsid w:val="00401023"/>
    <w:rsid w:val="00401098"/>
    <w:rsid w:val="004011ED"/>
    <w:rsid w:val="00401204"/>
    <w:rsid w:val="00401696"/>
    <w:rsid w:val="00401ACB"/>
    <w:rsid w:val="00401C3F"/>
    <w:rsid w:val="00401CC3"/>
    <w:rsid w:val="00401CF0"/>
    <w:rsid w:val="00401D90"/>
    <w:rsid w:val="00401E88"/>
    <w:rsid w:val="00401EC5"/>
    <w:rsid w:val="00401EEE"/>
    <w:rsid w:val="00401F55"/>
    <w:rsid w:val="004020C9"/>
    <w:rsid w:val="004020EB"/>
    <w:rsid w:val="004022BA"/>
    <w:rsid w:val="004023B0"/>
    <w:rsid w:val="004023E3"/>
    <w:rsid w:val="004024BB"/>
    <w:rsid w:val="00402508"/>
    <w:rsid w:val="004025A2"/>
    <w:rsid w:val="004025D7"/>
    <w:rsid w:val="00402640"/>
    <w:rsid w:val="0040266E"/>
    <w:rsid w:val="00402727"/>
    <w:rsid w:val="0040279C"/>
    <w:rsid w:val="004028AC"/>
    <w:rsid w:val="004029B4"/>
    <w:rsid w:val="00402BD0"/>
    <w:rsid w:val="00402BEF"/>
    <w:rsid w:val="00402EF5"/>
    <w:rsid w:val="00402F96"/>
    <w:rsid w:val="00402FB6"/>
    <w:rsid w:val="00403115"/>
    <w:rsid w:val="004031B0"/>
    <w:rsid w:val="0040326A"/>
    <w:rsid w:val="004034B1"/>
    <w:rsid w:val="00403538"/>
    <w:rsid w:val="00403592"/>
    <w:rsid w:val="0040360A"/>
    <w:rsid w:val="00403625"/>
    <w:rsid w:val="004037B0"/>
    <w:rsid w:val="00403852"/>
    <w:rsid w:val="0040389E"/>
    <w:rsid w:val="00403960"/>
    <w:rsid w:val="00403CC1"/>
    <w:rsid w:val="00403D34"/>
    <w:rsid w:val="00403DB2"/>
    <w:rsid w:val="004042F6"/>
    <w:rsid w:val="00404321"/>
    <w:rsid w:val="00404352"/>
    <w:rsid w:val="00404355"/>
    <w:rsid w:val="0040449E"/>
    <w:rsid w:val="0040457B"/>
    <w:rsid w:val="0040458D"/>
    <w:rsid w:val="004045B1"/>
    <w:rsid w:val="004049C9"/>
    <w:rsid w:val="00404A53"/>
    <w:rsid w:val="00404BC2"/>
    <w:rsid w:val="00404C3A"/>
    <w:rsid w:val="00405174"/>
    <w:rsid w:val="00405325"/>
    <w:rsid w:val="00405458"/>
    <w:rsid w:val="0040549C"/>
    <w:rsid w:val="004054F8"/>
    <w:rsid w:val="00405563"/>
    <w:rsid w:val="00405670"/>
    <w:rsid w:val="004056C1"/>
    <w:rsid w:val="00405953"/>
    <w:rsid w:val="00405AFB"/>
    <w:rsid w:val="00405BEE"/>
    <w:rsid w:val="00405C1F"/>
    <w:rsid w:val="00405D20"/>
    <w:rsid w:val="00405E42"/>
    <w:rsid w:val="00405EA9"/>
    <w:rsid w:val="00405EF3"/>
    <w:rsid w:val="00405FE9"/>
    <w:rsid w:val="0040611B"/>
    <w:rsid w:val="0040640F"/>
    <w:rsid w:val="004064D4"/>
    <w:rsid w:val="00406503"/>
    <w:rsid w:val="00406685"/>
    <w:rsid w:val="004067C8"/>
    <w:rsid w:val="00406E63"/>
    <w:rsid w:val="00406F3F"/>
    <w:rsid w:val="00407059"/>
    <w:rsid w:val="004070FD"/>
    <w:rsid w:val="00407205"/>
    <w:rsid w:val="00407230"/>
    <w:rsid w:val="00407355"/>
    <w:rsid w:val="0040746C"/>
    <w:rsid w:val="004074A4"/>
    <w:rsid w:val="00407505"/>
    <w:rsid w:val="00407651"/>
    <w:rsid w:val="00407659"/>
    <w:rsid w:val="00407746"/>
    <w:rsid w:val="00407809"/>
    <w:rsid w:val="00407828"/>
    <w:rsid w:val="00407B03"/>
    <w:rsid w:val="00407DBB"/>
    <w:rsid w:val="00407DEB"/>
    <w:rsid w:val="00407E0D"/>
    <w:rsid w:val="00407F23"/>
    <w:rsid w:val="00407F59"/>
    <w:rsid w:val="00407FDD"/>
    <w:rsid w:val="0041020B"/>
    <w:rsid w:val="00410214"/>
    <w:rsid w:val="00410274"/>
    <w:rsid w:val="00410356"/>
    <w:rsid w:val="004104B0"/>
    <w:rsid w:val="004105B1"/>
    <w:rsid w:val="004106D3"/>
    <w:rsid w:val="0041074F"/>
    <w:rsid w:val="0041077B"/>
    <w:rsid w:val="004107A6"/>
    <w:rsid w:val="00410813"/>
    <w:rsid w:val="0041088B"/>
    <w:rsid w:val="004108A3"/>
    <w:rsid w:val="004109A1"/>
    <w:rsid w:val="00410A16"/>
    <w:rsid w:val="00410AD5"/>
    <w:rsid w:val="00410BF4"/>
    <w:rsid w:val="00410BFA"/>
    <w:rsid w:val="00410CBC"/>
    <w:rsid w:val="00410CCB"/>
    <w:rsid w:val="00410E5E"/>
    <w:rsid w:val="00410FAC"/>
    <w:rsid w:val="00411019"/>
    <w:rsid w:val="00411039"/>
    <w:rsid w:val="004110FA"/>
    <w:rsid w:val="00411102"/>
    <w:rsid w:val="0041112E"/>
    <w:rsid w:val="00411140"/>
    <w:rsid w:val="004111E4"/>
    <w:rsid w:val="004113E4"/>
    <w:rsid w:val="0041164E"/>
    <w:rsid w:val="004116AA"/>
    <w:rsid w:val="004117A8"/>
    <w:rsid w:val="0041183C"/>
    <w:rsid w:val="0041199A"/>
    <w:rsid w:val="00411A82"/>
    <w:rsid w:val="00411B13"/>
    <w:rsid w:val="00411CA2"/>
    <w:rsid w:val="00411F8E"/>
    <w:rsid w:val="00411FA8"/>
    <w:rsid w:val="00412124"/>
    <w:rsid w:val="00412247"/>
    <w:rsid w:val="00412293"/>
    <w:rsid w:val="00412327"/>
    <w:rsid w:val="00412355"/>
    <w:rsid w:val="00412412"/>
    <w:rsid w:val="00412563"/>
    <w:rsid w:val="00412819"/>
    <w:rsid w:val="0041295A"/>
    <w:rsid w:val="004129A0"/>
    <w:rsid w:val="00412A6A"/>
    <w:rsid w:val="00412AB6"/>
    <w:rsid w:val="00412AC8"/>
    <w:rsid w:val="00412AF7"/>
    <w:rsid w:val="00412B04"/>
    <w:rsid w:val="00412CE6"/>
    <w:rsid w:val="00412DC6"/>
    <w:rsid w:val="00412FF8"/>
    <w:rsid w:val="00413110"/>
    <w:rsid w:val="004131B6"/>
    <w:rsid w:val="004134AA"/>
    <w:rsid w:val="004135EC"/>
    <w:rsid w:val="00413602"/>
    <w:rsid w:val="00413940"/>
    <w:rsid w:val="004139DF"/>
    <w:rsid w:val="00413AB8"/>
    <w:rsid w:val="00413B0F"/>
    <w:rsid w:val="00413B1C"/>
    <w:rsid w:val="00413B9A"/>
    <w:rsid w:val="00413ED9"/>
    <w:rsid w:val="00413FEC"/>
    <w:rsid w:val="004140DF"/>
    <w:rsid w:val="0041412A"/>
    <w:rsid w:val="00414131"/>
    <w:rsid w:val="00414190"/>
    <w:rsid w:val="004142CE"/>
    <w:rsid w:val="004142D5"/>
    <w:rsid w:val="004143CC"/>
    <w:rsid w:val="00414450"/>
    <w:rsid w:val="004144AA"/>
    <w:rsid w:val="004145F8"/>
    <w:rsid w:val="00414902"/>
    <w:rsid w:val="00414A23"/>
    <w:rsid w:val="00414C7B"/>
    <w:rsid w:val="00414CC4"/>
    <w:rsid w:val="00414D86"/>
    <w:rsid w:val="00414FEA"/>
    <w:rsid w:val="004151EC"/>
    <w:rsid w:val="0041526D"/>
    <w:rsid w:val="0041534E"/>
    <w:rsid w:val="0041537F"/>
    <w:rsid w:val="004153B4"/>
    <w:rsid w:val="004155E0"/>
    <w:rsid w:val="0041577A"/>
    <w:rsid w:val="00415B81"/>
    <w:rsid w:val="00415B87"/>
    <w:rsid w:val="00415BA0"/>
    <w:rsid w:val="00415BA9"/>
    <w:rsid w:val="00415D07"/>
    <w:rsid w:val="00415D12"/>
    <w:rsid w:val="00415DE2"/>
    <w:rsid w:val="00415E23"/>
    <w:rsid w:val="00415E95"/>
    <w:rsid w:val="00415EEB"/>
    <w:rsid w:val="00416142"/>
    <w:rsid w:val="0041615A"/>
    <w:rsid w:val="00416195"/>
    <w:rsid w:val="004162AF"/>
    <w:rsid w:val="0041641A"/>
    <w:rsid w:val="004166A3"/>
    <w:rsid w:val="00416721"/>
    <w:rsid w:val="004167D4"/>
    <w:rsid w:val="0041690E"/>
    <w:rsid w:val="00416941"/>
    <w:rsid w:val="00416946"/>
    <w:rsid w:val="00416C08"/>
    <w:rsid w:val="00416CF5"/>
    <w:rsid w:val="00416D08"/>
    <w:rsid w:val="00416D89"/>
    <w:rsid w:val="00416E1D"/>
    <w:rsid w:val="00416F0D"/>
    <w:rsid w:val="00416F5B"/>
    <w:rsid w:val="00417299"/>
    <w:rsid w:val="00417637"/>
    <w:rsid w:val="00417904"/>
    <w:rsid w:val="0041799A"/>
    <w:rsid w:val="00417A15"/>
    <w:rsid w:val="00417A34"/>
    <w:rsid w:val="00417ABF"/>
    <w:rsid w:val="00417BA1"/>
    <w:rsid w:val="00417C41"/>
    <w:rsid w:val="00417E86"/>
    <w:rsid w:val="00417FB1"/>
    <w:rsid w:val="0042002D"/>
    <w:rsid w:val="00420075"/>
    <w:rsid w:val="004201FA"/>
    <w:rsid w:val="00420233"/>
    <w:rsid w:val="00420276"/>
    <w:rsid w:val="00420308"/>
    <w:rsid w:val="0042036D"/>
    <w:rsid w:val="00420370"/>
    <w:rsid w:val="004203CD"/>
    <w:rsid w:val="004203CE"/>
    <w:rsid w:val="0042047E"/>
    <w:rsid w:val="00420500"/>
    <w:rsid w:val="0042054F"/>
    <w:rsid w:val="0042065F"/>
    <w:rsid w:val="00420755"/>
    <w:rsid w:val="00420AE1"/>
    <w:rsid w:val="00420B12"/>
    <w:rsid w:val="00420BE5"/>
    <w:rsid w:val="00420D07"/>
    <w:rsid w:val="00420D7B"/>
    <w:rsid w:val="00420E8A"/>
    <w:rsid w:val="00420E8B"/>
    <w:rsid w:val="00420EB4"/>
    <w:rsid w:val="0042102D"/>
    <w:rsid w:val="0042108C"/>
    <w:rsid w:val="004210DD"/>
    <w:rsid w:val="004212C7"/>
    <w:rsid w:val="004214EA"/>
    <w:rsid w:val="00421555"/>
    <w:rsid w:val="004215CF"/>
    <w:rsid w:val="00421664"/>
    <w:rsid w:val="0042167F"/>
    <w:rsid w:val="004216C9"/>
    <w:rsid w:val="0042182F"/>
    <w:rsid w:val="004218F9"/>
    <w:rsid w:val="00421963"/>
    <w:rsid w:val="00421CAB"/>
    <w:rsid w:val="00421CC2"/>
    <w:rsid w:val="00421D49"/>
    <w:rsid w:val="00421D70"/>
    <w:rsid w:val="00421DDD"/>
    <w:rsid w:val="00421FB0"/>
    <w:rsid w:val="00422050"/>
    <w:rsid w:val="004221B6"/>
    <w:rsid w:val="0042230F"/>
    <w:rsid w:val="0042236E"/>
    <w:rsid w:val="00422398"/>
    <w:rsid w:val="00422546"/>
    <w:rsid w:val="004226F3"/>
    <w:rsid w:val="0042290C"/>
    <w:rsid w:val="00422B0E"/>
    <w:rsid w:val="00422D49"/>
    <w:rsid w:val="00422D53"/>
    <w:rsid w:val="00422E68"/>
    <w:rsid w:val="00422F0A"/>
    <w:rsid w:val="00423144"/>
    <w:rsid w:val="00423207"/>
    <w:rsid w:val="004233C6"/>
    <w:rsid w:val="0042349E"/>
    <w:rsid w:val="0042366E"/>
    <w:rsid w:val="004236BF"/>
    <w:rsid w:val="00423791"/>
    <w:rsid w:val="004239CD"/>
    <w:rsid w:val="004239FC"/>
    <w:rsid w:val="004239FD"/>
    <w:rsid w:val="00423BA8"/>
    <w:rsid w:val="00423CC2"/>
    <w:rsid w:val="00423FAE"/>
    <w:rsid w:val="00423FFE"/>
    <w:rsid w:val="004240F3"/>
    <w:rsid w:val="004241F2"/>
    <w:rsid w:val="00424346"/>
    <w:rsid w:val="00424361"/>
    <w:rsid w:val="0042438F"/>
    <w:rsid w:val="004243EE"/>
    <w:rsid w:val="00424798"/>
    <w:rsid w:val="004247C1"/>
    <w:rsid w:val="004247F0"/>
    <w:rsid w:val="004248A0"/>
    <w:rsid w:val="00424A2D"/>
    <w:rsid w:val="00424B13"/>
    <w:rsid w:val="00424BD1"/>
    <w:rsid w:val="00424C11"/>
    <w:rsid w:val="00424C7F"/>
    <w:rsid w:val="00424CBE"/>
    <w:rsid w:val="00424E83"/>
    <w:rsid w:val="00424FC9"/>
    <w:rsid w:val="0042510E"/>
    <w:rsid w:val="00425226"/>
    <w:rsid w:val="004252EC"/>
    <w:rsid w:val="00425356"/>
    <w:rsid w:val="004253B7"/>
    <w:rsid w:val="00425416"/>
    <w:rsid w:val="00425534"/>
    <w:rsid w:val="004255F0"/>
    <w:rsid w:val="004255F9"/>
    <w:rsid w:val="00425690"/>
    <w:rsid w:val="00425696"/>
    <w:rsid w:val="004256D5"/>
    <w:rsid w:val="004257A5"/>
    <w:rsid w:val="00425812"/>
    <w:rsid w:val="00425817"/>
    <w:rsid w:val="00425919"/>
    <w:rsid w:val="0042596C"/>
    <w:rsid w:val="004259D3"/>
    <w:rsid w:val="00425B33"/>
    <w:rsid w:val="00425B44"/>
    <w:rsid w:val="00425C15"/>
    <w:rsid w:val="00425C8F"/>
    <w:rsid w:val="00425C98"/>
    <w:rsid w:val="00425CF5"/>
    <w:rsid w:val="00425D77"/>
    <w:rsid w:val="00425F8D"/>
    <w:rsid w:val="00425FF8"/>
    <w:rsid w:val="00426072"/>
    <w:rsid w:val="00426079"/>
    <w:rsid w:val="00426201"/>
    <w:rsid w:val="0042623C"/>
    <w:rsid w:val="0042638E"/>
    <w:rsid w:val="004263B3"/>
    <w:rsid w:val="004263ED"/>
    <w:rsid w:val="00426415"/>
    <w:rsid w:val="00426439"/>
    <w:rsid w:val="004266AD"/>
    <w:rsid w:val="0042681A"/>
    <w:rsid w:val="0042689C"/>
    <w:rsid w:val="0042689E"/>
    <w:rsid w:val="00426923"/>
    <w:rsid w:val="00426932"/>
    <w:rsid w:val="004269C2"/>
    <w:rsid w:val="004269FF"/>
    <w:rsid w:val="00426BFB"/>
    <w:rsid w:val="00426C82"/>
    <w:rsid w:val="00426D10"/>
    <w:rsid w:val="00427084"/>
    <w:rsid w:val="0042713E"/>
    <w:rsid w:val="00427231"/>
    <w:rsid w:val="004272B5"/>
    <w:rsid w:val="004272D9"/>
    <w:rsid w:val="00427376"/>
    <w:rsid w:val="0042739E"/>
    <w:rsid w:val="004273E0"/>
    <w:rsid w:val="00427465"/>
    <w:rsid w:val="00427755"/>
    <w:rsid w:val="00427909"/>
    <w:rsid w:val="00427924"/>
    <w:rsid w:val="00427A9B"/>
    <w:rsid w:val="00427B62"/>
    <w:rsid w:val="00427CE2"/>
    <w:rsid w:val="00427E05"/>
    <w:rsid w:val="00427E76"/>
    <w:rsid w:val="00430045"/>
    <w:rsid w:val="0043007D"/>
    <w:rsid w:val="004300F9"/>
    <w:rsid w:val="0043020B"/>
    <w:rsid w:val="004303F0"/>
    <w:rsid w:val="004304EE"/>
    <w:rsid w:val="004306A9"/>
    <w:rsid w:val="0043081E"/>
    <w:rsid w:val="00430875"/>
    <w:rsid w:val="004308E2"/>
    <w:rsid w:val="0043092D"/>
    <w:rsid w:val="004309E6"/>
    <w:rsid w:val="004309EC"/>
    <w:rsid w:val="00430ACA"/>
    <w:rsid w:val="00430CAC"/>
    <w:rsid w:val="00430DA7"/>
    <w:rsid w:val="00430DBB"/>
    <w:rsid w:val="00430E95"/>
    <w:rsid w:val="004310E9"/>
    <w:rsid w:val="0043129D"/>
    <w:rsid w:val="004313A9"/>
    <w:rsid w:val="00431417"/>
    <w:rsid w:val="0043148A"/>
    <w:rsid w:val="004315BC"/>
    <w:rsid w:val="004315E3"/>
    <w:rsid w:val="004317C3"/>
    <w:rsid w:val="00431833"/>
    <w:rsid w:val="004319AA"/>
    <w:rsid w:val="00431BFA"/>
    <w:rsid w:val="00431C2E"/>
    <w:rsid w:val="00431CA8"/>
    <w:rsid w:val="00431EDF"/>
    <w:rsid w:val="00431F49"/>
    <w:rsid w:val="004320B0"/>
    <w:rsid w:val="004321EA"/>
    <w:rsid w:val="00432227"/>
    <w:rsid w:val="00432493"/>
    <w:rsid w:val="004324C4"/>
    <w:rsid w:val="00432862"/>
    <w:rsid w:val="004329B3"/>
    <w:rsid w:val="004329D4"/>
    <w:rsid w:val="00432A9F"/>
    <w:rsid w:val="00432B4F"/>
    <w:rsid w:val="00432B5A"/>
    <w:rsid w:val="00432C20"/>
    <w:rsid w:val="00432D77"/>
    <w:rsid w:val="00432DDE"/>
    <w:rsid w:val="00433189"/>
    <w:rsid w:val="00433199"/>
    <w:rsid w:val="00433295"/>
    <w:rsid w:val="004334A0"/>
    <w:rsid w:val="004337C4"/>
    <w:rsid w:val="00433842"/>
    <w:rsid w:val="00433853"/>
    <w:rsid w:val="00433889"/>
    <w:rsid w:val="004338F2"/>
    <w:rsid w:val="004338FB"/>
    <w:rsid w:val="00433900"/>
    <w:rsid w:val="004339E2"/>
    <w:rsid w:val="00433A14"/>
    <w:rsid w:val="00433A84"/>
    <w:rsid w:val="00433B7C"/>
    <w:rsid w:val="00433B7F"/>
    <w:rsid w:val="00433D73"/>
    <w:rsid w:val="00433E4D"/>
    <w:rsid w:val="00433E76"/>
    <w:rsid w:val="00434062"/>
    <w:rsid w:val="00434239"/>
    <w:rsid w:val="0043425C"/>
    <w:rsid w:val="004342E0"/>
    <w:rsid w:val="0043441B"/>
    <w:rsid w:val="004345A0"/>
    <w:rsid w:val="0043466E"/>
    <w:rsid w:val="004347BA"/>
    <w:rsid w:val="004349E0"/>
    <w:rsid w:val="00434A2D"/>
    <w:rsid w:val="00434AFA"/>
    <w:rsid w:val="00434B7F"/>
    <w:rsid w:val="00435112"/>
    <w:rsid w:val="00435174"/>
    <w:rsid w:val="00435235"/>
    <w:rsid w:val="00435319"/>
    <w:rsid w:val="004355A0"/>
    <w:rsid w:val="00435672"/>
    <w:rsid w:val="00435685"/>
    <w:rsid w:val="004359E6"/>
    <w:rsid w:val="004359ED"/>
    <w:rsid w:val="00435A48"/>
    <w:rsid w:val="00435D76"/>
    <w:rsid w:val="00435DA4"/>
    <w:rsid w:val="00435DA6"/>
    <w:rsid w:val="00435FBA"/>
    <w:rsid w:val="004360FD"/>
    <w:rsid w:val="00436104"/>
    <w:rsid w:val="004361DD"/>
    <w:rsid w:val="00436316"/>
    <w:rsid w:val="0043641A"/>
    <w:rsid w:val="004364DE"/>
    <w:rsid w:val="00436582"/>
    <w:rsid w:val="004367B1"/>
    <w:rsid w:val="0043689E"/>
    <w:rsid w:val="00436AD4"/>
    <w:rsid w:val="00436C34"/>
    <w:rsid w:val="00436C43"/>
    <w:rsid w:val="00436CFF"/>
    <w:rsid w:val="00436D1C"/>
    <w:rsid w:val="00436E1D"/>
    <w:rsid w:val="00436E65"/>
    <w:rsid w:val="00436EE3"/>
    <w:rsid w:val="00436F49"/>
    <w:rsid w:val="00436FAB"/>
    <w:rsid w:val="00437033"/>
    <w:rsid w:val="004370E2"/>
    <w:rsid w:val="00437172"/>
    <w:rsid w:val="0043736E"/>
    <w:rsid w:val="00437450"/>
    <w:rsid w:val="00437510"/>
    <w:rsid w:val="004375D3"/>
    <w:rsid w:val="004375FA"/>
    <w:rsid w:val="0043765A"/>
    <w:rsid w:val="00437922"/>
    <w:rsid w:val="00437A33"/>
    <w:rsid w:val="00437B6D"/>
    <w:rsid w:val="00437C86"/>
    <w:rsid w:val="00437CCC"/>
    <w:rsid w:val="00437CF8"/>
    <w:rsid w:val="00437D88"/>
    <w:rsid w:val="00437DE2"/>
    <w:rsid w:val="00437E51"/>
    <w:rsid w:val="00437F7E"/>
    <w:rsid w:val="00440037"/>
    <w:rsid w:val="004400D5"/>
    <w:rsid w:val="00440136"/>
    <w:rsid w:val="004401A3"/>
    <w:rsid w:val="004402A9"/>
    <w:rsid w:val="004404A0"/>
    <w:rsid w:val="004405A4"/>
    <w:rsid w:val="004406D8"/>
    <w:rsid w:val="00440716"/>
    <w:rsid w:val="00440734"/>
    <w:rsid w:val="00440752"/>
    <w:rsid w:val="00440867"/>
    <w:rsid w:val="004408CA"/>
    <w:rsid w:val="004409FD"/>
    <w:rsid w:val="00440A04"/>
    <w:rsid w:val="00440A9A"/>
    <w:rsid w:val="00440AF4"/>
    <w:rsid w:val="00440CC3"/>
    <w:rsid w:val="00440F95"/>
    <w:rsid w:val="0044101A"/>
    <w:rsid w:val="004417BC"/>
    <w:rsid w:val="004417CE"/>
    <w:rsid w:val="0044188F"/>
    <w:rsid w:val="0044197E"/>
    <w:rsid w:val="00441B9E"/>
    <w:rsid w:val="00441BD4"/>
    <w:rsid w:val="00441BF2"/>
    <w:rsid w:val="00441CA9"/>
    <w:rsid w:val="00441F6B"/>
    <w:rsid w:val="00441FD4"/>
    <w:rsid w:val="00442187"/>
    <w:rsid w:val="004421B4"/>
    <w:rsid w:val="004422DC"/>
    <w:rsid w:val="004423C8"/>
    <w:rsid w:val="00442445"/>
    <w:rsid w:val="0044257C"/>
    <w:rsid w:val="004425CF"/>
    <w:rsid w:val="0044265B"/>
    <w:rsid w:val="00442701"/>
    <w:rsid w:val="004427FB"/>
    <w:rsid w:val="004428D5"/>
    <w:rsid w:val="00442999"/>
    <w:rsid w:val="00442A79"/>
    <w:rsid w:val="00442C04"/>
    <w:rsid w:val="00442DF3"/>
    <w:rsid w:val="00442E3B"/>
    <w:rsid w:val="00442EAC"/>
    <w:rsid w:val="0044315B"/>
    <w:rsid w:val="004431ED"/>
    <w:rsid w:val="00443206"/>
    <w:rsid w:val="004433BC"/>
    <w:rsid w:val="00443513"/>
    <w:rsid w:val="004436BE"/>
    <w:rsid w:val="00443885"/>
    <w:rsid w:val="004439C9"/>
    <w:rsid w:val="00443A75"/>
    <w:rsid w:val="00443B69"/>
    <w:rsid w:val="00443BE9"/>
    <w:rsid w:val="00443C3D"/>
    <w:rsid w:val="00443DB1"/>
    <w:rsid w:val="00443E4E"/>
    <w:rsid w:val="00443F44"/>
    <w:rsid w:val="00443FF9"/>
    <w:rsid w:val="0044438E"/>
    <w:rsid w:val="004443F2"/>
    <w:rsid w:val="00444574"/>
    <w:rsid w:val="00444592"/>
    <w:rsid w:val="00444725"/>
    <w:rsid w:val="00444789"/>
    <w:rsid w:val="004448AA"/>
    <w:rsid w:val="004448E5"/>
    <w:rsid w:val="0044499E"/>
    <w:rsid w:val="00444D95"/>
    <w:rsid w:val="00444E89"/>
    <w:rsid w:val="00444EDA"/>
    <w:rsid w:val="00444EFB"/>
    <w:rsid w:val="00444F10"/>
    <w:rsid w:val="00444FE6"/>
    <w:rsid w:val="004450C5"/>
    <w:rsid w:val="0044516E"/>
    <w:rsid w:val="0044517F"/>
    <w:rsid w:val="004451A0"/>
    <w:rsid w:val="004453AB"/>
    <w:rsid w:val="00445463"/>
    <w:rsid w:val="0044559B"/>
    <w:rsid w:val="00445810"/>
    <w:rsid w:val="00445ACE"/>
    <w:rsid w:val="00445AD8"/>
    <w:rsid w:val="00445BC0"/>
    <w:rsid w:val="00445D6D"/>
    <w:rsid w:val="00445D71"/>
    <w:rsid w:val="00445DBA"/>
    <w:rsid w:val="00445E33"/>
    <w:rsid w:val="00445F13"/>
    <w:rsid w:val="00445F9D"/>
    <w:rsid w:val="00445FCB"/>
    <w:rsid w:val="004460AE"/>
    <w:rsid w:val="00446123"/>
    <w:rsid w:val="0044613D"/>
    <w:rsid w:val="0044620F"/>
    <w:rsid w:val="00446216"/>
    <w:rsid w:val="004462B2"/>
    <w:rsid w:val="004462C6"/>
    <w:rsid w:val="00446323"/>
    <w:rsid w:val="0044644A"/>
    <w:rsid w:val="00446455"/>
    <w:rsid w:val="004465AD"/>
    <w:rsid w:val="00446601"/>
    <w:rsid w:val="0044660A"/>
    <w:rsid w:val="004468C1"/>
    <w:rsid w:val="00446A25"/>
    <w:rsid w:val="00446AFE"/>
    <w:rsid w:val="00446BE5"/>
    <w:rsid w:val="00446C4A"/>
    <w:rsid w:val="00446D2D"/>
    <w:rsid w:val="00446E9F"/>
    <w:rsid w:val="00446FC9"/>
    <w:rsid w:val="0044708D"/>
    <w:rsid w:val="004470B2"/>
    <w:rsid w:val="004471F9"/>
    <w:rsid w:val="0044721B"/>
    <w:rsid w:val="00447354"/>
    <w:rsid w:val="00447371"/>
    <w:rsid w:val="004474FE"/>
    <w:rsid w:val="00447624"/>
    <w:rsid w:val="00447A01"/>
    <w:rsid w:val="00447A97"/>
    <w:rsid w:val="00447D81"/>
    <w:rsid w:val="00447EFF"/>
    <w:rsid w:val="00447F0F"/>
    <w:rsid w:val="00450092"/>
    <w:rsid w:val="0045009D"/>
    <w:rsid w:val="004503D4"/>
    <w:rsid w:val="00450420"/>
    <w:rsid w:val="004504FD"/>
    <w:rsid w:val="00450582"/>
    <w:rsid w:val="00450A3B"/>
    <w:rsid w:val="00450A89"/>
    <w:rsid w:val="00450AA2"/>
    <w:rsid w:val="00450BA4"/>
    <w:rsid w:val="00450BE8"/>
    <w:rsid w:val="00450BF5"/>
    <w:rsid w:val="00450CBF"/>
    <w:rsid w:val="00450DB2"/>
    <w:rsid w:val="00450DBA"/>
    <w:rsid w:val="00450F28"/>
    <w:rsid w:val="00451086"/>
    <w:rsid w:val="00451349"/>
    <w:rsid w:val="0045170F"/>
    <w:rsid w:val="004518D6"/>
    <w:rsid w:val="00451932"/>
    <w:rsid w:val="00451AA4"/>
    <w:rsid w:val="00451B1B"/>
    <w:rsid w:val="00451B74"/>
    <w:rsid w:val="00451BA4"/>
    <w:rsid w:val="00451CAF"/>
    <w:rsid w:val="00451DF9"/>
    <w:rsid w:val="004520E4"/>
    <w:rsid w:val="0045212D"/>
    <w:rsid w:val="004521E2"/>
    <w:rsid w:val="00452253"/>
    <w:rsid w:val="00452330"/>
    <w:rsid w:val="004524B7"/>
    <w:rsid w:val="00452508"/>
    <w:rsid w:val="0045276E"/>
    <w:rsid w:val="004527D6"/>
    <w:rsid w:val="00452928"/>
    <w:rsid w:val="00452C7E"/>
    <w:rsid w:val="00452CE5"/>
    <w:rsid w:val="00452D61"/>
    <w:rsid w:val="00452F37"/>
    <w:rsid w:val="00452F5A"/>
    <w:rsid w:val="00453054"/>
    <w:rsid w:val="004530D3"/>
    <w:rsid w:val="0045318E"/>
    <w:rsid w:val="004531A9"/>
    <w:rsid w:val="004531F5"/>
    <w:rsid w:val="0045321B"/>
    <w:rsid w:val="0045327F"/>
    <w:rsid w:val="0045349F"/>
    <w:rsid w:val="00453504"/>
    <w:rsid w:val="004535A1"/>
    <w:rsid w:val="004535DC"/>
    <w:rsid w:val="00453706"/>
    <w:rsid w:val="00453B01"/>
    <w:rsid w:val="00453BF0"/>
    <w:rsid w:val="00453F43"/>
    <w:rsid w:val="00453FAC"/>
    <w:rsid w:val="0045401A"/>
    <w:rsid w:val="004540A8"/>
    <w:rsid w:val="004540B5"/>
    <w:rsid w:val="00454148"/>
    <w:rsid w:val="004541C9"/>
    <w:rsid w:val="0045427A"/>
    <w:rsid w:val="004542E9"/>
    <w:rsid w:val="0045449A"/>
    <w:rsid w:val="004544C6"/>
    <w:rsid w:val="004545B3"/>
    <w:rsid w:val="00454613"/>
    <w:rsid w:val="00454693"/>
    <w:rsid w:val="00454694"/>
    <w:rsid w:val="00454729"/>
    <w:rsid w:val="004548C8"/>
    <w:rsid w:val="00454937"/>
    <w:rsid w:val="004549F1"/>
    <w:rsid w:val="00454A4C"/>
    <w:rsid w:val="00454AA1"/>
    <w:rsid w:val="00454C73"/>
    <w:rsid w:val="00454CD3"/>
    <w:rsid w:val="0045513E"/>
    <w:rsid w:val="0045514B"/>
    <w:rsid w:val="00455210"/>
    <w:rsid w:val="004553F6"/>
    <w:rsid w:val="00455490"/>
    <w:rsid w:val="0045575A"/>
    <w:rsid w:val="004558E3"/>
    <w:rsid w:val="004558FB"/>
    <w:rsid w:val="004559F5"/>
    <w:rsid w:val="00455AE6"/>
    <w:rsid w:val="00455CC2"/>
    <w:rsid w:val="00455E5D"/>
    <w:rsid w:val="0045604A"/>
    <w:rsid w:val="00456072"/>
    <w:rsid w:val="00456183"/>
    <w:rsid w:val="0045635E"/>
    <w:rsid w:val="004563BB"/>
    <w:rsid w:val="00456594"/>
    <w:rsid w:val="00456676"/>
    <w:rsid w:val="00456739"/>
    <w:rsid w:val="00456786"/>
    <w:rsid w:val="004567B9"/>
    <w:rsid w:val="00456846"/>
    <w:rsid w:val="00456884"/>
    <w:rsid w:val="00456AAA"/>
    <w:rsid w:val="00456BA2"/>
    <w:rsid w:val="00456BF1"/>
    <w:rsid w:val="00456C13"/>
    <w:rsid w:val="00456D3D"/>
    <w:rsid w:val="00456EDA"/>
    <w:rsid w:val="00456F32"/>
    <w:rsid w:val="00456F40"/>
    <w:rsid w:val="0045729D"/>
    <w:rsid w:val="004573C8"/>
    <w:rsid w:val="00457439"/>
    <w:rsid w:val="00457484"/>
    <w:rsid w:val="004574BA"/>
    <w:rsid w:val="00457516"/>
    <w:rsid w:val="004576A2"/>
    <w:rsid w:val="00457758"/>
    <w:rsid w:val="0045780D"/>
    <w:rsid w:val="00457920"/>
    <w:rsid w:val="0045793E"/>
    <w:rsid w:val="004579DC"/>
    <w:rsid w:val="00457AAD"/>
    <w:rsid w:val="00457D7C"/>
    <w:rsid w:val="00457EE1"/>
    <w:rsid w:val="00457F14"/>
    <w:rsid w:val="00457F23"/>
    <w:rsid w:val="00460237"/>
    <w:rsid w:val="004602C6"/>
    <w:rsid w:val="004603E6"/>
    <w:rsid w:val="00460425"/>
    <w:rsid w:val="0046044A"/>
    <w:rsid w:val="00460477"/>
    <w:rsid w:val="00460487"/>
    <w:rsid w:val="004604C0"/>
    <w:rsid w:val="004605BC"/>
    <w:rsid w:val="0046067D"/>
    <w:rsid w:val="004606E8"/>
    <w:rsid w:val="004608EF"/>
    <w:rsid w:val="00460AF6"/>
    <w:rsid w:val="00460B0C"/>
    <w:rsid w:val="00460DDD"/>
    <w:rsid w:val="004610C4"/>
    <w:rsid w:val="004610CF"/>
    <w:rsid w:val="0046113C"/>
    <w:rsid w:val="00461155"/>
    <w:rsid w:val="00461202"/>
    <w:rsid w:val="0046129E"/>
    <w:rsid w:val="00461538"/>
    <w:rsid w:val="0046168F"/>
    <w:rsid w:val="004616A8"/>
    <w:rsid w:val="004616AC"/>
    <w:rsid w:val="004616C4"/>
    <w:rsid w:val="0046174A"/>
    <w:rsid w:val="004617F4"/>
    <w:rsid w:val="00461870"/>
    <w:rsid w:val="00461888"/>
    <w:rsid w:val="004619F9"/>
    <w:rsid w:val="00461A00"/>
    <w:rsid w:val="00461A54"/>
    <w:rsid w:val="00461B7F"/>
    <w:rsid w:val="00461BD6"/>
    <w:rsid w:val="00462059"/>
    <w:rsid w:val="004620C4"/>
    <w:rsid w:val="004620D9"/>
    <w:rsid w:val="00462106"/>
    <w:rsid w:val="0046212E"/>
    <w:rsid w:val="00462133"/>
    <w:rsid w:val="0046231D"/>
    <w:rsid w:val="00462526"/>
    <w:rsid w:val="00462585"/>
    <w:rsid w:val="004628F8"/>
    <w:rsid w:val="00462906"/>
    <w:rsid w:val="00462945"/>
    <w:rsid w:val="00462A1B"/>
    <w:rsid w:val="00462B42"/>
    <w:rsid w:val="00462CCF"/>
    <w:rsid w:val="00462D31"/>
    <w:rsid w:val="00462DBE"/>
    <w:rsid w:val="00462E2A"/>
    <w:rsid w:val="00462E2B"/>
    <w:rsid w:val="00462F50"/>
    <w:rsid w:val="0046307D"/>
    <w:rsid w:val="004630D0"/>
    <w:rsid w:val="004630D2"/>
    <w:rsid w:val="0046312F"/>
    <w:rsid w:val="004631EB"/>
    <w:rsid w:val="00463207"/>
    <w:rsid w:val="004633E6"/>
    <w:rsid w:val="00463427"/>
    <w:rsid w:val="00463461"/>
    <w:rsid w:val="00463492"/>
    <w:rsid w:val="004635A7"/>
    <w:rsid w:val="004635E2"/>
    <w:rsid w:val="0046361E"/>
    <w:rsid w:val="004637EF"/>
    <w:rsid w:val="00463B2A"/>
    <w:rsid w:val="00463C30"/>
    <w:rsid w:val="00463C94"/>
    <w:rsid w:val="0046404E"/>
    <w:rsid w:val="00464074"/>
    <w:rsid w:val="004640C5"/>
    <w:rsid w:val="00464548"/>
    <w:rsid w:val="00464557"/>
    <w:rsid w:val="004645E6"/>
    <w:rsid w:val="00464691"/>
    <w:rsid w:val="004647E9"/>
    <w:rsid w:val="00464ABA"/>
    <w:rsid w:val="00464DE4"/>
    <w:rsid w:val="00464F41"/>
    <w:rsid w:val="00464FD3"/>
    <w:rsid w:val="00465329"/>
    <w:rsid w:val="00465397"/>
    <w:rsid w:val="004655D6"/>
    <w:rsid w:val="004655F7"/>
    <w:rsid w:val="00465673"/>
    <w:rsid w:val="00465775"/>
    <w:rsid w:val="0046578D"/>
    <w:rsid w:val="0046581B"/>
    <w:rsid w:val="00465A9C"/>
    <w:rsid w:val="00465B80"/>
    <w:rsid w:val="00465CD5"/>
    <w:rsid w:val="00465D41"/>
    <w:rsid w:val="00465E1B"/>
    <w:rsid w:val="00465EBB"/>
    <w:rsid w:val="00466010"/>
    <w:rsid w:val="004661F9"/>
    <w:rsid w:val="0046629A"/>
    <w:rsid w:val="0046674C"/>
    <w:rsid w:val="0046691E"/>
    <w:rsid w:val="00466961"/>
    <w:rsid w:val="00466D84"/>
    <w:rsid w:val="00467132"/>
    <w:rsid w:val="00467166"/>
    <w:rsid w:val="00467170"/>
    <w:rsid w:val="00467287"/>
    <w:rsid w:val="0046731C"/>
    <w:rsid w:val="004673EB"/>
    <w:rsid w:val="00467478"/>
    <w:rsid w:val="00467558"/>
    <w:rsid w:val="004675B7"/>
    <w:rsid w:val="0046786E"/>
    <w:rsid w:val="004678DE"/>
    <w:rsid w:val="0046798B"/>
    <w:rsid w:val="004679CA"/>
    <w:rsid w:val="00467A46"/>
    <w:rsid w:val="00467B3B"/>
    <w:rsid w:val="00467BFD"/>
    <w:rsid w:val="00467C15"/>
    <w:rsid w:val="00467C5F"/>
    <w:rsid w:val="00467D74"/>
    <w:rsid w:val="00467DB6"/>
    <w:rsid w:val="00467EA7"/>
    <w:rsid w:val="0047002C"/>
    <w:rsid w:val="00470209"/>
    <w:rsid w:val="00470294"/>
    <w:rsid w:val="004703B5"/>
    <w:rsid w:val="00470652"/>
    <w:rsid w:val="004706B3"/>
    <w:rsid w:val="0047073F"/>
    <w:rsid w:val="00470755"/>
    <w:rsid w:val="00470A03"/>
    <w:rsid w:val="00470A90"/>
    <w:rsid w:val="00470A92"/>
    <w:rsid w:val="00470C76"/>
    <w:rsid w:val="00470FE3"/>
    <w:rsid w:val="004710CD"/>
    <w:rsid w:val="00471261"/>
    <w:rsid w:val="00471334"/>
    <w:rsid w:val="004714C7"/>
    <w:rsid w:val="004714FA"/>
    <w:rsid w:val="004714FF"/>
    <w:rsid w:val="004716FC"/>
    <w:rsid w:val="00471778"/>
    <w:rsid w:val="004717BB"/>
    <w:rsid w:val="00471855"/>
    <w:rsid w:val="00471868"/>
    <w:rsid w:val="00471C1C"/>
    <w:rsid w:val="00471C70"/>
    <w:rsid w:val="00471D15"/>
    <w:rsid w:val="00471F0F"/>
    <w:rsid w:val="00471F7F"/>
    <w:rsid w:val="00472056"/>
    <w:rsid w:val="004720A3"/>
    <w:rsid w:val="004720F7"/>
    <w:rsid w:val="00472247"/>
    <w:rsid w:val="0047244F"/>
    <w:rsid w:val="00472467"/>
    <w:rsid w:val="0047257E"/>
    <w:rsid w:val="00472791"/>
    <w:rsid w:val="00472819"/>
    <w:rsid w:val="00472A10"/>
    <w:rsid w:val="00472AC2"/>
    <w:rsid w:val="00472C39"/>
    <w:rsid w:val="00472D3F"/>
    <w:rsid w:val="00472FC5"/>
    <w:rsid w:val="00473107"/>
    <w:rsid w:val="004731C9"/>
    <w:rsid w:val="0047335C"/>
    <w:rsid w:val="004735A5"/>
    <w:rsid w:val="00473604"/>
    <w:rsid w:val="004736BD"/>
    <w:rsid w:val="004736C3"/>
    <w:rsid w:val="00473748"/>
    <w:rsid w:val="004737BB"/>
    <w:rsid w:val="00473959"/>
    <w:rsid w:val="00473995"/>
    <w:rsid w:val="00473A08"/>
    <w:rsid w:val="00473A82"/>
    <w:rsid w:val="00473A8B"/>
    <w:rsid w:val="00473BAA"/>
    <w:rsid w:val="00473BD3"/>
    <w:rsid w:val="0047404C"/>
    <w:rsid w:val="00474577"/>
    <w:rsid w:val="004746AB"/>
    <w:rsid w:val="00474862"/>
    <w:rsid w:val="00474899"/>
    <w:rsid w:val="00474AD2"/>
    <w:rsid w:val="00474B27"/>
    <w:rsid w:val="00474B55"/>
    <w:rsid w:val="00474C74"/>
    <w:rsid w:val="00474CB7"/>
    <w:rsid w:val="00474CF3"/>
    <w:rsid w:val="00474D10"/>
    <w:rsid w:val="00474D41"/>
    <w:rsid w:val="00474D72"/>
    <w:rsid w:val="00474D84"/>
    <w:rsid w:val="00474E87"/>
    <w:rsid w:val="00474F42"/>
    <w:rsid w:val="00474F7F"/>
    <w:rsid w:val="00475075"/>
    <w:rsid w:val="004751BD"/>
    <w:rsid w:val="004753B0"/>
    <w:rsid w:val="00475651"/>
    <w:rsid w:val="004756ED"/>
    <w:rsid w:val="00475712"/>
    <w:rsid w:val="0047581E"/>
    <w:rsid w:val="00475829"/>
    <w:rsid w:val="0047587A"/>
    <w:rsid w:val="004758A3"/>
    <w:rsid w:val="004758CA"/>
    <w:rsid w:val="004758CC"/>
    <w:rsid w:val="004759ED"/>
    <w:rsid w:val="00475AC4"/>
    <w:rsid w:val="00475EDA"/>
    <w:rsid w:val="00476075"/>
    <w:rsid w:val="004760B6"/>
    <w:rsid w:val="004760E3"/>
    <w:rsid w:val="0047611E"/>
    <w:rsid w:val="00476271"/>
    <w:rsid w:val="004763D9"/>
    <w:rsid w:val="00476439"/>
    <w:rsid w:val="004764C9"/>
    <w:rsid w:val="004764D5"/>
    <w:rsid w:val="0047664C"/>
    <w:rsid w:val="00476697"/>
    <w:rsid w:val="0047670F"/>
    <w:rsid w:val="004767DE"/>
    <w:rsid w:val="00476948"/>
    <w:rsid w:val="00476A23"/>
    <w:rsid w:val="00476AD6"/>
    <w:rsid w:val="00476CAC"/>
    <w:rsid w:val="00476E7F"/>
    <w:rsid w:val="00476F91"/>
    <w:rsid w:val="00477113"/>
    <w:rsid w:val="00477311"/>
    <w:rsid w:val="00477434"/>
    <w:rsid w:val="0047747B"/>
    <w:rsid w:val="00477934"/>
    <w:rsid w:val="00477AF6"/>
    <w:rsid w:val="00477D73"/>
    <w:rsid w:val="00480057"/>
    <w:rsid w:val="0048039C"/>
    <w:rsid w:val="00480406"/>
    <w:rsid w:val="0048041A"/>
    <w:rsid w:val="00480464"/>
    <w:rsid w:val="004806F9"/>
    <w:rsid w:val="00480739"/>
    <w:rsid w:val="0048077E"/>
    <w:rsid w:val="0048083F"/>
    <w:rsid w:val="004808B3"/>
    <w:rsid w:val="004809DF"/>
    <w:rsid w:val="00480A15"/>
    <w:rsid w:val="00480A5F"/>
    <w:rsid w:val="00480A6E"/>
    <w:rsid w:val="00480A77"/>
    <w:rsid w:val="00480B48"/>
    <w:rsid w:val="00480CB7"/>
    <w:rsid w:val="00480D4A"/>
    <w:rsid w:val="00480E6F"/>
    <w:rsid w:val="00480F6E"/>
    <w:rsid w:val="00480FDC"/>
    <w:rsid w:val="004810DD"/>
    <w:rsid w:val="00481227"/>
    <w:rsid w:val="004813E3"/>
    <w:rsid w:val="00481478"/>
    <w:rsid w:val="004816B4"/>
    <w:rsid w:val="0048194E"/>
    <w:rsid w:val="00481A43"/>
    <w:rsid w:val="00481AE6"/>
    <w:rsid w:val="00481AF3"/>
    <w:rsid w:val="00481F5C"/>
    <w:rsid w:val="0048219D"/>
    <w:rsid w:val="004821E2"/>
    <w:rsid w:val="0048236B"/>
    <w:rsid w:val="0048242B"/>
    <w:rsid w:val="00482431"/>
    <w:rsid w:val="0048244C"/>
    <w:rsid w:val="004824A2"/>
    <w:rsid w:val="00482632"/>
    <w:rsid w:val="00482637"/>
    <w:rsid w:val="00482643"/>
    <w:rsid w:val="00482658"/>
    <w:rsid w:val="004826EB"/>
    <w:rsid w:val="0048274A"/>
    <w:rsid w:val="0048281A"/>
    <w:rsid w:val="00482A18"/>
    <w:rsid w:val="00482BB2"/>
    <w:rsid w:val="00482C6B"/>
    <w:rsid w:val="00482CB0"/>
    <w:rsid w:val="00482CFC"/>
    <w:rsid w:val="00482DFB"/>
    <w:rsid w:val="00483208"/>
    <w:rsid w:val="004832FF"/>
    <w:rsid w:val="00483764"/>
    <w:rsid w:val="00483864"/>
    <w:rsid w:val="00483886"/>
    <w:rsid w:val="00483A44"/>
    <w:rsid w:val="00483C07"/>
    <w:rsid w:val="00483CDB"/>
    <w:rsid w:val="00483CEE"/>
    <w:rsid w:val="00483D91"/>
    <w:rsid w:val="00483E1A"/>
    <w:rsid w:val="00483F54"/>
    <w:rsid w:val="00484024"/>
    <w:rsid w:val="004840E1"/>
    <w:rsid w:val="00484336"/>
    <w:rsid w:val="00484348"/>
    <w:rsid w:val="004843E4"/>
    <w:rsid w:val="004843E7"/>
    <w:rsid w:val="00484410"/>
    <w:rsid w:val="00484511"/>
    <w:rsid w:val="004846E5"/>
    <w:rsid w:val="004847A1"/>
    <w:rsid w:val="00484816"/>
    <w:rsid w:val="00484B26"/>
    <w:rsid w:val="00484C30"/>
    <w:rsid w:val="00484CBA"/>
    <w:rsid w:val="00484F26"/>
    <w:rsid w:val="004850B6"/>
    <w:rsid w:val="0048526F"/>
    <w:rsid w:val="00485347"/>
    <w:rsid w:val="00485400"/>
    <w:rsid w:val="00485609"/>
    <w:rsid w:val="0048563E"/>
    <w:rsid w:val="0048565E"/>
    <w:rsid w:val="004856D4"/>
    <w:rsid w:val="004857B7"/>
    <w:rsid w:val="0048583D"/>
    <w:rsid w:val="00485871"/>
    <w:rsid w:val="004858C0"/>
    <w:rsid w:val="0048595F"/>
    <w:rsid w:val="004859F0"/>
    <w:rsid w:val="00485ABE"/>
    <w:rsid w:val="00485C83"/>
    <w:rsid w:val="00485E9C"/>
    <w:rsid w:val="004860DE"/>
    <w:rsid w:val="00486120"/>
    <w:rsid w:val="00486173"/>
    <w:rsid w:val="0048624F"/>
    <w:rsid w:val="0048643A"/>
    <w:rsid w:val="004866F7"/>
    <w:rsid w:val="0048675E"/>
    <w:rsid w:val="00486765"/>
    <w:rsid w:val="00486794"/>
    <w:rsid w:val="004869E1"/>
    <w:rsid w:val="00486A38"/>
    <w:rsid w:val="00486AB1"/>
    <w:rsid w:val="00486B0F"/>
    <w:rsid w:val="00486B62"/>
    <w:rsid w:val="00486BC0"/>
    <w:rsid w:val="00486BEE"/>
    <w:rsid w:val="00486CF2"/>
    <w:rsid w:val="00486D2A"/>
    <w:rsid w:val="00486EBC"/>
    <w:rsid w:val="00486EC3"/>
    <w:rsid w:val="00486EC9"/>
    <w:rsid w:val="00486F15"/>
    <w:rsid w:val="00486FE0"/>
    <w:rsid w:val="00487177"/>
    <w:rsid w:val="00487443"/>
    <w:rsid w:val="0048746F"/>
    <w:rsid w:val="004874F6"/>
    <w:rsid w:val="00487519"/>
    <w:rsid w:val="0048763F"/>
    <w:rsid w:val="00487778"/>
    <w:rsid w:val="004877AD"/>
    <w:rsid w:val="004877E0"/>
    <w:rsid w:val="00487A0C"/>
    <w:rsid w:val="00487A42"/>
    <w:rsid w:val="00487D29"/>
    <w:rsid w:val="00487DDD"/>
    <w:rsid w:val="00487E18"/>
    <w:rsid w:val="00487FE9"/>
    <w:rsid w:val="00490077"/>
    <w:rsid w:val="0049007E"/>
    <w:rsid w:val="0049015A"/>
    <w:rsid w:val="00490192"/>
    <w:rsid w:val="004901B0"/>
    <w:rsid w:val="004902D2"/>
    <w:rsid w:val="00490582"/>
    <w:rsid w:val="004905E9"/>
    <w:rsid w:val="004906C7"/>
    <w:rsid w:val="00490766"/>
    <w:rsid w:val="0049076D"/>
    <w:rsid w:val="004908B6"/>
    <w:rsid w:val="00490921"/>
    <w:rsid w:val="004909B1"/>
    <w:rsid w:val="00490A6C"/>
    <w:rsid w:val="00490ACA"/>
    <w:rsid w:val="00490AF7"/>
    <w:rsid w:val="00490B44"/>
    <w:rsid w:val="00490C89"/>
    <w:rsid w:val="00490D98"/>
    <w:rsid w:val="00490DCF"/>
    <w:rsid w:val="00490EC4"/>
    <w:rsid w:val="0049108A"/>
    <w:rsid w:val="00491334"/>
    <w:rsid w:val="00491354"/>
    <w:rsid w:val="00491487"/>
    <w:rsid w:val="00491511"/>
    <w:rsid w:val="004916DB"/>
    <w:rsid w:val="0049178B"/>
    <w:rsid w:val="00491AE4"/>
    <w:rsid w:val="00491C16"/>
    <w:rsid w:val="00491E11"/>
    <w:rsid w:val="00491E5A"/>
    <w:rsid w:val="00491EC3"/>
    <w:rsid w:val="00492158"/>
    <w:rsid w:val="004921B8"/>
    <w:rsid w:val="00492533"/>
    <w:rsid w:val="004926A8"/>
    <w:rsid w:val="00492732"/>
    <w:rsid w:val="00492780"/>
    <w:rsid w:val="00492859"/>
    <w:rsid w:val="0049292D"/>
    <w:rsid w:val="00492989"/>
    <w:rsid w:val="00492A59"/>
    <w:rsid w:val="00492C4F"/>
    <w:rsid w:val="0049312C"/>
    <w:rsid w:val="00493268"/>
    <w:rsid w:val="004933E4"/>
    <w:rsid w:val="00493494"/>
    <w:rsid w:val="0049358D"/>
    <w:rsid w:val="0049375E"/>
    <w:rsid w:val="00493879"/>
    <w:rsid w:val="004938C3"/>
    <w:rsid w:val="004938E6"/>
    <w:rsid w:val="00493BFF"/>
    <w:rsid w:val="00493D5F"/>
    <w:rsid w:val="00493F21"/>
    <w:rsid w:val="00493F7C"/>
    <w:rsid w:val="00494067"/>
    <w:rsid w:val="00494075"/>
    <w:rsid w:val="004941CC"/>
    <w:rsid w:val="004941EE"/>
    <w:rsid w:val="00494248"/>
    <w:rsid w:val="004942B0"/>
    <w:rsid w:val="004942E3"/>
    <w:rsid w:val="0049452B"/>
    <w:rsid w:val="0049489F"/>
    <w:rsid w:val="0049490E"/>
    <w:rsid w:val="00494A13"/>
    <w:rsid w:val="00494C03"/>
    <w:rsid w:val="00494C2C"/>
    <w:rsid w:val="004951BE"/>
    <w:rsid w:val="004951BF"/>
    <w:rsid w:val="00495266"/>
    <w:rsid w:val="004952E4"/>
    <w:rsid w:val="0049560E"/>
    <w:rsid w:val="0049585F"/>
    <w:rsid w:val="0049590D"/>
    <w:rsid w:val="00495978"/>
    <w:rsid w:val="00495997"/>
    <w:rsid w:val="0049599A"/>
    <w:rsid w:val="00495A0E"/>
    <w:rsid w:val="00495A75"/>
    <w:rsid w:val="00495B48"/>
    <w:rsid w:val="00495BAF"/>
    <w:rsid w:val="00495C26"/>
    <w:rsid w:val="00495C93"/>
    <w:rsid w:val="00495D07"/>
    <w:rsid w:val="00495F00"/>
    <w:rsid w:val="004961C4"/>
    <w:rsid w:val="004964F0"/>
    <w:rsid w:val="004968F0"/>
    <w:rsid w:val="004968FF"/>
    <w:rsid w:val="0049692E"/>
    <w:rsid w:val="00496931"/>
    <w:rsid w:val="0049694E"/>
    <w:rsid w:val="00496994"/>
    <w:rsid w:val="00496AB5"/>
    <w:rsid w:val="00496AEC"/>
    <w:rsid w:val="00496B82"/>
    <w:rsid w:val="00496C43"/>
    <w:rsid w:val="00496D5A"/>
    <w:rsid w:val="00496FCC"/>
    <w:rsid w:val="00497098"/>
    <w:rsid w:val="004970FD"/>
    <w:rsid w:val="0049714B"/>
    <w:rsid w:val="00497296"/>
    <w:rsid w:val="00497327"/>
    <w:rsid w:val="004973B6"/>
    <w:rsid w:val="0049745B"/>
    <w:rsid w:val="0049749D"/>
    <w:rsid w:val="004974A9"/>
    <w:rsid w:val="0049764C"/>
    <w:rsid w:val="004977D5"/>
    <w:rsid w:val="004977EA"/>
    <w:rsid w:val="00497C11"/>
    <w:rsid w:val="00497DBB"/>
    <w:rsid w:val="00497E5A"/>
    <w:rsid w:val="00497F0F"/>
    <w:rsid w:val="00497F1B"/>
    <w:rsid w:val="00497F51"/>
    <w:rsid w:val="00497F8F"/>
    <w:rsid w:val="004A0012"/>
    <w:rsid w:val="004A0068"/>
    <w:rsid w:val="004A01E7"/>
    <w:rsid w:val="004A027F"/>
    <w:rsid w:val="004A02FC"/>
    <w:rsid w:val="004A0331"/>
    <w:rsid w:val="004A0361"/>
    <w:rsid w:val="004A0412"/>
    <w:rsid w:val="004A04CD"/>
    <w:rsid w:val="004A050E"/>
    <w:rsid w:val="004A05D4"/>
    <w:rsid w:val="004A0622"/>
    <w:rsid w:val="004A0699"/>
    <w:rsid w:val="004A0727"/>
    <w:rsid w:val="004A0737"/>
    <w:rsid w:val="004A073F"/>
    <w:rsid w:val="004A0834"/>
    <w:rsid w:val="004A0917"/>
    <w:rsid w:val="004A0A1E"/>
    <w:rsid w:val="004A0DB4"/>
    <w:rsid w:val="004A0DD5"/>
    <w:rsid w:val="004A0E40"/>
    <w:rsid w:val="004A0E45"/>
    <w:rsid w:val="004A0F35"/>
    <w:rsid w:val="004A0F5E"/>
    <w:rsid w:val="004A0F9A"/>
    <w:rsid w:val="004A0FD8"/>
    <w:rsid w:val="004A104B"/>
    <w:rsid w:val="004A104D"/>
    <w:rsid w:val="004A11AE"/>
    <w:rsid w:val="004A11B7"/>
    <w:rsid w:val="004A1201"/>
    <w:rsid w:val="004A1313"/>
    <w:rsid w:val="004A14E5"/>
    <w:rsid w:val="004A155C"/>
    <w:rsid w:val="004A17C4"/>
    <w:rsid w:val="004A195E"/>
    <w:rsid w:val="004A19C9"/>
    <w:rsid w:val="004A1A69"/>
    <w:rsid w:val="004A1A9B"/>
    <w:rsid w:val="004A1AF2"/>
    <w:rsid w:val="004A1C76"/>
    <w:rsid w:val="004A1F53"/>
    <w:rsid w:val="004A208F"/>
    <w:rsid w:val="004A21F8"/>
    <w:rsid w:val="004A236C"/>
    <w:rsid w:val="004A269E"/>
    <w:rsid w:val="004A27EF"/>
    <w:rsid w:val="004A290B"/>
    <w:rsid w:val="004A2A1D"/>
    <w:rsid w:val="004A2C5F"/>
    <w:rsid w:val="004A2D12"/>
    <w:rsid w:val="004A2D2B"/>
    <w:rsid w:val="004A2E21"/>
    <w:rsid w:val="004A2E60"/>
    <w:rsid w:val="004A2F6E"/>
    <w:rsid w:val="004A3078"/>
    <w:rsid w:val="004A30D6"/>
    <w:rsid w:val="004A3129"/>
    <w:rsid w:val="004A334A"/>
    <w:rsid w:val="004A3372"/>
    <w:rsid w:val="004A33B0"/>
    <w:rsid w:val="004A33D9"/>
    <w:rsid w:val="004A34F7"/>
    <w:rsid w:val="004A375E"/>
    <w:rsid w:val="004A3778"/>
    <w:rsid w:val="004A3790"/>
    <w:rsid w:val="004A387B"/>
    <w:rsid w:val="004A3884"/>
    <w:rsid w:val="004A38DD"/>
    <w:rsid w:val="004A3900"/>
    <w:rsid w:val="004A3913"/>
    <w:rsid w:val="004A39DA"/>
    <w:rsid w:val="004A3A77"/>
    <w:rsid w:val="004A3C06"/>
    <w:rsid w:val="004A3CA5"/>
    <w:rsid w:val="004A406B"/>
    <w:rsid w:val="004A42AD"/>
    <w:rsid w:val="004A42B0"/>
    <w:rsid w:val="004A4319"/>
    <w:rsid w:val="004A43B1"/>
    <w:rsid w:val="004A4593"/>
    <w:rsid w:val="004A4602"/>
    <w:rsid w:val="004A479D"/>
    <w:rsid w:val="004A48D9"/>
    <w:rsid w:val="004A49D9"/>
    <w:rsid w:val="004A4B11"/>
    <w:rsid w:val="004A4C8D"/>
    <w:rsid w:val="004A4D6F"/>
    <w:rsid w:val="004A4DB9"/>
    <w:rsid w:val="004A4DFD"/>
    <w:rsid w:val="004A4EB5"/>
    <w:rsid w:val="004A4EC5"/>
    <w:rsid w:val="004A4EE3"/>
    <w:rsid w:val="004A4F2C"/>
    <w:rsid w:val="004A4F9D"/>
    <w:rsid w:val="004A4FAD"/>
    <w:rsid w:val="004A4FC3"/>
    <w:rsid w:val="004A5035"/>
    <w:rsid w:val="004A509F"/>
    <w:rsid w:val="004A51E0"/>
    <w:rsid w:val="004A51E9"/>
    <w:rsid w:val="004A52C2"/>
    <w:rsid w:val="004A53A3"/>
    <w:rsid w:val="004A540C"/>
    <w:rsid w:val="004A55E6"/>
    <w:rsid w:val="004A5715"/>
    <w:rsid w:val="004A57C4"/>
    <w:rsid w:val="004A5A9C"/>
    <w:rsid w:val="004A5B19"/>
    <w:rsid w:val="004A5E32"/>
    <w:rsid w:val="004A5E8D"/>
    <w:rsid w:val="004A5FE6"/>
    <w:rsid w:val="004A6338"/>
    <w:rsid w:val="004A67C6"/>
    <w:rsid w:val="004A68F3"/>
    <w:rsid w:val="004A68FF"/>
    <w:rsid w:val="004A6939"/>
    <w:rsid w:val="004A6A11"/>
    <w:rsid w:val="004A6B99"/>
    <w:rsid w:val="004A6C82"/>
    <w:rsid w:val="004A6EEF"/>
    <w:rsid w:val="004A703E"/>
    <w:rsid w:val="004A70BC"/>
    <w:rsid w:val="004A7224"/>
    <w:rsid w:val="004A73B8"/>
    <w:rsid w:val="004A73BF"/>
    <w:rsid w:val="004A75C3"/>
    <w:rsid w:val="004A761C"/>
    <w:rsid w:val="004A77D6"/>
    <w:rsid w:val="004A793C"/>
    <w:rsid w:val="004A79DF"/>
    <w:rsid w:val="004A7B19"/>
    <w:rsid w:val="004A7B55"/>
    <w:rsid w:val="004A7D1D"/>
    <w:rsid w:val="004A7DB2"/>
    <w:rsid w:val="004A7DEC"/>
    <w:rsid w:val="004A7E87"/>
    <w:rsid w:val="004A7F9E"/>
    <w:rsid w:val="004B0024"/>
    <w:rsid w:val="004B00A8"/>
    <w:rsid w:val="004B0290"/>
    <w:rsid w:val="004B031A"/>
    <w:rsid w:val="004B03C8"/>
    <w:rsid w:val="004B054E"/>
    <w:rsid w:val="004B0607"/>
    <w:rsid w:val="004B07A6"/>
    <w:rsid w:val="004B07B3"/>
    <w:rsid w:val="004B07B4"/>
    <w:rsid w:val="004B07F3"/>
    <w:rsid w:val="004B0870"/>
    <w:rsid w:val="004B0961"/>
    <w:rsid w:val="004B0A89"/>
    <w:rsid w:val="004B0B6A"/>
    <w:rsid w:val="004B0BE9"/>
    <w:rsid w:val="004B0F6B"/>
    <w:rsid w:val="004B10DA"/>
    <w:rsid w:val="004B1122"/>
    <w:rsid w:val="004B117A"/>
    <w:rsid w:val="004B11D0"/>
    <w:rsid w:val="004B1423"/>
    <w:rsid w:val="004B1528"/>
    <w:rsid w:val="004B156A"/>
    <w:rsid w:val="004B16AD"/>
    <w:rsid w:val="004B17C4"/>
    <w:rsid w:val="004B190D"/>
    <w:rsid w:val="004B1A27"/>
    <w:rsid w:val="004B1A35"/>
    <w:rsid w:val="004B1CDE"/>
    <w:rsid w:val="004B239C"/>
    <w:rsid w:val="004B24BC"/>
    <w:rsid w:val="004B24DB"/>
    <w:rsid w:val="004B2637"/>
    <w:rsid w:val="004B273E"/>
    <w:rsid w:val="004B274C"/>
    <w:rsid w:val="004B2A07"/>
    <w:rsid w:val="004B2A4F"/>
    <w:rsid w:val="004B2BA5"/>
    <w:rsid w:val="004B2C23"/>
    <w:rsid w:val="004B2C47"/>
    <w:rsid w:val="004B2D39"/>
    <w:rsid w:val="004B3013"/>
    <w:rsid w:val="004B3166"/>
    <w:rsid w:val="004B3214"/>
    <w:rsid w:val="004B3339"/>
    <w:rsid w:val="004B339D"/>
    <w:rsid w:val="004B34F5"/>
    <w:rsid w:val="004B356E"/>
    <w:rsid w:val="004B36C9"/>
    <w:rsid w:val="004B36F4"/>
    <w:rsid w:val="004B3761"/>
    <w:rsid w:val="004B378D"/>
    <w:rsid w:val="004B3794"/>
    <w:rsid w:val="004B385B"/>
    <w:rsid w:val="004B396D"/>
    <w:rsid w:val="004B3B99"/>
    <w:rsid w:val="004B3C29"/>
    <w:rsid w:val="004B3DB5"/>
    <w:rsid w:val="004B3E82"/>
    <w:rsid w:val="004B3F29"/>
    <w:rsid w:val="004B402E"/>
    <w:rsid w:val="004B4168"/>
    <w:rsid w:val="004B4270"/>
    <w:rsid w:val="004B4499"/>
    <w:rsid w:val="004B44E1"/>
    <w:rsid w:val="004B45BF"/>
    <w:rsid w:val="004B45D8"/>
    <w:rsid w:val="004B460E"/>
    <w:rsid w:val="004B464A"/>
    <w:rsid w:val="004B467E"/>
    <w:rsid w:val="004B481D"/>
    <w:rsid w:val="004B4844"/>
    <w:rsid w:val="004B48AD"/>
    <w:rsid w:val="004B4926"/>
    <w:rsid w:val="004B4ACA"/>
    <w:rsid w:val="004B4B10"/>
    <w:rsid w:val="004B4C2F"/>
    <w:rsid w:val="004B4CD6"/>
    <w:rsid w:val="004B4D1C"/>
    <w:rsid w:val="004B4E48"/>
    <w:rsid w:val="004B4E72"/>
    <w:rsid w:val="004B4F01"/>
    <w:rsid w:val="004B51AF"/>
    <w:rsid w:val="004B53BB"/>
    <w:rsid w:val="004B53CA"/>
    <w:rsid w:val="004B550F"/>
    <w:rsid w:val="004B5593"/>
    <w:rsid w:val="004B55C2"/>
    <w:rsid w:val="004B5652"/>
    <w:rsid w:val="004B5697"/>
    <w:rsid w:val="004B59F2"/>
    <w:rsid w:val="004B5AE5"/>
    <w:rsid w:val="004B5BAF"/>
    <w:rsid w:val="004B5C8B"/>
    <w:rsid w:val="004B5E0F"/>
    <w:rsid w:val="004B5F4F"/>
    <w:rsid w:val="004B5F73"/>
    <w:rsid w:val="004B5F8E"/>
    <w:rsid w:val="004B617C"/>
    <w:rsid w:val="004B61E9"/>
    <w:rsid w:val="004B6430"/>
    <w:rsid w:val="004B64BE"/>
    <w:rsid w:val="004B65E7"/>
    <w:rsid w:val="004B666D"/>
    <w:rsid w:val="004B687F"/>
    <w:rsid w:val="004B6B44"/>
    <w:rsid w:val="004B6B79"/>
    <w:rsid w:val="004B6C7C"/>
    <w:rsid w:val="004B6D3F"/>
    <w:rsid w:val="004B6D9B"/>
    <w:rsid w:val="004B6DAC"/>
    <w:rsid w:val="004B6E4B"/>
    <w:rsid w:val="004B7160"/>
    <w:rsid w:val="004B7173"/>
    <w:rsid w:val="004B738B"/>
    <w:rsid w:val="004B73D2"/>
    <w:rsid w:val="004B76B7"/>
    <w:rsid w:val="004B78D1"/>
    <w:rsid w:val="004B797B"/>
    <w:rsid w:val="004B7AF1"/>
    <w:rsid w:val="004B7B1B"/>
    <w:rsid w:val="004B7B26"/>
    <w:rsid w:val="004B7CA7"/>
    <w:rsid w:val="004B7E44"/>
    <w:rsid w:val="004B7F07"/>
    <w:rsid w:val="004B7F2D"/>
    <w:rsid w:val="004C0018"/>
    <w:rsid w:val="004C0230"/>
    <w:rsid w:val="004C0264"/>
    <w:rsid w:val="004C048D"/>
    <w:rsid w:val="004C060E"/>
    <w:rsid w:val="004C0612"/>
    <w:rsid w:val="004C068F"/>
    <w:rsid w:val="004C06FB"/>
    <w:rsid w:val="004C0759"/>
    <w:rsid w:val="004C07A6"/>
    <w:rsid w:val="004C0801"/>
    <w:rsid w:val="004C097A"/>
    <w:rsid w:val="004C09AD"/>
    <w:rsid w:val="004C0BD9"/>
    <w:rsid w:val="004C0C69"/>
    <w:rsid w:val="004C0E6F"/>
    <w:rsid w:val="004C0F41"/>
    <w:rsid w:val="004C10C6"/>
    <w:rsid w:val="004C1139"/>
    <w:rsid w:val="004C1715"/>
    <w:rsid w:val="004C17DC"/>
    <w:rsid w:val="004C1B46"/>
    <w:rsid w:val="004C1BBB"/>
    <w:rsid w:val="004C1D1B"/>
    <w:rsid w:val="004C1E6E"/>
    <w:rsid w:val="004C1F06"/>
    <w:rsid w:val="004C1FCA"/>
    <w:rsid w:val="004C204E"/>
    <w:rsid w:val="004C2117"/>
    <w:rsid w:val="004C21C8"/>
    <w:rsid w:val="004C22C3"/>
    <w:rsid w:val="004C24FA"/>
    <w:rsid w:val="004C267F"/>
    <w:rsid w:val="004C26B1"/>
    <w:rsid w:val="004C27BB"/>
    <w:rsid w:val="004C28A4"/>
    <w:rsid w:val="004C2938"/>
    <w:rsid w:val="004C2962"/>
    <w:rsid w:val="004C2B47"/>
    <w:rsid w:val="004C2D2E"/>
    <w:rsid w:val="004C2E1C"/>
    <w:rsid w:val="004C2EAD"/>
    <w:rsid w:val="004C2F23"/>
    <w:rsid w:val="004C312A"/>
    <w:rsid w:val="004C3327"/>
    <w:rsid w:val="004C3583"/>
    <w:rsid w:val="004C35FD"/>
    <w:rsid w:val="004C3626"/>
    <w:rsid w:val="004C36D6"/>
    <w:rsid w:val="004C3812"/>
    <w:rsid w:val="004C3870"/>
    <w:rsid w:val="004C38CF"/>
    <w:rsid w:val="004C38E9"/>
    <w:rsid w:val="004C393D"/>
    <w:rsid w:val="004C3C74"/>
    <w:rsid w:val="004C3CBD"/>
    <w:rsid w:val="004C3CD0"/>
    <w:rsid w:val="004C3E7C"/>
    <w:rsid w:val="004C4062"/>
    <w:rsid w:val="004C40DB"/>
    <w:rsid w:val="004C413D"/>
    <w:rsid w:val="004C4203"/>
    <w:rsid w:val="004C42FE"/>
    <w:rsid w:val="004C48A6"/>
    <w:rsid w:val="004C48F4"/>
    <w:rsid w:val="004C4BA4"/>
    <w:rsid w:val="004C4BE5"/>
    <w:rsid w:val="004C4C91"/>
    <w:rsid w:val="004C4F2D"/>
    <w:rsid w:val="004C5061"/>
    <w:rsid w:val="004C5121"/>
    <w:rsid w:val="004C5157"/>
    <w:rsid w:val="004C5245"/>
    <w:rsid w:val="004C5481"/>
    <w:rsid w:val="004C5508"/>
    <w:rsid w:val="004C554F"/>
    <w:rsid w:val="004C5592"/>
    <w:rsid w:val="004C574F"/>
    <w:rsid w:val="004C57BB"/>
    <w:rsid w:val="004C5938"/>
    <w:rsid w:val="004C595B"/>
    <w:rsid w:val="004C5C4D"/>
    <w:rsid w:val="004C5DE1"/>
    <w:rsid w:val="004C5DF5"/>
    <w:rsid w:val="004C5E99"/>
    <w:rsid w:val="004C5EC9"/>
    <w:rsid w:val="004C5FC7"/>
    <w:rsid w:val="004C5FED"/>
    <w:rsid w:val="004C60DF"/>
    <w:rsid w:val="004C613B"/>
    <w:rsid w:val="004C6252"/>
    <w:rsid w:val="004C62B4"/>
    <w:rsid w:val="004C6619"/>
    <w:rsid w:val="004C67BA"/>
    <w:rsid w:val="004C6950"/>
    <w:rsid w:val="004C695C"/>
    <w:rsid w:val="004C69CD"/>
    <w:rsid w:val="004C6A82"/>
    <w:rsid w:val="004C6B8F"/>
    <w:rsid w:val="004C6D49"/>
    <w:rsid w:val="004C6DB8"/>
    <w:rsid w:val="004C6DFA"/>
    <w:rsid w:val="004C709B"/>
    <w:rsid w:val="004C7128"/>
    <w:rsid w:val="004C7153"/>
    <w:rsid w:val="004C725A"/>
    <w:rsid w:val="004C72CF"/>
    <w:rsid w:val="004C7356"/>
    <w:rsid w:val="004C73FE"/>
    <w:rsid w:val="004C7445"/>
    <w:rsid w:val="004C74CB"/>
    <w:rsid w:val="004C74D3"/>
    <w:rsid w:val="004C7984"/>
    <w:rsid w:val="004C79B9"/>
    <w:rsid w:val="004C7A72"/>
    <w:rsid w:val="004C7BA6"/>
    <w:rsid w:val="004C7CB2"/>
    <w:rsid w:val="004C7D5A"/>
    <w:rsid w:val="004C7DEA"/>
    <w:rsid w:val="004C7FA2"/>
    <w:rsid w:val="004D00B3"/>
    <w:rsid w:val="004D0178"/>
    <w:rsid w:val="004D036F"/>
    <w:rsid w:val="004D037A"/>
    <w:rsid w:val="004D0411"/>
    <w:rsid w:val="004D059B"/>
    <w:rsid w:val="004D06D2"/>
    <w:rsid w:val="004D07C3"/>
    <w:rsid w:val="004D085B"/>
    <w:rsid w:val="004D0A58"/>
    <w:rsid w:val="004D0B54"/>
    <w:rsid w:val="004D0CA0"/>
    <w:rsid w:val="004D121E"/>
    <w:rsid w:val="004D141E"/>
    <w:rsid w:val="004D1426"/>
    <w:rsid w:val="004D1478"/>
    <w:rsid w:val="004D149E"/>
    <w:rsid w:val="004D161C"/>
    <w:rsid w:val="004D1643"/>
    <w:rsid w:val="004D1700"/>
    <w:rsid w:val="004D1AE9"/>
    <w:rsid w:val="004D1C43"/>
    <w:rsid w:val="004D1E5C"/>
    <w:rsid w:val="004D1E79"/>
    <w:rsid w:val="004D1F31"/>
    <w:rsid w:val="004D1F84"/>
    <w:rsid w:val="004D2150"/>
    <w:rsid w:val="004D21BF"/>
    <w:rsid w:val="004D224B"/>
    <w:rsid w:val="004D229F"/>
    <w:rsid w:val="004D24E4"/>
    <w:rsid w:val="004D2721"/>
    <w:rsid w:val="004D277F"/>
    <w:rsid w:val="004D2944"/>
    <w:rsid w:val="004D2992"/>
    <w:rsid w:val="004D2CF6"/>
    <w:rsid w:val="004D2DCB"/>
    <w:rsid w:val="004D2E3C"/>
    <w:rsid w:val="004D2E4C"/>
    <w:rsid w:val="004D2FA0"/>
    <w:rsid w:val="004D2FA2"/>
    <w:rsid w:val="004D2FB0"/>
    <w:rsid w:val="004D306E"/>
    <w:rsid w:val="004D346F"/>
    <w:rsid w:val="004D34B8"/>
    <w:rsid w:val="004D34C4"/>
    <w:rsid w:val="004D355E"/>
    <w:rsid w:val="004D3597"/>
    <w:rsid w:val="004D35BE"/>
    <w:rsid w:val="004D3667"/>
    <w:rsid w:val="004D36BB"/>
    <w:rsid w:val="004D37FF"/>
    <w:rsid w:val="004D3879"/>
    <w:rsid w:val="004D3A9D"/>
    <w:rsid w:val="004D3B24"/>
    <w:rsid w:val="004D3B4E"/>
    <w:rsid w:val="004D3B9C"/>
    <w:rsid w:val="004D3C16"/>
    <w:rsid w:val="004D3C91"/>
    <w:rsid w:val="004D3C96"/>
    <w:rsid w:val="004D3CCF"/>
    <w:rsid w:val="004D3CDC"/>
    <w:rsid w:val="004D3D20"/>
    <w:rsid w:val="004D3D5E"/>
    <w:rsid w:val="004D3DDC"/>
    <w:rsid w:val="004D3E6A"/>
    <w:rsid w:val="004D3E95"/>
    <w:rsid w:val="004D4051"/>
    <w:rsid w:val="004D4085"/>
    <w:rsid w:val="004D41A1"/>
    <w:rsid w:val="004D4356"/>
    <w:rsid w:val="004D4573"/>
    <w:rsid w:val="004D4593"/>
    <w:rsid w:val="004D45C4"/>
    <w:rsid w:val="004D462D"/>
    <w:rsid w:val="004D46E0"/>
    <w:rsid w:val="004D4922"/>
    <w:rsid w:val="004D4B24"/>
    <w:rsid w:val="004D4C65"/>
    <w:rsid w:val="004D4CD3"/>
    <w:rsid w:val="004D4E80"/>
    <w:rsid w:val="004D4EF4"/>
    <w:rsid w:val="004D4EF8"/>
    <w:rsid w:val="004D5242"/>
    <w:rsid w:val="004D5471"/>
    <w:rsid w:val="004D5489"/>
    <w:rsid w:val="004D552D"/>
    <w:rsid w:val="004D55AD"/>
    <w:rsid w:val="004D5681"/>
    <w:rsid w:val="004D58D8"/>
    <w:rsid w:val="004D592C"/>
    <w:rsid w:val="004D5A8F"/>
    <w:rsid w:val="004D5DEA"/>
    <w:rsid w:val="004D5E97"/>
    <w:rsid w:val="004D5EDD"/>
    <w:rsid w:val="004D60DA"/>
    <w:rsid w:val="004D610A"/>
    <w:rsid w:val="004D61ED"/>
    <w:rsid w:val="004D6352"/>
    <w:rsid w:val="004D6550"/>
    <w:rsid w:val="004D65B7"/>
    <w:rsid w:val="004D6679"/>
    <w:rsid w:val="004D6695"/>
    <w:rsid w:val="004D66B9"/>
    <w:rsid w:val="004D67C6"/>
    <w:rsid w:val="004D67E8"/>
    <w:rsid w:val="004D6A24"/>
    <w:rsid w:val="004D6A2C"/>
    <w:rsid w:val="004D6B01"/>
    <w:rsid w:val="004D6BE8"/>
    <w:rsid w:val="004D6C07"/>
    <w:rsid w:val="004D6C5E"/>
    <w:rsid w:val="004D6C5F"/>
    <w:rsid w:val="004D6E00"/>
    <w:rsid w:val="004D6E73"/>
    <w:rsid w:val="004D6FAB"/>
    <w:rsid w:val="004D70C6"/>
    <w:rsid w:val="004D7305"/>
    <w:rsid w:val="004D732F"/>
    <w:rsid w:val="004D736E"/>
    <w:rsid w:val="004D7480"/>
    <w:rsid w:val="004D758C"/>
    <w:rsid w:val="004D75FA"/>
    <w:rsid w:val="004D7616"/>
    <w:rsid w:val="004D77CD"/>
    <w:rsid w:val="004D787C"/>
    <w:rsid w:val="004D7881"/>
    <w:rsid w:val="004D7930"/>
    <w:rsid w:val="004D797D"/>
    <w:rsid w:val="004D79D1"/>
    <w:rsid w:val="004D7B07"/>
    <w:rsid w:val="004D7E69"/>
    <w:rsid w:val="004D7F81"/>
    <w:rsid w:val="004E009C"/>
    <w:rsid w:val="004E03D1"/>
    <w:rsid w:val="004E0443"/>
    <w:rsid w:val="004E0455"/>
    <w:rsid w:val="004E0747"/>
    <w:rsid w:val="004E0A83"/>
    <w:rsid w:val="004E0B6A"/>
    <w:rsid w:val="004E0C64"/>
    <w:rsid w:val="004E0C82"/>
    <w:rsid w:val="004E0D0F"/>
    <w:rsid w:val="004E0D13"/>
    <w:rsid w:val="004E0E57"/>
    <w:rsid w:val="004E0FF0"/>
    <w:rsid w:val="004E1069"/>
    <w:rsid w:val="004E116C"/>
    <w:rsid w:val="004E11CF"/>
    <w:rsid w:val="004E12B2"/>
    <w:rsid w:val="004E1381"/>
    <w:rsid w:val="004E166E"/>
    <w:rsid w:val="004E174A"/>
    <w:rsid w:val="004E1795"/>
    <w:rsid w:val="004E17E5"/>
    <w:rsid w:val="004E1810"/>
    <w:rsid w:val="004E184D"/>
    <w:rsid w:val="004E1876"/>
    <w:rsid w:val="004E1A29"/>
    <w:rsid w:val="004E1C53"/>
    <w:rsid w:val="004E1CAF"/>
    <w:rsid w:val="004E20F3"/>
    <w:rsid w:val="004E214D"/>
    <w:rsid w:val="004E21CF"/>
    <w:rsid w:val="004E242C"/>
    <w:rsid w:val="004E2467"/>
    <w:rsid w:val="004E24A3"/>
    <w:rsid w:val="004E24F7"/>
    <w:rsid w:val="004E2765"/>
    <w:rsid w:val="004E291A"/>
    <w:rsid w:val="004E2980"/>
    <w:rsid w:val="004E29BD"/>
    <w:rsid w:val="004E2AE0"/>
    <w:rsid w:val="004E2AF2"/>
    <w:rsid w:val="004E2AFD"/>
    <w:rsid w:val="004E2BA0"/>
    <w:rsid w:val="004E2BAC"/>
    <w:rsid w:val="004E2BE8"/>
    <w:rsid w:val="004E2DBE"/>
    <w:rsid w:val="004E30D1"/>
    <w:rsid w:val="004E31F7"/>
    <w:rsid w:val="004E336B"/>
    <w:rsid w:val="004E337F"/>
    <w:rsid w:val="004E33AF"/>
    <w:rsid w:val="004E33D2"/>
    <w:rsid w:val="004E33D4"/>
    <w:rsid w:val="004E33E7"/>
    <w:rsid w:val="004E3406"/>
    <w:rsid w:val="004E3426"/>
    <w:rsid w:val="004E3797"/>
    <w:rsid w:val="004E3887"/>
    <w:rsid w:val="004E38DE"/>
    <w:rsid w:val="004E399C"/>
    <w:rsid w:val="004E3A22"/>
    <w:rsid w:val="004E3A62"/>
    <w:rsid w:val="004E3BAE"/>
    <w:rsid w:val="004E3BFA"/>
    <w:rsid w:val="004E3C43"/>
    <w:rsid w:val="004E3CE3"/>
    <w:rsid w:val="004E3F09"/>
    <w:rsid w:val="004E4008"/>
    <w:rsid w:val="004E40B7"/>
    <w:rsid w:val="004E412C"/>
    <w:rsid w:val="004E41E1"/>
    <w:rsid w:val="004E4272"/>
    <w:rsid w:val="004E43B7"/>
    <w:rsid w:val="004E45EF"/>
    <w:rsid w:val="004E462A"/>
    <w:rsid w:val="004E4648"/>
    <w:rsid w:val="004E4668"/>
    <w:rsid w:val="004E468B"/>
    <w:rsid w:val="004E4755"/>
    <w:rsid w:val="004E4777"/>
    <w:rsid w:val="004E47D0"/>
    <w:rsid w:val="004E4B23"/>
    <w:rsid w:val="004E4E96"/>
    <w:rsid w:val="004E4EA5"/>
    <w:rsid w:val="004E4F92"/>
    <w:rsid w:val="004E50CD"/>
    <w:rsid w:val="004E536F"/>
    <w:rsid w:val="004E5380"/>
    <w:rsid w:val="004E5425"/>
    <w:rsid w:val="004E5591"/>
    <w:rsid w:val="004E572C"/>
    <w:rsid w:val="004E5741"/>
    <w:rsid w:val="004E57C7"/>
    <w:rsid w:val="004E5901"/>
    <w:rsid w:val="004E59AB"/>
    <w:rsid w:val="004E5A01"/>
    <w:rsid w:val="004E5BD0"/>
    <w:rsid w:val="004E5D7F"/>
    <w:rsid w:val="004E5F95"/>
    <w:rsid w:val="004E5FD2"/>
    <w:rsid w:val="004E6019"/>
    <w:rsid w:val="004E603E"/>
    <w:rsid w:val="004E6266"/>
    <w:rsid w:val="004E6305"/>
    <w:rsid w:val="004E6390"/>
    <w:rsid w:val="004E647C"/>
    <w:rsid w:val="004E6795"/>
    <w:rsid w:val="004E67AA"/>
    <w:rsid w:val="004E682F"/>
    <w:rsid w:val="004E69E9"/>
    <w:rsid w:val="004E6B0B"/>
    <w:rsid w:val="004E6B18"/>
    <w:rsid w:val="004E6C0E"/>
    <w:rsid w:val="004E6C2E"/>
    <w:rsid w:val="004E6CC6"/>
    <w:rsid w:val="004E6F83"/>
    <w:rsid w:val="004E747F"/>
    <w:rsid w:val="004E7566"/>
    <w:rsid w:val="004E783A"/>
    <w:rsid w:val="004E7AFE"/>
    <w:rsid w:val="004E7B36"/>
    <w:rsid w:val="004E7B4D"/>
    <w:rsid w:val="004E7B7E"/>
    <w:rsid w:val="004E7BF6"/>
    <w:rsid w:val="004E7C4D"/>
    <w:rsid w:val="004E7CA6"/>
    <w:rsid w:val="004E7CBC"/>
    <w:rsid w:val="004E7CCF"/>
    <w:rsid w:val="004E7E2C"/>
    <w:rsid w:val="004E7F38"/>
    <w:rsid w:val="004E7F6F"/>
    <w:rsid w:val="004F0020"/>
    <w:rsid w:val="004F0084"/>
    <w:rsid w:val="004F03EB"/>
    <w:rsid w:val="004F05FF"/>
    <w:rsid w:val="004F076E"/>
    <w:rsid w:val="004F0816"/>
    <w:rsid w:val="004F0991"/>
    <w:rsid w:val="004F0BB8"/>
    <w:rsid w:val="004F0C3E"/>
    <w:rsid w:val="004F0C89"/>
    <w:rsid w:val="004F10B5"/>
    <w:rsid w:val="004F1147"/>
    <w:rsid w:val="004F1158"/>
    <w:rsid w:val="004F124F"/>
    <w:rsid w:val="004F1262"/>
    <w:rsid w:val="004F133E"/>
    <w:rsid w:val="004F14A6"/>
    <w:rsid w:val="004F1540"/>
    <w:rsid w:val="004F17DE"/>
    <w:rsid w:val="004F1841"/>
    <w:rsid w:val="004F1926"/>
    <w:rsid w:val="004F1984"/>
    <w:rsid w:val="004F1A38"/>
    <w:rsid w:val="004F1A3B"/>
    <w:rsid w:val="004F1C1A"/>
    <w:rsid w:val="004F1D04"/>
    <w:rsid w:val="004F1D43"/>
    <w:rsid w:val="004F1D9C"/>
    <w:rsid w:val="004F1DE0"/>
    <w:rsid w:val="004F20BB"/>
    <w:rsid w:val="004F20C0"/>
    <w:rsid w:val="004F2232"/>
    <w:rsid w:val="004F225A"/>
    <w:rsid w:val="004F23AC"/>
    <w:rsid w:val="004F2530"/>
    <w:rsid w:val="004F2644"/>
    <w:rsid w:val="004F26B8"/>
    <w:rsid w:val="004F27B7"/>
    <w:rsid w:val="004F2842"/>
    <w:rsid w:val="004F294F"/>
    <w:rsid w:val="004F296C"/>
    <w:rsid w:val="004F299A"/>
    <w:rsid w:val="004F29DF"/>
    <w:rsid w:val="004F29EE"/>
    <w:rsid w:val="004F2AA8"/>
    <w:rsid w:val="004F2B20"/>
    <w:rsid w:val="004F2C25"/>
    <w:rsid w:val="004F2DD8"/>
    <w:rsid w:val="004F301D"/>
    <w:rsid w:val="004F318D"/>
    <w:rsid w:val="004F32A0"/>
    <w:rsid w:val="004F32E2"/>
    <w:rsid w:val="004F3498"/>
    <w:rsid w:val="004F3641"/>
    <w:rsid w:val="004F37DD"/>
    <w:rsid w:val="004F3860"/>
    <w:rsid w:val="004F3A78"/>
    <w:rsid w:val="004F3B57"/>
    <w:rsid w:val="004F3BA8"/>
    <w:rsid w:val="004F3D15"/>
    <w:rsid w:val="004F3D87"/>
    <w:rsid w:val="004F4124"/>
    <w:rsid w:val="004F445A"/>
    <w:rsid w:val="004F449D"/>
    <w:rsid w:val="004F44D3"/>
    <w:rsid w:val="004F45B3"/>
    <w:rsid w:val="004F45BC"/>
    <w:rsid w:val="004F472C"/>
    <w:rsid w:val="004F484F"/>
    <w:rsid w:val="004F495D"/>
    <w:rsid w:val="004F4A1E"/>
    <w:rsid w:val="004F4B5E"/>
    <w:rsid w:val="004F4C20"/>
    <w:rsid w:val="004F4C28"/>
    <w:rsid w:val="004F4E60"/>
    <w:rsid w:val="004F4E6C"/>
    <w:rsid w:val="004F4ED3"/>
    <w:rsid w:val="004F4F0C"/>
    <w:rsid w:val="004F532B"/>
    <w:rsid w:val="004F53D4"/>
    <w:rsid w:val="004F542F"/>
    <w:rsid w:val="004F567B"/>
    <w:rsid w:val="004F58FB"/>
    <w:rsid w:val="004F59B6"/>
    <w:rsid w:val="004F5AFD"/>
    <w:rsid w:val="004F5C3C"/>
    <w:rsid w:val="004F5CEB"/>
    <w:rsid w:val="004F5E06"/>
    <w:rsid w:val="004F5E26"/>
    <w:rsid w:val="004F5E77"/>
    <w:rsid w:val="004F6054"/>
    <w:rsid w:val="004F615F"/>
    <w:rsid w:val="004F62D6"/>
    <w:rsid w:val="004F642F"/>
    <w:rsid w:val="004F6485"/>
    <w:rsid w:val="004F64D8"/>
    <w:rsid w:val="004F6663"/>
    <w:rsid w:val="004F683C"/>
    <w:rsid w:val="004F68CC"/>
    <w:rsid w:val="004F6D24"/>
    <w:rsid w:val="004F6D9F"/>
    <w:rsid w:val="004F6DDF"/>
    <w:rsid w:val="004F6F63"/>
    <w:rsid w:val="004F7046"/>
    <w:rsid w:val="004F7110"/>
    <w:rsid w:val="004F71F0"/>
    <w:rsid w:val="004F725B"/>
    <w:rsid w:val="004F72ED"/>
    <w:rsid w:val="004F741A"/>
    <w:rsid w:val="004F7514"/>
    <w:rsid w:val="004F7535"/>
    <w:rsid w:val="004F7572"/>
    <w:rsid w:val="004F77BA"/>
    <w:rsid w:val="004F77E8"/>
    <w:rsid w:val="004F79E3"/>
    <w:rsid w:val="004F7A39"/>
    <w:rsid w:val="004F7A94"/>
    <w:rsid w:val="004F7B1C"/>
    <w:rsid w:val="004F7B35"/>
    <w:rsid w:val="004F7BB6"/>
    <w:rsid w:val="004F7C65"/>
    <w:rsid w:val="004F7D24"/>
    <w:rsid w:val="005001C7"/>
    <w:rsid w:val="005002E9"/>
    <w:rsid w:val="00500333"/>
    <w:rsid w:val="00500369"/>
    <w:rsid w:val="005003A8"/>
    <w:rsid w:val="005004B2"/>
    <w:rsid w:val="00500547"/>
    <w:rsid w:val="00500828"/>
    <w:rsid w:val="00500AA9"/>
    <w:rsid w:val="00500AB7"/>
    <w:rsid w:val="00500B04"/>
    <w:rsid w:val="00500B8F"/>
    <w:rsid w:val="00500DB3"/>
    <w:rsid w:val="00500DCB"/>
    <w:rsid w:val="00500E8C"/>
    <w:rsid w:val="00500E9E"/>
    <w:rsid w:val="00500EBE"/>
    <w:rsid w:val="00500F2E"/>
    <w:rsid w:val="00501087"/>
    <w:rsid w:val="005010E4"/>
    <w:rsid w:val="00501134"/>
    <w:rsid w:val="0050114C"/>
    <w:rsid w:val="0050129A"/>
    <w:rsid w:val="005014DE"/>
    <w:rsid w:val="00501563"/>
    <w:rsid w:val="0050170A"/>
    <w:rsid w:val="00501747"/>
    <w:rsid w:val="00501895"/>
    <w:rsid w:val="0050198E"/>
    <w:rsid w:val="00501B9A"/>
    <w:rsid w:val="00501D3B"/>
    <w:rsid w:val="00501D70"/>
    <w:rsid w:val="00501E57"/>
    <w:rsid w:val="00501E73"/>
    <w:rsid w:val="00501FC0"/>
    <w:rsid w:val="00502389"/>
    <w:rsid w:val="00502569"/>
    <w:rsid w:val="0050258C"/>
    <w:rsid w:val="0050265A"/>
    <w:rsid w:val="00502984"/>
    <w:rsid w:val="00502A7F"/>
    <w:rsid w:val="00502C0E"/>
    <w:rsid w:val="00502DC5"/>
    <w:rsid w:val="00502E75"/>
    <w:rsid w:val="00503166"/>
    <w:rsid w:val="00503308"/>
    <w:rsid w:val="00503326"/>
    <w:rsid w:val="00503404"/>
    <w:rsid w:val="0050383F"/>
    <w:rsid w:val="00503BD0"/>
    <w:rsid w:val="00503D27"/>
    <w:rsid w:val="00503DA1"/>
    <w:rsid w:val="00503DB4"/>
    <w:rsid w:val="00503E72"/>
    <w:rsid w:val="00503E7C"/>
    <w:rsid w:val="00503F23"/>
    <w:rsid w:val="005041D3"/>
    <w:rsid w:val="00504213"/>
    <w:rsid w:val="005042FE"/>
    <w:rsid w:val="005043F7"/>
    <w:rsid w:val="005044A6"/>
    <w:rsid w:val="005044EE"/>
    <w:rsid w:val="0050457E"/>
    <w:rsid w:val="00504583"/>
    <w:rsid w:val="00504690"/>
    <w:rsid w:val="005048D6"/>
    <w:rsid w:val="00504964"/>
    <w:rsid w:val="0050496B"/>
    <w:rsid w:val="00504A7E"/>
    <w:rsid w:val="00504B39"/>
    <w:rsid w:val="00504D4F"/>
    <w:rsid w:val="00504D6F"/>
    <w:rsid w:val="00504EC2"/>
    <w:rsid w:val="00504EE2"/>
    <w:rsid w:val="00504F0A"/>
    <w:rsid w:val="00504F98"/>
    <w:rsid w:val="0050500F"/>
    <w:rsid w:val="0050507E"/>
    <w:rsid w:val="005051AB"/>
    <w:rsid w:val="005051CE"/>
    <w:rsid w:val="00505228"/>
    <w:rsid w:val="005052B9"/>
    <w:rsid w:val="0050531E"/>
    <w:rsid w:val="0050533E"/>
    <w:rsid w:val="0050537B"/>
    <w:rsid w:val="005054C4"/>
    <w:rsid w:val="00505709"/>
    <w:rsid w:val="005059B3"/>
    <w:rsid w:val="00505DBE"/>
    <w:rsid w:val="00505E7B"/>
    <w:rsid w:val="00505F86"/>
    <w:rsid w:val="005060F7"/>
    <w:rsid w:val="00506101"/>
    <w:rsid w:val="005064A2"/>
    <w:rsid w:val="00506749"/>
    <w:rsid w:val="0050677E"/>
    <w:rsid w:val="005067B1"/>
    <w:rsid w:val="00506A68"/>
    <w:rsid w:val="00506C1D"/>
    <w:rsid w:val="00506CF5"/>
    <w:rsid w:val="00506D8F"/>
    <w:rsid w:val="00506E11"/>
    <w:rsid w:val="00506E72"/>
    <w:rsid w:val="00506ED9"/>
    <w:rsid w:val="00506F7B"/>
    <w:rsid w:val="00506FB1"/>
    <w:rsid w:val="005070C3"/>
    <w:rsid w:val="0050726F"/>
    <w:rsid w:val="00507324"/>
    <w:rsid w:val="005073D7"/>
    <w:rsid w:val="00507465"/>
    <w:rsid w:val="00507473"/>
    <w:rsid w:val="0050759A"/>
    <w:rsid w:val="005075F9"/>
    <w:rsid w:val="005076BD"/>
    <w:rsid w:val="00507ACF"/>
    <w:rsid w:val="00507B3B"/>
    <w:rsid w:val="00507CA2"/>
    <w:rsid w:val="00507CA3"/>
    <w:rsid w:val="00507E30"/>
    <w:rsid w:val="00507F09"/>
    <w:rsid w:val="005100D4"/>
    <w:rsid w:val="00510109"/>
    <w:rsid w:val="00510140"/>
    <w:rsid w:val="005101C3"/>
    <w:rsid w:val="0051027F"/>
    <w:rsid w:val="0051055F"/>
    <w:rsid w:val="00510597"/>
    <w:rsid w:val="005106B1"/>
    <w:rsid w:val="0051088E"/>
    <w:rsid w:val="0051097E"/>
    <w:rsid w:val="00510AB0"/>
    <w:rsid w:val="00510EA9"/>
    <w:rsid w:val="00510F5F"/>
    <w:rsid w:val="00510F9A"/>
    <w:rsid w:val="00510FB7"/>
    <w:rsid w:val="00511058"/>
    <w:rsid w:val="005110D0"/>
    <w:rsid w:val="0051126E"/>
    <w:rsid w:val="005113C4"/>
    <w:rsid w:val="005113F6"/>
    <w:rsid w:val="00511551"/>
    <w:rsid w:val="0051165E"/>
    <w:rsid w:val="005116CB"/>
    <w:rsid w:val="00511769"/>
    <w:rsid w:val="005117C6"/>
    <w:rsid w:val="00511940"/>
    <w:rsid w:val="00511C9A"/>
    <w:rsid w:val="00511CE0"/>
    <w:rsid w:val="00511ED5"/>
    <w:rsid w:val="00511F10"/>
    <w:rsid w:val="00511FEB"/>
    <w:rsid w:val="00512235"/>
    <w:rsid w:val="0051227F"/>
    <w:rsid w:val="00512518"/>
    <w:rsid w:val="00512561"/>
    <w:rsid w:val="00512686"/>
    <w:rsid w:val="00512699"/>
    <w:rsid w:val="00512833"/>
    <w:rsid w:val="00512A8F"/>
    <w:rsid w:val="00512B42"/>
    <w:rsid w:val="00512C59"/>
    <w:rsid w:val="00512D4B"/>
    <w:rsid w:val="00512D70"/>
    <w:rsid w:val="00512E4C"/>
    <w:rsid w:val="00512E56"/>
    <w:rsid w:val="00512EAB"/>
    <w:rsid w:val="00512F5E"/>
    <w:rsid w:val="00512FF1"/>
    <w:rsid w:val="00513034"/>
    <w:rsid w:val="0051306C"/>
    <w:rsid w:val="005130F9"/>
    <w:rsid w:val="00513186"/>
    <w:rsid w:val="00513212"/>
    <w:rsid w:val="00513228"/>
    <w:rsid w:val="005133D5"/>
    <w:rsid w:val="005135AC"/>
    <w:rsid w:val="005135F2"/>
    <w:rsid w:val="005136F2"/>
    <w:rsid w:val="00513790"/>
    <w:rsid w:val="00513805"/>
    <w:rsid w:val="005138AF"/>
    <w:rsid w:val="005138EE"/>
    <w:rsid w:val="00513A83"/>
    <w:rsid w:val="00513AC7"/>
    <w:rsid w:val="00513CF7"/>
    <w:rsid w:val="00513D22"/>
    <w:rsid w:val="00513D4B"/>
    <w:rsid w:val="005140EF"/>
    <w:rsid w:val="005141E6"/>
    <w:rsid w:val="00514248"/>
    <w:rsid w:val="005144A3"/>
    <w:rsid w:val="00514524"/>
    <w:rsid w:val="0051481E"/>
    <w:rsid w:val="005148DE"/>
    <w:rsid w:val="00514B37"/>
    <w:rsid w:val="00514C14"/>
    <w:rsid w:val="00514C3C"/>
    <w:rsid w:val="00514D13"/>
    <w:rsid w:val="00514D66"/>
    <w:rsid w:val="00514F27"/>
    <w:rsid w:val="00515102"/>
    <w:rsid w:val="00515313"/>
    <w:rsid w:val="00515326"/>
    <w:rsid w:val="0051537A"/>
    <w:rsid w:val="00515384"/>
    <w:rsid w:val="005153E7"/>
    <w:rsid w:val="005154BA"/>
    <w:rsid w:val="005156E7"/>
    <w:rsid w:val="00515778"/>
    <w:rsid w:val="00515795"/>
    <w:rsid w:val="00515945"/>
    <w:rsid w:val="005159D9"/>
    <w:rsid w:val="00515AE1"/>
    <w:rsid w:val="00515DAF"/>
    <w:rsid w:val="00515F50"/>
    <w:rsid w:val="00515F99"/>
    <w:rsid w:val="00516082"/>
    <w:rsid w:val="00516091"/>
    <w:rsid w:val="005160D2"/>
    <w:rsid w:val="00516293"/>
    <w:rsid w:val="005164CA"/>
    <w:rsid w:val="0051660B"/>
    <w:rsid w:val="0051664B"/>
    <w:rsid w:val="0051677B"/>
    <w:rsid w:val="005167B8"/>
    <w:rsid w:val="005168A1"/>
    <w:rsid w:val="005168EE"/>
    <w:rsid w:val="0051698D"/>
    <w:rsid w:val="005169A9"/>
    <w:rsid w:val="00516A04"/>
    <w:rsid w:val="00516C4D"/>
    <w:rsid w:val="00516EC7"/>
    <w:rsid w:val="00516EDE"/>
    <w:rsid w:val="00516F34"/>
    <w:rsid w:val="00516FAE"/>
    <w:rsid w:val="00517013"/>
    <w:rsid w:val="0051705C"/>
    <w:rsid w:val="005170AF"/>
    <w:rsid w:val="005170F0"/>
    <w:rsid w:val="0051728D"/>
    <w:rsid w:val="00517367"/>
    <w:rsid w:val="00517411"/>
    <w:rsid w:val="00517455"/>
    <w:rsid w:val="005174CC"/>
    <w:rsid w:val="005174E1"/>
    <w:rsid w:val="00517811"/>
    <w:rsid w:val="00517906"/>
    <w:rsid w:val="00517C17"/>
    <w:rsid w:val="00517CD6"/>
    <w:rsid w:val="00517EA1"/>
    <w:rsid w:val="00517EB9"/>
    <w:rsid w:val="00520022"/>
    <w:rsid w:val="00520065"/>
    <w:rsid w:val="00520084"/>
    <w:rsid w:val="005202F6"/>
    <w:rsid w:val="005203D6"/>
    <w:rsid w:val="00520569"/>
    <w:rsid w:val="005205B6"/>
    <w:rsid w:val="005206E0"/>
    <w:rsid w:val="005206F3"/>
    <w:rsid w:val="005206FD"/>
    <w:rsid w:val="00520A3F"/>
    <w:rsid w:val="00520AA5"/>
    <w:rsid w:val="00520ABC"/>
    <w:rsid w:val="00520B46"/>
    <w:rsid w:val="00520E22"/>
    <w:rsid w:val="00520E41"/>
    <w:rsid w:val="0052187C"/>
    <w:rsid w:val="005218A0"/>
    <w:rsid w:val="005219FC"/>
    <w:rsid w:val="00521AD6"/>
    <w:rsid w:val="00521BE5"/>
    <w:rsid w:val="00521BFC"/>
    <w:rsid w:val="00521CBB"/>
    <w:rsid w:val="00521CDE"/>
    <w:rsid w:val="00521E19"/>
    <w:rsid w:val="00521EDE"/>
    <w:rsid w:val="00522075"/>
    <w:rsid w:val="005220AA"/>
    <w:rsid w:val="0052212B"/>
    <w:rsid w:val="005221EE"/>
    <w:rsid w:val="00522201"/>
    <w:rsid w:val="0052225F"/>
    <w:rsid w:val="005222AA"/>
    <w:rsid w:val="00522340"/>
    <w:rsid w:val="00522550"/>
    <w:rsid w:val="0052268C"/>
    <w:rsid w:val="00522708"/>
    <w:rsid w:val="005227F8"/>
    <w:rsid w:val="005228D8"/>
    <w:rsid w:val="005228F4"/>
    <w:rsid w:val="00522936"/>
    <w:rsid w:val="005229A5"/>
    <w:rsid w:val="00522A62"/>
    <w:rsid w:val="00522D64"/>
    <w:rsid w:val="00522D9F"/>
    <w:rsid w:val="00522DE1"/>
    <w:rsid w:val="00522E1E"/>
    <w:rsid w:val="00522E45"/>
    <w:rsid w:val="00522E8A"/>
    <w:rsid w:val="00522FE1"/>
    <w:rsid w:val="00523136"/>
    <w:rsid w:val="00523235"/>
    <w:rsid w:val="005232F6"/>
    <w:rsid w:val="005234D3"/>
    <w:rsid w:val="005234DB"/>
    <w:rsid w:val="00523587"/>
    <w:rsid w:val="00523658"/>
    <w:rsid w:val="0052366A"/>
    <w:rsid w:val="005236CC"/>
    <w:rsid w:val="00523731"/>
    <w:rsid w:val="00523807"/>
    <w:rsid w:val="00523879"/>
    <w:rsid w:val="0052392C"/>
    <w:rsid w:val="00523B19"/>
    <w:rsid w:val="00523B38"/>
    <w:rsid w:val="00523CF7"/>
    <w:rsid w:val="00523D99"/>
    <w:rsid w:val="00523E54"/>
    <w:rsid w:val="00523F00"/>
    <w:rsid w:val="00523F7D"/>
    <w:rsid w:val="00523FE1"/>
    <w:rsid w:val="005240DE"/>
    <w:rsid w:val="00524153"/>
    <w:rsid w:val="0052417F"/>
    <w:rsid w:val="005241A7"/>
    <w:rsid w:val="005241C3"/>
    <w:rsid w:val="0052420D"/>
    <w:rsid w:val="0052429C"/>
    <w:rsid w:val="0052434A"/>
    <w:rsid w:val="005244B7"/>
    <w:rsid w:val="00524533"/>
    <w:rsid w:val="005245C2"/>
    <w:rsid w:val="0052481C"/>
    <w:rsid w:val="0052491F"/>
    <w:rsid w:val="00524AE4"/>
    <w:rsid w:val="00524D82"/>
    <w:rsid w:val="00524E82"/>
    <w:rsid w:val="00525159"/>
    <w:rsid w:val="005251A9"/>
    <w:rsid w:val="0052523F"/>
    <w:rsid w:val="0052528F"/>
    <w:rsid w:val="00525342"/>
    <w:rsid w:val="00525454"/>
    <w:rsid w:val="00525491"/>
    <w:rsid w:val="005254E8"/>
    <w:rsid w:val="00525969"/>
    <w:rsid w:val="0052596F"/>
    <w:rsid w:val="0052599C"/>
    <w:rsid w:val="005259B7"/>
    <w:rsid w:val="00525A57"/>
    <w:rsid w:val="00525A58"/>
    <w:rsid w:val="00525B07"/>
    <w:rsid w:val="00525C39"/>
    <w:rsid w:val="00525C46"/>
    <w:rsid w:val="00525C82"/>
    <w:rsid w:val="00525E6F"/>
    <w:rsid w:val="00525F2C"/>
    <w:rsid w:val="00525F9B"/>
    <w:rsid w:val="00525FE8"/>
    <w:rsid w:val="00526123"/>
    <w:rsid w:val="00526220"/>
    <w:rsid w:val="005264CE"/>
    <w:rsid w:val="005264F5"/>
    <w:rsid w:val="00526610"/>
    <w:rsid w:val="0052661A"/>
    <w:rsid w:val="00526648"/>
    <w:rsid w:val="005266A3"/>
    <w:rsid w:val="00526766"/>
    <w:rsid w:val="005267BE"/>
    <w:rsid w:val="005268CE"/>
    <w:rsid w:val="00526992"/>
    <w:rsid w:val="00526A2D"/>
    <w:rsid w:val="00526B7B"/>
    <w:rsid w:val="00526C3B"/>
    <w:rsid w:val="00526C54"/>
    <w:rsid w:val="00526E71"/>
    <w:rsid w:val="00526E96"/>
    <w:rsid w:val="00526FD1"/>
    <w:rsid w:val="005272AB"/>
    <w:rsid w:val="00527444"/>
    <w:rsid w:val="005274F9"/>
    <w:rsid w:val="005276DB"/>
    <w:rsid w:val="0052782F"/>
    <w:rsid w:val="00527878"/>
    <w:rsid w:val="005279BB"/>
    <w:rsid w:val="00527ADB"/>
    <w:rsid w:val="00527DBB"/>
    <w:rsid w:val="00527DD7"/>
    <w:rsid w:val="00527F82"/>
    <w:rsid w:val="005302F5"/>
    <w:rsid w:val="00530491"/>
    <w:rsid w:val="005304D2"/>
    <w:rsid w:val="00530581"/>
    <w:rsid w:val="00530592"/>
    <w:rsid w:val="005307BE"/>
    <w:rsid w:val="005307CA"/>
    <w:rsid w:val="00530979"/>
    <w:rsid w:val="00530C9C"/>
    <w:rsid w:val="00530CED"/>
    <w:rsid w:val="00530D06"/>
    <w:rsid w:val="00530E54"/>
    <w:rsid w:val="00530EA4"/>
    <w:rsid w:val="00530F34"/>
    <w:rsid w:val="0053110D"/>
    <w:rsid w:val="0053113A"/>
    <w:rsid w:val="00531266"/>
    <w:rsid w:val="005313C6"/>
    <w:rsid w:val="005313DA"/>
    <w:rsid w:val="00531505"/>
    <w:rsid w:val="00531649"/>
    <w:rsid w:val="005316E6"/>
    <w:rsid w:val="00531773"/>
    <w:rsid w:val="0053184E"/>
    <w:rsid w:val="00531912"/>
    <w:rsid w:val="00531AA3"/>
    <w:rsid w:val="00531B2C"/>
    <w:rsid w:val="00531BC5"/>
    <w:rsid w:val="00531CAF"/>
    <w:rsid w:val="00531CD5"/>
    <w:rsid w:val="00531D06"/>
    <w:rsid w:val="00531E4A"/>
    <w:rsid w:val="00531F35"/>
    <w:rsid w:val="0053200D"/>
    <w:rsid w:val="005321B5"/>
    <w:rsid w:val="00532475"/>
    <w:rsid w:val="00532497"/>
    <w:rsid w:val="005324AB"/>
    <w:rsid w:val="005325D8"/>
    <w:rsid w:val="00532632"/>
    <w:rsid w:val="00532659"/>
    <w:rsid w:val="00532727"/>
    <w:rsid w:val="00532741"/>
    <w:rsid w:val="0053292E"/>
    <w:rsid w:val="00532A46"/>
    <w:rsid w:val="00532ADE"/>
    <w:rsid w:val="00532CF8"/>
    <w:rsid w:val="00532E67"/>
    <w:rsid w:val="00532EAF"/>
    <w:rsid w:val="005330E7"/>
    <w:rsid w:val="00533250"/>
    <w:rsid w:val="005332DB"/>
    <w:rsid w:val="005333B8"/>
    <w:rsid w:val="005334E7"/>
    <w:rsid w:val="00533609"/>
    <w:rsid w:val="005337B0"/>
    <w:rsid w:val="005337E6"/>
    <w:rsid w:val="00533871"/>
    <w:rsid w:val="00533A15"/>
    <w:rsid w:val="00533A67"/>
    <w:rsid w:val="00533A9F"/>
    <w:rsid w:val="00533C2D"/>
    <w:rsid w:val="00533C4B"/>
    <w:rsid w:val="00533E39"/>
    <w:rsid w:val="00533EE3"/>
    <w:rsid w:val="00533F51"/>
    <w:rsid w:val="0053402D"/>
    <w:rsid w:val="005340B5"/>
    <w:rsid w:val="005340EE"/>
    <w:rsid w:val="005343E0"/>
    <w:rsid w:val="00534467"/>
    <w:rsid w:val="00534727"/>
    <w:rsid w:val="0053495D"/>
    <w:rsid w:val="00534A1C"/>
    <w:rsid w:val="00534A78"/>
    <w:rsid w:val="00534BA6"/>
    <w:rsid w:val="00534CC4"/>
    <w:rsid w:val="00534EA7"/>
    <w:rsid w:val="00535042"/>
    <w:rsid w:val="005350A5"/>
    <w:rsid w:val="0053530F"/>
    <w:rsid w:val="005353C5"/>
    <w:rsid w:val="0053572A"/>
    <w:rsid w:val="005357D8"/>
    <w:rsid w:val="0053588D"/>
    <w:rsid w:val="0053590F"/>
    <w:rsid w:val="00535A6E"/>
    <w:rsid w:val="00535B62"/>
    <w:rsid w:val="00535B7F"/>
    <w:rsid w:val="00535B84"/>
    <w:rsid w:val="00535BB0"/>
    <w:rsid w:val="00535D44"/>
    <w:rsid w:val="00535DF6"/>
    <w:rsid w:val="00535E0E"/>
    <w:rsid w:val="00535EF0"/>
    <w:rsid w:val="0053619C"/>
    <w:rsid w:val="00536252"/>
    <w:rsid w:val="0053629F"/>
    <w:rsid w:val="00536314"/>
    <w:rsid w:val="00536848"/>
    <w:rsid w:val="00536998"/>
    <w:rsid w:val="005369FF"/>
    <w:rsid w:val="00536ACC"/>
    <w:rsid w:val="00536DA6"/>
    <w:rsid w:val="00536E2E"/>
    <w:rsid w:val="0053711A"/>
    <w:rsid w:val="005372D7"/>
    <w:rsid w:val="00537338"/>
    <w:rsid w:val="005375C2"/>
    <w:rsid w:val="005375DA"/>
    <w:rsid w:val="00537B40"/>
    <w:rsid w:val="00537B53"/>
    <w:rsid w:val="00537B59"/>
    <w:rsid w:val="00537C6F"/>
    <w:rsid w:val="00537C96"/>
    <w:rsid w:val="00537D48"/>
    <w:rsid w:val="00537D77"/>
    <w:rsid w:val="00537DCB"/>
    <w:rsid w:val="00537ED5"/>
    <w:rsid w:val="00537FC2"/>
    <w:rsid w:val="00537FEF"/>
    <w:rsid w:val="00540066"/>
    <w:rsid w:val="00540070"/>
    <w:rsid w:val="005401A7"/>
    <w:rsid w:val="005401D8"/>
    <w:rsid w:val="00540407"/>
    <w:rsid w:val="0054053A"/>
    <w:rsid w:val="0054063B"/>
    <w:rsid w:val="00540710"/>
    <w:rsid w:val="0054075F"/>
    <w:rsid w:val="005409B0"/>
    <w:rsid w:val="00540BF6"/>
    <w:rsid w:val="00540DD6"/>
    <w:rsid w:val="00540DE6"/>
    <w:rsid w:val="00540FAE"/>
    <w:rsid w:val="0054104F"/>
    <w:rsid w:val="005410C9"/>
    <w:rsid w:val="0054116F"/>
    <w:rsid w:val="0054122D"/>
    <w:rsid w:val="00541365"/>
    <w:rsid w:val="005413C3"/>
    <w:rsid w:val="00541439"/>
    <w:rsid w:val="0054144E"/>
    <w:rsid w:val="005416A0"/>
    <w:rsid w:val="005416B3"/>
    <w:rsid w:val="00541817"/>
    <w:rsid w:val="00541B9F"/>
    <w:rsid w:val="00541D27"/>
    <w:rsid w:val="00541DC4"/>
    <w:rsid w:val="00541E46"/>
    <w:rsid w:val="00541EED"/>
    <w:rsid w:val="00541FA8"/>
    <w:rsid w:val="00542023"/>
    <w:rsid w:val="0054210C"/>
    <w:rsid w:val="005421B7"/>
    <w:rsid w:val="00542308"/>
    <w:rsid w:val="00542309"/>
    <w:rsid w:val="005423AD"/>
    <w:rsid w:val="00542413"/>
    <w:rsid w:val="00542733"/>
    <w:rsid w:val="00542756"/>
    <w:rsid w:val="00542794"/>
    <w:rsid w:val="00542875"/>
    <w:rsid w:val="00542921"/>
    <w:rsid w:val="0054297E"/>
    <w:rsid w:val="00542A26"/>
    <w:rsid w:val="00542AD9"/>
    <w:rsid w:val="00542B02"/>
    <w:rsid w:val="00542BF2"/>
    <w:rsid w:val="00542C4B"/>
    <w:rsid w:val="00542D76"/>
    <w:rsid w:val="00542E77"/>
    <w:rsid w:val="00542F55"/>
    <w:rsid w:val="00542F96"/>
    <w:rsid w:val="0054307A"/>
    <w:rsid w:val="005430C2"/>
    <w:rsid w:val="00543108"/>
    <w:rsid w:val="0054319F"/>
    <w:rsid w:val="005431FB"/>
    <w:rsid w:val="00543315"/>
    <w:rsid w:val="0054358D"/>
    <w:rsid w:val="0054375F"/>
    <w:rsid w:val="00543859"/>
    <w:rsid w:val="00543888"/>
    <w:rsid w:val="005438D4"/>
    <w:rsid w:val="00543B54"/>
    <w:rsid w:val="00543C0F"/>
    <w:rsid w:val="00543D97"/>
    <w:rsid w:val="00543DDE"/>
    <w:rsid w:val="00543FDA"/>
    <w:rsid w:val="005440C5"/>
    <w:rsid w:val="0054413C"/>
    <w:rsid w:val="005441E2"/>
    <w:rsid w:val="00544441"/>
    <w:rsid w:val="00544573"/>
    <w:rsid w:val="005445E6"/>
    <w:rsid w:val="0054466E"/>
    <w:rsid w:val="005449BC"/>
    <w:rsid w:val="00544ABE"/>
    <w:rsid w:val="00544BD2"/>
    <w:rsid w:val="00544BE3"/>
    <w:rsid w:val="00544BFE"/>
    <w:rsid w:val="00544D20"/>
    <w:rsid w:val="00544D68"/>
    <w:rsid w:val="00545029"/>
    <w:rsid w:val="005450CE"/>
    <w:rsid w:val="00545149"/>
    <w:rsid w:val="00545190"/>
    <w:rsid w:val="005451FF"/>
    <w:rsid w:val="005452A9"/>
    <w:rsid w:val="00545314"/>
    <w:rsid w:val="00545331"/>
    <w:rsid w:val="00545553"/>
    <w:rsid w:val="005455F4"/>
    <w:rsid w:val="005455FE"/>
    <w:rsid w:val="00545631"/>
    <w:rsid w:val="00545683"/>
    <w:rsid w:val="0054583C"/>
    <w:rsid w:val="00545A8C"/>
    <w:rsid w:val="00545AB4"/>
    <w:rsid w:val="00545BA3"/>
    <w:rsid w:val="00545C9A"/>
    <w:rsid w:val="00545DB0"/>
    <w:rsid w:val="00545F08"/>
    <w:rsid w:val="00545F96"/>
    <w:rsid w:val="0054603D"/>
    <w:rsid w:val="00546042"/>
    <w:rsid w:val="0054610D"/>
    <w:rsid w:val="005461B1"/>
    <w:rsid w:val="0054627D"/>
    <w:rsid w:val="0054631A"/>
    <w:rsid w:val="005463BE"/>
    <w:rsid w:val="00546416"/>
    <w:rsid w:val="00546492"/>
    <w:rsid w:val="00546495"/>
    <w:rsid w:val="00546597"/>
    <w:rsid w:val="005465E8"/>
    <w:rsid w:val="00546637"/>
    <w:rsid w:val="00546656"/>
    <w:rsid w:val="005466A4"/>
    <w:rsid w:val="005466E6"/>
    <w:rsid w:val="0054689A"/>
    <w:rsid w:val="00546A1C"/>
    <w:rsid w:val="00546B02"/>
    <w:rsid w:val="00546CBD"/>
    <w:rsid w:val="00546CEA"/>
    <w:rsid w:val="00546CFB"/>
    <w:rsid w:val="00546D73"/>
    <w:rsid w:val="00546D74"/>
    <w:rsid w:val="00546FD8"/>
    <w:rsid w:val="0054700B"/>
    <w:rsid w:val="00547129"/>
    <w:rsid w:val="0054712B"/>
    <w:rsid w:val="0054715D"/>
    <w:rsid w:val="005471F8"/>
    <w:rsid w:val="00547259"/>
    <w:rsid w:val="005474F9"/>
    <w:rsid w:val="0054785B"/>
    <w:rsid w:val="005478D1"/>
    <w:rsid w:val="00547CD5"/>
    <w:rsid w:val="00547D1E"/>
    <w:rsid w:val="00547DC5"/>
    <w:rsid w:val="00547E00"/>
    <w:rsid w:val="00547F00"/>
    <w:rsid w:val="005502AB"/>
    <w:rsid w:val="00550477"/>
    <w:rsid w:val="005505D1"/>
    <w:rsid w:val="005505D9"/>
    <w:rsid w:val="00550799"/>
    <w:rsid w:val="005507CC"/>
    <w:rsid w:val="00550852"/>
    <w:rsid w:val="00550977"/>
    <w:rsid w:val="005509C0"/>
    <w:rsid w:val="005509CD"/>
    <w:rsid w:val="005509CE"/>
    <w:rsid w:val="005509F9"/>
    <w:rsid w:val="00550A05"/>
    <w:rsid w:val="00550A50"/>
    <w:rsid w:val="00550B2F"/>
    <w:rsid w:val="00550B3F"/>
    <w:rsid w:val="00550C14"/>
    <w:rsid w:val="00550CE3"/>
    <w:rsid w:val="00550D18"/>
    <w:rsid w:val="00550E70"/>
    <w:rsid w:val="005510F5"/>
    <w:rsid w:val="0055124D"/>
    <w:rsid w:val="005515E2"/>
    <w:rsid w:val="005516E2"/>
    <w:rsid w:val="005518A1"/>
    <w:rsid w:val="005519C2"/>
    <w:rsid w:val="005520FE"/>
    <w:rsid w:val="005521AA"/>
    <w:rsid w:val="00552319"/>
    <w:rsid w:val="005524C8"/>
    <w:rsid w:val="005525A9"/>
    <w:rsid w:val="00552616"/>
    <w:rsid w:val="005527C5"/>
    <w:rsid w:val="00552807"/>
    <w:rsid w:val="005528BA"/>
    <w:rsid w:val="005528F3"/>
    <w:rsid w:val="00552AD3"/>
    <w:rsid w:val="00552F46"/>
    <w:rsid w:val="00552F9C"/>
    <w:rsid w:val="00552FAF"/>
    <w:rsid w:val="00553178"/>
    <w:rsid w:val="0055317B"/>
    <w:rsid w:val="005535A3"/>
    <w:rsid w:val="00553790"/>
    <w:rsid w:val="005537D0"/>
    <w:rsid w:val="005537D8"/>
    <w:rsid w:val="00553907"/>
    <w:rsid w:val="00553A14"/>
    <w:rsid w:val="00553AAD"/>
    <w:rsid w:val="00553BBF"/>
    <w:rsid w:val="00553C0C"/>
    <w:rsid w:val="00553CE1"/>
    <w:rsid w:val="00553DA9"/>
    <w:rsid w:val="00553DC1"/>
    <w:rsid w:val="00553DE2"/>
    <w:rsid w:val="0055417C"/>
    <w:rsid w:val="00554230"/>
    <w:rsid w:val="0055423F"/>
    <w:rsid w:val="005542AE"/>
    <w:rsid w:val="0055446C"/>
    <w:rsid w:val="00554650"/>
    <w:rsid w:val="00554712"/>
    <w:rsid w:val="00554745"/>
    <w:rsid w:val="00554856"/>
    <w:rsid w:val="00554A71"/>
    <w:rsid w:val="00554AF7"/>
    <w:rsid w:val="00554B04"/>
    <w:rsid w:val="00555060"/>
    <w:rsid w:val="005550DA"/>
    <w:rsid w:val="00555158"/>
    <w:rsid w:val="0055519B"/>
    <w:rsid w:val="005551B4"/>
    <w:rsid w:val="0055570D"/>
    <w:rsid w:val="0055598D"/>
    <w:rsid w:val="005559BD"/>
    <w:rsid w:val="005559D5"/>
    <w:rsid w:val="00555A41"/>
    <w:rsid w:val="00555AD7"/>
    <w:rsid w:val="00555B1C"/>
    <w:rsid w:val="00555B2C"/>
    <w:rsid w:val="00555B91"/>
    <w:rsid w:val="00555F90"/>
    <w:rsid w:val="005564CD"/>
    <w:rsid w:val="0055659A"/>
    <w:rsid w:val="005565A6"/>
    <w:rsid w:val="005566B2"/>
    <w:rsid w:val="00556725"/>
    <w:rsid w:val="0055673D"/>
    <w:rsid w:val="00556890"/>
    <w:rsid w:val="00556998"/>
    <w:rsid w:val="00556AB5"/>
    <w:rsid w:val="00556AF8"/>
    <w:rsid w:val="00556D66"/>
    <w:rsid w:val="00556E05"/>
    <w:rsid w:val="00557012"/>
    <w:rsid w:val="005570C7"/>
    <w:rsid w:val="00557189"/>
    <w:rsid w:val="00557438"/>
    <w:rsid w:val="005577C3"/>
    <w:rsid w:val="00557808"/>
    <w:rsid w:val="00557862"/>
    <w:rsid w:val="00557A9E"/>
    <w:rsid w:val="00557AEF"/>
    <w:rsid w:val="00557B6B"/>
    <w:rsid w:val="00557CFB"/>
    <w:rsid w:val="00557D61"/>
    <w:rsid w:val="00557F2B"/>
    <w:rsid w:val="00557FF0"/>
    <w:rsid w:val="005601AB"/>
    <w:rsid w:val="005601C3"/>
    <w:rsid w:val="005601CC"/>
    <w:rsid w:val="005602D7"/>
    <w:rsid w:val="00560632"/>
    <w:rsid w:val="005608AF"/>
    <w:rsid w:val="00560C07"/>
    <w:rsid w:val="00560DE9"/>
    <w:rsid w:val="00560ED5"/>
    <w:rsid w:val="00560F77"/>
    <w:rsid w:val="00561063"/>
    <w:rsid w:val="0056111A"/>
    <w:rsid w:val="0056112B"/>
    <w:rsid w:val="00561395"/>
    <w:rsid w:val="0056147C"/>
    <w:rsid w:val="005616DC"/>
    <w:rsid w:val="0056179F"/>
    <w:rsid w:val="005618B5"/>
    <w:rsid w:val="00561922"/>
    <w:rsid w:val="00561969"/>
    <w:rsid w:val="0056199F"/>
    <w:rsid w:val="00561A63"/>
    <w:rsid w:val="00561A71"/>
    <w:rsid w:val="00561CD7"/>
    <w:rsid w:val="00561DAC"/>
    <w:rsid w:val="00561EBB"/>
    <w:rsid w:val="00561EC2"/>
    <w:rsid w:val="00561F2F"/>
    <w:rsid w:val="0056200C"/>
    <w:rsid w:val="0056213C"/>
    <w:rsid w:val="00562209"/>
    <w:rsid w:val="0056237A"/>
    <w:rsid w:val="0056247F"/>
    <w:rsid w:val="005625AC"/>
    <w:rsid w:val="005627F6"/>
    <w:rsid w:val="00562A16"/>
    <w:rsid w:val="00562A81"/>
    <w:rsid w:val="00562B35"/>
    <w:rsid w:val="00562CB9"/>
    <w:rsid w:val="00562F51"/>
    <w:rsid w:val="00562FF8"/>
    <w:rsid w:val="0056302C"/>
    <w:rsid w:val="00563036"/>
    <w:rsid w:val="0056316E"/>
    <w:rsid w:val="005631CA"/>
    <w:rsid w:val="0056353C"/>
    <w:rsid w:val="00563831"/>
    <w:rsid w:val="005638E0"/>
    <w:rsid w:val="005638EE"/>
    <w:rsid w:val="005639A3"/>
    <w:rsid w:val="005639BC"/>
    <w:rsid w:val="00563A0E"/>
    <w:rsid w:val="00563AB7"/>
    <w:rsid w:val="00563B65"/>
    <w:rsid w:val="00563C15"/>
    <w:rsid w:val="00563E19"/>
    <w:rsid w:val="00563E50"/>
    <w:rsid w:val="005641AE"/>
    <w:rsid w:val="005643DF"/>
    <w:rsid w:val="005644C2"/>
    <w:rsid w:val="005644FD"/>
    <w:rsid w:val="005644FE"/>
    <w:rsid w:val="0056458B"/>
    <w:rsid w:val="0056467D"/>
    <w:rsid w:val="0056468C"/>
    <w:rsid w:val="005648BB"/>
    <w:rsid w:val="005649EE"/>
    <w:rsid w:val="00564A2F"/>
    <w:rsid w:val="00564BD6"/>
    <w:rsid w:val="00564E3B"/>
    <w:rsid w:val="00564E40"/>
    <w:rsid w:val="00564EF9"/>
    <w:rsid w:val="00564FF8"/>
    <w:rsid w:val="00565050"/>
    <w:rsid w:val="005650B1"/>
    <w:rsid w:val="005652C6"/>
    <w:rsid w:val="005653F8"/>
    <w:rsid w:val="0056549B"/>
    <w:rsid w:val="005654BE"/>
    <w:rsid w:val="005655D9"/>
    <w:rsid w:val="00565792"/>
    <w:rsid w:val="00565860"/>
    <w:rsid w:val="005658B4"/>
    <w:rsid w:val="005659AE"/>
    <w:rsid w:val="005659B4"/>
    <w:rsid w:val="005659DC"/>
    <w:rsid w:val="005659F5"/>
    <w:rsid w:val="00565B47"/>
    <w:rsid w:val="00565CFC"/>
    <w:rsid w:val="00565D2E"/>
    <w:rsid w:val="00565D85"/>
    <w:rsid w:val="00565DF4"/>
    <w:rsid w:val="00565E13"/>
    <w:rsid w:val="00565EE3"/>
    <w:rsid w:val="00565EEF"/>
    <w:rsid w:val="005661C2"/>
    <w:rsid w:val="005662B5"/>
    <w:rsid w:val="005662BE"/>
    <w:rsid w:val="005662D0"/>
    <w:rsid w:val="005663A5"/>
    <w:rsid w:val="0056645D"/>
    <w:rsid w:val="0056648A"/>
    <w:rsid w:val="005664DF"/>
    <w:rsid w:val="00566800"/>
    <w:rsid w:val="0056692B"/>
    <w:rsid w:val="005669BC"/>
    <w:rsid w:val="00566B2C"/>
    <w:rsid w:val="00566CB7"/>
    <w:rsid w:val="00566D45"/>
    <w:rsid w:val="00566D5D"/>
    <w:rsid w:val="00566D9C"/>
    <w:rsid w:val="00567062"/>
    <w:rsid w:val="0056743D"/>
    <w:rsid w:val="00567477"/>
    <w:rsid w:val="00567562"/>
    <w:rsid w:val="005675DF"/>
    <w:rsid w:val="005676DB"/>
    <w:rsid w:val="00567772"/>
    <w:rsid w:val="0056783C"/>
    <w:rsid w:val="005678E1"/>
    <w:rsid w:val="005678E4"/>
    <w:rsid w:val="00567A3D"/>
    <w:rsid w:val="00567B36"/>
    <w:rsid w:val="00567BCE"/>
    <w:rsid w:val="00567C04"/>
    <w:rsid w:val="00567C20"/>
    <w:rsid w:val="00567CE4"/>
    <w:rsid w:val="00567D3A"/>
    <w:rsid w:val="00567DF0"/>
    <w:rsid w:val="00567E44"/>
    <w:rsid w:val="00567E93"/>
    <w:rsid w:val="00567FCA"/>
    <w:rsid w:val="0057005C"/>
    <w:rsid w:val="00570061"/>
    <w:rsid w:val="0057013A"/>
    <w:rsid w:val="005702CD"/>
    <w:rsid w:val="00570435"/>
    <w:rsid w:val="00570818"/>
    <w:rsid w:val="00570CF5"/>
    <w:rsid w:val="00570E6F"/>
    <w:rsid w:val="00570FFB"/>
    <w:rsid w:val="0057103A"/>
    <w:rsid w:val="00571129"/>
    <w:rsid w:val="0057157C"/>
    <w:rsid w:val="005716E4"/>
    <w:rsid w:val="005716EE"/>
    <w:rsid w:val="00571747"/>
    <w:rsid w:val="0057176F"/>
    <w:rsid w:val="005717E0"/>
    <w:rsid w:val="00571839"/>
    <w:rsid w:val="005718E2"/>
    <w:rsid w:val="005718EA"/>
    <w:rsid w:val="00571A21"/>
    <w:rsid w:val="00571C56"/>
    <w:rsid w:val="00571CCD"/>
    <w:rsid w:val="00571E14"/>
    <w:rsid w:val="00571E5E"/>
    <w:rsid w:val="00571E68"/>
    <w:rsid w:val="00571F42"/>
    <w:rsid w:val="00572144"/>
    <w:rsid w:val="00572182"/>
    <w:rsid w:val="005721AD"/>
    <w:rsid w:val="0057224B"/>
    <w:rsid w:val="0057240F"/>
    <w:rsid w:val="00572424"/>
    <w:rsid w:val="00572500"/>
    <w:rsid w:val="0057263F"/>
    <w:rsid w:val="0057264F"/>
    <w:rsid w:val="00572709"/>
    <w:rsid w:val="0057274C"/>
    <w:rsid w:val="0057275B"/>
    <w:rsid w:val="0057278D"/>
    <w:rsid w:val="00572842"/>
    <w:rsid w:val="0057296C"/>
    <w:rsid w:val="0057299D"/>
    <w:rsid w:val="00572AFB"/>
    <w:rsid w:val="00572B83"/>
    <w:rsid w:val="00572B92"/>
    <w:rsid w:val="00572EA1"/>
    <w:rsid w:val="00572EE9"/>
    <w:rsid w:val="00572F56"/>
    <w:rsid w:val="0057301E"/>
    <w:rsid w:val="0057308A"/>
    <w:rsid w:val="005730E4"/>
    <w:rsid w:val="005730E6"/>
    <w:rsid w:val="005730F3"/>
    <w:rsid w:val="00573121"/>
    <w:rsid w:val="00573272"/>
    <w:rsid w:val="0057336F"/>
    <w:rsid w:val="0057352E"/>
    <w:rsid w:val="00573690"/>
    <w:rsid w:val="0057384D"/>
    <w:rsid w:val="00573868"/>
    <w:rsid w:val="0057392F"/>
    <w:rsid w:val="00573A72"/>
    <w:rsid w:val="00573AD2"/>
    <w:rsid w:val="00573B68"/>
    <w:rsid w:val="00573C6E"/>
    <w:rsid w:val="00573CF0"/>
    <w:rsid w:val="00573FBF"/>
    <w:rsid w:val="00574074"/>
    <w:rsid w:val="00574121"/>
    <w:rsid w:val="00574181"/>
    <w:rsid w:val="00574267"/>
    <w:rsid w:val="005743AA"/>
    <w:rsid w:val="005746C7"/>
    <w:rsid w:val="005746CE"/>
    <w:rsid w:val="0057470C"/>
    <w:rsid w:val="005747E2"/>
    <w:rsid w:val="00574B2A"/>
    <w:rsid w:val="00574BA1"/>
    <w:rsid w:val="00574C7A"/>
    <w:rsid w:val="00574C9C"/>
    <w:rsid w:val="00574E14"/>
    <w:rsid w:val="005750CD"/>
    <w:rsid w:val="00575172"/>
    <w:rsid w:val="00575185"/>
    <w:rsid w:val="00575194"/>
    <w:rsid w:val="00575284"/>
    <w:rsid w:val="0057540F"/>
    <w:rsid w:val="005754B0"/>
    <w:rsid w:val="0057565B"/>
    <w:rsid w:val="005756D9"/>
    <w:rsid w:val="005759BB"/>
    <w:rsid w:val="00575ADE"/>
    <w:rsid w:val="00575E5D"/>
    <w:rsid w:val="00575ECD"/>
    <w:rsid w:val="00575FFB"/>
    <w:rsid w:val="005760C9"/>
    <w:rsid w:val="00576164"/>
    <w:rsid w:val="005761A9"/>
    <w:rsid w:val="0057624F"/>
    <w:rsid w:val="00576633"/>
    <w:rsid w:val="00576653"/>
    <w:rsid w:val="00576681"/>
    <w:rsid w:val="00576865"/>
    <w:rsid w:val="00576926"/>
    <w:rsid w:val="00576944"/>
    <w:rsid w:val="00576BAF"/>
    <w:rsid w:val="00576C29"/>
    <w:rsid w:val="00576C2F"/>
    <w:rsid w:val="00576C38"/>
    <w:rsid w:val="00576E23"/>
    <w:rsid w:val="00576F2A"/>
    <w:rsid w:val="00576FCB"/>
    <w:rsid w:val="0057711E"/>
    <w:rsid w:val="00577182"/>
    <w:rsid w:val="005771FB"/>
    <w:rsid w:val="0057720E"/>
    <w:rsid w:val="00577257"/>
    <w:rsid w:val="00577469"/>
    <w:rsid w:val="005776B3"/>
    <w:rsid w:val="00577751"/>
    <w:rsid w:val="005778A4"/>
    <w:rsid w:val="0057798F"/>
    <w:rsid w:val="00577A35"/>
    <w:rsid w:val="00577B26"/>
    <w:rsid w:val="00577CCE"/>
    <w:rsid w:val="00577DBE"/>
    <w:rsid w:val="0058013E"/>
    <w:rsid w:val="0058014B"/>
    <w:rsid w:val="00580354"/>
    <w:rsid w:val="005803AF"/>
    <w:rsid w:val="005803B7"/>
    <w:rsid w:val="00580580"/>
    <w:rsid w:val="0058075B"/>
    <w:rsid w:val="0058077E"/>
    <w:rsid w:val="00580996"/>
    <w:rsid w:val="005809D6"/>
    <w:rsid w:val="00580A0E"/>
    <w:rsid w:val="00580A17"/>
    <w:rsid w:val="00580A47"/>
    <w:rsid w:val="00580ACD"/>
    <w:rsid w:val="00580AD1"/>
    <w:rsid w:val="00580B8A"/>
    <w:rsid w:val="00580DFA"/>
    <w:rsid w:val="00580F8B"/>
    <w:rsid w:val="005810AD"/>
    <w:rsid w:val="005810BA"/>
    <w:rsid w:val="0058110C"/>
    <w:rsid w:val="0058132E"/>
    <w:rsid w:val="005818E5"/>
    <w:rsid w:val="005819BD"/>
    <w:rsid w:val="00581A03"/>
    <w:rsid w:val="00581A3F"/>
    <w:rsid w:val="00581AEB"/>
    <w:rsid w:val="00581C20"/>
    <w:rsid w:val="00581C5D"/>
    <w:rsid w:val="00581C78"/>
    <w:rsid w:val="00581D7D"/>
    <w:rsid w:val="00581DE8"/>
    <w:rsid w:val="00581E44"/>
    <w:rsid w:val="00581F33"/>
    <w:rsid w:val="0058208E"/>
    <w:rsid w:val="00582099"/>
    <w:rsid w:val="005820EF"/>
    <w:rsid w:val="00582120"/>
    <w:rsid w:val="0058216F"/>
    <w:rsid w:val="005822C7"/>
    <w:rsid w:val="00582401"/>
    <w:rsid w:val="0058251C"/>
    <w:rsid w:val="00582547"/>
    <w:rsid w:val="0058255B"/>
    <w:rsid w:val="00582612"/>
    <w:rsid w:val="0058267E"/>
    <w:rsid w:val="0058274C"/>
    <w:rsid w:val="00582829"/>
    <w:rsid w:val="005828D9"/>
    <w:rsid w:val="00582A36"/>
    <w:rsid w:val="00582A69"/>
    <w:rsid w:val="00582AC7"/>
    <w:rsid w:val="00582BE0"/>
    <w:rsid w:val="00582C93"/>
    <w:rsid w:val="00582DF5"/>
    <w:rsid w:val="00582E4F"/>
    <w:rsid w:val="005832A6"/>
    <w:rsid w:val="005832EB"/>
    <w:rsid w:val="0058334A"/>
    <w:rsid w:val="0058337E"/>
    <w:rsid w:val="005834F6"/>
    <w:rsid w:val="0058359B"/>
    <w:rsid w:val="00583611"/>
    <w:rsid w:val="00583647"/>
    <w:rsid w:val="005837A9"/>
    <w:rsid w:val="00583A98"/>
    <w:rsid w:val="00583B21"/>
    <w:rsid w:val="00583C75"/>
    <w:rsid w:val="00583D49"/>
    <w:rsid w:val="00583DB9"/>
    <w:rsid w:val="00584133"/>
    <w:rsid w:val="005841D6"/>
    <w:rsid w:val="005843FB"/>
    <w:rsid w:val="005843FF"/>
    <w:rsid w:val="00584435"/>
    <w:rsid w:val="00584468"/>
    <w:rsid w:val="00584543"/>
    <w:rsid w:val="005845D2"/>
    <w:rsid w:val="00584606"/>
    <w:rsid w:val="00584801"/>
    <w:rsid w:val="005848A1"/>
    <w:rsid w:val="00584938"/>
    <w:rsid w:val="00584B2F"/>
    <w:rsid w:val="00584BF0"/>
    <w:rsid w:val="00584EA6"/>
    <w:rsid w:val="005850A6"/>
    <w:rsid w:val="005850E8"/>
    <w:rsid w:val="00585452"/>
    <w:rsid w:val="00585498"/>
    <w:rsid w:val="005854B5"/>
    <w:rsid w:val="00585568"/>
    <w:rsid w:val="0058567A"/>
    <w:rsid w:val="005856E3"/>
    <w:rsid w:val="0058570A"/>
    <w:rsid w:val="0058578B"/>
    <w:rsid w:val="005857AF"/>
    <w:rsid w:val="005857C8"/>
    <w:rsid w:val="00585902"/>
    <w:rsid w:val="00585BA8"/>
    <w:rsid w:val="00585D52"/>
    <w:rsid w:val="00585DE6"/>
    <w:rsid w:val="00585EEA"/>
    <w:rsid w:val="0058616E"/>
    <w:rsid w:val="0058619C"/>
    <w:rsid w:val="005863DE"/>
    <w:rsid w:val="005866DB"/>
    <w:rsid w:val="00586790"/>
    <w:rsid w:val="00586993"/>
    <w:rsid w:val="005869D2"/>
    <w:rsid w:val="00586BD6"/>
    <w:rsid w:val="00586BF7"/>
    <w:rsid w:val="00586C98"/>
    <w:rsid w:val="00586CCC"/>
    <w:rsid w:val="00586D93"/>
    <w:rsid w:val="00586DCB"/>
    <w:rsid w:val="005872D1"/>
    <w:rsid w:val="00587336"/>
    <w:rsid w:val="00587338"/>
    <w:rsid w:val="00587723"/>
    <w:rsid w:val="0058773E"/>
    <w:rsid w:val="00587786"/>
    <w:rsid w:val="005878BF"/>
    <w:rsid w:val="005879A5"/>
    <w:rsid w:val="00587B9E"/>
    <w:rsid w:val="00587CB7"/>
    <w:rsid w:val="00587DC6"/>
    <w:rsid w:val="00587E53"/>
    <w:rsid w:val="00587E6A"/>
    <w:rsid w:val="00587E6E"/>
    <w:rsid w:val="00587F52"/>
    <w:rsid w:val="0059010B"/>
    <w:rsid w:val="00590491"/>
    <w:rsid w:val="005904A6"/>
    <w:rsid w:val="005904E3"/>
    <w:rsid w:val="0059061E"/>
    <w:rsid w:val="00590646"/>
    <w:rsid w:val="0059067C"/>
    <w:rsid w:val="005907B0"/>
    <w:rsid w:val="00590822"/>
    <w:rsid w:val="00590909"/>
    <w:rsid w:val="00590A14"/>
    <w:rsid w:val="00590A5F"/>
    <w:rsid w:val="00590AF6"/>
    <w:rsid w:val="00590BBC"/>
    <w:rsid w:val="00590C11"/>
    <w:rsid w:val="00590E5F"/>
    <w:rsid w:val="00590FAD"/>
    <w:rsid w:val="005911F7"/>
    <w:rsid w:val="00591492"/>
    <w:rsid w:val="00591494"/>
    <w:rsid w:val="005914EF"/>
    <w:rsid w:val="00591531"/>
    <w:rsid w:val="0059164B"/>
    <w:rsid w:val="005917C6"/>
    <w:rsid w:val="00591A5A"/>
    <w:rsid w:val="00591A89"/>
    <w:rsid w:val="00591D36"/>
    <w:rsid w:val="00591D37"/>
    <w:rsid w:val="00591FF6"/>
    <w:rsid w:val="00591FFE"/>
    <w:rsid w:val="00592011"/>
    <w:rsid w:val="005920AA"/>
    <w:rsid w:val="005920B0"/>
    <w:rsid w:val="005922C3"/>
    <w:rsid w:val="005923E3"/>
    <w:rsid w:val="005923FD"/>
    <w:rsid w:val="005924E9"/>
    <w:rsid w:val="005925C5"/>
    <w:rsid w:val="00592637"/>
    <w:rsid w:val="00592838"/>
    <w:rsid w:val="00592856"/>
    <w:rsid w:val="005928D1"/>
    <w:rsid w:val="00592AE3"/>
    <w:rsid w:val="00592B09"/>
    <w:rsid w:val="00592B14"/>
    <w:rsid w:val="00592BC3"/>
    <w:rsid w:val="00592CED"/>
    <w:rsid w:val="00592D38"/>
    <w:rsid w:val="00592DD2"/>
    <w:rsid w:val="00592E48"/>
    <w:rsid w:val="005930F0"/>
    <w:rsid w:val="005932FB"/>
    <w:rsid w:val="00593316"/>
    <w:rsid w:val="005933C6"/>
    <w:rsid w:val="005934AB"/>
    <w:rsid w:val="00593540"/>
    <w:rsid w:val="005936C8"/>
    <w:rsid w:val="00593760"/>
    <w:rsid w:val="005937F5"/>
    <w:rsid w:val="0059381D"/>
    <w:rsid w:val="005938D2"/>
    <w:rsid w:val="0059393B"/>
    <w:rsid w:val="005939B1"/>
    <w:rsid w:val="00593ADB"/>
    <w:rsid w:val="00593AE2"/>
    <w:rsid w:val="00593BFA"/>
    <w:rsid w:val="00593C99"/>
    <w:rsid w:val="00593CA7"/>
    <w:rsid w:val="00593D24"/>
    <w:rsid w:val="00593D4A"/>
    <w:rsid w:val="00593DC1"/>
    <w:rsid w:val="00593DCF"/>
    <w:rsid w:val="00593DF6"/>
    <w:rsid w:val="00593E7B"/>
    <w:rsid w:val="00593E80"/>
    <w:rsid w:val="00594053"/>
    <w:rsid w:val="005940D4"/>
    <w:rsid w:val="005940FF"/>
    <w:rsid w:val="0059412C"/>
    <w:rsid w:val="00594279"/>
    <w:rsid w:val="00594287"/>
    <w:rsid w:val="0059434B"/>
    <w:rsid w:val="00594469"/>
    <w:rsid w:val="005945CD"/>
    <w:rsid w:val="00594694"/>
    <w:rsid w:val="005946E7"/>
    <w:rsid w:val="00594888"/>
    <w:rsid w:val="00594A7A"/>
    <w:rsid w:val="00594B2D"/>
    <w:rsid w:val="00594BB0"/>
    <w:rsid w:val="00594E1C"/>
    <w:rsid w:val="00594FE3"/>
    <w:rsid w:val="00595060"/>
    <w:rsid w:val="00595078"/>
    <w:rsid w:val="0059511C"/>
    <w:rsid w:val="0059513E"/>
    <w:rsid w:val="00595278"/>
    <w:rsid w:val="005953DE"/>
    <w:rsid w:val="00595797"/>
    <w:rsid w:val="00595A18"/>
    <w:rsid w:val="00595B8A"/>
    <w:rsid w:val="00595EF1"/>
    <w:rsid w:val="00595F9D"/>
    <w:rsid w:val="00596080"/>
    <w:rsid w:val="005960EF"/>
    <w:rsid w:val="00596361"/>
    <w:rsid w:val="00596506"/>
    <w:rsid w:val="00596586"/>
    <w:rsid w:val="005966A2"/>
    <w:rsid w:val="005969A7"/>
    <w:rsid w:val="005969B2"/>
    <w:rsid w:val="00596B71"/>
    <w:rsid w:val="00596DE7"/>
    <w:rsid w:val="00596E4B"/>
    <w:rsid w:val="00596ED7"/>
    <w:rsid w:val="00596F25"/>
    <w:rsid w:val="00596F32"/>
    <w:rsid w:val="00596F78"/>
    <w:rsid w:val="005971AB"/>
    <w:rsid w:val="00597222"/>
    <w:rsid w:val="005973BD"/>
    <w:rsid w:val="005974CA"/>
    <w:rsid w:val="00597524"/>
    <w:rsid w:val="00597539"/>
    <w:rsid w:val="0059756C"/>
    <w:rsid w:val="0059759F"/>
    <w:rsid w:val="005975D0"/>
    <w:rsid w:val="00597686"/>
    <w:rsid w:val="005977C1"/>
    <w:rsid w:val="005977E3"/>
    <w:rsid w:val="00597D78"/>
    <w:rsid w:val="00597DE5"/>
    <w:rsid w:val="00597DFA"/>
    <w:rsid w:val="00597EB4"/>
    <w:rsid w:val="005A009C"/>
    <w:rsid w:val="005A0189"/>
    <w:rsid w:val="005A01A4"/>
    <w:rsid w:val="005A01C1"/>
    <w:rsid w:val="005A0225"/>
    <w:rsid w:val="005A0270"/>
    <w:rsid w:val="005A03B6"/>
    <w:rsid w:val="005A0408"/>
    <w:rsid w:val="005A0483"/>
    <w:rsid w:val="005A049E"/>
    <w:rsid w:val="005A0587"/>
    <w:rsid w:val="005A05E0"/>
    <w:rsid w:val="005A06B3"/>
    <w:rsid w:val="005A076E"/>
    <w:rsid w:val="005A083F"/>
    <w:rsid w:val="005A0A58"/>
    <w:rsid w:val="005A0A63"/>
    <w:rsid w:val="005A0ABF"/>
    <w:rsid w:val="005A0B20"/>
    <w:rsid w:val="005A0B7D"/>
    <w:rsid w:val="005A0EDF"/>
    <w:rsid w:val="005A1208"/>
    <w:rsid w:val="005A133B"/>
    <w:rsid w:val="005A14D8"/>
    <w:rsid w:val="005A1519"/>
    <w:rsid w:val="005A1606"/>
    <w:rsid w:val="005A1728"/>
    <w:rsid w:val="005A17C0"/>
    <w:rsid w:val="005A1843"/>
    <w:rsid w:val="005A18B1"/>
    <w:rsid w:val="005A1AB4"/>
    <w:rsid w:val="005A1D05"/>
    <w:rsid w:val="005A1D1F"/>
    <w:rsid w:val="005A1E1E"/>
    <w:rsid w:val="005A1E62"/>
    <w:rsid w:val="005A1F36"/>
    <w:rsid w:val="005A208F"/>
    <w:rsid w:val="005A20C7"/>
    <w:rsid w:val="005A22A9"/>
    <w:rsid w:val="005A25CC"/>
    <w:rsid w:val="005A2702"/>
    <w:rsid w:val="005A2894"/>
    <w:rsid w:val="005A29D2"/>
    <w:rsid w:val="005A2A60"/>
    <w:rsid w:val="005A2B62"/>
    <w:rsid w:val="005A2CD8"/>
    <w:rsid w:val="005A3167"/>
    <w:rsid w:val="005A3209"/>
    <w:rsid w:val="005A323F"/>
    <w:rsid w:val="005A3345"/>
    <w:rsid w:val="005A34CB"/>
    <w:rsid w:val="005A36D9"/>
    <w:rsid w:val="005A3A54"/>
    <w:rsid w:val="005A3C4A"/>
    <w:rsid w:val="005A3CB9"/>
    <w:rsid w:val="005A3CBA"/>
    <w:rsid w:val="005A3EB4"/>
    <w:rsid w:val="005A41E5"/>
    <w:rsid w:val="005A434B"/>
    <w:rsid w:val="005A46A8"/>
    <w:rsid w:val="005A46D1"/>
    <w:rsid w:val="005A47AD"/>
    <w:rsid w:val="005A47B7"/>
    <w:rsid w:val="005A4830"/>
    <w:rsid w:val="005A48A0"/>
    <w:rsid w:val="005A48D6"/>
    <w:rsid w:val="005A48E1"/>
    <w:rsid w:val="005A4904"/>
    <w:rsid w:val="005A4975"/>
    <w:rsid w:val="005A4989"/>
    <w:rsid w:val="005A4A25"/>
    <w:rsid w:val="005A4B2D"/>
    <w:rsid w:val="005A4E4C"/>
    <w:rsid w:val="005A4E85"/>
    <w:rsid w:val="005A4EA7"/>
    <w:rsid w:val="005A513D"/>
    <w:rsid w:val="005A528A"/>
    <w:rsid w:val="005A539C"/>
    <w:rsid w:val="005A542B"/>
    <w:rsid w:val="005A54A2"/>
    <w:rsid w:val="005A54D1"/>
    <w:rsid w:val="005A55ED"/>
    <w:rsid w:val="005A57A9"/>
    <w:rsid w:val="005A581E"/>
    <w:rsid w:val="005A5993"/>
    <w:rsid w:val="005A5A01"/>
    <w:rsid w:val="005A5D65"/>
    <w:rsid w:val="005A5DF5"/>
    <w:rsid w:val="005A60B6"/>
    <w:rsid w:val="005A6135"/>
    <w:rsid w:val="005A6168"/>
    <w:rsid w:val="005A6169"/>
    <w:rsid w:val="005A6296"/>
    <w:rsid w:val="005A62CD"/>
    <w:rsid w:val="005A63A9"/>
    <w:rsid w:val="005A65DC"/>
    <w:rsid w:val="005A6759"/>
    <w:rsid w:val="005A67C8"/>
    <w:rsid w:val="005A684F"/>
    <w:rsid w:val="005A694F"/>
    <w:rsid w:val="005A6AA6"/>
    <w:rsid w:val="005A6DC7"/>
    <w:rsid w:val="005A6EAA"/>
    <w:rsid w:val="005A7032"/>
    <w:rsid w:val="005A70AE"/>
    <w:rsid w:val="005A7145"/>
    <w:rsid w:val="005A737D"/>
    <w:rsid w:val="005A73EB"/>
    <w:rsid w:val="005A7434"/>
    <w:rsid w:val="005A76BA"/>
    <w:rsid w:val="005A78CD"/>
    <w:rsid w:val="005A7ABF"/>
    <w:rsid w:val="005A7B8E"/>
    <w:rsid w:val="005A7BE4"/>
    <w:rsid w:val="005A7BE8"/>
    <w:rsid w:val="005A7CF1"/>
    <w:rsid w:val="005A7D36"/>
    <w:rsid w:val="005B0339"/>
    <w:rsid w:val="005B039B"/>
    <w:rsid w:val="005B0528"/>
    <w:rsid w:val="005B05DA"/>
    <w:rsid w:val="005B078B"/>
    <w:rsid w:val="005B08C7"/>
    <w:rsid w:val="005B0A14"/>
    <w:rsid w:val="005B0A5F"/>
    <w:rsid w:val="005B0A79"/>
    <w:rsid w:val="005B0AA3"/>
    <w:rsid w:val="005B0AAF"/>
    <w:rsid w:val="005B0B13"/>
    <w:rsid w:val="005B0BB8"/>
    <w:rsid w:val="005B0C0E"/>
    <w:rsid w:val="005B0C38"/>
    <w:rsid w:val="005B0CAA"/>
    <w:rsid w:val="005B0D64"/>
    <w:rsid w:val="005B0DE8"/>
    <w:rsid w:val="005B0F10"/>
    <w:rsid w:val="005B10C9"/>
    <w:rsid w:val="005B11A2"/>
    <w:rsid w:val="005B127C"/>
    <w:rsid w:val="005B13DC"/>
    <w:rsid w:val="005B1810"/>
    <w:rsid w:val="005B18F6"/>
    <w:rsid w:val="005B1A15"/>
    <w:rsid w:val="005B1AC1"/>
    <w:rsid w:val="005B1AD6"/>
    <w:rsid w:val="005B1C9F"/>
    <w:rsid w:val="005B1D81"/>
    <w:rsid w:val="005B1E92"/>
    <w:rsid w:val="005B1EFE"/>
    <w:rsid w:val="005B1F42"/>
    <w:rsid w:val="005B1F6D"/>
    <w:rsid w:val="005B1FC2"/>
    <w:rsid w:val="005B22EC"/>
    <w:rsid w:val="005B25AF"/>
    <w:rsid w:val="005B26EA"/>
    <w:rsid w:val="005B271A"/>
    <w:rsid w:val="005B2891"/>
    <w:rsid w:val="005B292A"/>
    <w:rsid w:val="005B2AD2"/>
    <w:rsid w:val="005B2AD5"/>
    <w:rsid w:val="005B2C8F"/>
    <w:rsid w:val="005B2ED7"/>
    <w:rsid w:val="005B2F77"/>
    <w:rsid w:val="005B3014"/>
    <w:rsid w:val="005B3019"/>
    <w:rsid w:val="005B301A"/>
    <w:rsid w:val="005B3095"/>
    <w:rsid w:val="005B3156"/>
    <w:rsid w:val="005B31A0"/>
    <w:rsid w:val="005B328A"/>
    <w:rsid w:val="005B32E5"/>
    <w:rsid w:val="005B3341"/>
    <w:rsid w:val="005B338C"/>
    <w:rsid w:val="005B34D0"/>
    <w:rsid w:val="005B362B"/>
    <w:rsid w:val="005B3636"/>
    <w:rsid w:val="005B3691"/>
    <w:rsid w:val="005B3784"/>
    <w:rsid w:val="005B3852"/>
    <w:rsid w:val="005B3B59"/>
    <w:rsid w:val="005B3B6B"/>
    <w:rsid w:val="005B3BE9"/>
    <w:rsid w:val="005B3CB3"/>
    <w:rsid w:val="005B3FC0"/>
    <w:rsid w:val="005B4564"/>
    <w:rsid w:val="005B47C7"/>
    <w:rsid w:val="005B47F5"/>
    <w:rsid w:val="005B4AD5"/>
    <w:rsid w:val="005B4C46"/>
    <w:rsid w:val="005B4DD0"/>
    <w:rsid w:val="005B4F4A"/>
    <w:rsid w:val="005B5143"/>
    <w:rsid w:val="005B518A"/>
    <w:rsid w:val="005B5193"/>
    <w:rsid w:val="005B54A2"/>
    <w:rsid w:val="005B54A9"/>
    <w:rsid w:val="005B5506"/>
    <w:rsid w:val="005B55DA"/>
    <w:rsid w:val="005B5692"/>
    <w:rsid w:val="005B586E"/>
    <w:rsid w:val="005B5877"/>
    <w:rsid w:val="005B5ACB"/>
    <w:rsid w:val="005B5D98"/>
    <w:rsid w:val="005B5DD3"/>
    <w:rsid w:val="005B5DD5"/>
    <w:rsid w:val="005B5F0F"/>
    <w:rsid w:val="005B5F4D"/>
    <w:rsid w:val="005B5F64"/>
    <w:rsid w:val="005B5F81"/>
    <w:rsid w:val="005B5FE9"/>
    <w:rsid w:val="005B6266"/>
    <w:rsid w:val="005B65DE"/>
    <w:rsid w:val="005B6684"/>
    <w:rsid w:val="005B66AB"/>
    <w:rsid w:val="005B670D"/>
    <w:rsid w:val="005B67A4"/>
    <w:rsid w:val="005B6847"/>
    <w:rsid w:val="005B68DE"/>
    <w:rsid w:val="005B6979"/>
    <w:rsid w:val="005B6AA3"/>
    <w:rsid w:val="005B6AB8"/>
    <w:rsid w:val="005B6AEE"/>
    <w:rsid w:val="005B6B39"/>
    <w:rsid w:val="005B6BD2"/>
    <w:rsid w:val="005B6C47"/>
    <w:rsid w:val="005B6CAF"/>
    <w:rsid w:val="005B6CF5"/>
    <w:rsid w:val="005B6E1F"/>
    <w:rsid w:val="005B6E9A"/>
    <w:rsid w:val="005B6EAF"/>
    <w:rsid w:val="005B6F24"/>
    <w:rsid w:val="005B6F2C"/>
    <w:rsid w:val="005B715B"/>
    <w:rsid w:val="005B738C"/>
    <w:rsid w:val="005B7527"/>
    <w:rsid w:val="005B754B"/>
    <w:rsid w:val="005B7557"/>
    <w:rsid w:val="005B76C5"/>
    <w:rsid w:val="005B7868"/>
    <w:rsid w:val="005B7972"/>
    <w:rsid w:val="005B79E2"/>
    <w:rsid w:val="005B7B19"/>
    <w:rsid w:val="005B7BE6"/>
    <w:rsid w:val="005B7C1A"/>
    <w:rsid w:val="005B7C31"/>
    <w:rsid w:val="005B7C51"/>
    <w:rsid w:val="005B7C9D"/>
    <w:rsid w:val="005B7DB5"/>
    <w:rsid w:val="005B7F5E"/>
    <w:rsid w:val="005B7FA5"/>
    <w:rsid w:val="005C00A0"/>
    <w:rsid w:val="005C00EF"/>
    <w:rsid w:val="005C01B8"/>
    <w:rsid w:val="005C02E9"/>
    <w:rsid w:val="005C05DE"/>
    <w:rsid w:val="005C07D7"/>
    <w:rsid w:val="005C08B0"/>
    <w:rsid w:val="005C09BF"/>
    <w:rsid w:val="005C0AD9"/>
    <w:rsid w:val="005C0BBF"/>
    <w:rsid w:val="005C0BFA"/>
    <w:rsid w:val="005C0D02"/>
    <w:rsid w:val="005C0D14"/>
    <w:rsid w:val="005C0D2D"/>
    <w:rsid w:val="005C0D9F"/>
    <w:rsid w:val="005C0F94"/>
    <w:rsid w:val="005C1229"/>
    <w:rsid w:val="005C1413"/>
    <w:rsid w:val="005C1439"/>
    <w:rsid w:val="005C1501"/>
    <w:rsid w:val="005C155E"/>
    <w:rsid w:val="005C1588"/>
    <w:rsid w:val="005C1670"/>
    <w:rsid w:val="005C18DF"/>
    <w:rsid w:val="005C1B4B"/>
    <w:rsid w:val="005C1BE5"/>
    <w:rsid w:val="005C1C82"/>
    <w:rsid w:val="005C1CCF"/>
    <w:rsid w:val="005C1E3A"/>
    <w:rsid w:val="005C1EB6"/>
    <w:rsid w:val="005C1FF6"/>
    <w:rsid w:val="005C2001"/>
    <w:rsid w:val="005C2018"/>
    <w:rsid w:val="005C203F"/>
    <w:rsid w:val="005C21FB"/>
    <w:rsid w:val="005C22A8"/>
    <w:rsid w:val="005C23C0"/>
    <w:rsid w:val="005C24D6"/>
    <w:rsid w:val="005C25F5"/>
    <w:rsid w:val="005C2730"/>
    <w:rsid w:val="005C289B"/>
    <w:rsid w:val="005C2944"/>
    <w:rsid w:val="005C2989"/>
    <w:rsid w:val="005C2A53"/>
    <w:rsid w:val="005C2ADC"/>
    <w:rsid w:val="005C2BF9"/>
    <w:rsid w:val="005C2C79"/>
    <w:rsid w:val="005C2CCE"/>
    <w:rsid w:val="005C2DB2"/>
    <w:rsid w:val="005C2DE5"/>
    <w:rsid w:val="005C2ED7"/>
    <w:rsid w:val="005C2EF0"/>
    <w:rsid w:val="005C2FCC"/>
    <w:rsid w:val="005C2FF6"/>
    <w:rsid w:val="005C305B"/>
    <w:rsid w:val="005C3100"/>
    <w:rsid w:val="005C31AC"/>
    <w:rsid w:val="005C31B7"/>
    <w:rsid w:val="005C31F9"/>
    <w:rsid w:val="005C33BE"/>
    <w:rsid w:val="005C33F5"/>
    <w:rsid w:val="005C35C2"/>
    <w:rsid w:val="005C35ED"/>
    <w:rsid w:val="005C36F3"/>
    <w:rsid w:val="005C37D2"/>
    <w:rsid w:val="005C38E1"/>
    <w:rsid w:val="005C3A1F"/>
    <w:rsid w:val="005C3A43"/>
    <w:rsid w:val="005C3B29"/>
    <w:rsid w:val="005C3C73"/>
    <w:rsid w:val="005C3D68"/>
    <w:rsid w:val="005C3DFD"/>
    <w:rsid w:val="005C3F5C"/>
    <w:rsid w:val="005C41B0"/>
    <w:rsid w:val="005C422F"/>
    <w:rsid w:val="005C42CC"/>
    <w:rsid w:val="005C4300"/>
    <w:rsid w:val="005C43A8"/>
    <w:rsid w:val="005C440C"/>
    <w:rsid w:val="005C45BD"/>
    <w:rsid w:val="005C473B"/>
    <w:rsid w:val="005C47B6"/>
    <w:rsid w:val="005C4992"/>
    <w:rsid w:val="005C4B68"/>
    <w:rsid w:val="005C4C82"/>
    <w:rsid w:val="005C4F59"/>
    <w:rsid w:val="005C4FC0"/>
    <w:rsid w:val="005C5019"/>
    <w:rsid w:val="005C51C3"/>
    <w:rsid w:val="005C52D5"/>
    <w:rsid w:val="005C536F"/>
    <w:rsid w:val="005C54A6"/>
    <w:rsid w:val="005C550A"/>
    <w:rsid w:val="005C553C"/>
    <w:rsid w:val="005C55AE"/>
    <w:rsid w:val="005C563A"/>
    <w:rsid w:val="005C5645"/>
    <w:rsid w:val="005C56FB"/>
    <w:rsid w:val="005C5833"/>
    <w:rsid w:val="005C58CE"/>
    <w:rsid w:val="005C5A13"/>
    <w:rsid w:val="005C5B32"/>
    <w:rsid w:val="005C5B89"/>
    <w:rsid w:val="005C5C23"/>
    <w:rsid w:val="005C5C91"/>
    <w:rsid w:val="005C5CC3"/>
    <w:rsid w:val="005C5D9A"/>
    <w:rsid w:val="005C5E83"/>
    <w:rsid w:val="005C5FAE"/>
    <w:rsid w:val="005C602F"/>
    <w:rsid w:val="005C6128"/>
    <w:rsid w:val="005C6218"/>
    <w:rsid w:val="005C6285"/>
    <w:rsid w:val="005C6311"/>
    <w:rsid w:val="005C63CF"/>
    <w:rsid w:val="005C63DA"/>
    <w:rsid w:val="005C63EA"/>
    <w:rsid w:val="005C6531"/>
    <w:rsid w:val="005C65A7"/>
    <w:rsid w:val="005C69B0"/>
    <w:rsid w:val="005C6A5D"/>
    <w:rsid w:val="005C6B21"/>
    <w:rsid w:val="005C6C51"/>
    <w:rsid w:val="005C6C78"/>
    <w:rsid w:val="005C6D6B"/>
    <w:rsid w:val="005C6DD6"/>
    <w:rsid w:val="005C6F6A"/>
    <w:rsid w:val="005C704D"/>
    <w:rsid w:val="005C7053"/>
    <w:rsid w:val="005C727D"/>
    <w:rsid w:val="005C7281"/>
    <w:rsid w:val="005C7324"/>
    <w:rsid w:val="005C749D"/>
    <w:rsid w:val="005C755C"/>
    <w:rsid w:val="005C7598"/>
    <w:rsid w:val="005C759E"/>
    <w:rsid w:val="005C7610"/>
    <w:rsid w:val="005C762A"/>
    <w:rsid w:val="005C76E9"/>
    <w:rsid w:val="005C7784"/>
    <w:rsid w:val="005C778F"/>
    <w:rsid w:val="005C77A8"/>
    <w:rsid w:val="005C77CC"/>
    <w:rsid w:val="005C795E"/>
    <w:rsid w:val="005C79AE"/>
    <w:rsid w:val="005C79E5"/>
    <w:rsid w:val="005C7EC4"/>
    <w:rsid w:val="005C7F44"/>
    <w:rsid w:val="005C7F76"/>
    <w:rsid w:val="005C7FEB"/>
    <w:rsid w:val="005D01B4"/>
    <w:rsid w:val="005D01EF"/>
    <w:rsid w:val="005D02D3"/>
    <w:rsid w:val="005D040F"/>
    <w:rsid w:val="005D048A"/>
    <w:rsid w:val="005D052A"/>
    <w:rsid w:val="005D059C"/>
    <w:rsid w:val="005D06E6"/>
    <w:rsid w:val="005D06EE"/>
    <w:rsid w:val="005D070B"/>
    <w:rsid w:val="005D073C"/>
    <w:rsid w:val="005D0824"/>
    <w:rsid w:val="005D0B37"/>
    <w:rsid w:val="005D0BE7"/>
    <w:rsid w:val="005D0E89"/>
    <w:rsid w:val="005D0FD3"/>
    <w:rsid w:val="005D10B0"/>
    <w:rsid w:val="005D10D5"/>
    <w:rsid w:val="005D129C"/>
    <w:rsid w:val="005D14F7"/>
    <w:rsid w:val="005D170D"/>
    <w:rsid w:val="005D173C"/>
    <w:rsid w:val="005D17CB"/>
    <w:rsid w:val="005D1889"/>
    <w:rsid w:val="005D188C"/>
    <w:rsid w:val="005D18F0"/>
    <w:rsid w:val="005D19B6"/>
    <w:rsid w:val="005D19E3"/>
    <w:rsid w:val="005D1ADF"/>
    <w:rsid w:val="005D1B0F"/>
    <w:rsid w:val="005D1BC9"/>
    <w:rsid w:val="005D1E15"/>
    <w:rsid w:val="005D1E1F"/>
    <w:rsid w:val="005D1F62"/>
    <w:rsid w:val="005D2004"/>
    <w:rsid w:val="005D2032"/>
    <w:rsid w:val="005D2146"/>
    <w:rsid w:val="005D23DC"/>
    <w:rsid w:val="005D2445"/>
    <w:rsid w:val="005D244D"/>
    <w:rsid w:val="005D246D"/>
    <w:rsid w:val="005D2509"/>
    <w:rsid w:val="005D25B7"/>
    <w:rsid w:val="005D25FF"/>
    <w:rsid w:val="005D283A"/>
    <w:rsid w:val="005D2903"/>
    <w:rsid w:val="005D299E"/>
    <w:rsid w:val="005D2A57"/>
    <w:rsid w:val="005D2AFA"/>
    <w:rsid w:val="005D2BFA"/>
    <w:rsid w:val="005D2D2C"/>
    <w:rsid w:val="005D2E4E"/>
    <w:rsid w:val="005D2EE5"/>
    <w:rsid w:val="005D305F"/>
    <w:rsid w:val="005D34F2"/>
    <w:rsid w:val="005D357D"/>
    <w:rsid w:val="005D381F"/>
    <w:rsid w:val="005D38BE"/>
    <w:rsid w:val="005D38D3"/>
    <w:rsid w:val="005D3AF7"/>
    <w:rsid w:val="005D3B8C"/>
    <w:rsid w:val="005D3BBD"/>
    <w:rsid w:val="005D3C02"/>
    <w:rsid w:val="005D3C7A"/>
    <w:rsid w:val="005D3E3F"/>
    <w:rsid w:val="005D3F27"/>
    <w:rsid w:val="005D4271"/>
    <w:rsid w:val="005D445B"/>
    <w:rsid w:val="005D4595"/>
    <w:rsid w:val="005D45B1"/>
    <w:rsid w:val="005D45F2"/>
    <w:rsid w:val="005D4859"/>
    <w:rsid w:val="005D48B1"/>
    <w:rsid w:val="005D4BF1"/>
    <w:rsid w:val="005D4DD8"/>
    <w:rsid w:val="005D4E00"/>
    <w:rsid w:val="005D5059"/>
    <w:rsid w:val="005D5137"/>
    <w:rsid w:val="005D5561"/>
    <w:rsid w:val="005D56BC"/>
    <w:rsid w:val="005D57EB"/>
    <w:rsid w:val="005D59A0"/>
    <w:rsid w:val="005D5A3C"/>
    <w:rsid w:val="005D5B06"/>
    <w:rsid w:val="005D5C40"/>
    <w:rsid w:val="005D5D8A"/>
    <w:rsid w:val="005D5DF1"/>
    <w:rsid w:val="005D6005"/>
    <w:rsid w:val="005D6032"/>
    <w:rsid w:val="005D6095"/>
    <w:rsid w:val="005D611F"/>
    <w:rsid w:val="005D6241"/>
    <w:rsid w:val="005D62C2"/>
    <w:rsid w:val="005D62EF"/>
    <w:rsid w:val="005D686A"/>
    <w:rsid w:val="005D6B7D"/>
    <w:rsid w:val="005D6C08"/>
    <w:rsid w:val="005D6C31"/>
    <w:rsid w:val="005D6CCA"/>
    <w:rsid w:val="005D6E23"/>
    <w:rsid w:val="005D6EDA"/>
    <w:rsid w:val="005D6FCE"/>
    <w:rsid w:val="005D6FDE"/>
    <w:rsid w:val="005D7011"/>
    <w:rsid w:val="005D70C8"/>
    <w:rsid w:val="005D732E"/>
    <w:rsid w:val="005D747C"/>
    <w:rsid w:val="005D74C0"/>
    <w:rsid w:val="005D74F2"/>
    <w:rsid w:val="005D75A2"/>
    <w:rsid w:val="005D75B0"/>
    <w:rsid w:val="005D76EE"/>
    <w:rsid w:val="005D775E"/>
    <w:rsid w:val="005D7914"/>
    <w:rsid w:val="005D793A"/>
    <w:rsid w:val="005D79EE"/>
    <w:rsid w:val="005D7A08"/>
    <w:rsid w:val="005D7C9F"/>
    <w:rsid w:val="005D7EC6"/>
    <w:rsid w:val="005D7F09"/>
    <w:rsid w:val="005E000E"/>
    <w:rsid w:val="005E0093"/>
    <w:rsid w:val="005E00E6"/>
    <w:rsid w:val="005E00F5"/>
    <w:rsid w:val="005E0251"/>
    <w:rsid w:val="005E0282"/>
    <w:rsid w:val="005E02BC"/>
    <w:rsid w:val="005E051C"/>
    <w:rsid w:val="005E0608"/>
    <w:rsid w:val="005E06E7"/>
    <w:rsid w:val="005E0757"/>
    <w:rsid w:val="005E0815"/>
    <w:rsid w:val="005E08C5"/>
    <w:rsid w:val="005E0921"/>
    <w:rsid w:val="005E0979"/>
    <w:rsid w:val="005E0B57"/>
    <w:rsid w:val="005E0BD1"/>
    <w:rsid w:val="005E0BE1"/>
    <w:rsid w:val="005E0C6C"/>
    <w:rsid w:val="005E0C77"/>
    <w:rsid w:val="005E0D35"/>
    <w:rsid w:val="005E0DEF"/>
    <w:rsid w:val="005E0E13"/>
    <w:rsid w:val="005E0EF0"/>
    <w:rsid w:val="005E11BE"/>
    <w:rsid w:val="005E1381"/>
    <w:rsid w:val="005E1472"/>
    <w:rsid w:val="005E1497"/>
    <w:rsid w:val="005E1685"/>
    <w:rsid w:val="005E18DC"/>
    <w:rsid w:val="005E1A40"/>
    <w:rsid w:val="005E1B4C"/>
    <w:rsid w:val="005E1B4E"/>
    <w:rsid w:val="005E1C6A"/>
    <w:rsid w:val="005E1CF3"/>
    <w:rsid w:val="005E1E73"/>
    <w:rsid w:val="005E1E94"/>
    <w:rsid w:val="005E1F4F"/>
    <w:rsid w:val="005E2077"/>
    <w:rsid w:val="005E2123"/>
    <w:rsid w:val="005E2360"/>
    <w:rsid w:val="005E23DB"/>
    <w:rsid w:val="005E249B"/>
    <w:rsid w:val="005E2511"/>
    <w:rsid w:val="005E281A"/>
    <w:rsid w:val="005E29CB"/>
    <w:rsid w:val="005E2A0C"/>
    <w:rsid w:val="005E2B5A"/>
    <w:rsid w:val="005E2C3D"/>
    <w:rsid w:val="005E2CA5"/>
    <w:rsid w:val="005E2D73"/>
    <w:rsid w:val="005E3032"/>
    <w:rsid w:val="005E3243"/>
    <w:rsid w:val="005E3469"/>
    <w:rsid w:val="005E377E"/>
    <w:rsid w:val="005E3883"/>
    <w:rsid w:val="005E396F"/>
    <w:rsid w:val="005E3982"/>
    <w:rsid w:val="005E3A2B"/>
    <w:rsid w:val="005E3B46"/>
    <w:rsid w:val="005E3C0B"/>
    <w:rsid w:val="005E3C29"/>
    <w:rsid w:val="005E3C97"/>
    <w:rsid w:val="005E3CD0"/>
    <w:rsid w:val="005E3E2C"/>
    <w:rsid w:val="005E3E76"/>
    <w:rsid w:val="005E3F16"/>
    <w:rsid w:val="005E3F67"/>
    <w:rsid w:val="005E3FB5"/>
    <w:rsid w:val="005E4079"/>
    <w:rsid w:val="005E4127"/>
    <w:rsid w:val="005E413F"/>
    <w:rsid w:val="005E42E8"/>
    <w:rsid w:val="005E439C"/>
    <w:rsid w:val="005E43F2"/>
    <w:rsid w:val="005E4429"/>
    <w:rsid w:val="005E44CA"/>
    <w:rsid w:val="005E468E"/>
    <w:rsid w:val="005E4867"/>
    <w:rsid w:val="005E4A67"/>
    <w:rsid w:val="005E4B0C"/>
    <w:rsid w:val="005E4B94"/>
    <w:rsid w:val="005E4B9F"/>
    <w:rsid w:val="005E4BDA"/>
    <w:rsid w:val="005E4C29"/>
    <w:rsid w:val="005E4C60"/>
    <w:rsid w:val="005E4C61"/>
    <w:rsid w:val="005E4D49"/>
    <w:rsid w:val="005E4E67"/>
    <w:rsid w:val="005E4EAF"/>
    <w:rsid w:val="005E4F8D"/>
    <w:rsid w:val="005E4F9B"/>
    <w:rsid w:val="005E508A"/>
    <w:rsid w:val="005E5190"/>
    <w:rsid w:val="005E51A1"/>
    <w:rsid w:val="005E543F"/>
    <w:rsid w:val="005E5509"/>
    <w:rsid w:val="005E5528"/>
    <w:rsid w:val="005E556A"/>
    <w:rsid w:val="005E5594"/>
    <w:rsid w:val="005E560D"/>
    <w:rsid w:val="005E575D"/>
    <w:rsid w:val="005E577E"/>
    <w:rsid w:val="005E57FA"/>
    <w:rsid w:val="005E5AA8"/>
    <w:rsid w:val="005E5B03"/>
    <w:rsid w:val="005E5B99"/>
    <w:rsid w:val="005E5C73"/>
    <w:rsid w:val="005E5D89"/>
    <w:rsid w:val="005E5EF3"/>
    <w:rsid w:val="005E5F6D"/>
    <w:rsid w:val="005E5F91"/>
    <w:rsid w:val="005E601A"/>
    <w:rsid w:val="005E6058"/>
    <w:rsid w:val="005E60F3"/>
    <w:rsid w:val="005E6103"/>
    <w:rsid w:val="005E629B"/>
    <w:rsid w:val="005E639C"/>
    <w:rsid w:val="005E6543"/>
    <w:rsid w:val="005E65C8"/>
    <w:rsid w:val="005E68FC"/>
    <w:rsid w:val="005E6996"/>
    <w:rsid w:val="005E69AB"/>
    <w:rsid w:val="005E6BEA"/>
    <w:rsid w:val="005E6D96"/>
    <w:rsid w:val="005E6E38"/>
    <w:rsid w:val="005E6EB5"/>
    <w:rsid w:val="005E6F8A"/>
    <w:rsid w:val="005E701C"/>
    <w:rsid w:val="005E7147"/>
    <w:rsid w:val="005E7189"/>
    <w:rsid w:val="005E7197"/>
    <w:rsid w:val="005E71EF"/>
    <w:rsid w:val="005E72B3"/>
    <w:rsid w:val="005E73E4"/>
    <w:rsid w:val="005E742C"/>
    <w:rsid w:val="005E75BA"/>
    <w:rsid w:val="005E7697"/>
    <w:rsid w:val="005E77F4"/>
    <w:rsid w:val="005E789D"/>
    <w:rsid w:val="005E78F1"/>
    <w:rsid w:val="005E79FE"/>
    <w:rsid w:val="005E7A53"/>
    <w:rsid w:val="005E7B7F"/>
    <w:rsid w:val="005F00E3"/>
    <w:rsid w:val="005F00FF"/>
    <w:rsid w:val="005F0124"/>
    <w:rsid w:val="005F02B7"/>
    <w:rsid w:val="005F03EB"/>
    <w:rsid w:val="005F0489"/>
    <w:rsid w:val="005F054F"/>
    <w:rsid w:val="005F0571"/>
    <w:rsid w:val="005F087F"/>
    <w:rsid w:val="005F09E8"/>
    <w:rsid w:val="005F0A36"/>
    <w:rsid w:val="005F0A38"/>
    <w:rsid w:val="005F0AF4"/>
    <w:rsid w:val="005F0B04"/>
    <w:rsid w:val="005F0BF0"/>
    <w:rsid w:val="005F0C06"/>
    <w:rsid w:val="005F0DA5"/>
    <w:rsid w:val="005F0E0F"/>
    <w:rsid w:val="005F0E26"/>
    <w:rsid w:val="005F0E82"/>
    <w:rsid w:val="005F0FEA"/>
    <w:rsid w:val="005F0FF6"/>
    <w:rsid w:val="005F1399"/>
    <w:rsid w:val="005F13E8"/>
    <w:rsid w:val="005F14F5"/>
    <w:rsid w:val="005F1791"/>
    <w:rsid w:val="005F181B"/>
    <w:rsid w:val="005F1849"/>
    <w:rsid w:val="005F194F"/>
    <w:rsid w:val="005F1B5E"/>
    <w:rsid w:val="005F1C5C"/>
    <w:rsid w:val="005F1E07"/>
    <w:rsid w:val="005F1EEA"/>
    <w:rsid w:val="005F20B9"/>
    <w:rsid w:val="005F2316"/>
    <w:rsid w:val="005F2463"/>
    <w:rsid w:val="005F27A8"/>
    <w:rsid w:val="005F27AE"/>
    <w:rsid w:val="005F29AC"/>
    <w:rsid w:val="005F29C8"/>
    <w:rsid w:val="005F2A08"/>
    <w:rsid w:val="005F2B55"/>
    <w:rsid w:val="005F2E57"/>
    <w:rsid w:val="005F2E58"/>
    <w:rsid w:val="005F2ED2"/>
    <w:rsid w:val="005F2F66"/>
    <w:rsid w:val="005F2FCA"/>
    <w:rsid w:val="005F2FCE"/>
    <w:rsid w:val="005F3034"/>
    <w:rsid w:val="005F3070"/>
    <w:rsid w:val="005F3156"/>
    <w:rsid w:val="005F33B6"/>
    <w:rsid w:val="005F347D"/>
    <w:rsid w:val="005F34AB"/>
    <w:rsid w:val="005F353D"/>
    <w:rsid w:val="005F364D"/>
    <w:rsid w:val="005F3747"/>
    <w:rsid w:val="005F3792"/>
    <w:rsid w:val="005F39DB"/>
    <w:rsid w:val="005F39FB"/>
    <w:rsid w:val="005F3ABC"/>
    <w:rsid w:val="005F3C15"/>
    <w:rsid w:val="005F3CE9"/>
    <w:rsid w:val="005F3ECB"/>
    <w:rsid w:val="005F4045"/>
    <w:rsid w:val="005F4065"/>
    <w:rsid w:val="005F416E"/>
    <w:rsid w:val="005F4208"/>
    <w:rsid w:val="005F429C"/>
    <w:rsid w:val="005F44C1"/>
    <w:rsid w:val="005F4694"/>
    <w:rsid w:val="005F4988"/>
    <w:rsid w:val="005F4A02"/>
    <w:rsid w:val="005F4A11"/>
    <w:rsid w:val="005F4C1E"/>
    <w:rsid w:val="005F4C48"/>
    <w:rsid w:val="005F4C4A"/>
    <w:rsid w:val="005F4C65"/>
    <w:rsid w:val="005F5120"/>
    <w:rsid w:val="005F5126"/>
    <w:rsid w:val="005F514B"/>
    <w:rsid w:val="005F522A"/>
    <w:rsid w:val="005F524A"/>
    <w:rsid w:val="005F52CB"/>
    <w:rsid w:val="005F5304"/>
    <w:rsid w:val="005F5374"/>
    <w:rsid w:val="005F53B3"/>
    <w:rsid w:val="005F55EF"/>
    <w:rsid w:val="005F568D"/>
    <w:rsid w:val="005F578A"/>
    <w:rsid w:val="005F57CE"/>
    <w:rsid w:val="005F57D8"/>
    <w:rsid w:val="005F5A14"/>
    <w:rsid w:val="005F5B55"/>
    <w:rsid w:val="005F5BBE"/>
    <w:rsid w:val="005F5D9B"/>
    <w:rsid w:val="005F5D9C"/>
    <w:rsid w:val="005F6192"/>
    <w:rsid w:val="005F61FD"/>
    <w:rsid w:val="005F62CA"/>
    <w:rsid w:val="005F62D1"/>
    <w:rsid w:val="005F63B0"/>
    <w:rsid w:val="005F6418"/>
    <w:rsid w:val="005F64EE"/>
    <w:rsid w:val="005F650D"/>
    <w:rsid w:val="005F65EC"/>
    <w:rsid w:val="005F66C9"/>
    <w:rsid w:val="005F690F"/>
    <w:rsid w:val="005F6A0E"/>
    <w:rsid w:val="005F6C4F"/>
    <w:rsid w:val="005F6EBD"/>
    <w:rsid w:val="005F6EF3"/>
    <w:rsid w:val="005F7159"/>
    <w:rsid w:val="005F7191"/>
    <w:rsid w:val="005F71E1"/>
    <w:rsid w:val="005F7229"/>
    <w:rsid w:val="005F7280"/>
    <w:rsid w:val="005F72D1"/>
    <w:rsid w:val="005F73E3"/>
    <w:rsid w:val="005F7421"/>
    <w:rsid w:val="005F74F2"/>
    <w:rsid w:val="005F75EF"/>
    <w:rsid w:val="005F7621"/>
    <w:rsid w:val="005F76F6"/>
    <w:rsid w:val="005F78BE"/>
    <w:rsid w:val="005F7A83"/>
    <w:rsid w:val="005F7ADE"/>
    <w:rsid w:val="005F7D66"/>
    <w:rsid w:val="005F7EF7"/>
    <w:rsid w:val="005F7F08"/>
    <w:rsid w:val="006001F4"/>
    <w:rsid w:val="00600457"/>
    <w:rsid w:val="0060056A"/>
    <w:rsid w:val="006005AD"/>
    <w:rsid w:val="00600627"/>
    <w:rsid w:val="00600673"/>
    <w:rsid w:val="006006DC"/>
    <w:rsid w:val="00600742"/>
    <w:rsid w:val="00600961"/>
    <w:rsid w:val="006009DE"/>
    <w:rsid w:val="006009FC"/>
    <w:rsid w:val="00600ACC"/>
    <w:rsid w:val="00600C3B"/>
    <w:rsid w:val="00600C73"/>
    <w:rsid w:val="00600D59"/>
    <w:rsid w:val="00600D75"/>
    <w:rsid w:val="00600DC0"/>
    <w:rsid w:val="00600E3C"/>
    <w:rsid w:val="00601089"/>
    <w:rsid w:val="0060138E"/>
    <w:rsid w:val="006017FA"/>
    <w:rsid w:val="00601829"/>
    <w:rsid w:val="00601931"/>
    <w:rsid w:val="0060193A"/>
    <w:rsid w:val="0060197D"/>
    <w:rsid w:val="0060199E"/>
    <w:rsid w:val="00601A84"/>
    <w:rsid w:val="00601AAB"/>
    <w:rsid w:val="00601AAD"/>
    <w:rsid w:val="00601ABF"/>
    <w:rsid w:val="00601BE5"/>
    <w:rsid w:val="00601CD1"/>
    <w:rsid w:val="00601EC6"/>
    <w:rsid w:val="00601F3D"/>
    <w:rsid w:val="00602310"/>
    <w:rsid w:val="006023D6"/>
    <w:rsid w:val="006023DA"/>
    <w:rsid w:val="0060258B"/>
    <w:rsid w:val="00602648"/>
    <w:rsid w:val="0060283A"/>
    <w:rsid w:val="006028DA"/>
    <w:rsid w:val="00602998"/>
    <w:rsid w:val="006029DC"/>
    <w:rsid w:val="00602AA8"/>
    <w:rsid w:val="00602B67"/>
    <w:rsid w:val="00602BF5"/>
    <w:rsid w:val="00602CA4"/>
    <w:rsid w:val="00602CEC"/>
    <w:rsid w:val="00602E3D"/>
    <w:rsid w:val="00602E97"/>
    <w:rsid w:val="00602F1C"/>
    <w:rsid w:val="00602F1F"/>
    <w:rsid w:val="00602F87"/>
    <w:rsid w:val="00602FDC"/>
    <w:rsid w:val="006030D5"/>
    <w:rsid w:val="00603771"/>
    <w:rsid w:val="006037D5"/>
    <w:rsid w:val="006039B5"/>
    <w:rsid w:val="00603A04"/>
    <w:rsid w:val="00603A0E"/>
    <w:rsid w:val="00603B71"/>
    <w:rsid w:val="00603C54"/>
    <w:rsid w:val="00603D30"/>
    <w:rsid w:val="00603E66"/>
    <w:rsid w:val="00603EBE"/>
    <w:rsid w:val="00603EE2"/>
    <w:rsid w:val="00603F2C"/>
    <w:rsid w:val="0060408A"/>
    <w:rsid w:val="00604203"/>
    <w:rsid w:val="0060421B"/>
    <w:rsid w:val="00604253"/>
    <w:rsid w:val="006042D9"/>
    <w:rsid w:val="00604316"/>
    <w:rsid w:val="0060462E"/>
    <w:rsid w:val="00604A11"/>
    <w:rsid w:val="00604A33"/>
    <w:rsid w:val="00604B1D"/>
    <w:rsid w:val="00604B7B"/>
    <w:rsid w:val="00604C80"/>
    <w:rsid w:val="00604D61"/>
    <w:rsid w:val="00604E7B"/>
    <w:rsid w:val="00604F5D"/>
    <w:rsid w:val="00604F70"/>
    <w:rsid w:val="00605184"/>
    <w:rsid w:val="00605220"/>
    <w:rsid w:val="00605231"/>
    <w:rsid w:val="00605303"/>
    <w:rsid w:val="00605486"/>
    <w:rsid w:val="00605512"/>
    <w:rsid w:val="00605657"/>
    <w:rsid w:val="0060572D"/>
    <w:rsid w:val="006059AE"/>
    <w:rsid w:val="00605A81"/>
    <w:rsid w:val="00605A8C"/>
    <w:rsid w:val="00605B5C"/>
    <w:rsid w:val="00605B85"/>
    <w:rsid w:val="00605BCF"/>
    <w:rsid w:val="00605EC8"/>
    <w:rsid w:val="00605EEE"/>
    <w:rsid w:val="00605F24"/>
    <w:rsid w:val="006060EF"/>
    <w:rsid w:val="006061B0"/>
    <w:rsid w:val="0060628A"/>
    <w:rsid w:val="00606477"/>
    <w:rsid w:val="00606802"/>
    <w:rsid w:val="006068E0"/>
    <w:rsid w:val="00606A8F"/>
    <w:rsid w:val="00606B2C"/>
    <w:rsid w:val="00606CD1"/>
    <w:rsid w:val="00606E03"/>
    <w:rsid w:val="0060701F"/>
    <w:rsid w:val="006070B1"/>
    <w:rsid w:val="00607200"/>
    <w:rsid w:val="00607292"/>
    <w:rsid w:val="006072BB"/>
    <w:rsid w:val="00607389"/>
    <w:rsid w:val="006075B6"/>
    <w:rsid w:val="006076BF"/>
    <w:rsid w:val="0060772E"/>
    <w:rsid w:val="006077CD"/>
    <w:rsid w:val="006079CF"/>
    <w:rsid w:val="00607A38"/>
    <w:rsid w:val="00607A65"/>
    <w:rsid w:val="00607BAA"/>
    <w:rsid w:val="00607F0C"/>
    <w:rsid w:val="00607F51"/>
    <w:rsid w:val="00610108"/>
    <w:rsid w:val="006102AF"/>
    <w:rsid w:val="006102F6"/>
    <w:rsid w:val="00610351"/>
    <w:rsid w:val="0061040D"/>
    <w:rsid w:val="006104DB"/>
    <w:rsid w:val="006105A2"/>
    <w:rsid w:val="006106E8"/>
    <w:rsid w:val="0061097C"/>
    <w:rsid w:val="00610CC3"/>
    <w:rsid w:val="00610D3B"/>
    <w:rsid w:val="00610DCD"/>
    <w:rsid w:val="00610E2B"/>
    <w:rsid w:val="00610FBD"/>
    <w:rsid w:val="00610FD6"/>
    <w:rsid w:val="00611030"/>
    <w:rsid w:val="00611173"/>
    <w:rsid w:val="00611278"/>
    <w:rsid w:val="006113AA"/>
    <w:rsid w:val="006114F4"/>
    <w:rsid w:val="0061151A"/>
    <w:rsid w:val="0061161E"/>
    <w:rsid w:val="006116D0"/>
    <w:rsid w:val="0061178F"/>
    <w:rsid w:val="00611AA5"/>
    <w:rsid w:val="00611B02"/>
    <w:rsid w:val="00611B09"/>
    <w:rsid w:val="00611B2C"/>
    <w:rsid w:val="00611BF7"/>
    <w:rsid w:val="00611DB3"/>
    <w:rsid w:val="006120F0"/>
    <w:rsid w:val="00612156"/>
    <w:rsid w:val="00612200"/>
    <w:rsid w:val="00612253"/>
    <w:rsid w:val="00612521"/>
    <w:rsid w:val="00612595"/>
    <w:rsid w:val="006125A5"/>
    <w:rsid w:val="006125E7"/>
    <w:rsid w:val="00612713"/>
    <w:rsid w:val="0061297E"/>
    <w:rsid w:val="006129F9"/>
    <w:rsid w:val="00612BFA"/>
    <w:rsid w:val="00612CF1"/>
    <w:rsid w:val="00612E4B"/>
    <w:rsid w:val="00612F30"/>
    <w:rsid w:val="00612F85"/>
    <w:rsid w:val="00612F91"/>
    <w:rsid w:val="006130FA"/>
    <w:rsid w:val="0061314F"/>
    <w:rsid w:val="006133BD"/>
    <w:rsid w:val="0061349E"/>
    <w:rsid w:val="006134D4"/>
    <w:rsid w:val="006135B8"/>
    <w:rsid w:val="006136C4"/>
    <w:rsid w:val="00613859"/>
    <w:rsid w:val="006138DA"/>
    <w:rsid w:val="00613926"/>
    <w:rsid w:val="00613985"/>
    <w:rsid w:val="00613B9A"/>
    <w:rsid w:val="00613C2A"/>
    <w:rsid w:val="00613C62"/>
    <w:rsid w:val="00613D49"/>
    <w:rsid w:val="00613D6C"/>
    <w:rsid w:val="00613DCE"/>
    <w:rsid w:val="00613DEB"/>
    <w:rsid w:val="00613E36"/>
    <w:rsid w:val="00613EA8"/>
    <w:rsid w:val="00614084"/>
    <w:rsid w:val="006141B0"/>
    <w:rsid w:val="00614231"/>
    <w:rsid w:val="0061424D"/>
    <w:rsid w:val="006142A8"/>
    <w:rsid w:val="006143B3"/>
    <w:rsid w:val="006145E0"/>
    <w:rsid w:val="00614667"/>
    <w:rsid w:val="0061472A"/>
    <w:rsid w:val="006147E9"/>
    <w:rsid w:val="006148A8"/>
    <w:rsid w:val="006148E8"/>
    <w:rsid w:val="006148F2"/>
    <w:rsid w:val="0061491E"/>
    <w:rsid w:val="00614922"/>
    <w:rsid w:val="0061496E"/>
    <w:rsid w:val="00614997"/>
    <w:rsid w:val="00614A66"/>
    <w:rsid w:val="00614B0F"/>
    <w:rsid w:val="00614DBA"/>
    <w:rsid w:val="00614DD8"/>
    <w:rsid w:val="0061507B"/>
    <w:rsid w:val="006150BF"/>
    <w:rsid w:val="0061515D"/>
    <w:rsid w:val="006151A2"/>
    <w:rsid w:val="006151CB"/>
    <w:rsid w:val="006152A5"/>
    <w:rsid w:val="00615300"/>
    <w:rsid w:val="00615331"/>
    <w:rsid w:val="006157FB"/>
    <w:rsid w:val="0061582B"/>
    <w:rsid w:val="0061588E"/>
    <w:rsid w:val="006158AB"/>
    <w:rsid w:val="0061597F"/>
    <w:rsid w:val="00615B73"/>
    <w:rsid w:val="00615B8B"/>
    <w:rsid w:val="00615C24"/>
    <w:rsid w:val="00615C9B"/>
    <w:rsid w:val="00615CEF"/>
    <w:rsid w:val="00615D7A"/>
    <w:rsid w:val="006160E4"/>
    <w:rsid w:val="006161F5"/>
    <w:rsid w:val="0061627F"/>
    <w:rsid w:val="00616376"/>
    <w:rsid w:val="0061648B"/>
    <w:rsid w:val="006164F2"/>
    <w:rsid w:val="00616772"/>
    <w:rsid w:val="0061680F"/>
    <w:rsid w:val="00616822"/>
    <w:rsid w:val="006168DC"/>
    <w:rsid w:val="00616969"/>
    <w:rsid w:val="006169EB"/>
    <w:rsid w:val="00616A6E"/>
    <w:rsid w:val="00616B95"/>
    <w:rsid w:val="00616D05"/>
    <w:rsid w:val="00616D9B"/>
    <w:rsid w:val="00616F31"/>
    <w:rsid w:val="00616FA2"/>
    <w:rsid w:val="00616FB1"/>
    <w:rsid w:val="006170C1"/>
    <w:rsid w:val="0061710A"/>
    <w:rsid w:val="00617115"/>
    <w:rsid w:val="00617180"/>
    <w:rsid w:val="006172CC"/>
    <w:rsid w:val="006173D5"/>
    <w:rsid w:val="00617535"/>
    <w:rsid w:val="006177CC"/>
    <w:rsid w:val="0061782A"/>
    <w:rsid w:val="006178BB"/>
    <w:rsid w:val="006179CE"/>
    <w:rsid w:val="00617A0E"/>
    <w:rsid w:val="00617B10"/>
    <w:rsid w:val="00617DB5"/>
    <w:rsid w:val="00617EDF"/>
    <w:rsid w:val="0062038A"/>
    <w:rsid w:val="0062048F"/>
    <w:rsid w:val="00620595"/>
    <w:rsid w:val="0062062C"/>
    <w:rsid w:val="0062066B"/>
    <w:rsid w:val="006206BE"/>
    <w:rsid w:val="006206C6"/>
    <w:rsid w:val="006206FD"/>
    <w:rsid w:val="00620736"/>
    <w:rsid w:val="006207AD"/>
    <w:rsid w:val="006207C9"/>
    <w:rsid w:val="00620950"/>
    <w:rsid w:val="0062098E"/>
    <w:rsid w:val="006209AC"/>
    <w:rsid w:val="00620B40"/>
    <w:rsid w:val="00620B46"/>
    <w:rsid w:val="00620BD8"/>
    <w:rsid w:val="00620C0F"/>
    <w:rsid w:val="00620CA6"/>
    <w:rsid w:val="00620E4C"/>
    <w:rsid w:val="00620E63"/>
    <w:rsid w:val="00620F13"/>
    <w:rsid w:val="00621236"/>
    <w:rsid w:val="00621252"/>
    <w:rsid w:val="00621368"/>
    <w:rsid w:val="0062136C"/>
    <w:rsid w:val="0062140E"/>
    <w:rsid w:val="00621507"/>
    <w:rsid w:val="0062186A"/>
    <w:rsid w:val="00621990"/>
    <w:rsid w:val="006219B7"/>
    <w:rsid w:val="006219F6"/>
    <w:rsid w:val="00621A58"/>
    <w:rsid w:val="00621CEB"/>
    <w:rsid w:val="00621D08"/>
    <w:rsid w:val="00621D51"/>
    <w:rsid w:val="00621E21"/>
    <w:rsid w:val="00621E7D"/>
    <w:rsid w:val="00621EBB"/>
    <w:rsid w:val="00622102"/>
    <w:rsid w:val="006221C3"/>
    <w:rsid w:val="0062237B"/>
    <w:rsid w:val="0062239B"/>
    <w:rsid w:val="00622585"/>
    <w:rsid w:val="0062273C"/>
    <w:rsid w:val="006227FA"/>
    <w:rsid w:val="006229AB"/>
    <w:rsid w:val="00622BCF"/>
    <w:rsid w:val="00622BE8"/>
    <w:rsid w:val="00622C2B"/>
    <w:rsid w:val="00622CAE"/>
    <w:rsid w:val="00622CD0"/>
    <w:rsid w:val="00622DF0"/>
    <w:rsid w:val="006230D9"/>
    <w:rsid w:val="006230F3"/>
    <w:rsid w:val="006231B0"/>
    <w:rsid w:val="00623405"/>
    <w:rsid w:val="00623471"/>
    <w:rsid w:val="0062354F"/>
    <w:rsid w:val="0062364F"/>
    <w:rsid w:val="0062378F"/>
    <w:rsid w:val="00623908"/>
    <w:rsid w:val="0062391C"/>
    <w:rsid w:val="0062397E"/>
    <w:rsid w:val="006239A9"/>
    <w:rsid w:val="00623D16"/>
    <w:rsid w:val="00623ED5"/>
    <w:rsid w:val="006241EE"/>
    <w:rsid w:val="00624337"/>
    <w:rsid w:val="006243A3"/>
    <w:rsid w:val="00624462"/>
    <w:rsid w:val="00624500"/>
    <w:rsid w:val="006247EE"/>
    <w:rsid w:val="0062484E"/>
    <w:rsid w:val="006248A1"/>
    <w:rsid w:val="006249BA"/>
    <w:rsid w:val="00624AB7"/>
    <w:rsid w:val="00624B26"/>
    <w:rsid w:val="00624C81"/>
    <w:rsid w:val="00624C90"/>
    <w:rsid w:val="00624E52"/>
    <w:rsid w:val="00624F30"/>
    <w:rsid w:val="0062502B"/>
    <w:rsid w:val="00625128"/>
    <w:rsid w:val="006251E9"/>
    <w:rsid w:val="00625210"/>
    <w:rsid w:val="00625343"/>
    <w:rsid w:val="00625344"/>
    <w:rsid w:val="00625540"/>
    <w:rsid w:val="0062556A"/>
    <w:rsid w:val="0062599A"/>
    <w:rsid w:val="0062599D"/>
    <w:rsid w:val="006259A8"/>
    <w:rsid w:val="00625D45"/>
    <w:rsid w:val="00625DDE"/>
    <w:rsid w:val="00625FCC"/>
    <w:rsid w:val="00625FD2"/>
    <w:rsid w:val="0062622F"/>
    <w:rsid w:val="006262B8"/>
    <w:rsid w:val="006262C4"/>
    <w:rsid w:val="00626377"/>
    <w:rsid w:val="00626629"/>
    <w:rsid w:val="00626635"/>
    <w:rsid w:val="0062668A"/>
    <w:rsid w:val="00626738"/>
    <w:rsid w:val="00626905"/>
    <w:rsid w:val="00626974"/>
    <w:rsid w:val="006269CA"/>
    <w:rsid w:val="00626A68"/>
    <w:rsid w:val="00626B22"/>
    <w:rsid w:val="00626B80"/>
    <w:rsid w:val="00626C47"/>
    <w:rsid w:val="00626E2A"/>
    <w:rsid w:val="00626FBC"/>
    <w:rsid w:val="006270F1"/>
    <w:rsid w:val="0062718E"/>
    <w:rsid w:val="0062727F"/>
    <w:rsid w:val="0062738C"/>
    <w:rsid w:val="0062764B"/>
    <w:rsid w:val="00627735"/>
    <w:rsid w:val="00627747"/>
    <w:rsid w:val="00627758"/>
    <w:rsid w:val="006277E4"/>
    <w:rsid w:val="006278B7"/>
    <w:rsid w:val="00627984"/>
    <w:rsid w:val="00627A72"/>
    <w:rsid w:val="00627BAD"/>
    <w:rsid w:val="00627C2B"/>
    <w:rsid w:val="00627C8A"/>
    <w:rsid w:val="00627CD0"/>
    <w:rsid w:val="00627CE9"/>
    <w:rsid w:val="00627DC3"/>
    <w:rsid w:val="00627E2F"/>
    <w:rsid w:val="00627EFB"/>
    <w:rsid w:val="00627F4A"/>
    <w:rsid w:val="00627FCA"/>
    <w:rsid w:val="006300B6"/>
    <w:rsid w:val="00630306"/>
    <w:rsid w:val="0063033F"/>
    <w:rsid w:val="006303F5"/>
    <w:rsid w:val="006303FB"/>
    <w:rsid w:val="006304D8"/>
    <w:rsid w:val="00630614"/>
    <w:rsid w:val="006306F7"/>
    <w:rsid w:val="00630756"/>
    <w:rsid w:val="006307D9"/>
    <w:rsid w:val="0063080E"/>
    <w:rsid w:val="0063083C"/>
    <w:rsid w:val="006308B2"/>
    <w:rsid w:val="00630965"/>
    <w:rsid w:val="006309D5"/>
    <w:rsid w:val="006309EB"/>
    <w:rsid w:val="00630A21"/>
    <w:rsid w:val="00630C12"/>
    <w:rsid w:val="00630C19"/>
    <w:rsid w:val="00630C87"/>
    <w:rsid w:val="00630D11"/>
    <w:rsid w:val="00630D8E"/>
    <w:rsid w:val="00630E16"/>
    <w:rsid w:val="00630EFB"/>
    <w:rsid w:val="00630FAF"/>
    <w:rsid w:val="00630FC3"/>
    <w:rsid w:val="006310B0"/>
    <w:rsid w:val="006310DA"/>
    <w:rsid w:val="006313DF"/>
    <w:rsid w:val="0063143A"/>
    <w:rsid w:val="0063153B"/>
    <w:rsid w:val="00631546"/>
    <w:rsid w:val="00631607"/>
    <w:rsid w:val="00631636"/>
    <w:rsid w:val="006316B4"/>
    <w:rsid w:val="00631999"/>
    <w:rsid w:val="00631AC6"/>
    <w:rsid w:val="00631AE1"/>
    <w:rsid w:val="00631B9D"/>
    <w:rsid w:val="00631CC9"/>
    <w:rsid w:val="00631E58"/>
    <w:rsid w:val="00632135"/>
    <w:rsid w:val="00632428"/>
    <w:rsid w:val="0063262E"/>
    <w:rsid w:val="0063283D"/>
    <w:rsid w:val="00632881"/>
    <w:rsid w:val="0063296D"/>
    <w:rsid w:val="00632BDD"/>
    <w:rsid w:val="00632D1F"/>
    <w:rsid w:val="00632D27"/>
    <w:rsid w:val="00632D65"/>
    <w:rsid w:val="00632E88"/>
    <w:rsid w:val="00632EA0"/>
    <w:rsid w:val="00632EBA"/>
    <w:rsid w:val="00632F05"/>
    <w:rsid w:val="00632F2B"/>
    <w:rsid w:val="00633056"/>
    <w:rsid w:val="006330E4"/>
    <w:rsid w:val="006330F6"/>
    <w:rsid w:val="00633196"/>
    <w:rsid w:val="006331DA"/>
    <w:rsid w:val="00633242"/>
    <w:rsid w:val="006335A6"/>
    <w:rsid w:val="006335CE"/>
    <w:rsid w:val="0063380E"/>
    <w:rsid w:val="0063383A"/>
    <w:rsid w:val="00633865"/>
    <w:rsid w:val="006339A7"/>
    <w:rsid w:val="006339C2"/>
    <w:rsid w:val="00633A14"/>
    <w:rsid w:val="00633AD9"/>
    <w:rsid w:val="00633B4E"/>
    <w:rsid w:val="00633BCF"/>
    <w:rsid w:val="00633C31"/>
    <w:rsid w:val="00633DC7"/>
    <w:rsid w:val="00633EF2"/>
    <w:rsid w:val="00633F31"/>
    <w:rsid w:val="00633FB3"/>
    <w:rsid w:val="00634004"/>
    <w:rsid w:val="0063414B"/>
    <w:rsid w:val="0063465C"/>
    <w:rsid w:val="0063474A"/>
    <w:rsid w:val="00634757"/>
    <w:rsid w:val="006348B5"/>
    <w:rsid w:val="00634B06"/>
    <w:rsid w:val="00634B07"/>
    <w:rsid w:val="00634C5F"/>
    <w:rsid w:val="00634C74"/>
    <w:rsid w:val="00634CB2"/>
    <w:rsid w:val="00634CDF"/>
    <w:rsid w:val="00634E0C"/>
    <w:rsid w:val="00634E43"/>
    <w:rsid w:val="00635146"/>
    <w:rsid w:val="0063524D"/>
    <w:rsid w:val="00635267"/>
    <w:rsid w:val="0063526A"/>
    <w:rsid w:val="006352B5"/>
    <w:rsid w:val="006352FE"/>
    <w:rsid w:val="0063537B"/>
    <w:rsid w:val="00635383"/>
    <w:rsid w:val="00635563"/>
    <w:rsid w:val="006356CD"/>
    <w:rsid w:val="006357FA"/>
    <w:rsid w:val="00635962"/>
    <w:rsid w:val="00635A16"/>
    <w:rsid w:val="00635A68"/>
    <w:rsid w:val="00635CCD"/>
    <w:rsid w:val="00635CD6"/>
    <w:rsid w:val="00635D0B"/>
    <w:rsid w:val="00635D21"/>
    <w:rsid w:val="00635E3F"/>
    <w:rsid w:val="00635FE3"/>
    <w:rsid w:val="006360B1"/>
    <w:rsid w:val="0063611F"/>
    <w:rsid w:val="00636179"/>
    <w:rsid w:val="00636230"/>
    <w:rsid w:val="006362A0"/>
    <w:rsid w:val="006362BF"/>
    <w:rsid w:val="006364E6"/>
    <w:rsid w:val="0063652A"/>
    <w:rsid w:val="0063662B"/>
    <w:rsid w:val="0063680E"/>
    <w:rsid w:val="00636915"/>
    <w:rsid w:val="00636933"/>
    <w:rsid w:val="006369CC"/>
    <w:rsid w:val="006369FA"/>
    <w:rsid w:val="00636BFD"/>
    <w:rsid w:val="00636C94"/>
    <w:rsid w:val="00636D60"/>
    <w:rsid w:val="00636D74"/>
    <w:rsid w:val="00636D95"/>
    <w:rsid w:val="00636ED6"/>
    <w:rsid w:val="00636EE1"/>
    <w:rsid w:val="0063714E"/>
    <w:rsid w:val="00637189"/>
    <w:rsid w:val="00637399"/>
    <w:rsid w:val="006374DD"/>
    <w:rsid w:val="006377AE"/>
    <w:rsid w:val="00637814"/>
    <w:rsid w:val="00637AFC"/>
    <w:rsid w:val="00637B78"/>
    <w:rsid w:val="00637BE3"/>
    <w:rsid w:val="00637D45"/>
    <w:rsid w:val="00637DDE"/>
    <w:rsid w:val="0064009F"/>
    <w:rsid w:val="0064026E"/>
    <w:rsid w:val="00640288"/>
    <w:rsid w:val="006402B8"/>
    <w:rsid w:val="00640331"/>
    <w:rsid w:val="0064043D"/>
    <w:rsid w:val="0064058B"/>
    <w:rsid w:val="0064063E"/>
    <w:rsid w:val="0064064A"/>
    <w:rsid w:val="006408B3"/>
    <w:rsid w:val="00640AC7"/>
    <w:rsid w:val="00640C0D"/>
    <w:rsid w:val="00640C1D"/>
    <w:rsid w:val="00640C31"/>
    <w:rsid w:val="00640D63"/>
    <w:rsid w:val="00640DAF"/>
    <w:rsid w:val="00640DB6"/>
    <w:rsid w:val="00640E3A"/>
    <w:rsid w:val="00640E43"/>
    <w:rsid w:val="00640F6B"/>
    <w:rsid w:val="00640FF5"/>
    <w:rsid w:val="006411FC"/>
    <w:rsid w:val="0064134D"/>
    <w:rsid w:val="0064139C"/>
    <w:rsid w:val="006413D6"/>
    <w:rsid w:val="00641502"/>
    <w:rsid w:val="00641510"/>
    <w:rsid w:val="006415CB"/>
    <w:rsid w:val="0064169B"/>
    <w:rsid w:val="006416B9"/>
    <w:rsid w:val="006416D8"/>
    <w:rsid w:val="00641772"/>
    <w:rsid w:val="006417BF"/>
    <w:rsid w:val="006417D6"/>
    <w:rsid w:val="006418AC"/>
    <w:rsid w:val="00641916"/>
    <w:rsid w:val="0064191A"/>
    <w:rsid w:val="0064193C"/>
    <w:rsid w:val="006419A7"/>
    <w:rsid w:val="00641A8E"/>
    <w:rsid w:val="00641A94"/>
    <w:rsid w:val="00641AA2"/>
    <w:rsid w:val="00641C60"/>
    <w:rsid w:val="00641CED"/>
    <w:rsid w:val="00641D3C"/>
    <w:rsid w:val="00641D72"/>
    <w:rsid w:val="00641DAE"/>
    <w:rsid w:val="00641E7E"/>
    <w:rsid w:val="00641FAE"/>
    <w:rsid w:val="00641FF3"/>
    <w:rsid w:val="00642118"/>
    <w:rsid w:val="006422FB"/>
    <w:rsid w:val="00642324"/>
    <w:rsid w:val="00642364"/>
    <w:rsid w:val="00642515"/>
    <w:rsid w:val="006425DC"/>
    <w:rsid w:val="00642673"/>
    <w:rsid w:val="0064275D"/>
    <w:rsid w:val="0064285D"/>
    <w:rsid w:val="006428D3"/>
    <w:rsid w:val="006429D7"/>
    <w:rsid w:val="00642B37"/>
    <w:rsid w:val="00642DAF"/>
    <w:rsid w:val="00642DD5"/>
    <w:rsid w:val="00642DEC"/>
    <w:rsid w:val="00642DF6"/>
    <w:rsid w:val="00642E8B"/>
    <w:rsid w:val="00642F75"/>
    <w:rsid w:val="00642F7F"/>
    <w:rsid w:val="00642FAE"/>
    <w:rsid w:val="006433CC"/>
    <w:rsid w:val="006433FB"/>
    <w:rsid w:val="00643465"/>
    <w:rsid w:val="00643513"/>
    <w:rsid w:val="006435B2"/>
    <w:rsid w:val="00643793"/>
    <w:rsid w:val="00643957"/>
    <w:rsid w:val="00643A06"/>
    <w:rsid w:val="00643AF4"/>
    <w:rsid w:val="00643BC6"/>
    <w:rsid w:val="00643C27"/>
    <w:rsid w:val="00643CB8"/>
    <w:rsid w:val="00643D76"/>
    <w:rsid w:val="00644013"/>
    <w:rsid w:val="0064402A"/>
    <w:rsid w:val="00644212"/>
    <w:rsid w:val="00644298"/>
    <w:rsid w:val="006442A9"/>
    <w:rsid w:val="006443A2"/>
    <w:rsid w:val="0064457A"/>
    <w:rsid w:val="006446B4"/>
    <w:rsid w:val="00644722"/>
    <w:rsid w:val="00644745"/>
    <w:rsid w:val="00644775"/>
    <w:rsid w:val="00644778"/>
    <w:rsid w:val="00644862"/>
    <w:rsid w:val="00644867"/>
    <w:rsid w:val="0064486D"/>
    <w:rsid w:val="00644893"/>
    <w:rsid w:val="00644ABF"/>
    <w:rsid w:val="00644BFA"/>
    <w:rsid w:val="00644DA3"/>
    <w:rsid w:val="00644E0F"/>
    <w:rsid w:val="00644E34"/>
    <w:rsid w:val="00644E4B"/>
    <w:rsid w:val="00644EF4"/>
    <w:rsid w:val="00644FE6"/>
    <w:rsid w:val="00645584"/>
    <w:rsid w:val="006456B6"/>
    <w:rsid w:val="006456C1"/>
    <w:rsid w:val="006457A0"/>
    <w:rsid w:val="00645806"/>
    <w:rsid w:val="00645926"/>
    <w:rsid w:val="006459F8"/>
    <w:rsid w:val="006459FC"/>
    <w:rsid w:val="00645A27"/>
    <w:rsid w:val="00645C2B"/>
    <w:rsid w:val="00645C83"/>
    <w:rsid w:val="00645D9E"/>
    <w:rsid w:val="00645E67"/>
    <w:rsid w:val="00645E97"/>
    <w:rsid w:val="00645E9C"/>
    <w:rsid w:val="00645EC0"/>
    <w:rsid w:val="00645ED9"/>
    <w:rsid w:val="00645F4F"/>
    <w:rsid w:val="0064606A"/>
    <w:rsid w:val="006460C6"/>
    <w:rsid w:val="00646213"/>
    <w:rsid w:val="00646250"/>
    <w:rsid w:val="006463E8"/>
    <w:rsid w:val="00646457"/>
    <w:rsid w:val="00646637"/>
    <w:rsid w:val="006466CF"/>
    <w:rsid w:val="0064689D"/>
    <w:rsid w:val="00646E70"/>
    <w:rsid w:val="00646EA5"/>
    <w:rsid w:val="00646EDD"/>
    <w:rsid w:val="00646F48"/>
    <w:rsid w:val="00646F91"/>
    <w:rsid w:val="006470B7"/>
    <w:rsid w:val="00647120"/>
    <w:rsid w:val="00647151"/>
    <w:rsid w:val="006471AC"/>
    <w:rsid w:val="006471BA"/>
    <w:rsid w:val="006472C5"/>
    <w:rsid w:val="0064735A"/>
    <w:rsid w:val="0064739E"/>
    <w:rsid w:val="006474E5"/>
    <w:rsid w:val="0064754A"/>
    <w:rsid w:val="0064794F"/>
    <w:rsid w:val="00647A03"/>
    <w:rsid w:val="00647A73"/>
    <w:rsid w:val="00647AC6"/>
    <w:rsid w:val="00647B45"/>
    <w:rsid w:val="00647BF4"/>
    <w:rsid w:val="00647C05"/>
    <w:rsid w:val="00647C3F"/>
    <w:rsid w:val="00647DB8"/>
    <w:rsid w:val="00647E4A"/>
    <w:rsid w:val="0065001E"/>
    <w:rsid w:val="00650076"/>
    <w:rsid w:val="00650389"/>
    <w:rsid w:val="0065046F"/>
    <w:rsid w:val="006506BD"/>
    <w:rsid w:val="006506D4"/>
    <w:rsid w:val="00650952"/>
    <w:rsid w:val="0065097C"/>
    <w:rsid w:val="006509C7"/>
    <w:rsid w:val="00650A69"/>
    <w:rsid w:val="00650D1F"/>
    <w:rsid w:val="00650FDB"/>
    <w:rsid w:val="00650FDC"/>
    <w:rsid w:val="006512FC"/>
    <w:rsid w:val="006513AB"/>
    <w:rsid w:val="00651565"/>
    <w:rsid w:val="006515F8"/>
    <w:rsid w:val="00651667"/>
    <w:rsid w:val="00651710"/>
    <w:rsid w:val="00651803"/>
    <w:rsid w:val="00651C01"/>
    <w:rsid w:val="00651EC7"/>
    <w:rsid w:val="00651F0C"/>
    <w:rsid w:val="00652003"/>
    <w:rsid w:val="006521B8"/>
    <w:rsid w:val="00652215"/>
    <w:rsid w:val="00652216"/>
    <w:rsid w:val="00652292"/>
    <w:rsid w:val="006522B2"/>
    <w:rsid w:val="006522B6"/>
    <w:rsid w:val="006522FC"/>
    <w:rsid w:val="0065232D"/>
    <w:rsid w:val="00652406"/>
    <w:rsid w:val="006524C0"/>
    <w:rsid w:val="0065264E"/>
    <w:rsid w:val="00652730"/>
    <w:rsid w:val="006527E2"/>
    <w:rsid w:val="00652966"/>
    <w:rsid w:val="00652B69"/>
    <w:rsid w:val="00652B88"/>
    <w:rsid w:val="00652DBC"/>
    <w:rsid w:val="00652E00"/>
    <w:rsid w:val="00652E29"/>
    <w:rsid w:val="00652EC0"/>
    <w:rsid w:val="00652F12"/>
    <w:rsid w:val="00653121"/>
    <w:rsid w:val="0065314F"/>
    <w:rsid w:val="00653285"/>
    <w:rsid w:val="00653388"/>
    <w:rsid w:val="0065360B"/>
    <w:rsid w:val="00653667"/>
    <w:rsid w:val="00653752"/>
    <w:rsid w:val="006537F9"/>
    <w:rsid w:val="00653842"/>
    <w:rsid w:val="006538AF"/>
    <w:rsid w:val="00653916"/>
    <w:rsid w:val="0065399F"/>
    <w:rsid w:val="00653B71"/>
    <w:rsid w:val="00653C22"/>
    <w:rsid w:val="00653D08"/>
    <w:rsid w:val="00653D54"/>
    <w:rsid w:val="00653D8C"/>
    <w:rsid w:val="00653E91"/>
    <w:rsid w:val="00654145"/>
    <w:rsid w:val="00654174"/>
    <w:rsid w:val="006541C6"/>
    <w:rsid w:val="006542CD"/>
    <w:rsid w:val="0065431D"/>
    <w:rsid w:val="0065432B"/>
    <w:rsid w:val="006546F4"/>
    <w:rsid w:val="00654859"/>
    <w:rsid w:val="0065486B"/>
    <w:rsid w:val="006548EE"/>
    <w:rsid w:val="0065497C"/>
    <w:rsid w:val="006549D1"/>
    <w:rsid w:val="00654CA9"/>
    <w:rsid w:val="00654E56"/>
    <w:rsid w:val="00655029"/>
    <w:rsid w:val="0065505C"/>
    <w:rsid w:val="00655223"/>
    <w:rsid w:val="0065531A"/>
    <w:rsid w:val="00655339"/>
    <w:rsid w:val="00655369"/>
    <w:rsid w:val="00655398"/>
    <w:rsid w:val="00655429"/>
    <w:rsid w:val="006554CF"/>
    <w:rsid w:val="006555EF"/>
    <w:rsid w:val="00655816"/>
    <w:rsid w:val="006559F4"/>
    <w:rsid w:val="006559FB"/>
    <w:rsid w:val="00655C02"/>
    <w:rsid w:val="00655C5A"/>
    <w:rsid w:val="00655CD6"/>
    <w:rsid w:val="00655D9C"/>
    <w:rsid w:val="00655ED9"/>
    <w:rsid w:val="00655EF3"/>
    <w:rsid w:val="00655FD6"/>
    <w:rsid w:val="00655FE4"/>
    <w:rsid w:val="00656395"/>
    <w:rsid w:val="0065639E"/>
    <w:rsid w:val="00656549"/>
    <w:rsid w:val="0065655F"/>
    <w:rsid w:val="00656588"/>
    <w:rsid w:val="0065666F"/>
    <w:rsid w:val="00656698"/>
    <w:rsid w:val="006567CF"/>
    <w:rsid w:val="006568A2"/>
    <w:rsid w:val="00656BB1"/>
    <w:rsid w:val="00656BD5"/>
    <w:rsid w:val="00656F61"/>
    <w:rsid w:val="00656FD8"/>
    <w:rsid w:val="00657060"/>
    <w:rsid w:val="00657202"/>
    <w:rsid w:val="00657258"/>
    <w:rsid w:val="006573AD"/>
    <w:rsid w:val="0065746A"/>
    <w:rsid w:val="006575BC"/>
    <w:rsid w:val="0065767A"/>
    <w:rsid w:val="00657768"/>
    <w:rsid w:val="0065790C"/>
    <w:rsid w:val="00657AF1"/>
    <w:rsid w:val="00657CD0"/>
    <w:rsid w:val="00657D31"/>
    <w:rsid w:val="00657DA5"/>
    <w:rsid w:val="00660066"/>
    <w:rsid w:val="00660108"/>
    <w:rsid w:val="006601E6"/>
    <w:rsid w:val="00660203"/>
    <w:rsid w:val="0066030E"/>
    <w:rsid w:val="00660380"/>
    <w:rsid w:val="00660543"/>
    <w:rsid w:val="0066060C"/>
    <w:rsid w:val="00660682"/>
    <w:rsid w:val="0066081E"/>
    <w:rsid w:val="00660981"/>
    <w:rsid w:val="00660B24"/>
    <w:rsid w:val="00660C8B"/>
    <w:rsid w:val="00660F44"/>
    <w:rsid w:val="00661008"/>
    <w:rsid w:val="00661044"/>
    <w:rsid w:val="00661208"/>
    <w:rsid w:val="00661300"/>
    <w:rsid w:val="0066137A"/>
    <w:rsid w:val="006616D4"/>
    <w:rsid w:val="00661802"/>
    <w:rsid w:val="006618B4"/>
    <w:rsid w:val="0066193B"/>
    <w:rsid w:val="00661A54"/>
    <w:rsid w:val="00661CC9"/>
    <w:rsid w:val="00661D69"/>
    <w:rsid w:val="00661DFD"/>
    <w:rsid w:val="00661EE6"/>
    <w:rsid w:val="00662004"/>
    <w:rsid w:val="00662258"/>
    <w:rsid w:val="006622E3"/>
    <w:rsid w:val="006623BB"/>
    <w:rsid w:val="00662512"/>
    <w:rsid w:val="00662521"/>
    <w:rsid w:val="00662684"/>
    <w:rsid w:val="0066283A"/>
    <w:rsid w:val="00662853"/>
    <w:rsid w:val="0066285E"/>
    <w:rsid w:val="00662A3B"/>
    <w:rsid w:val="00662C36"/>
    <w:rsid w:val="00662C42"/>
    <w:rsid w:val="00662D7A"/>
    <w:rsid w:val="00663181"/>
    <w:rsid w:val="0066318B"/>
    <w:rsid w:val="0066322D"/>
    <w:rsid w:val="00663235"/>
    <w:rsid w:val="006632E9"/>
    <w:rsid w:val="0066342A"/>
    <w:rsid w:val="006634CD"/>
    <w:rsid w:val="00663516"/>
    <w:rsid w:val="00663586"/>
    <w:rsid w:val="00663611"/>
    <w:rsid w:val="00663782"/>
    <w:rsid w:val="0066382C"/>
    <w:rsid w:val="006638C3"/>
    <w:rsid w:val="00663944"/>
    <w:rsid w:val="00663B6E"/>
    <w:rsid w:val="00663C07"/>
    <w:rsid w:val="00663C3D"/>
    <w:rsid w:val="00663EE5"/>
    <w:rsid w:val="0066422A"/>
    <w:rsid w:val="006642A5"/>
    <w:rsid w:val="0066436F"/>
    <w:rsid w:val="006643F8"/>
    <w:rsid w:val="00664442"/>
    <w:rsid w:val="0066450C"/>
    <w:rsid w:val="00664958"/>
    <w:rsid w:val="0066496F"/>
    <w:rsid w:val="00664AB7"/>
    <w:rsid w:val="00664B98"/>
    <w:rsid w:val="00664C5E"/>
    <w:rsid w:val="00664D0E"/>
    <w:rsid w:val="00664ECD"/>
    <w:rsid w:val="00664F2C"/>
    <w:rsid w:val="00664FBB"/>
    <w:rsid w:val="00664FCC"/>
    <w:rsid w:val="00664FFB"/>
    <w:rsid w:val="0066518B"/>
    <w:rsid w:val="006651B7"/>
    <w:rsid w:val="006651FD"/>
    <w:rsid w:val="00665204"/>
    <w:rsid w:val="00665245"/>
    <w:rsid w:val="00665439"/>
    <w:rsid w:val="006654DB"/>
    <w:rsid w:val="006656C4"/>
    <w:rsid w:val="0066575F"/>
    <w:rsid w:val="0066585F"/>
    <w:rsid w:val="0066589F"/>
    <w:rsid w:val="006658B2"/>
    <w:rsid w:val="0066592D"/>
    <w:rsid w:val="0066595F"/>
    <w:rsid w:val="0066599D"/>
    <w:rsid w:val="006659E7"/>
    <w:rsid w:val="00665A67"/>
    <w:rsid w:val="00665AE9"/>
    <w:rsid w:val="00665B47"/>
    <w:rsid w:val="00665B60"/>
    <w:rsid w:val="00665C10"/>
    <w:rsid w:val="00665C56"/>
    <w:rsid w:val="00665E0F"/>
    <w:rsid w:val="00665F33"/>
    <w:rsid w:val="00666165"/>
    <w:rsid w:val="0066617A"/>
    <w:rsid w:val="006661C3"/>
    <w:rsid w:val="0066620F"/>
    <w:rsid w:val="00666413"/>
    <w:rsid w:val="00666467"/>
    <w:rsid w:val="006665CB"/>
    <w:rsid w:val="006665DC"/>
    <w:rsid w:val="0066674A"/>
    <w:rsid w:val="006667B8"/>
    <w:rsid w:val="00666860"/>
    <w:rsid w:val="00666B42"/>
    <w:rsid w:val="00666D9E"/>
    <w:rsid w:val="00666F35"/>
    <w:rsid w:val="00667087"/>
    <w:rsid w:val="0066713E"/>
    <w:rsid w:val="006672F8"/>
    <w:rsid w:val="00667431"/>
    <w:rsid w:val="006674F7"/>
    <w:rsid w:val="006675AC"/>
    <w:rsid w:val="006675FF"/>
    <w:rsid w:val="006677D0"/>
    <w:rsid w:val="00667822"/>
    <w:rsid w:val="006678FD"/>
    <w:rsid w:val="00667B14"/>
    <w:rsid w:val="00667B48"/>
    <w:rsid w:val="006700C9"/>
    <w:rsid w:val="006700E6"/>
    <w:rsid w:val="0067013A"/>
    <w:rsid w:val="0067018E"/>
    <w:rsid w:val="006701D1"/>
    <w:rsid w:val="00670343"/>
    <w:rsid w:val="0067037C"/>
    <w:rsid w:val="006704CA"/>
    <w:rsid w:val="006706DA"/>
    <w:rsid w:val="00670776"/>
    <w:rsid w:val="006709F0"/>
    <w:rsid w:val="00670C5A"/>
    <w:rsid w:val="00670CC5"/>
    <w:rsid w:val="00670DD2"/>
    <w:rsid w:val="00670EE5"/>
    <w:rsid w:val="00670EF5"/>
    <w:rsid w:val="00670F63"/>
    <w:rsid w:val="00670F6B"/>
    <w:rsid w:val="006711A2"/>
    <w:rsid w:val="006711C9"/>
    <w:rsid w:val="006711CD"/>
    <w:rsid w:val="00671234"/>
    <w:rsid w:val="00671255"/>
    <w:rsid w:val="006713CE"/>
    <w:rsid w:val="00671504"/>
    <w:rsid w:val="00671507"/>
    <w:rsid w:val="00671882"/>
    <w:rsid w:val="00671919"/>
    <w:rsid w:val="00671AD4"/>
    <w:rsid w:val="00671B87"/>
    <w:rsid w:val="00671C8F"/>
    <w:rsid w:val="00671CC5"/>
    <w:rsid w:val="00671D4A"/>
    <w:rsid w:val="00671D77"/>
    <w:rsid w:val="00671DBA"/>
    <w:rsid w:val="00671E27"/>
    <w:rsid w:val="00671E38"/>
    <w:rsid w:val="00671F77"/>
    <w:rsid w:val="00671FA4"/>
    <w:rsid w:val="006721E6"/>
    <w:rsid w:val="00672396"/>
    <w:rsid w:val="006723B3"/>
    <w:rsid w:val="0067247C"/>
    <w:rsid w:val="00672552"/>
    <w:rsid w:val="006725DF"/>
    <w:rsid w:val="00672668"/>
    <w:rsid w:val="006727C8"/>
    <w:rsid w:val="0067287E"/>
    <w:rsid w:val="006729C2"/>
    <w:rsid w:val="006729C4"/>
    <w:rsid w:val="00672ABB"/>
    <w:rsid w:val="00672AE3"/>
    <w:rsid w:val="00672B20"/>
    <w:rsid w:val="00672C21"/>
    <w:rsid w:val="00672DA3"/>
    <w:rsid w:val="00672DF1"/>
    <w:rsid w:val="00672F6C"/>
    <w:rsid w:val="00672FAC"/>
    <w:rsid w:val="00673042"/>
    <w:rsid w:val="00673321"/>
    <w:rsid w:val="0067336A"/>
    <w:rsid w:val="006733A8"/>
    <w:rsid w:val="006733A9"/>
    <w:rsid w:val="0067340A"/>
    <w:rsid w:val="006734B3"/>
    <w:rsid w:val="00673829"/>
    <w:rsid w:val="00673847"/>
    <w:rsid w:val="00673BB9"/>
    <w:rsid w:val="00673C0F"/>
    <w:rsid w:val="00673C47"/>
    <w:rsid w:val="00673C4D"/>
    <w:rsid w:val="00673C53"/>
    <w:rsid w:val="00673CB1"/>
    <w:rsid w:val="00673CE9"/>
    <w:rsid w:val="00673D29"/>
    <w:rsid w:val="00673D66"/>
    <w:rsid w:val="00673DDB"/>
    <w:rsid w:val="00673FB7"/>
    <w:rsid w:val="0067403A"/>
    <w:rsid w:val="00674045"/>
    <w:rsid w:val="00674237"/>
    <w:rsid w:val="00674260"/>
    <w:rsid w:val="006743A3"/>
    <w:rsid w:val="006743F0"/>
    <w:rsid w:val="006744C5"/>
    <w:rsid w:val="0067451D"/>
    <w:rsid w:val="006746A9"/>
    <w:rsid w:val="0067479D"/>
    <w:rsid w:val="006747F9"/>
    <w:rsid w:val="00674803"/>
    <w:rsid w:val="00674841"/>
    <w:rsid w:val="0067493E"/>
    <w:rsid w:val="00674945"/>
    <w:rsid w:val="00674A9C"/>
    <w:rsid w:val="00674AEA"/>
    <w:rsid w:val="00674DA9"/>
    <w:rsid w:val="00674E01"/>
    <w:rsid w:val="00674F35"/>
    <w:rsid w:val="00675029"/>
    <w:rsid w:val="00675091"/>
    <w:rsid w:val="006753DF"/>
    <w:rsid w:val="0067557D"/>
    <w:rsid w:val="006759CD"/>
    <w:rsid w:val="006759D8"/>
    <w:rsid w:val="00675B26"/>
    <w:rsid w:val="00675CFB"/>
    <w:rsid w:val="00675D6D"/>
    <w:rsid w:val="00675DBE"/>
    <w:rsid w:val="00675DDB"/>
    <w:rsid w:val="00675E6A"/>
    <w:rsid w:val="00675FC9"/>
    <w:rsid w:val="00676006"/>
    <w:rsid w:val="0067602A"/>
    <w:rsid w:val="00676149"/>
    <w:rsid w:val="006762D8"/>
    <w:rsid w:val="006762DA"/>
    <w:rsid w:val="00676310"/>
    <w:rsid w:val="00676383"/>
    <w:rsid w:val="006766B4"/>
    <w:rsid w:val="00676795"/>
    <w:rsid w:val="00676808"/>
    <w:rsid w:val="006768EF"/>
    <w:rsid w:val="00676AB2"/>
    <w:rsid w:val="00676B1E"/>
    <w:rsid w:val="00676BDC"/>
    <w:rsid w:val="00676C9E"/>
    <w:rsid w:val="00676D65"/>
    <w:rsid w:val="00676DE6"/>
    <w:rsid w:val="00676EE0"/>
    <w:rsid w:val="00677028"/>
    <w:rsid w:val="0067705D"/>
    <w:rsid w:val="006770E9"/>
    <w:rsid w:val="006770F6"/>
    <w:rsid w:val="006771BC"/>
    <w:rsid w:val="0067720B"/>
    <w:rsid w:val="00677239"/>
    <w:rsid w:val="0067737B"/>
    <w:rsid w:val="006773D9"/>
    <w:rsid w:val="00677469"/>
    <w:rsid w:val="006775BA"/>
    <w:rsid w:val="00677636"/>
    <w:rsid w:val="00677746"/>
    <w:rsid w:val="00677788"/>
    <w:rsid w:val="00677893"/>
    <w:rsid w:val="00677962"/>
    <w:rsid w:val="006779AD"/>
    <w:rsid w:val="00677B89"/>
    <w:rsid w:val="00677C09"/>
    <w:rsid w:val="00677C93"/>
    <w:rsid w:val="00677D19"/>
    <w:rsid w:val="00677E8B"/>
    <w:rsid w:val="00677F3D"/>
    <w:rsid w:val="00677F50"/>
    <w:rsid w:val="0068012A"/>
    <w:rsid w:val="0068018B"/>
    <w:rsid w:val="006802CA"/>
    <w:rsid w:val="0068032D"/>
    <w:rsid w:val="006804BE"/>
    <w:rsid w:val="00680558"/>
    <w:rsid w:val="00680570"/>
    <w:rsid w:val="006806C0"/>
    <w:rsid w:val="00680732"/>
    <w:rsid w:val="0068079B"/>
    <w:rsid w:val="006807A5"/>
    <w:rsid w:val="00680845"/>
    <w:rsid w:val="00680890"/>
    <w:rsid w:val="006808B7"/>
    <w:rsid w:val="006808D1"/>
    <w:rsid w:val="00680A44"/>
    <w:rsid w:val="00680AC3"/>
    <w:rsid w:val="00680BBB"/>
    <w:rsid w:val="00680C0E"/>
    <w:rsid w:val="00680C6C"/>
    <w:rsid w:val="00680C9D"/>
    <w:rsid w:val="00680E38"/>
    <w:rsid w:val="00680EEC"/>
    <w:rsid w:val="00680F09"/>
    <w:rsid w:val="00680F49"/>
    <w:rsid w:val="00681036"/>
    <w:rsid w:val="006810B3"/>
    <w:rsid w:val="006810E1"/>
    <w:rsid w:val="00681530"/>
    <w:rsid w:val="0068154A"/>
    <w:rsid w:val="0068162F"/>
    <w:rsid w:val="0068164F"/>
    <w:rsid w:val="0068181F"/>
    <w:rsid w:val="00681AE6"/>
    <w:rsid w:val="00681C2F"/>
    <w:rsid w:val="00681CD3"/>
    <w:rsid w:val="00681D43"/>
    <w:rsid w:val="00681DC5"/>
    <w:rsid w:val="00681F46"/>
    <w:rsid w:val="0068207D"/>
    <w:rsid w:val="006820F8"/>
    <w:rsid w:val="00682219"/>
    <w:rsid w:val="0068251C"/>
    <w:rsid w:val="00682623"/>
    <w:rsid w:val="0068266E"/>
    <w:rsid w:val="006827DB"/>
    <w:rsid w:val="00682931"/>
    <w:rsid w:val="006829B4"/>
    <w:rsid w:val="00682A3B"/>
    <w:rsid w:val="00682AB1"/>
    <w:rsid w:val="00682B15"/>
    <w:rsid w:val="00682C52"/>
    <w:rsid w:val="00682DAA"/>
    <w:rsid w:val="00682ED5"/>
    <w:rsid w:val="00682F84"/>
    <w:rsid w:val="006831FC"/>
    <w:rsid w:val="00683204"/>
    <w:rsid w:val="0068335A"/>
    <w:rsid w:val="006833F0"/>
    <w:rsid w:val="00683469"/>
    <w:rsid w:val="00683520"/>
    <w:rsid w:val="006835F0"/>
    <w:rsid w:val="00683633"/>
    <w:rsid w:val="0068369D"/>
    <w:rsid w:val="00683841"/>
    <w:rsid w:val="00683BA2"/>
    <w:rsid w:val="00683CA9"/>
    <w:rsid w:val="00683CAC"/>
    <w:rsid w:val="00683CD1"/>
    <w:rsid w:val="00683CF4"/>
    <w:rsid w:val="00683DB5"/>
    <w:rsid w:val="00683EE9"/>
    <w:rsid w:val="00684143"/>
    <w:rsid w:val="0068416D"/>
    <w:rsid w:val="006841A2"/>
    <w:rsid w:val="00684230"/>
    <w:rsid w:val="0068429D"/>
    <w:rsid w:val="006843F7"/>
    <w:rsid w:val="006844A9"/>
    <w:rsid w:val="00684619"/>
    <w:rsid w:val="0068461B"/>
    <w:rsid w:val="006846C3"/>
    <w:rsid w:val="0068470F"/>
    <w:rsid w:val="006848B6"/>
    <w:rsid w:val="00684975"/>
    <w:rsid w:val="006849C8"/>
    <w:rsid w:val="00684A1F"/>
    <w:rsid w:val="00684B54"/>
    <w:rsid w:val="00684B77"/>
    <w:rsid w:val="00684B84"/>
    <w:rsid w:val="00684C06"/>
    <w:rsid w:val="00684D5B"/>
    <w:rsid w:val="00684F74"/>
    <w:rsid w:val="00685063"/>
    <w:rsid w:val="00685117"/>
    <w:rsid w:val="0068521A"/>
    <w:rsid w:val="0068533C"/>
    <w:rsid w:val="006853A9"/>
    <w:rsid w:val="006856B1"/>
    <w:rsid w:val="006856B5"/>
    <w:rsid w:val="0068570D"/>
    <w:rsid w:val="0068570E"/>
    <w:rsid w:val="006857D7"/>
    <w:rsid w:val="0068598F"/>
    <w:rsid w:val="00685A76"/>
    <w:rsid w:val="00685B9E"/>
    <w:rsid w:val="00685C60"/>
    <w:rsid w:val="00685D87"/>
    <w:rsid w:val="00685E08"/>
    <w:rsid w:val="00685E0E"/>
    <w:rsid w:val="00685E78"/>
    <w:rsid w:val="00685EA7"/>
    <w:rsid w:val="00685F37"/>
    <w:rsid w:val="00685FDD"/>
    <w:rsid w:val="0068629B"/>
    <w:rsid w:val="00686365"/>
    <w:rsid w:val="0068641E"/>
    <w:rsid w:val="00686474"/>
    <w:rsid w:val="00686487"/>
    <w:rsid w:val="006864BB"/>
    <w:rsid w:val="006864FD"/>
    <w:rsid w:val="00686565"/>
    <w:rsid w:val="0068674D"/>
    <w:rsid w:val="006867B7"/>
    <w:rsid w:val="0068688B"/>
    <w:rsid w:val="006868C5"/>
    <w:rsid w:val="006868DA"/>
    <w:rsid w:val="00686909"/>
    <w:rsid w:val="006869EA"/>
    <w:rsid w:val="00686C73"/>
    <w:rsid w:val="00686CB0"/>
    <w:rsid w:val="00686CC6"/>
    <w:rsid w:val="00686E67"/>
    <w:rsid w:val="00686F52"/>
    <w:rsid w:val="0068710B"/>
    <w:rsid w:val="006871C8"/>
    <w:rsid w:val="006871FF"/>
    <w:rsid w:val="0068722A"/>
    <w:rsid w:val="006872B2"/>
    <w:rsid w:val="00687497"/>
    <w:rsid w:val="00687635"/>
    <w:rsid w:val="006876F5"/>
    <w:rsid w:val="006878C9"/>
    <w:rsid w:val="00687938"/>
    <w:rsid w:val="006879A2"/>
    <w:rsid w:val="00687B13"/>
    <w:rsid w:val="00687B3C"/>
    <w:rsid w:val="00687BE0"/>
    <w:rsid w:val="00687D36"/>
    <w:rsid w:val="00687E1B"/>
    <w:rsid w:val="00690108"/>
    <w:rsid w:val="0069011E"/>
    <w:rsid w:val="0069080B"/>
    <w:rsid w:val="0069084A"/>
    <w:rsid w:val="0069098C"/>
    <w:rsid w:val="006909F2"/>
    <w:rsid w:val="00690A9D"/>
    <w:rsid w:val="00690C71"/>
    <w:rsid w:val="00690FA3"/>
    <w:rsid w:val="00690FB9"/>
    <w:rsid w:val="00690FE9"/>
    <w:rsid w:val="00691166"/>
    <w:rsid w:val="00691284"/>
    <w:rsid w:val="00691339"/>
    <w:rsid w:val="0069157C"/>
    <w:rsid w:val="006915C4"/>
    <w:rsid w:val="0069165F"/>
    <w:rsid w:val="006917BE"/>
    <w:rsid w:val="00691899"/>
    <w:rsid w:val="00691C32"/>
    <w:rsid w:val="00691CE2"/>
    <w:rsid w:val="00691CF8"/>
    <w:rsid w:val="00691CFF"/>
    <w:rsid w:val="00691D1F"/>
    <w:rsid w:val="00691EEA"/>
    <w:rsid w:val="00691F77"/>
    <w:rsid w:val="0069210F"/>
    <w:rsid w:val="00692154"/>
    <w:rsid w:val="006921AC"/>
    <w:rsid w:val="006921EC"/>
    <w:rsid w:val="006923F2"/>
    <w:rsid w:val="00692418"/>
    <w:rsid w:val="00692452"/>
    <w:rsid w:val="00692548"/>
    <w:rsid w:val="006925CA"/>
    <w:rsid w:val="00692739"/>
    <w:rsid w:val="006927C1"/>
    <w:rsid w:val="006927DB"/>
    <w:rsid w:val="006929A9"/>
    <w:rsid w:val="00692A7D"/>
    <w:rsid w:val="00692AA0"/>
    <w:rsid w:val="00692AA3"/>
    <w:rsid w:val="00692B5A"/>
    <w:rsid w:val="00692B5C"/>
    <w:rsid w:val="00692BA2"/>
    <w:rsid w:val="00692BEF"/>
    <w:rsid w:val="00692F2E"/>
    <w:rsid w:val="00692F73"/>
    <w:rsid w:val="00692FFC"/>
    <w:rsid w:val="0069306E"/>
    <w:rsid w:val="0069316C"/>
    <w:rsid w:val="0069316D"/>
    <w:rsid w:val="00693171"/>
    <w:rsid w:val="00693358"/>
    <w:rsid w:val="0069341A"/>
    <w:rsid w:val="0069361A"/>
    <w:rsid w:val="006936FA"/>
    <w:rsid w:val="00693787"/>
    <w:rsid w:val="006937F2"/>
    <w:rsid w:val="00693830"/>
    <w:rsid w:val="00693859"/>
    <w:rsid w:val="006939CE"/>
    <w:rsid w:val="00693A47"/>
    <w:rsid w:val="00693AEF"/>
    <w:rsid w:val="00693B69"/>
    <w:rsid w:val="00693CE5"/>
    <w:rsid w:val="00693D1A"/>
    <w:rsid w:val="00694262"/>
    <w:rsid w:val="00694265"/>
    <w:rsid w:val="006942DC"/>
    <w:rsid w:val="006943AF"/>
    <w:rsid w:val="00694498"/>
    <w:rsid w:val="006946CD"/>
    <w:rsid w:val="00694DAC"/>
    <w:rsid w:val="00694E6A"/>
    <w:rsid w:val="00694E74"/>
    <w:rsid w:val="00694F77"/>
    <w:rsid w:val="00694FC7"/>
    <w:rsid w:val="00694FF3"/>
    <w:rsid w:val="00695039"/>
    <w:rsid w:val="0069507B"/>
    <w:rsid w:val="006950C5"/>
    <w:rsid w:val="00695196"/>
    <w:rsid w:val="006951F7"/>
    <w:rsid w:val="006952E7"/>
    <w:rsid w:val="00695394"/>
    <w:rsid w:val="006954BC"/>
    <w:rsid w:val="00695537"/>
    <w:rsid w:val="006955F9"/>
    <w:rsid w:val="006957A4"/>
    <w:rsid w:val="00695A75"/>
    <w:rsid w:val="00695B21"/>
    <w:rsid w:val="00695EB6"/>
    <w:rsid w:val="00696097"/>
    <w:rsid w:val="00696464"/>
    <w:rsid w:val="006964A9"/>
    <w:rsid w:val="006964D9"/>
    <w:rsid w:val="00696561"/>
    <w:rsid w:val="006965FE"/>
    <w:rsid w:val="00696719"/>
    <w:rsid w:val="00696736"/>
    <w:rsid w:val="006968B9"/>
    <w:rsid w:val="00696907"/>
    <w:rsid w:val="006969B1"/>
    <w:rsid w:val="00696A15"/>
    <w:rsid w:val="00696ABC"/>
    <w:rsid w:val="00696AF4"/>
    <w:rsid w:val="00696B03"/>
    <w:rsid w:val="00696B83"/>
    <w:rsid w:val="00696B84"/>
    <w:rsid w:val="00696B8A"/>
    <w:rsid w:val="00696BEB"/>
    <w:rsid w:val="00696D1E"/>
    <w:rsid w:val="00696D59"/>
    <w:rsid w:val="00696DA5"/>
    <w:rsid w:val="00696DFB"/>
    <w:rsid w:val="00696ED4"/>
    <w:rsid w:val="00696F8F"/>
    <w:rsid w:val="00696FD3"/>
    <w:rsid w:val="00696FD9"/>
    <w:rsid w:val="00697060"/>
    <w:rsid w:val="006971B8"/>
    <w:rsid w:val="006971E4"/>
    <w:rsid w:val="006973D3"/>
    <w:rsid w:val="006973DE"/>
    <w:rsid w:val="00697406"/>
    <w:rsid w:val="00697544"/>
    <w:rsid w:val="006976DE"/>
    <w:rsid w:val="006979C5"/>
    <w:rsid w:val="00697AA8"/>
    <w:rsid w:val="00697B09"/>
    <w:rsid w:val="00697C6F"/>
    <w:rsid w:val="00697D51"/>
    <w:rsid w:val="00697E12"/>
    <w:rsid w:val="00697EF1"/>
    <w:rsid w:val="00697F10"/>
    <w:rsid w:val="006A004B"/>
    <w:rsid w:val="006A021B"/>
    <w:rsid w:val="006A022F"/>
    <w:rsid w:val="006A0254"/>
    <w:rsid w:val="006A0299"/>
    <w:rsid w:val="006A0429"/>
    <w:rsid w:val="006A049D"/>
    <w:rsid w:val="006A0647"/>
    <w:rsid w:val="006A0664"/>
    <w:rsid w:val="006A06B7"/>
    <w:rsid w:val="006A07A5"/>
    <w:rsid w:val="006A0E7C"/>
    <w:rsid w:val="006A102B"/>
    <w:rsid w:val="006A1030"/>
    <w:rsid w:val="006A10DC"/>
    <w:rsid w:val="006A122F"/>
    <w:rsid w:val="006A1266"/>
    <w:rsid w:val="006A1273"/>
    <w:rsid w:val="006A14A4"/>
    <w:rsid w:val="006A17BB"/>
    <w:rsid w:val="006A184E"/>
    <w:rsid w:val="006A1866"/>
    <w:rsid w:val="006A18AD"/>
    <w:rsid w:val="006A195D"/>
    <w:rsid w:val="006A1A59"/>
    <w:rsid w:val="006A1D84"/>
    <w:rsid w:val="006A1EA5"/>
    <w:rsid w:val="006A1F2F"/>
    <w:rsid w:val="006A1F75"/>
    <w:rsid w:val="006A22DA"/>
    <w:rsid w:val="006A230B"/>
    <w:rsid w:val="006A237E"/>
    <w:rsid w:val="006A255F"/>
    <w:rsid w:val="006A25B5"/>
    <w:rsid w:val="006A25CA"/>
    <w:rsid w:val="006A288A"/>
    <w:rsid w:val="006A2998"/>
    <w:rsid w:val="006A2B91"/>
    <w:rsid w:val="006A2C04"/>
    <w:rsid w:val="006A2C06"/>
    <w:rsid w:val="006A2C65"/>
    <w:rsid w:val="006A2E03"/>
    <w:rsid w:val="006A2E30"/>
    <w:rsid w:val="006A2E66"/>
    <w:rsid w:val="006A2EC1"/>
    <w:rsid w:val="006A2EF7"/>
    <w:rsid w:val="006A304C"/>
    <w:rsid w:val="006A3171"/>
    <w:rsid w:val="006A31F3"/>
    <w:rsid w:val="006A32A5"/>
    <w:rsid w:val="006A33CA"/>
    <w:rsid w:val="006A33D4"/>
    <w:rsid w:val="006A33DE"/>
    <w:rsid w:val="006A3420"/>
    <w:rsid w:val="006A3497"/>
    <w:rsid w:val="006A34A1"/>
    <w:rsid w:val="006A34D7"/>
    <w:rsid w:val="006A34D9"/>
    <w:rsid w:val="006A3600"/>
    <w:rsid w:val="006A36C3"/>
    <w:rsid w:val="006A3734"/>
    <w:rsid w:val="006A378F"/>
    <w:rsid w:val="006A3958"/>
    <w:rsid w:val="006A3B8D"/>
    <w:rsid w:val="006A3C14"/>
    <w:rsid w:val="006A3CA8"/>
    <w:rsid w:val="006A3CB3"/>
    <w:rsid w:val="006A3D46"/>
    <w:rsid w:val="006A3DFE"/>
    <w:rsid w:val="006A3E21"/>
    <w:rsid w:val="006A3FE4"/>
    <w:rsid w:val="006A3FE7"/>
    <w:rsid w:val="006A3FEB"/>
    <w:rsid w:val="006A4209"/>
    <w:rsid w:val="006A420A"/>
    <w:rsid w:val="006A4399"/>
    <w:rsid w:val="006A4475"/>
    <w:rsid w:val="006A4490"/>
    <w:rsid w:val="006A4501"/>
    <w:rsid w:val="006A472D"/>
    <w:rsid w:val="006A48FE"/>
    <w:rsid w:val="006A497D"/>
    <w:rsid w:val="006A49C7"/>
    <w:rsid w:val="006A4ABA"/>
    <w:rsid w:val="006A4AFE"/>
    <w:rsid w:val="006A4B95"/>
    <w:rsid w:val="006A4C63"/>
    <w:rsid w:val="006A50D2"/>
    <w:rsid w:val="006A525E"/>
    <w:rsid w:val="006A526E"/>
    <w:rsid w:val="006A5307"/>
    <w:rsid w:val="006A5402"/>
    <w:rsid w:val="006A5460"/>
    <w:rsid w:val="006A5671"/>
    <w:rsid w:val="006A5827"/>
    <w:rsid w:val="006A5915"/>
    <w:rsid w:val="006A5952"/>
    <w:rsid w:val="006A5B07"/>
    <w:rsid w:val="006A5C73"/>
    <w:rsid w:val="006A5CEF"/>
    <w:rsid w:val="006A5F0F"/>
    <w:rsid w:val="006A5F6A"/>
    <w:rsid w:val="006A5FBE"/>
    <w:rsid w:val="006A6004"/>
    <w:rsid w:val="006A6079"/>
    <w:rsid w:val="006A60EE"/>
    <w:rsid w:val="006A61A5"/>
    <w:rsid w:val="006A61AB"/>
    <w:rsid w:val="006A61D5"/>
    <w:rsid w:val="006A61E5"/>
    <w:rsid w:val="006A6383"/>
    <w:rsid w:val="006A6405"/>
    <w:rsid w:val="006A643E"/>
    <w:rsid w:val="006A66A6"/>
    <w:rsid w:val="006A66E1"/>
    <w:rsid w:val="006A683F"/>
    <w:rsid w:val="006A6992"/>
    <w:rsid w:val="006A6A40"/>
    <w:rsid w:val="006A6AF1"/>
    <w:rsid w:val="006A6BB1"/>
    <w:rsid w:val="006A6BD0"/>
    <w:rsid w:val="006A6F16"/>
    <w:rsid w:val="006A6FFE"/>
    <w:rsid w:val="006A727B"/>
    <w:rsid w:val="006A7311"/>
    <w:rsid w:val="006A73BC"/>
    <w:rsid w:val="006A754D"/>
    <w:rsid w:val="006A77B8"/>
    <w:rsid w:val="006A7806"/>
    <w:rsid w:val="006A78E4"/>
    <w:rsid w:val="006A7917"/>
    <w:rsid w:val="006A795D"/>
    <w:rsid w:val="006A7AE8"/>
    <w:rsid w:val="006A7AEC"/>
    <w:rsid w:val="006A7BA5"/>
    <w:rsid w:val="006A7E18"/>
    <w:rsid w:val="006B003B"/>
    <w:rsid w:val="006B00DF"/>
    <w:rsid w:val="006B01AB"/>
    <w:rsid w:val="006B02D6"/>
    <w:rsid w:val="006B03DB"/>
    <w:rsid w:val="006B0462"/>
    <w:rsid w:val="006B05C6"/>
    <w:rsid w:val="006B0649"/>
    <w:rsid w:val="006B06ED"/>
    <w:rsid w:val="006B079A"/>
    <w:rsid w:val="006B07E9"/>
    <w:rsid w:val="006B08E2"/>
    <w:rsid w:val="006B0930"/>
    <w:rsid w:val="006B0B57"/>
    <w:rsid w:val="006B0D00"/>
    <w:rsid w:val="006B0D34"/>
    <w:rsid w:val="006B0D8B"/>
    <w:rsid w:val="006B0D92"/>
    <w:rsid w:val="006B1139"/>
    <w:rsid w:val="006B1154"/>
    <w:rsid w:val="006B11E0"/>
    <w:rsid w:val="006B1290"/>
    <w:rsid w:val="006B12F4"/>
    <w:rsid w:val="006B133B"/>
    <w:rsid w:val="006B13FB"/>
    <w:rsid w:val="006B16B7"/>
    <w:rsid w:val="006B1798"/>
    <w:rsid w:val="006B1860"/>
    <w:rsid w:val="006B18FC"/>
    <w:rsid w:val="006B1911"/>
    <w:rsid w:val="006B19AF"/>
    <w:rsid w:val="006B1AA8"/>
    <w:rsid w:val="006B1B31"/>
    <w:rsid w:val="006B1C56"/>
    <w:rsid w:val="006B1C97"/>
    <w:rsid w:val="006B1E3B"/>
    <w:rsid w:val="006B1F3B"/>
    <w:rsid w:val="006B1F6B"/>
    <w:rsid w:val="006B1F83"/>
    <w:rsid w:val="006B2016"/>
    <w:rsid w:val="006B2057"/>
    <w:rsid w:val="006B2112"/>
    <w:rsid w:val="006B219D"/>
    <w:rsid w:val="006B22A0"/>
    <w:rsid w:val="006B22C8"/>
    <w:rsid w:val="006B22D7"/>
    <w:rsid w:val="006B22DC"/>
    <w:rsid w:val="006B2383"/>
    <w:rsid w:val="006B2386"/>
    <w:rsid w:val="006B2482"/>
    <w:rsid w:val="006B248D"/>
    <w:rsid w:val="006B24AA"/>
    <w:rsid w:val="006B25A9"/>
    <w:rsid w:val="006B2812"/>
    <w:rsid w:val="006B2844"/>
    <w:rsid w:val="006B28A8"/>
    <w:rsid w:val="006B2949"/>
    <w:rsid w:val="006B2A2A"/>
    <w:rsid w:val="006B2ABD"/>
    <w:rsid w:val="006B2B4B"/>
    <w:rsid w:val="006B2C90"/>
    <w:rsid w:val="006B2CC6"/>
    <w:rsid w:val="006B2D06"/>
    <w:rsid w:val="006B2DCE"/>
    <w:rsid w:val="006B2E5F"/>
    <w:rsid w:val="006B2F05"/>
    <w:rsid w:val="006B300E"/>
    <w:rsid w:val="006B306A"/>
    <w:rsid w:val="006B3090"/>
    <w:rsid w:val="006B3105"/>
    <w:rsid w:val="006B3123"/>
    <w:rsid w:val="006B31BB"/>
    <w:rsid w:val="006B31EE"/>
    <w:rsid w:val="006B31EF"/>
    <w:rsid w:val="006B33A8"/>
    <w:rsid w:val="006B37AA"/>
    <w:rsid w:val="006B394D"/>
    <w:rsid w:val="006B39DE"/>
    <w:rsid w:val="006B3A80"/>
    <w:rsid w:val="006B3B76"/>
    <w:rsid w:val="006B3C4E"/>
    <w:rsid w:val="006B3C8F"/>
    <w:rsid w:val="006B3D16"/>
    <w:rsid w:val="006B3D21"/>
    <w:rsid w:val="006B3EDA"/>
    <w:rsid w:val="006B3F09"/>
    <w:rsid w:val="006B3F47"/>
    <w:rsid w:val="006B3FE7"/>
    <w:rsid w:val="006B4002"/>
    <w:rsid w:val="006B4034"/>
    <w:rsid w:val="006B41DF"/>
    <w:rsid w:val="006B4247"/>
    <w:rsid w:val="006B4252"/>
    <w:rsid w:val="006B438B"/>
    <w:rsid w:val="006B4495"/>
    <w:rsid w:val="006B45EF"/>
    <w:rsid w:val="006B4675"/>
    <w:rsid w:val="006B4681"/>
    <w:rsid w:val="006B49CF"/>
    <w:rsid w:val="006B4A07"/>
    <w:rsid w:val="006B4AC5"/>
    <w:rsid w:val="006B4B0B"/>
    <w:rsid w:val="006B4BB7"/>
    <w:rsid w:val="006B4CE4"/>
    <w:rsid w:val="006B4D27"/>
    <w:rsid w:val="006B4EB7"/>
    <w:rsid w:val="006B5073"/>
    <w:rsid w:val="006B51B2"/>
    <w:rsid w:val="006B5238"/>
    <w:rsid w:val="006B523B"/>
    <w:rsid w:val="006B526C"/>
    <w:rsid w:val="006B5394"/>
    <w:rsid w:val="006B5576"/>
    <w:rsid w:val="006B56A6"/>
    <w:rsid w:val="006B598E"/>
    <w:rsid w:val="006B5CE7"/>
    <w:rsid w:val="006B5F49"/>
    <w:rsid w:val="006B5F55"/>
    <w:rsid w:val="006B5FD7"/>
    <w:rsid w:val="006B6159"/>
    <w:rsid w:val="006B61FF"/>
    <w:rsid w:val="006B6284"/>
    <w:rsid w:val="006B646F"/>
    <w:rsid w:val="006B6552"/>
    <w:rsid w:val="006B6602"/>
    <w:rsid w:val="006B662F"/>
    <w:rsid w:val="006B6704"/>
    <w:rsid w:val="006B69C0"/>
    <w:rsid w:val="006B6AA9"/>
    <w:rsid w:val="006B6AFE"/>
    <w:rsid w:val="006B6B48"/>
    <w:rsid w:val="006B6C14"/>
    <w:rsid w:val="006B6E52"/>
    <w:rsid w:val="006B6EA1"/>
    <w:rsid w:val="006B7053"/>
    <w:rsid w:val="006B7141"/>
    <w:rsid w:val="006B7180"/>
    <w:rsid w:val="006B71F5"/>
    <w:rsid w:val="006B71FF"/>
    <w:rsid w:val="006B72E7"/>
    <w:rsid w:val="006B7347"/>
    <w:rsid w:val="006B7413"/>
    <w:rsid w:val="006B7574"/>
    <w:rsid w:val="006B7597"/>
    <w:rsid w:val="006B75D8"/>
    <w:rsid w:val="006B778D"/>
    <w:rsid w:val="006B79C0"/>
    <w:rsid w:val="006B7A67"/>
    <w:rsid w:val="006B7AD5"/>
    <w:rsid w:val="006B7AE3"/>
    <w:rsid w:val="006B7CFD"/>
    <w:rsid w:val="006B7D47"/>
    <w:rsid w:val="006B7DF7"/>
    <w:rsid w:val="006B7E17"/>
    <w:rsid w:val="006C0081"/>
    <w:rsid w:val="006C00C5"/>
    <w:rsid w:val="006C0115"/>
    <w:rsid w:val="006C02A0"/>
    <w:rsid w:val="006C0340"/>
    <w:rsid w:val="006C0350"/>
    <w:rsid w:val="006C0353"/>
    <w:rsid w:val="006C0385"/>
    <w:rsid w:val="006C048C"/>
    <w:rsid w:val="006C05FC"/>
    <w:rsid w:val="006C0793"/>
    <w:rsid w:val="006C0810"/>
    <w:rsid w:val="006C09F7"/>
    <w:rsid w:val="006C0A2C"/>
    <w:rsid w:val="006C0F34"/>
    <w:rsid w:val="006C0F90"/>
    <w:rsid w:val="006C1056"/>
    <w:rsid w:val="006C10A6"/>
    <w:rsid w:val="006C1213"/>
    <w:rsid w:val="006C127E"/>
    <w:rsid w:val="006C145D"/>
    <w:rsid w:val="006C15D9"/>
    <w:rsid w:val="006C166B"/>
    <w:rsid w:val="006C16C8"/>
    <w:rsid w:val="006C1750"/>
    <w:rsid w:val="006C1BA2"/>
    <w:rsid w:val="006C1D7A"/>
    <w:rsid w:val="006C1EC3"/>
    <w:rsid w:val="006C1FA6"/>
    <w:rsid w:val="006C201D"/>
    <w:rsid w:val="006C218A"/>
    <w:rsid w:val="006C2259"/>
    <w:rsid w:val="006C22B6"/>
    <w:rsid w:val="006C22BE"/>
    <w:rsid w:val="006C22BF"/>
    <w:rsid w:val="006C22D8"/>
    <w:rsid w:val="006C2332"/>
    <w:rsid w:val="006C237E"/>
    <w:rsid w:val="006C238B"/>
    <w:rsid w:val="006C23D0"/>
    <w:rsid w:val="006C2619"/>
    <w:rsid w:val="006C279A"/>
    <w:rsid w:val="006C29DE"/>
    <w:rsid w:val="006C2CDB"/>
    <w:rsid w:val="006C2D6E"/>
    <w:rsid w:val="006C2DCF"/>
    <w:rsid w:val="006C2F0B"/>
    <w:rsid w:val="006C2F23"/>
    <w:rsid w:val="006C301D"/>
    <w:rsid w:val="006C3070"/>
    <w:rsid w:val="006C30AB"/>
    <w:rsid w:val="006C30FF"/>
    <w:rsid w:val="006C3151"/>
    <w:rsid w:val="006C3219"/>
    <w:rsid w:val="006C32B2"/>
    <w:rsid w:val="006C3396"/>
    <w:rsid w:val="006C3456"/>
    <w:rsid w:val="006C35D8"/>
    <w:rsid w:val="006C35DC"/>
    <w:rsid w:val="006C3653"/>
    <w:rsid w:val="006C373A"/>
    <w:rsid w:val="006C3840"/>
    <w:rsid w:val="006C38AE"/>
    <w:rsid w:val="006C38DE"/>
    <w:rsid w:val="006C3A8C"/>
    <w:rsid w:val="006C3C8D"/>
    <w:rsid w:val="006C3CCF"/>
    <w:rsid w:val="006C3CD1"/>
    <w:rsid w:val="006C3CE7"/>
    <w:rsid w:val="006C3D18"/>
    <w:rsid w:val="006C3D1E"/>
    <w:rsid w:val="006C3D5A"/>
    <w:rsid w:val="006C3F21"/>
    <w:rsid w:val="006C4050"/>
    <w:rsid w:val="006C415F"/>
    <w:rsid w:val="006C43A9"/>
    <w:rsid w:val="006C441B"/>
    <w:rsid w:val="006C4473"/>
    <w:rsid w:val="006C4517"/>
    <w:rsid w:val="006C4590"/>
    <w:rsid w:val="006C45F0"/>
    <w:rsid w:val="006C461C"/>
    <w:rsid w:val="006C4627"/>
    <w:rsid w:val="006C47B2"/>
    <w:rsid w:val="006C47FA"/>
    <w:rsid w:val="006C48A1"/>
    <w:rsid w:val="006C4A99"/>
    <w:rsid w:val="006C4BE0"/>
    <w:rsid w:val="006C4C0B"/>
    <w:rsid w:val="006C4C76"/>
    <w:rsid w:val="006C4CE6"/>
    <w:rsid w:val="006C4D09"/>
    <w:rsid w:val="006C4F57"/>
    <w:rsid w:val="006C5159"/>
    <w:rsid w:val="006C51F0"/>
    <w:rsid w:val="006C53C9"/>
    <w:rsid w:val="006C545C"/>
    <w:rsid w:val="006C55FF"/>
    <w:rsid w:val="006C5783"/>
    <w:rsid w:val="006C586B"/>
    <w:rsid w:val="006C5872"/>
    <w:rsid w:val="006C58BE"/>
    <w:rsid w:val="006C59F4"/>
    <w:rsid w:val="006C5A36"/>
    <w:rsid w:val="006C5B02"/>
    <w:rsid w:val="006C6007"/>
    <w:rsid w:val="006C60BD"/>
    <w:rsid w:val="006C60CD"/>
    <w:rsid w:val="006C62C0"/>
    <w:rsid w:val="006C6310"/>
    <w:rsid w:val="006C64F5"/>
    <w:rsid w:val="006C65CD"/>
    <w:rsid w:val="006C66AF"/>
    <w:rsid w:val="006C66F8"/>
    <w:rsid w:val="006C6755"/>
    <w:rsid w:val="006C675E"/>
    <w:rsid w:val="006C67C8"/>
    <w:rsid w:val="006C6932"/>
    <w:rsid w:val="006C6A78"/>
    <w:rsid w:val="006C6B26"/>
    <w:rsid w:val="006C6B6E"/>
    <w:rsid w:val="006C6BA8"/>
    <w:rsid w:val="006C6C3F"/>
    <w:rsid w:val="006C6C4F"/>
    <w:rsid w:val="006C6C78"/>
    <w:rsid w:val="006C6CEA"/>
    <w:rsid w:val="006C6EEF"/>
    <w:rsid w:val="006C71D4"/>
    <w:rsid w:val="006C7201"/>
    <w:rsid w:val="006C7233"/>
    <w:rsid w:val="006C7241"/>
    <w:rsid w:val="006C72D9"/>
    <w:rsid w:val="006C74B0"/>
    <w:rsid w:val="006C765F"/>
    <w:rsid w:val="006C7709"/>
    <w:rsid w:val="006C784D"/>
    <w:rsid w:val="006C785C"/>
    <w:rsid w:val="006C7882"/>
    <w:rsid w:val="006C7AB3"/>
    <w:rsid w:val="006C7BEF"/>
    <w:rsid w:val="006C7D42"/>
    <w:rsid w:val="006C7D8F"/>
    <w:rsid w:val="006D0044"/>
    <w:rsid w:val="006D0110"/>
    <w:rsid w:val="006D0143"/>
    <w:rsid w:val="006D0192"/>
    <w:rsid w:val="006D0371"/>
    <w:rsid w:val="006D03DC"/>
    <w:rsid w:val="006D03FC"/>
    <w:rsid w:val="006D073D"/>
    <w:rsid w:val="006D0823"/>
    <w:rsid w:val="006D0979"/>
    <w:rsid w:val="006D09F4"/>
    <w:rsid w:val="006D0A4E"/>
    <w:rsid w:val="006D0ACA"/>
    <w:rsid w:val="006D0B6E"/>
    <w:rsid w:val="006D0B94"/>
    <w:rsid w:val="006D0C19"/>
    <w:rsid w:val="006D0C2E"/>
    <w:rsid w:val="006D0C55"/>
    <w:rsid w:val="006D0C74"/>
    <w:rsid w:val="006D0DC8"/>
    <w:rsid w:val="006D0E2A"/>
    <w:rsid w:val="006D0E82"/>
    <w:rsid w:val="006D0EA3"/>
    <w:rsid w:val="006D0EDD"/>
    <w:rsid w:val="006D0F30"/>
    <w:rsid w:val="006D0FDA"/>
    <w:rsid w:val="006D0FE1"/>
    <w:rsid w:val="006D10E3"/>
    <w:rsid w:val="006D1103"/>
    <w:rsid w:val="006D140C"/>
    <w:rsid w:val="006D145E"/>
    <w:rsid w:val="006D1565"/>
    <w:rsid w:val="006D15D5"/>
    <w:rsid w:val="006D1627"/>
    <w:rsid w:val="006D1803"/>
    <w:rsid w:val="006D1841"/>
    <w:rsid w:val="006D1911"/>
    <w:rsid w:val="006D191A"/>
    <w:rsid w:val="006D1966"/>
    <w:rsid w:val="006D1B2B"/>
    <w:rsid w:val="006D1BBD"/>
    <w:rsid w:val="006D1C79"/>
    <w:rsid w:val="006D1D30"/>
    <w:rsid w:val="006D1F05"/>
    <w:rsid w:val="006D204E"/>
    <w:rsid w:val="006D2112"/>
    <w:rsid w:val="006D211C"/>
    <w:rsid w:val="006D2229"/>
    <w:rsid w:val="006D225E"/>
    <w:rsid w:val="006D22FF"/>
    <w:rsid w:val="006D2363"/>
    <w:rsid w:val="006D2380"/>
    <w:rsid w:val="006D23CC"/>
    <w:rsid w:val="006D2520"/>
    <w:rsid w:val="006D2551"/>
    <w:rsid w:val="006D261C"/>
    <w:rsid w:val="006D2793"/>
    <w:rsid w:val="006D27C0"/>
    <w:rsid w:val="006D27FC"/>
    <w:rsid w:val="006D2A68"/>
    <w:rsid w:val="006D2C31"/>
    <w:rsid w:val="006D2CBF"/>
    <w:rsid w:val="006D2D0B"/>
    <w:rsid w:val="006D2D11"/>
    <w:rsid w:val="006D2F20"/>
    <w:rsid w:val="006D2F9D"/>
    <w:rsid w:val="006D30F9"/>
    <w:rsid w:val="006D3101"/>
    <w:rsid w:val="006D33B4"/>
    <w:rsid w:val="006D372C"/>
    <w:rsid w:val="006D373A"/>
    <w:rsid w:val="006D37FC"/>
    <w:rsid w:val="006D3847"/>
    <w:rsid w:val="006D3879"/>
    <w:rsid w:val="006D3910"/>
    <w:rsid w:val="006D3A0E"/>
    <w:rsid w:val="006D3A13"/>
    <w:rsid w:val="006D3B20"/>
    <w:rsid w:val="006D3B49"/>
    <w:rsid w:val="006D3CB9"/>
    <w:rsid w:val="006D3D23"/>
    <w:rsid w:val="006D3D7B"/>
    <w:rsid w:val="006D3F03"/>
    <w:rsid w:val="006D3F6F"/>
    <w:rsid w:val="006D4073"/>
    <w:rsid w:val="006D40A7"/>
    <w:rsid w:val="006D40EC"/>
    <w:rsid w:val="006D4233"/>
    <w:rsid w:val="006D42A9"/>
    <w:rsid w:val="006D42E3"/>
    <w:rsid w:val="006D4446"/>
    <w:rsid w:val="006D4497"/>
    <w:rsid w:val="006D45E1"/>
    <w:rsid w:val="006D48B0"/>
    <w:rsid w:val="006D4A66"/>
    <w:rsid w:val="006D4AC1"/>
    <w:rsid w:val="006D4C40"/>
    <w:rsid w:val="006D4E36"/>
    <w:rsid w:val="006D4E74"/>
    <w:rsid w:val="006D4FD2"/>
    <w:rsid w:val="006D50DD"/>
    <w:rsid w:val="006D52D6"/>
    <w:rsid w:val="006D532A"/>
    <w:rsid w:val="006D537E"/>
    <w:rsid w:val="006D53C9"/>
    <w:rsid w:val="006D53CB"/>
    <w:rsid w:val="006D543E"/>
    <w:rsid w:val="006D5557"/>
    <w:rsid w:val="006D55A6"/>
    <w:rsid w:val="006D55CE"/>
    <w:rsid w:val="006D56C1"/>
    <w:rsid w:val="006D5708"/>
    <w:rsid w:val="006D59A2"/>
    <w:rsid w:val="006D5AD8"/>
    <w:rsid w:val="006D5B14"/>
    <w:rsid w:val="006D5B3B"/>
    <w:rsid w:val="006D5B4A"/>
    <w:rsid w:val="006D5BDA"/>
    <w:rsid w:val="006D5D25"/>
    <w:rsid w:val="006D5D4E"/>
    <w:rsid w:val="006D5D5D"/>
    <w:rsid w:val="006D5D60"/>
    <w:rsid w:val="006D5E3C"/>
    <w:rsid w:val="006D5F0B"/>
    <w:rsid w:val="006D5F45"/>
    <w:rsid w:val="006D601B"/>
    <w:rsid w:val="006D6082"/>
    <w:rsid w:val="006D61E7"/>
    <w:rsid w:val="006D62B2"/>
    <w:rsid w:val="006D633C"/>
    <w:rsid w:val="006D63CE"/>
    <w:rsid w:val="006D63FD"/>
    <w:rsid w:val="006D66A3"/>
    <w:rsid w:val="006D686C"/>
    <w:rsid w:val="006D687C"/>
    <w:rsid w:val="006D68BF"/>
    <w:rsid w:val="006D69D7"/>
    <w:rsid w:val="006D69E8"/>
    <w:rsid w:val="006D6C07"/>
    <w:rsid w:val="006D6D71"/>
    <w:rsid w:val="006D6E6D"/>
    <w:rsid w:val="006D6F3E"/>
    <w:rsid w:val="006D6F43"/>
    <w:rsid w:val="006D6F96"/>
    <w:rsid w:val="006D7284"/>
    <w:rsid w:val="006D7308"/>
    <w:rsid w:val="006D73EB"/>
    <w:rsid w:val="006D7485"/>
    <w:rsid w:val="006D7568"/>
    <w:rsid w:val="006D75DB"/>
    <w:rsid w:val="006D7782"/>
    <w:rsid w:val="006D7800"/>
    <w:rsid w:val="006D7802"/>
    <w:rsid w:val="006D787A"/>
    <w:rsid w:val="006D791A"/>
    <w:rsid w:val="006D79E4"/>
    <w:rsid w:val="006D7A07"/>
    <w:rsid w:val="006D7B10"/>
    <w:rsid w:val="006D7C8D"/>
    <w:rsid w:val="006D7CA6"/>
    <w:rsid w:val="006D7CE8"/>
    <w:rsid w:val="006D7E2A"/>
    <w:rsid w:val="006D7E5F"/>
    <w:rsid w:val="006E00C6"/>
    <w:rsid w:val="006E01F7"/>
    <w:rsid w:val="006E023E"/>
    <w:rsid w:val="006E025D"/>
    <w:rsid w:val="006E056A"/>
    <w:rsid w:val="006E0637"/>
    <w:rsid w:val="006E0B33"/>
    <w:rsid w:val="006E0FDE"/>
    <w:rsid w:val="006E1092"/>
    <w:rsid w:val="006E11B0"/>
    <w:rsid w:val="006E134E"/>
    <w:rsid w:val="006E13C6"/>
    <w:rsid w:val="006E13EE"/>
    <w:rsid w:val="006E1583"/>
    <w:rsid w:val="006E15E0"/>
    <w:rsid w:val="006E1627"/>
    <w:rsid w:val="006E17B0"/>
    <w:rsid w:val="006E18BD"/>
    <w:rsid w:val="006E19D1"/>
    <w:rsid w:val="006E1CC0"/>
    <w:rsid w:val="006E1D8F"/>
    <w:rsid w:val="006E1E9B"/>
    <w:rsid w:val="006E1EDA"/>
    <w:rsid w:val="006E20EB"/>
    <w:rsid w:val="006E21AB"/>
    <w:rsid w:val="006E2210"/>
    <w:rsid w:val="006E225B"/>
    <w:rsid w:val="006E2476"/>
    <w:rsid w:val="006E251E"/>
    <w:rsid w:val="006E25A8"/>
    <w:rsid w:val="006E25F7"/>
    <w:rsid w:val="006E260D"/>
    <w:rsid w:val="006E26B4"/>
    <w:rsid w:val="006E27A2"/>
    <w:rsid w:val="006E290F"/>
    <w:rsid w:val="006E29BF"/>
    <w:rsid w:val="006E29F8"/>
    <w:rsid w:val="006E2B16"/>
    <w:rsid w:val="006E2C88"/>
    <w:rsid w:val="006E2DAB"/>
    <w:rsid w:val="006E2EAF"/>
    <w:rsid w:val="006E2F29"/>
    <w:rsid w:val="006E2F55"/>
    <w:rsid w:val="006E2F9B"/>
    <w:rsid w:val="006E3063"/>
    <w:rsid w:val="006E30B3"/>
    <w:rsid w:val="006E321A"/>
    <w:rsid w:val="006E327C"/>
    <w:rsid w:val="006E32A4"/>
    <w:rsid w:val="006E32AF"/>
    <w:rsid w:val="006E32F5"/>
    <w:rsid w:val="006E3339"/>
    <w:rsid w:val="006E333D"/>
    <w:rsid w:val="006E33EA"/>
    <w:rsid w:val="006E34A1"/>
    <w:rsid w:val="006E3562"/>
    <w:rsid w:val="006E357D"/>
    <w:rsid w:val="006E3580"/>
    <w:rsid w:val="006E358E"/>
    <w:rsid w:val="006E36A3"/>
    <w:rsid w:val="006E3825"/>
    <w:rsid w:val="006E3879"/>
    <w:rsid w:val="006E394D"/>
    <w:rsid w:val="006E39D4"/>
    <w:rsid w:val="006E3A03"/>
    <w:rsid w:val="006E3A06"/>
    <w:rsid w:val="006E3A31"/>
    <w:rsid w:val="006E3A98"/>
    <w:rsid w:val="006E3D6A"/>
    <w:rsid w:val="006E3DFF"/>
    <w:rsid w:val="006E3EA9"/>
    <w:rsid w:val="006E3F77"/>
    <w:rsid w:val="006E3F91"/>
    <w:rsid w:val="006E3FE8"/>
    <w:rsid w:val="006E410F"/>
    <w:rsid w:val="006E4137"/>
    <w:rsid w:val="006E439C"/>
    <w:rsid w:val="006E4489"/>
    <w:rsid w:val="006E4748"/>
    <w:rsid w:val="006E47C0"/>
    <w:rsid w:val="006E47EC"/>
    <w:rsid w:val="006E4971"/>
    <w:rsid w:val="006E4977"/>
    <w:rsid w:val="006E4A35"/>
    <w:rsid w:val="006E4C29"/>
    <w:rsid w:val="006E4CCB"/>
    <w:rsid w:val="006E4DB4"/>
    <w:rsid w:val="006E4DC5"/>
    <w:rsid w:val="006E4DC9"/>
    <w:rsid w:val="006E4EE7"/>
    <w:rsid w:val="006E4EF7"/>
    <w:rsid w:val="006E4FDB"/>
    <w:rsid w:val="006E502D"/>
    <w:rsid w:val="006E508F"/>
    <w:rsid w:val="006E50D4"/>
    <w:rsid w:val="006E51BB"/>
    <w:rsid w:val="006E52D5"/>
    <w:rsid w:val="006E534D"/>
    <w:rsid w:val="006E5383"/>
    <w:rsid w:val="006E53C6"/>
    <w:rsid w:val="006E54B1"/>
    <w:rsid w:val="006E54DE"/>
    <w:rsid w:val="006E5580"/>
    <w:rsid w:val="006E5615"/>
    <w:rsid w:val="006E5635"/>
    <w:rsid w:val="006E565D"/>
    <w:rsid w:val="006E589E"/>
    <w:rsid w:val="006E58C3"/>
    <w:rsid w:val="006E5913"/>
    <w:rsid w:val="006E59C6"/>
    <w:rsid w:val="006E5B68"/>
    <w:rsid w:val="006E5DE8"/>
    <w:rsid w:val="006E5E9F"/>
    <w:rsid w:val="006E6092"/>
    <w:rsid w:val="006E61D4"/>
    <w:rsid w:val="006E6206"/>
    <w:rsid w:val="006E6278"/>
    <w:rsid w:val="006E6364"/>
    <w:rsid w:val="006E6402"/>
    <w:rsid w:val="006E65DA"/>
    <w:rsid w:val="006E6751"/>
    <w:rsid w:val="006E681F"/>
    <w:rsid w:val="006E69AF"/>
    <w:rsid w:val="006E6A0F"/>
    <w:rsid w:val="006E6A16"/>
    <w:rsid w:val="006E6A97"/>
    <w:rsid w:val="006E6B16"/>
    <w:rsid w:val="006E6B29"/>
    <w:rsid w:val="006E6D84"/>
    <w:rsid w:val="006E6DDE"/>
    <w:rsid w:val="006E6EEB"/>
    <w:rsid w:val="006E6F6D"/>
    <w:rsid w:val="006E709D"/>
    <w:rsid w:val="006E71DF"/>
    <w:rsid w:val="006E7213"/>
    <w:rsid w:val="006E72AD"/>
    <w:rsid w:val="006E730A"/>
    <w:rsid w:val="006E7571"/>
    <w:rsid w:val="006E773E"/>
    <w:rsid w:val="006E7794"/>
    <w:rsid w:val="006E7918"/>
    <w:rsid w:val="006E7A5D"/>
    <w:rsid w:val="006E7B01"/>
    <w:rsid w:val="006E7C19"/>
    <w:rsid w:val="006E7C35"/>
    <w:rsid w:val="006E7D9E"/>
    <w:rsid w:val="006E7F43"/>
    <w:rsid w:val="006E7F4B"/>
    <w:rsid w:val="006F020F"/>
    <w:rsid w:val="006F0459"/>
    <w:rsid w:val="006F04C0"/>
    <w:rsid w:val="006F078A"/>
    <w:rsid w:val="006F0AE2"/>
    <w:rsid w:val="006F0BA6"/>
    <w:rsid w:val="006F0BD6"/>
    <w:rsid w:val="006F0C81"/>
    <w:rsid w:val="006F0D94"/>
    <w:rsid w:val="006F0D9C"/>
    <w:rsid w:val="006F0EBD"/>
    <w:rsid w:val="006F0F05"/>
    <w:rsid w:val="006F0F60"/>
    <w:rsid w:val="006F10D9"/>
    <w:rsid w:val="006F1210"/>
    <w:rsid w:val="006F12BC"/>
    <w:rsid w:val="006F1467"/>
    <w:rsid w:val="006F14C1"/>
    <w:rsid w:val="006F1639"/>
    <w:rsid w:val="006F1768"/>
    <w:rsid w:val="006F1943"/>
    <w:rsid w:val="006F19EB"/>
    <w:rsid w:val="006F1AAA"/>
    <w:rsid w:val="006F1C0B"/>
    <w:rsid w:val="006F1FF6"/>
    <w:rsid w:val="006F2019"/>
    <w:rsid w:val="006F2070"/>
    <w:rsid w:val="006F20B4"/>
    <w:rsid w:val="006F20DC"/>
    <w:rsid w:val="006F213D"/>
    <w:rsid w:val="006F2145"/>
    <w:rsid w:val="006F2149"/>
    <w:rsid w:val="006F21C2"/>
    <w:rsid w:val="006F2269"/>
    <w:rsid w:val="006F2300"/>
    <w:rsid w:val="006F2333"/>
    <w:rsid w:val="006F23FA"/>
    <w:rsid w:val="006F2411"/>
    <w:rsid w:val="006F2429"/>
    <w:rsid w:val="006F2601"/>
    <w:rsid w:val="006F26ED"/>
    <w:rsid w:val="006F2749"/>
    <w:rsid w:val="006F2813"/>
    <w:rsid w:val="006F284B"/>
    <w:rsid w:val="006F29A1"/>
    <w:rsid w:val="006F2A1B"/>
    <w:rsid w:val="006F2B91"/>
    <w:rsid w:val="006F2C26"/>
    <w:rsid w:val="006F2CAC"/>
    <w:rsid w:val="006F2E6C"/>
    <w:rsid w:val="006F3070"/>
    <w:rsid w:val="006F308A"/>
    <w:rsid w:val="006F31CE"/>
    <w:rsid w:val="006F31DA"/>
    <w:rsid w:val="006F32D3"/>
    <w:rsid w:val="006F363E"/>
    <w:rsid w:val="006F3661"/>
    <w:rsid w:val="006F3729"/>
    <w:rsid w:val="006F37AA"/>
    <w:rsid w:val="006F3829"/>
    <w:rsid w:val="006F3935"/>
    <w:rsid w:val="006F39BE"/>
    <w:rsid w:val="006F39F9"/>
    <w:rsid w:val="006F3AD1"/>
    <w:rsid w:val="006F3AE3"/>
    <w:rsid w:val="006F3C8F"/>
    <w:rsid w:val="006F3D1F"/>
    <w:rsid w:val="006F3D81"/>
    <w:rsid w:val="006F40E3"/>
    <w:rsid w:val="006F40F0"/>
    <w:rsid w:val="006F41D0"/>
    <w:rsid w:val="006F424A"/>
    <w:rsid w:val="006F4323"/>
    <w:rsid w:val="006F440E"/>
    <w:rsid w:val="006F445A"/>
    <w:rsid w:val="006F450F"/>
    <w:rsid w:val="006F4771"/>
    <w:rsid w:val="006F4987"/>
    <w:rsid w:val="006F4A35"/>
    <w:rsid w:val="006F4A8B"/>
    <w:rsid w:val="006F4AD9"/>
    <w:rsid w:val="006F4AFA"/>
    <w:rsid w:val="006F4B5C"/>
    <w:rsid w:val="006F4CB9"/>
    <w:rsid w:val="006F4CD2"/>
    <w:rsid w:val="006F4E13"/>
    <w:rsid w:val="006F4E64"/>
    <w:rsid w:val="006F4F02"/>
    <w:rsid w:val="006F5692"/>
    <w:rsid w:val="006F57F5"/>
    <w:rsid w:val="006F5830"/>
    <w:rsid w:val="006F58B8"/>
    <w:rsid w:val="006F5975"/>
    <w:rsid w:val="006F5A00"/>
    <w:rsid w:val="006F5AF2"/>
    <w:rsid w:val="006F5CAE"/>
    <w:rsid w:val="006F5EA2"/>
    <w:rsid w:val="006F5F52"/>
    <w:rsid w:val="006F5FFC"/>
    <w:rsid w:val="006F6014"/>
    <w:rsid w:val="006F607C"/>
    <w:rsid w:val="006F6164"/>
    <w:rsid w:val="006F62B4"/>
    <w:rsid w:val="006F62C9"/>
    <w:rsid w:val="006F62CD"/>
    <w:rsid w:val="006F6361"/>
    <w:rsid w:val="006F63A7"/>
    <w:rsid w:val="006F63D9"/>
    <w:rsid w:val="006F63E9"/>
    <w:rsid w:val="006F669B"/>
    <w:rsid w:val="006F66A7"/>
    <w:rsid w:val="006F67E8"/>
    <w:rsid w:val="006F684F"/>
    <w:rsid w:val="006F69CF"/>
    <w:rsid w:val="006F69D5"/>
    <w:rsid w:val="006F6A63"/>
    <w:rsid w:val="006F6A8E"/>
    <w:rsid w:val="006F6B7E"/>
    <w:rsid w:val="006F6C39"/>
    <w:rsid w:val="006F6CF4"/>
    <w:rsid w:val="006F6CFC"/>
    <w:rsid w:val="006F6D2B"/>
    <w:rsid w:val="006F6D2E"/>
    <w:rsid w:val="006F6D95"/>
    <w:rsid w:val="006F6E09"/>
    <w:rsid w:val="006F7154"/>
    <w:rsid w:val="006F752B"/>
    <w:rsid w:val="006F75F5"/>
    <w:rsid w:val="006F76C6"/>
    <w:rsid w:val="006F7C0F"/>
    <w:rsid w:val="006F7CB3"/>
    <w:rsid w:val="006F7D98"/>
    <w:rsid w:val="006F7DA1"/>
    <w:rsid w:val="006F7DC5"/>
    <w:rsid w:val="006F7E22"/>
    <w:rsid w:val="006F7E27"/>
    <w:rsid w:val="006F7F7B"/>
    <w:rsid w:val="006F7FBF"/>
    <w:rsid w:val="00700075"/>
    <w:rsid w:val="007000DA"/>
    <w:rsid w:val="0070017A"/>
    <w:rsid w:val="007001A9"/>
    <w:rsid w:val="00700491"/>
    <w:rsid w:val="007004F6"/>
    <w:rsid w:val="007005C6"/>
    <w:rsid w:val="007005C7"/>
    <w:rsid w:val="0070062D"/>
    <w:rsid w:val="00700D43"/>
    <w:rsid w:val="00700E10"/>
    <w:rsid w:val="00700F0B"/>
    <w:rsid w:val="007010BB"/>
    <w:rsid w:val="00701334"/>
    <w:rsid w:val="007013BF"/>
    <w:rsid w:val="007013FB"/>
    <w:rsid w:val="007016B8"/>
    <w:rsid w:val="007017A3"/>
    <w:rsid w:val="007018B4"/>
    <w:rsid w:val="00701A47"/>
    <w:rsid w:val="00701A99"/>
    <w:rsid w:val="00701B08"/>
    <w:rsid w:val="00701B30"/>
    <w:rsid w:val="00701BE2"/>
    <w:rsid w:val="00701D09"/>
    <w:rsid w:val="00701D43"/>
    <w:rsid w:val="00701FD7"/>
    <w:rsid w:val="00702006"/>
    <w:rsid w:val="00702019"/>
    <w:rsid w:val="0070204E"/>
    <w:rsid w:val="00702347"/>
    <w:rsid w:val="00702365"/>
    <w:rsid w:val="007024D1"/>
    <w:rsid w:val="00702650"/>
    <w:rsid w:val="00702775"/>
    <w:rsid w:val="007027AE"/>
    <w:rsid w:val="007027DB"/>
    <w:rsid w:val="007028C4"/>
    <w:rsid w:val="0070293E"/>
    <w:rsid w:val="00702A19"/>
    <w:rsid w:val="00702CAA"/>
    <w:rsid w:val="00702DAC"/>
    <w:rsid w:val="00702E60"/>
    <w:rsid w:val="0070308D"/>
    <w:rsid w:val="007031F6"/>
    <w:rsid w:val="007035FA"/>
    <w:rsid w:val="007037B1"/>
    <w:rsid w:val="007037E0"/>
    <w:rsid w:val="00703949"/>
    <w:rsid w:val="00703C58"/>
    <w:rsid w:val="00703D17"/>
    <w:rsid w:val="00703E24"/>
    <w:rsid w:val="00703F01"/>
    <w:rsid w:val="0070412A"/>
    <w:rsid w:val="0070423E"/>
    <w:rsid w:val="00704377"/>
    <w:rsid w:val="00704439"/>
    <w:rsid w:val="0070450A"/>
    <w:rsid w:val="00704563"/>
    <w:rsid w:val="007045F1"/>
    <w:rsid w:val="0070466C"/>
    <w:rsid w:val="0070469D"/>
    <w:rsid w:val="007046B7"/>
    <w:rsid w:val="0070474B"/>
    <w:rsid w:val="0070486A"/>
    <w:rsid w:val="007048FC"/>
    <w:rsid w:val="00704965"/>
    <w:rsid w:val="00704C40"/>
    <w:rsid w:val="00704C53"/>
    <w:rsid w:val="00704CEA"/>
    <w:rsid w:val="00704D2B"/>
    <w:rsid w:val="00704D6D"/>
    <w:rsid w:val="00704E67"/>
    <w:rsid w:val="00705088"/>
    <w:rsid w:val="00705116"/>
    <w:rsid w:val="00705264"/>
    <w:rsid w:val="00705295"/>
    <w:rsid w:val="007052E6"/>
    <w:rsid w:val="0070542D"/>
    <w:rsid w:val="007054F6"/>
    <w:rsid w:val="00705532"/>
    <w:rsid w:val="007057C3"/>
    <w:rsid w:val="00705AD1"/>
    <w:rsid w:val="00705D36"/>
    <w:rsid w:val="00705EFD"/>
    <w:rsid w:val="00705FF6"/>
    <w:rsid w:val="0070608D"/>
    <w:rsid w:val="007061A0"/>
    <w:rsid w:val="007064CC"/>
    <w:rsid w:val="0070656F"/>
    <w:rsid w:val="00706627"/>
    <w:rsid w:val="0070664B"/>
    <w:rsid w:val="007067F5"/>
    <w:rsid w:val="007068D7"/>
    <w:rsid w:val="00706991"/>
    <w:rsid w:val="00706A3D"/>
    <w:rsid w:val="00706B4C"/>
    <w:rsid w:val="00706B8F"/>
    <w:rsid w:val="00706CDA"/>
    <w:rsid w:val="00706EB5"/>
    <w:rsid w:val="00706F1E"/>
    <w:rsid w:val="0070709A"/>
    <w:rsid w:val="0070725C"/>
    <w:rsid w:val="0070725E"/>
    <w:rsid w:val="007072C8"/>
    <w:rsid w:val="007072D7"/>
    <w:rsid w:val="007072EA"/>
    <w:rsid w:val="0070732D"/>
    <w:rsid w:val="00707398"/>
    <w:rsid w:val="00707401"/>
    <w:rsid w:val="007074CB"/>
    <w:rsid w:val="00707549"/>
    <w:rsid w:val="00707568"/>
    <w:rsid w:val="007076BA"/>
    <w:rsid w:val="007076D6"/>
    <w:rsid w:val="0070781C"/>
    <w:rsid w:val="0070784D"/>
    <w:rsid w:val="007079B1"/>
    <w:rsid w:val="007079DA"/>
    <w:rsid w:val="00707C3E"/>
    <w:rsid w:val="00707DD0"/>
    <w:rsid w:val="00707EE7"/>
    <w:rsid w:val="007101E4"/>
    <w:rsid w:val="0071020C"/>
    <w:rsid w:val="007102F4"/>
    <w:rsid w:val="00710364"/>
    <w:rsid w:val="0071043E"/>
    <w:rsid w:val="00710643"/>
    <w:rsid w:val="00710A18"/>
    <w:rsid w:val="00710BC8"/>
    <w:rsid w:val="00710BF5"/>
    <w:rsid w:val="00710C0F"/>
    <w:rsid w:val="00710CBF"/>
    <w:rsid w:val="00710D50"/>
    <w:rsid w:val="00710DFE"/>
    <w:rsid w:val="00710F1D"/>
    <w:rsid w:val="007110E5"/>
    <w:rsid w:val="0071110E"/>
    <w:rsid w:val="00711162"/>
    <w:rsid w:val="0071120D"/>
    <w:rsid w:val="00711360"/>
    <w:rsid w:val="00711505"/>
    <w:rsid w:val="00711546"/>
    <w:rsid w:val="0071176F"/>
    <w:rsid w:val="007117A8"/>
    <w:rsid w:val="00711855"/>
    <w:rsid w:val="007118B9"/>
    <w:rsid w:val="007118CC"/>
    <w:rsid w:val="0071192D"/>
    <w:rsid w:val="0071194F"/>
    <w:rsid w:val="0071197A"/>
    <w:rsid w:val="00711A1B"/>
    <w:rsid w:val="00711AF3"/>
    <w:rsid w:val="00711C29"/>
    <w:rsid w:val="00711C6D"/>
    <w:rsid w:val="00711EFD"/>
    <w:rsid w:val="00711FFF"/>
    <w:rsid w:val="0071210A"/>
    <w:rsid w:val="00712132"/>
    <w:rsid w:val="00712209"/>
    <w:rsid w:val="00712379"/>
    <w:rsid w:val="00712386"/>
    <w:rsid w:val="0071240F"/>
    <w:rsid w:val="007124C7"/>
    <w:rsid w:val="007125AC"/>
    <w:rsid w:val="0071261A"/>
    <w:rsid w:val="007126FE"/>
    <w:rsid w:val="00712ADD"/>
    <w:rsid w:val="00712B10"/>
    <w:rsid w:val="00712BF6"/>
    <w:rsid w:val="00712C6E"/>
    <w:rsid w:val="00712F87"/>
    <w:rsid w:val="00712FE6"/>
    <w:rsid w:val="00712FEF"/>
    <w:rsid w:val="007130B1"/>
    <w:rsid w:val="00713130"/>
    <w:rsid w:val="007131F7"/>
    <w:rsid w:val="007134A9"/>
    <w:rsid w:val="007134AE"/>
    <w:rsid w:val="00713527"/>
    <w:rsid w:val="007135AC"/>
    <w:rsid w:val="007136AA"/>
    <w:rsid w:val="007136CB"/>
    <w:rsid w:val="007136F0"/>
    <w:rsid w:val="00713765"/>
    <w:rsid w:val="007138A2"/>
    <w:rsid w:val="007139C8"/>
    <w:rsid w:val="007139C9"/>
    <w:rsid w:val="00713A1B"/>
    <w:rsid w:val="00713C5F"/>
    <w:rsid w:val="00713D35"/>
    <w:rsid w:val="00713D84"/>
    <w:rsid w:val="00713E3C"/>
    <w:rsid w:val="0071409D"/>
    <w:rsid w:val="007140AD"/>
    <w:rsid w:val="007140D3"/>
    <w:rsid w:val="00714135"/>
    <w:rsid w:val="00714180"/>
    <w:rsid w:val="00714195"/>
    <w:rsid w:val="007141C4"/>
    <w:rsid w:val="0071435C"/>
    <w:rsid w:val="00714505"/>
    <w:rsid w:val="00714574"/>
    <w:rsid w:val="007149D6"/>
    <w:rsid w:val="007149EB"/>
    <w:rsid w:val="00714B2E"/>
    <w:rsid w:val="00714D09"/>
    <w:rsid w:val="00714D75"/>
    <w:rsid w:val="00714DB1"/>
    <w:rsid w:val="00714EFD"/>
    <w:rsid w:val="00715103"/>
    <w:rsid w:val="007151D1"/>
    <w:rsid w:val="00715340"/>
    <w:rsid w:val="007153B8"/>
    <w:rsid w:val="00715498"/>
    <w:rsid w:val="007154DE"/>
    <w:rsid w:val="0071558C"/>
    <w:rsid w:val="00715606"/>
    <w:rsid w:val="007156D8"/>
    <w:rsid w:val="00715763"/>
    <w:rsid w:val="007157DE"/>
    <w:rsid w:val="007157DF"/>
    <w:rsid w:val="0071591E"/>
    <w:rsid w:val="00715924"/>
    <w:rsid w:val="007159E5"/>
    <w:rsid w:val="00715A2A"/>
    <w:rsid w:val="00715A2D"/>
    <w:rsid w:val="00715B62"/>
    <w:rsid w:val="00715B75"/>
    <w:rsid w:val="00715CBC"/>
    <w:rsid w:val="00715E80"/>
    <w:rsid w:val="00715F16"/>
    <w:rsid w:val="007160CF"/>
    <w:rsid w:val="00716109"/>
    <w:rsid w:val="00716356"/>
    <w:rsid w:val="007164B9"/>
    <w:rsid w:val="00716616"/>
    <w:rsid w:val="0071677B"/>
    <w:rsid w:val="00716818"/>
    <w:rsid w:val="00716873"/>
    <w:rsid w:val="007169E9"/>
    <w:rsid w:val="00716B7C"/>
    <w:rsid w:val="00716BE1"/>
    <w:rsid w:val="00716C06"/>
    <w:rsid w:val="00716C4F"/>
    <w:rsid w:val="00716CDE"/>
    <w:rsid w:val="00716FD8"/>
    <w:rsid w:val="00717236"/>
    <w:rsid w:val="00717237"/>
    <w:rsid w:val="00717351"/>
    <w:rsid w:val="00717655"/>
    <w:rsid w:val="00717732"/>
    <w:rsid w:val="0071793C"/>
    <w:rsid w:val="007179A7"/>
    <w:rsid w:val="00717AB2"/>
    <w:rsid w:val="00717AEB"/>
    <w:rsid w:val="00717B3C"/>
    <w:rsid w:val="00717C0F"/>
    <w:rsid w:val="00717D55"/>
    <w:rsid w:val="00717D83"/>
    <w:rsid w:val="00717DD2"/>
    <w:rsid w:val="00717F4D"/>
    <w:rsid w:val="00717F5E"/>
    <w:rsid w:val="00717F77"/>
    <w:rsid w:val="00720022"/>
    <w:rsid w:val="0072008C"/>
    <w:rsid w:val="00720148"/>
    <w:rsid w:val="0072016C"/>
    <w:rsid w:val="007201CE"/>
    <w:rsid w:val="00720317"/>
    <w:rsid w:val="00720376"/>
    <w:rsid w:val="00720435"/>
    <w:rsid w:val="00720456"/>
    <w:rsid w:val="0072046F"/>
    <w:rsid w:val="007204A3"/>
    <w:rsid w:val="0072061D"/>
    <w:rsid w:val="007207E9"/>
    <w:rsid w:val="00720844"/>
    <w:rsid w:val="0072085D"/>
    <w:rsid w:val="0072092F"/>
    <w:rsid w:val="007209BF"/>
    <w:rsid w:val="007209D6"/>
    <w:rsid w:val="00720A5A"/>
    <w:rsid w:val="00720A8E"/>
    <w:rsid w:val="00720CBB"/>
    <w:rsid w:val="00720DE2"/>
    <w:rsid w:val="00720ED8"/>
    <w:rsid w:val="00720F63"/>
    <w:rsid w:val="00720F84"/>
    <w:rsid w:val="00721019"/>
    <w:rsid w:val="007210EC"/>
    <w:rsid w:val="0072118B"/>
    <w:rsid w:val="00721365"/>
    <w:rsid w:val="0072143C"/>
    <w:rsid w:val="007214DB"/>
    <w:rsid w:val="007214E1"/>
    <w:rsid w:val="007214E3"/>
    <w:rsid w:val="0072174B"/>
    <w:rsid w:val="007219AF"/>
    <w:rsid w:val="00721A47"/>
    <w:rsid w:val="00721A71"/>
    <w:rsid w:val="00721A8A"/>
    <w:rsid w:val="00721B19"/>
    <w:rsid w:val="00721B63"/>
    <w:rsid w:val="00721D68"/>
    <w:rsid w:val="00721EA9"/>
    <w:rsid w:val="00721EC9"/>
    <w:rsid w:val="00722491"/>
    <w:rsid w:val="007224C5"/>
    <w:rsid w:val="007224D6"/>
    <w:rsid w:val="007227B3"/>
    <w:rsid w:val="00722814"/>
    <w:rsid w:val="0072291E"/>
    <w:rsid w:val="0072295F"/>
    <w:rsid w:val="00722963"/>
    <w:rsid w:val="00722B7B"/>
    <w:rsid w:val="00722B93"/>
    <w:rsid w:val="00722BF2"/>
    <w:rsid w:val="00722C79"/>
    <w:rsid w:val="00722C87"/>
    <w:rsid w:val="00722D93"/>
    <w:rsid w:val="00722E98"/>
    <w:rsid w:val="00722EC2"/>
    <w:rsid w:val="00722F97"/>
    <w:rsid w:val="00722FBA"/>
    <w:rsid w:val="00723199"/>
    <w:rsid w:val="007231F2"/>
    <w:rsid w:val="00723211"/>
    <w:rsid w:val="007232C7"/>
    <w:rsid w:val="00723440"/>
    <w:rsid w:val="007234C4"/>
    <w:rsid w:val="007234FF"/>
    <w:rsid w:val="0072352A"/>
    <w:rsid w:val="007235A7"/>
    <w:rsid w:val="00723608"/>
    <w:rsid w:val="007236A1"/>
    <w:rsid w:val="007237E3"/>
    <w:rsid w:val="00723A03"/>
    <w:rsid w:val="00723A31"/>
    <w:rsid w:val="00723C1F"/>
    <w:rsid w:val="00723C61"/>
    <w:rsid w:val="00723CC4"/>
    <w:rsid w:val="00723D60"/>
    <w:rsid w:val="00724028"/>
    <w:rsid w:val="0072402F"/>
    <w:rsid w:val="007240B6"/>
    <w:rsid w:val="0072419B"/>
    <w:rsid w:val="007242B6"/>
    <w:rsid w:val="00724511"/>
    <w:rsid w:val="0072469A"/>
    <w:rsid w:val="007246A7"/>
    <w:rsid w:val="00724831"/>
    <w:rsid w:val="0072489A"/>
    <w:rsid w:val="007248D4"/>
    <w:rsid w:val="00724AB3"/>
    <w:rsid w:val="00724B35"/>
    <w:rsid w:val="00724B6F"/>
    <w:rsid w:val="00724B9C"/>
    <w:rsid w:val="00724CCC"/>
    <w:rsid w:val="00724D18"/>
    <w:rsid w:val="00724D6E"/>
    <w:rsid w:val="00724E6F"/>
    <w:rsid w:val="00724EE1"/>
    <w:rsid w:val="00725030"/>
    <w:rsid w:val="00725075"/>
    <w:rsid w:val="00725115"/>
    <w:rsid w:val="00725168"/>
    <w:rsid w:val="007255DF"/>
    <w:rsid w:val="0072582C"/>
    <w:rsid w:val="0072595A"/>
    <w:rsid w:val="0072595D"/>
    <w:rsid w:val="007259FB"/>
    <w:rsid w:val="00725A61"/>
    <w:rsid w:val="00725B00"/>
    <w:rsid w:val="00725BE7"/>
    <w:rsid w:val="00725BF7"/>
    <w:rsid w:val="00725C8D"/>
    <w:rsid w:val="00725D7A"/>
    <w:rsid w:val="00725DC5"/>
    <w:rsid w:val="00725EDD"/>
    <w:rsid w:val="0072604D"/>
    <w:rsid w:val="0072606D"/>
    <w:rsid w:val="007260C7"/>
    <w:rsid w:val="0072614C"/>
    <w:rsid w:val="00726228"/>
    <w:rsid w:val="007262D9"/>
    <w:rsid w:val="00726365"/>
    <w:rsid w:val="00726450"/>
    <w:rsid w:val="007267BF"/>
    <w:rsid w:val="007267C4"/>
    <w:rsid w:val="007268AD"/>
    <w:rsid w:val="00726930"/>
    <w:rsid w:val="00726BD0"/>
    <w:rsid w:val="00726D06"/>
    <w:rsid w:val="00726D55"/>
    <w:rsid w:val="00726D78"/>
    <w:rsid w:val="00727033"/>
    <w:rsid w:val="007270AD"/>
    <w:rsid w:val="0072710E"/>
    <w:rsid w:val="007271AA"/>
    <w:rsid w:val="00727209"/>
    <w:rsid w:val="00727505"/>
    <w:rsid w:val="00727620"/>
    <w:rsid w:val="007276A7"/>
    <w:rsid w:val="007277F0"/>
    <w:rsid w:val="00727994"/>
    <w:rsid w:val="00727AF1"/>
    <w:rsid w:val="00727B5A"/>
    <w:rsid w:val="00727D8F"/>
    <w:rsid w:val="00727EBE"/>
    <w:rsid w:val="00727EFE"/>
    <w:rsid w:val="00727F17"/>
    <w:rsid w:val="00727F59"/>
    <w:rsid w:val="00727FFA"/>
    <w:rsid w:val="00730041"/>
    <w:rsid w:val="0073030E"/>
    <w:rsid w:val="0073049C"/>
    <w:rsid w:val="00730822"/>
    <w:rsid w:val="00730843"/>
    <w:rsid w:val="0073091C"/>
    <w:rsid w:val="0073095F"/>
    <w:rsid w:val="00730A0D"/>
    <w:rsid w:val="00730C2D"/>
    <w:rsid w:val="00730D61"/>
    <w:rsid w:val="00730E40"/>
    <w:rsid w:val="00731054"/>
    <w:rsid w:val="0073109D"/>
    <w:rsid w:val="007310C2"/>
    <w:rsid w:val="007311CA"/>
    <w:rsid w:val="007311D2"/>
    <w:rsid w:val="00731731"/>
    <w:rsid w:val="0073189F"/>
    <w:rsid w:val="007318E3"/>
    <w:rsid w:val="00731BB5"/>
    <w:rsid w:val="00731C5A"/>
    <w:rsid w:val="00731D56"/>
    <w:rsid w:val="00731DAD"/>
    <w:rsid w:val="00731E6B"/>
    <w:rsid w:val="00731F89"/>
    <w:rsid w:val="00732033"/>
    <w:rsid w:val="00732114"/>
    <w:rsid w:val="0073212F"/>
    <w:rsid w:val="0073214B"/>
    <w:rsid w:val="007321EB"/>
    <w:rsid w:val="00732282"/>
    <w:rsid w:val="007322F6"/>
    <w:rsid w:val="00732381"/>
    <w:rsid w:val="00732419"/>
    <w:rsid w:val="007325FB"/>
    <w:rsid w:val="007326A5"/>
    <w:rsid w:val="00732786"/>
    <w:rsid w:val="007327F5"/>
    <w:rsid w:val="00732811"/>
    <w:rsid w:val="007328A4"/>
    <w:rsid w:val="007328D2"/>
    <w:rsid w:val="00732AA7"/>
    <w:rsid w:val="00732B5F"/>
    <w:rsid w:val="00732C08"/>
    <w:rsid w:val="00732C36"/>
    <w:rsid w:val="00732C9C"/>
    <w:rsid w:val="00732CD8"/>
    <w:rsid w:val="00732CF5"/>
    <w:rsid w:val="00732D54"/>
    <w:rsid w:val="00732DBE"/>
    <w:rsid w:val="00732DC1"/>
    <w:rsid w:val="007330D8"/>
    <w:rsid w:val="00733109"/>
    <w:rsid w:val="007331D2"/>
    <w:rsid w:val="00733243"/>
    <w:rsid w:val="007332A7"/>
    <w:rsid w:val="0073333D"/>
    <w:rsid w:val="0073339C"/>
    <w:rsid w:val="007334E1"/>
    <w:rsid w:val="0073359A"/>
    <w:rsid w:val="007335B9"/>
    <w:rsid w:val="007335D8"/>
    <w:rsid w:val="00733633"/>
    <w:rsid w:val="0073363D"/>
    <w:rsid w:val="0073369F"/>
    <w:rsid w:val="0073373F"/>
    <w:rsid w:val="0073374D"/>
    <w:rsid w:val="007337D8"/>
    <w:rsid w:val="0073381C"/>
    <w:rsid w:val="0073386A"/>
    <w:rsid w:val="00733985"/>
    <w:rsid w:val="007339FC"/>
    <w:rsid w:val="00733A32"/>
    <w:rsid w:val="00733A5E"/>
    <w:rsid w:val="00733A6D"/>
    <w:rsid w:val="00733A73"/>
    <w:rsid w:val="00733B85"/>
    <w:rsid w:val="00733C14"/>
    <w:rsid w:val="00733CAD"/>
    <w:rsid w:val="00733DC4"/>
    <w:rsid w:val="00733F41"/>
    <w:rsid w:val="00734113"/>
    <w:rsid w:val="007342FC"/>
    <w:rsid w:val="00734327"/>
    <w:rsid w:val="007343B4"/>
    <w:rsid w:val="00734442"/>
    <w:rsid w:val="007345C2"/>
    <w:rsid w:val="007345E7"/>
    <w:rsid w:val="00734832"/>
    <w:rsid w:val="0073488E"/>
    <w:rsid w:val="00734AD2"/>
    <w:rsid w:val="00734B77"/>
    <w:rsid w:val="00734C82"/>
    <w:rsid w:val="00734E11"/>
    <w:rsid w:val="00734E87"/>
    <w:rsid w:val="00734EE5"/>
    <w:rsid w:val="00734F04"/>
    <w:rsid w:val="00734F7E"/>
    <w:rsid w:val="0073507B"/>
    <w:rsid w:val="007351DC"/>
    <w:rsid w:val="007351F2"/>
    <w:rsid w:val="00735215"/>
    <w:rsid w:val="00735290"/>
    <w:rsid w:val="0073531C"/>
    <w:rsid w:val="0073554F"/>
    <w:rsid w:val="007355AE"/>
    <w:rsid w:val="00735628"/>
    <w:rsid w:val="00735877"/>
    <w:rsid w:val="00735891"/>
    <w:rsid w:val="00735A08"/>
    <w:rsid w:val="00735C2E"/>
    <w:rsid w:val="00735C78"/>
    <w:rsid w:val="00735DB4"/>
    <w:rsid w:val="00735DEB"/>
    <w:rsid w:val="00735EB2"/>
    <w:rsid w:val="00735FC1"/>
    <w:rsid w:val="00735FE1"/>
    <w:rsid w:val="00736053"/>
    <w:rsid w:val="007360AE"/>
    <w:rsid w:val="00736157"/>
    <w:rsid w:val="0073620A"/>
    <w:rsid w:val="007362BE"/>
    <w:rsid w:val="0073634A"/>
    <w:rsid w:val="007363B0"/>
    <w:rsid w:val="007365EF"/>
    <w:rsid w:val="00736772"/>
    <w:rsid w:val="00736A87"/>
    <w:rsid w:val="00736ACF"/>
    <w:rsid w:val="00736B3C"/>
    <w:rsid w:val="00736E7F"/>
    <w:rsid w:val="00736E9E"/>
    <w:rsid w:val="00736F07"/>
    <w:rsid w:val="0073700F"/>
    <w:rsid w:val="00737016"/>
    <w:rsid w:val="00737080"/>
    <w:rsid w:val="00737113"/>
    <w:rsid w:val="007372B1"/>
    <w:rsid w:val="007372DA"/>
    <w:rsid w:val="007374E8"/>
    <w:rsid w:val="00737588"/>
    <w:rsid w:val="0073766C"/>
    <w:rsid w:val="00737B03"/>
    <w:rsid w:val="00737B78"/>
    <w:rsid w:val="007401D3"/>
    <w:rsid w:val="007402C9"/>
    <w:rsid w:val="00740374"/>
    <w:rsid w:val="00740440"/>
    <w:rsid w:val="0074046E"/>
    <w:rsid w:val="00740515"/>
    <w:rsid w:val="00740666"/>
    <w:rsid w:val="00740670"/>
    <w:rsid w:val="00740723"/>
    <w:rsid w:val="0074093B"/>
    <w:rsid w:val="0074093F"/>
    <w:rsid w:val="00741122"/>
    <w:rsid w:val="0074118C"/>
    <w:rsid w:val="00741232"/>
    <w:rsid w:val="0074127B"/>
    <w:rsid w:val="007412A1"/>
    <w:rsid w:val="007413C1"/>
    <w:rsid w:val="00741534"/>
    <w:rsid w:val="007415ED"/>
    <w:rsid w:val="0074160F"/>
    <w:rsid w:val="00741649"/>
    <w:rsid w:val="007416C7"/>
    <w:rsid w:val="00741A24"/>
    <w:rsid w:val="00741AB8"/>
    <w:rsid w:val="00741BB2"/>
    <w:rsid w:val="00741CA8"/>
    <w:rsid w:val="00741E7C"/>
    <w:rsid w:val="00741EFA"/>
    <w:rsid w:val="00741F05"/>
    <w:rsid w:val="00742154"/>
    <w:rsid w:val="00742278"/>
    <w:rsid w:val="007422F2"/>
    <w:rsid w:val="007425E0"/>
    <w:rsid w:val="00742645"/>
    <w:rsid w:val="0074265D"/>
    <w:rsid w:val="00742855"/>
    <w:rsid w:val="007429F0"/>
    <w:rsid w:val="00742A51"/>
    <w:rsid w:val="00742BD0"/>
    <w:rsid w:val="00742C9A"/>
    <w:rsid w:val="00742CE3"/>
    <w:rsid w:val="00742D4B"/>
    <w:rsid w:val="00742E62"/>
    <w:rsid w:val="00742FAC"/>
    <w:rsid w:val="00743255"/>
    <w:rsid w:val="0074331D"/>
    <w:rsid w:val="00743339"/>
    <w:rsid w:val="00743450"/>
    <w:rsid w:val="007434A1"/>
    <w:rsid w:val="00743508"/>
    <w:rsid w:val="0074364A"/>
    <w:rsid w:val="00743A96"/>
    <w:rsid w:val="00743B24"/>
    <w:rsid w:val="00743B2A"/>
    <w:rsid w:val="00743C96"/>
    <w:rsid w:val="00743D3A"/>
    <w:rsid w:val="00743E37"/>
    <w:rsid w:val="00743FBE"/>
    <w:rsid w:val="00744056"/>
    <w:rsid w:val="0074406A"/>
    <w:rsid w:val="00744245"/>
    <w:rsid w:val="00744262"/>
    <w:rsid w:val="007442C1"/>
    <w:rsid w:val="00744634"/>
    <w:rsid w:val="007446C1"/>
    <w:rsid w:val="007447EB"/>
    <w:rsid w:val="007447EE"/>
    <w:rsid w:val="00744866"/>
    <w:rsid w:val="00744880"/>
    <w:rsid w:val="007448EA"/>
    <w:rsid w:val="007448F3"/>
    <w:rsid w:val="00744935"/>
    <w:rsid w:val="00744946"/>
    <w:rsid w:val="00744B4D"/>
    <w:rsid w:val="00744BB3"/>
    <w:rsid w:val="00744F0F"/>
    <w:rsid w:val="00744FA4"/>
    <w:rsid w:val="00744FFC"/>
    <w:rsid w:val="0074500C"/>
    <w:rsid w:val="007451A8"/>
    <w:rsid w:val="0074520A"/>
    <w:rsid w:val="00745286"/>
    <w:rsid w:val="00745332"/>
    <w:rsid w:val="007455DA"/>
    <w:rsid w:val="00745661"/>
    <w:rsid w:val="00745895"/>
    <w:rsid w:val="007459BC"/>
    <w:rsid w:val="00745AA4"/>
    <w:rsid w:val="00745C3A"/>
    <w:rsid w:val="00745C80"/>
    <w:rsid w:val="00745CFC"/>
    <w:rsid w:val="00745D5B"/>
    <w:rsid w:val="00745DC5"/>
    <w:rsid w:val="00745E71"/>
    <w:rsid w:val="00746300"/>
    <w:rsid w:val="00746464"/>
    <w:rsid w:val="00746518"/>
    <w:rsid w:val="00746577"/>
    <w:rsid w:val="007465DC"/>
    <w:rsid w:val="007465F6"/>
    <w:rsid w:val="00746678"/>
    <w:rsid w:val="0074667F"/>
    <w:rsid w:val="0074673D"/>
    <w:rsid w:val="007467D7"/>
    <w:rsid w:val="007467E5"/>
    <w:rsid w:val="00746835"/>
    <w:rsid w:val="00746C13"/>
    <w:rsid w:val="00746D89"/>
    <w:rsid w:val="00746E93"/>
    <w:rsid w:val="00747016"/>
    <w:rsid w:val="00747031"/>
    <w:rsid w:val="00747032"/>
    <w:rsid w:val="0074706E"/>
    <w:rsid w:val="00747235"/>
    <w:rsid w:val="007473C0"/>
    <w:rsid w:val="007473EB"/>
    <w:rsid w:val="007473ED"/>
    <w:rsid w:val="00747661"/>
    <w:rsid w:val="00747744"/>
    <w:rsid w:val="0074787F"/>
    <w:rsid w:val="007478F0"/>
    <w:rsid w:val="007479F2"/>
    <w:rsid w:val="007479F7"/>
    <w:rsid w:val="00747A33"/>
    <w:rsid w:val="00747A52"/>
    <w:rsid w:val="00747AF2"/>
    <w:rsid w:val="00747C03"/>
    <w:rsid w:val="00747C32"/>
    <w:rsid w:val="00747CB0"/>
    <w:rsid w:val="00747F75"/>
    <w:rsid w:val="0075001F"/>
    <w:rsid w:val="0075025D"/>
    <w:rsid w:val="007504D7"/>
    <w:rsid w:val="007504E8"/>
    <w:rsid w:val="007505CD"/>
    <w:rsid w:val="00750644"/>
    <w:rsid w:val="00750663"/>
    <w:rsid w:val="0075073E"/>
    <w:rsid w:val="00750754"/>
    <w:rsid w:val="00750913"/>
    <w:rsid w:val="00750935"/>
    <w:rsid w:val="007509CC"/>
    <w:rsid w:val="007509D8"/>
    <w:rsid w:val="00750A87"/>
    <w:rsid w:val="00750BBC"/>
    <w:rsid w:val="00750BE9"/>
    <w:rsid w:val="00750C3B"/>
    <w:rsid w:val="00750C9C"/>
    <w:rsid w:val="00750CDB"/>
    <w:rsid w:val="00750D2A"/>
    <w:rsid w:val="00750D63"/>
    <w:rsid w:val="00750F2A"/>
    <w:rsid w:val="00751006"/>
    <w:rsid w:val="0075120A"/>
    <w:rsid w:val="00751280"/>
    <w:rsid w:val="0075133D"/>
    <w:rsid w:val="0075139D"/>
    <w:rsid w:val="007513B5"/>
    <w:rsid w:val="00751446"/>
    <w:rsid w:val="00751503"/>
    <w:rsid w:val="00751532"/>
    <w:rsid w:val="0075156F"/>
    <w:rsid w:val="007515A7"/>
    <w:rsid w:val="007516C7"/>
    <w:rsid w:val="007516F2"/>
    <w:rsid w:val="007517BA"/>
    <w:rsid w:val="00751815"/>
    <w:rsid w:val="00751924"/>
    <w:rsid w:val="00751963"/>
    <w:rsid w:val="0075199F"/>
    <w:rsid w:val="00751A3D"/>
    <w:rsid w:val="00751B4A"/>
    <w:rsid w:val="00751BBC"/>
    <w:rsid w:val="00751BD0"/>
    <w:rsid w:val="00751C15"/>
    <w:rsid w:val="00751C80"/>
    <w:rsid w:val="00751D7D"/>
    <w:rsid w:val="00751DA4"/>
    <w:rsid w:val="00751E51"/>
    <w:rsid w:val="00751E88"/>
    <w:rsid w:val="00751EA5"/>
    <w:rsid w:val="00751FB6"/>
    <w:rsid w:val="00752144"/>
    <w:rsid w:val="007521AA"/>
    <w:rsid w:val="00752233"/>
    <w:rsid w:val="00752480"/>
    <w:rsid w:val="007524D6"/>
    <w:rsid w:val="0075259B"/>
    <w:rsid w:val="00752696"/>
    <w:rsid w:val="00752786"/>
    <w:rsid w:val="00752840"/>
    <w:rsid w:val="00752972"/>
    <w:rsid w:val="00752A4A"/>
    <w:rsid w:val="00752A51"/>
    <w:rsid w:val="00752A87"/>
    <w:rsid w:val="00752B06"/>
    <w:rsid w:val="00752B52"/>
    <w:rsid w:val="00752BD4"/>
    <w:rsid w:val="00752BDE"/>
    <w:rsid w:val="00752D31"/>
    <w:rsid w:val="00753023"/>
    <w:rsid w:val="0075308A"/>
    <w:rsid w:val="00753121"/>
    <w:rsid w:val="007532DE"/>
    <w:rsid w:val="007534C1"/>
    <w:rsid w:val="007536F1"/>
    <w:rsid w:val="007536F8"/>
    <w:rsid w:val="007537B2"/>
    <w:rsid w:val="00753855"/>
    <w:rsid w:val="007539E8"/>
    <w:rsid w:val="00753A2A"/>
    <w:rsid w:val="00753AA7"/>
    <w:rsid w:val="00753BD5"/>
    <w:rsid w:val="00753BDA"/>
    <w:rsid w:val="00753C01"/>
    <w:rsid w:val="00753C43"/>
    <w:rsid w:val="00753D8F"/>
    <w:rsid w:val="00753E13"/>
    <w:rsid w:val="00753E18"/>
    <w:rsid w:val="00753E6C"/>
    <w:rsid w:val="00753F3C"/>
    <w:rsid w:val="00753F41"/>
    <w:rsid w:val="00754038"/>
    <w:rsid w:val="00754095"/>
    <w:rsid w:val="007541DC"/>
    <w:rsid w:val="007542C8"/>
    <w:rsid w:val="0075443E"/>
    <w:rsid w:val="0075457A"/>
    <w:rsid w:val="007545F3"/>
    <w:rsid w:val="00754737"/>
    <w:rsid w:val="00754780"/>
    <w:rsid w:val="00754799"/>
    <w:rsid w:val="00754867"/>
    <w:rsid w:val="007548EC"/>
    <w:rsid w:val="0075495F"/>
    <w:rsid w:val="007549AB"/>
    <w:rsid w:val="00754A18"/>
    <w:rsid w:val="00754B97"/>
    <w:rsid w:val="00754CD0"/>
    <w:rsid w:val="00754D17"/>
    <w:rsid w:val="00754F4D"/>
    <w:rsid w:val="007550A9"/>
    <w:rsid w:val="007550F6"/>
    <w:rsid w:val="0075518C"/>
    <w:rsid w:val="007552EE"/>
    <w:rsid w:val="007552FD"/>
    <w:rsid w:val="0075544C"/>
    <w:rsid w:val="00755467"/>
    <w:rsid w:val="0075549D"/>
    <w:rsid w:val="007555A4"/>
    <w:rsid w:val="0075571B"/>
    <w:rsid w:val="00755754"/>
    <w:rsid w:val="00755984"/>
    <w:rsid w:val="00755A81"/>
    <w:rsid w:val="00755ABE"/>
    <w:rsid w:val="00755B9A"/>
    <w:rsid w:val="00755BE4"/>
    <w:rsid w:val="00755C1B"/>
    <w:rsid w:val="00755DE9"/>
    <w:rsid w:val="00755F54"/>
    <w:rsid w:val="00756104"/>
    <w:rsid w:val="0075611E"/>
    <w:rsid w:val="00756172"/>
    <w:rsid w:val="0075631F"/>
    <w:rsid w:val="0075632F"/>
    <w:rsid w:val="007563AA"/>
    <w:rsid w:val="00756544"/>
    <w:rsid w:val="00756656"/>
    <w:rsid w:val="0075678D"/>
    <w:rsid w:val="00756880"/>
    <w:rsid w:val="00756891"/>
    <w:rsid w:val="00756948"/>
    <w:rsid w:val="007569AA"/>
    <w:rsid w:val="00756AC2"/>
    <w:rsid w:val="00756BED"/>
    <w:rsid w:val="00756C84"/>
    <w:rsid w:val="00756F60"/>
    <w:rsid w:val="00756FAF"/>
    <w:rsid w:val="00757027"/>
    <w:rsid w:val="007570E9"/>
    <w:rsid w:val="00757125"/>
    <w:rsid w:val="00757177"/>
    <w:rsid w:val="00757286"/>
    <w:rsid w:val="007573D4"/>
    <w:rsid w:val="007574B6"/>
    <w:rsid w:val="007574F4"/>
    <w:rsid w:val="007575A8"/>
    <w:rsid w:val="007575D4"/>
    <w:rsid w:val="007577AD"/>
    <w:rsid w:val="00757837"/>
    <w:rsid w:val="0075785C"/>
    <w:rsid w:val="00757895"/>
    <w:rsid w:val="00757898"/>
    <w:rsid w:val="00757A74"/>
    <w:rsid w:val="00757B09"/>
    <w:rsid w:val="00757E82"/>
    <w:rsid w:val="00757E99"/>
    <w:rsid w:val="0076000E"/>
    <w:rsid w:val="0076005C"/>
    <w:rsid w:val="007604EE"/>
    <w:rsid w:val="007606D1"/>
    <w:rsid w:val="0076074E"/>
    <w:rsid w:val="00760778"/>
    <w:rsid w:val="007607F4"/>
    <w:rsid w:val="007608B9"/>
    <w:rsid w:val="007609A5"/>
    <w:rsid w:val="007609B0"/>
    <w:rsid w:val="00760BDC"/>
    <w:rsid w:val="00760CE1"/>
    <w:rsid w:val="00760DC7"/>
    <w:rsid w:val="00760DDA"/>
    <w:rsid w:val="00760DE4"/>
    <w:rsid w:val="00760E1A"/>
    <w:rsid w:val="00760E2B"/>
    <w:rsid w:val="00760FA6"/>
    <w:rsid w:val="00761086"/>
    <w:rsid w:val="007610BE"/>
    <w:rsid w:val="0076111B"/>
    <w:rsid w:val="007611AF"/>
    <w:rsid w:val="007611E5"/>
    <w:rsid w:val="00761336"/>
    <w:rsid w:val="0076139C"/>
    <w:rsid w:val="00761542"/>
    <w:rsid w:val="00761612"/>
    <w:rsid w:val="00761639"/>
    <w:rsid w:val="007616B5"/>
    <w:rsid w:val="00761772"/>
    <w:rsid w:val="00761A5D"/>
    <w:rsid w:val="00761A60"/>
    <w:rsid w:val="00761AF8"/>
    <w:rsid w:val="00761B33"/>
    <w:rsid w:val="00761BF3"/>
    <w:rsid w:val="00761C7C"/>
    <w:rsid w:val="00761D53"/>
    <w:rsid w:val="00761E01"/>
    <w:rsid w:val="00761F4A"/>
    <w:rsid w:val="00761FAA"/>
    <w:rsid w:val="0076201E"/>
    <w:rsid w:val="007620C4"/>
    <w:rsid w:val="007621DE"/>
    <w:rsid w:val="007621FD"/>
    <w:rsid w:val="007622B3"/>
    <w:rsid w:val="007626D3"/>
    <w:rsid w:val="00762780"/>
    <w:rsid w:val="007627E2"/>
    <w:rsid w:val="007628D5"/>
    <w:rsid w:val="0076298A"/>
    <w:rsid w:val="007629A7"/>
    <w:rsid w:val="00762BFB"/>
    <w:rsid w:val="00762C04"/>
    <w:rsid w:val="00762C44"/>
    <w:rsid w:val="00762D03"/>
    <w:rsid w:val="00762D79"/>
    <w:rsid w:val="00762E98"/>
    <w:rsid w:val="00762F1E"/>
    <w:rsid w:val="00762F9B"/>
    <w:rsid w:val="0076301F"/>
    <w:rsid w:val="00763082"/>
    <w:rsid w:val="00763127"/>
    <w:rsid w:val="007632DD"/>
    <w:rsid w:val="0076332E"/>
    <w:rsid w:val="0076345E"/>
    <w:rsid w:val="007635F7"/>
    <w:rsid w:val="007636AE"/>
    <w:rsid w:val="007638F6"/>
    <w:rsid w:val="007639EA"/>
    <w:rsid w:val="00763A49"/>
    <w:rsid w:val="00763CBD"/>
    <w:rsid w:val="00763DF0"/>
    <w:rsid w:val="00763E8A"/>
    <w:rsid w:val="00763EAD"/>
    <w:rsid w:val="00763F64"/>
    <w:rsid w:val="00764133"/>
    <w:rsid w:val="00764191"/>
    <w:rsid w:val="0076425F"/>
    <w:rsid w:val="007642AB"/>
    <w:rsid w:val="007642DF"/>
    <w:rsid w:val="00764409"/>
    <w:rsid w:val="00764752"/>
    <w:rsid w:val="007647A5"/>
    <w:rsid w:val="007649AE"/>
    <w:rsid w:val="007649F8"/>
    <w:rsid w:val="00764AAA"/>
    <w:rsid w:val="00764B6F"/>
    <w:rsid w:val="00764CFB"/>
    <w:rsid w:val="00764ED3"/>
    <w:rsid w:val="00765024"/>
    <w:rsid w:val="00765150"/>
    <w:rsid w:val="007651F4"/>
    <w:rsid w:val="00765266"/>
    <w:rsid w:val="00765413"/>
    <w:rsid w:val="007654C1"/>
    <w:rsid w:val="0076555C"/>
    <w:rsid w:val="00765572"/>
    <w:rsid w:val="00765593"/>
    <w:rsid w:val="0076559C"/>
    <w:rsid w:val="00765725"/>
    <w:rsid w:val="00765890"/>
    <w:rsid w:val="00765AC1"/>
    <w:rsid w:val="00765B17"/>
    <w:rsid w:val="00765C3F"/>
    <w:rsid w:val="00765CE9"/>
    <w:rsid w:val="00765DE1"/>
    <w:rsid w:val="00765ECA"/>
    <w:rsid w:val="00766367"/>
    <w:rsid w:val="00766561"/>
    <w:rsid w:val="0076656C"/>
    <w:rsid w:val="0076662B"/>
    <w:rsid w:val="0076663D"/>
    <w:rsid w:val="00766701"/>
    <w:rsid w:val="00766715"/>
    <w:rsid w:val="00766728"/>
    <w:rsid w:val="0076693C"/>
    <w:rsid w:val="007669C8"/>
    <w:rsid w:val="00766B44"/>
    <w:rsid w:val="00766BE7"/>
    <w:rsid w:val="00766C5D"/>
    <w:rsid w:val="00766CB6"/>
    <w:rsid w:val="00766D44"/>
    <w:rsid w:val="00766F34"/>
    <w:rsid w:val="00766F5B"/>
    <w:rsid w:val="00766F68"/>
    <w:rsid w:val="007671E3"/>
    <w:rsid w:val="00767209"/>
    <w:rsid w:val="007672A5"/>
    <w:rsid w:val="007672DA"/>
    <w:rsid w:val="00767368"/>
    <w:rsid w:val="007674CF"/>
    <w:rsid w:val="00767974"/>
    <w:rsid w:val="00767A2F"/>
    <w:rsid w:val="00767AA2"/>
    <w:rsid w:val="00767AC1"/>
    <w:rsid w:val="00767AE5"/>
    <w:rsid w:val="00767B0A"/>
    <w:rsid w:val="00767C6A"/>
    <w:rsid w:val="0077002E"/>
    <w:rsid w:val="007701BA"/>
    <w:rsid w:val="00770238"/>
    <w:rsid w:val="0077024C"/>
    <w:rsid w:val="00770254"/>
    <w:rsid w:val="007703E6"/>
    <w:rsid w:val="007705E2"/>
    <w:rsid w:val="00770A5D"/>
    <w:rsid w:val="00770A6F"/>
    <w:rsid w:val="00770CDC"/>
    <w:rsid w:val="00770D7A"/>
    <w:rsid w:val="00770E8A"/>
    <w:rsid w:val="007710CB"/>
    <w:rsid w:val="007710D8"/>
    <w:rsid w:val="00771320"/>
    <w:rsid w:val="0077141F"/>
    <w:rsid w:val="007715E4"/>
    <w:rsid w:val="00771719"/>
    <w:rsid w:val="00771758"/>
    <w:rsid w:val="00771969"/>
    <w:rsid w:val="00771ACB"/>
    <w:rsid w:val="00771E8B"/>
    <w:rsid w:val="0077206A"/>
    <w:rsid w:val="007720C8"/>
    <w:rsid w:val="0077212F"/>
    <w:rsid w:val="00772195"/>
    <w:rsid w:val="007721B5"/>
    <w:rsid w:val="00772288"/>
    <w:rsid w:val="00772315"/>
    <w:rsid w:val="00772350"/>
    <w:rsid w:val="00772492"/>
    <w:rsid w:val="00772537"/>
    <w:rsid w:val="00772588"/>
    <w:rsid w:val="00772601"/>
    <w:rsid w:val="0077267F"/>
    <w:rsid w:val="007726F6"/>
    <w:rsid w:val="0077276B"/>
    <w:rsid w:val="00772793"/>
    <w:rsid w:val="007727AF"/>
    <w:rsid w:val="0077282D"/>
    <w:rsid w:val="0077290E"/>
    <w:rsid w:val="00772ACA"/>
    <w:rsid w:val="00772BC1"/>
    <w:rsid w:val="00772CD9"/>
    <w:rsid w:val="00772DB0"/>
    <w:rsid w:val="007730D0"/>
    <w:rsid w:val="00773166"/>
    <w:rsid w:val="00773186"/>
    <w:rsid w:val="007733E6"/>
    <w:rsid w:val="0077348A"/>
    <w:rsid w:val="007735CB"/>
    <w:rsid w:val="007735CF"/>
    <w:rsid w:val="0077364F"/>
    <w:rsid w:val="0077383E"/>
    <w:rsid w:val="00773AD9"/>
    <w:rsid w:val="00773C69"/>
    <w:rsid w:val="00773CF9"/>
    <w:rsid w:val="00773DAA"/>
    <w:rsid w:val="00773E04"/>
    <w:rsid w:val="00773ED8"/>
    <w:rsid w:val="00774092"/>
    <w:rsid w:val="00774150"/>
    <w:rsid w:val="0077415D"/>
    <w:rsid w:val="00774222"/>
    <w:rsid w:val="00774445"/>
    <w:rsid w:val="00774491"/>
    <w:rsid w:val="007744C1"/>
    <w:rsid w:val="00774614"/>
    <w:rsid w:val="0077462C"/>
    <w:rsid w:val="00774743"/>
    <w:rsid w:val="0077482A"/>
    <w:rsid w:val="007748AA"/>
    <w:rsid w:val="00774A12"/>
    <w:rsid w:val="00774BA9"/>
    <w:rsid w:val="00774BC7"/>
    <w:rsid w:val="00774CEA"/>
    <w:rsid w:val="00775365"/>
    <w:rsid w:val="0077540A"/>
    <w:rsid w:val="007756D4"/>
    <w:rsid w:val="00775787"/>
    <w:rsid w:val="00775801"/>
    <w:rsid w:val="00775A5A"/>
    <w:rsid w:val="00775A7A"/>
    <w:rsid w:val="00775B48"/>
    <w:rsid w:val="00775CE6"/>
    <w:rsid w:val="00775D19"/>
    <w:rsid w:val="00775E59"/>
    <w:rsid w:val="00775E98"/>
    <w:rsid w:val="00775F92"/>
    <w:rsid w:val="00776080"/>
    <w:rsid w:val="007760DF"/>
    <w:rsid w:val="007761BF"/>
    <w:rsid w:val="00776286"/>
    <w:rsid w:val="00776504"/>
    <w:rsid w:val="0077660F"/>
    <w:rsid w:val="0077667B"/>
    <w:rsid w:val="007768C6"/>
    <w:rsid w:val="00776AB3"/>
    <w:rsid w:val="00776CF5"/>
    <w:rsid w:val="00776D5F"/>
    <w:rsid w:val="00776DB6"/>
    <w:rsid w:val="00776E10"/>
    <w:rsid w:val="00776E6A"/>
    <w:rsid w:val="0077717F"/>
    <w:rsid w:val="00777301"/>
    <w:rsid w:val="007774AD"/>
    <w:rsid w:val="00777545"/>
    <w:rsid w:val="0077759F"/>
    <w:rsid w:val="007775BA"/>
    <w:rsid w:val="007775E3"/>
    <w:rsid w:val="0077766F"/>
    <w:rsid w:val="007777BC"/>
    <w:rsid w:val="0077783A"/>
    <w:rsid w:val="00777A94"/>
    <w:rsid w:val="00777A9B"/>
    <w:rsid w:val="00777A9C"/>
    <w:rsid w:val="00777B81"/>
    <w:rsid w:val="00777B93"/>
    <w:rsid w:val="00777E33"/>
    <w:rsid w:val="00777E73"/>
    <w:rsid w:val="007800B6"/>
    <w:rsid w:val="0078023E"/>
    <w:rsid w:val="00780374"/>
    <w:rsid w:val="007804A4"/>
    <w:rsid w:val="00780646"/>
    <w:rsid w:val="0078070D"/>
    <w:rsid w:val="00780800"/>
    <w:rsid w:val="0078080E"/>
    <w:rsid w:val="00780829"/>
    <w:rsid w:val="00780915"/>
    <w:rsid w:val="00780B5F"/>
    <w:rsid w:val="00780BC2"/>
    <w:rsid w:val="00780C22"/>
    <w:rsid w:val="00780D9D"/>
    <w:rsid w:val="00780E4E"/>
    <w:rsid w:val="00780F26"/>
    <w:rsid w:val="00780F37"/>
    <w:rsid w:val="00780FC6"/>
    <w:rsid w:val="0078101E"/>
    <w:rsid w:val="00781102"/>
    <w:rsid w:val="00781126"/>
    <w:rsid w:val="0078114C"/>
    <w:rsid w:val="007811B6"/>
    <w:rsid w:val="00781263"/>
    <w:rsid w:val="00781536"/>
    <w:rsid w:val="0078156D"/>
    <w:rsid w:val="007815B1"/>
    <w:rsid w:val="00781735"/>
    <w:rsid w:val="0078178E"/>
    <w:rsid w:val="00781793"/>
    <w:rsid w:val="007817A7"/>
    <w:rsid w:val="0078185A"/>
    <w:rsid w:val="00781A1C"/>
    <w:rsid w:val="00781A6F"/>
    <w:rsid w:val="00781DD1"/>
    <w:rsid w:val="00781FE4"/>
    <w:rsid w:val="0078205A"/>
    <w:rsid w:val="007820BC"/>
    <w:rsid w:val="00782229"/>
    <w:rsid w:val="0078229E"/>
    <w:rsid w:val="0078243F"/>
    <w:rsid w:val="0078249A"/>
    <w:rsid w:val="007824DC"/>
    <w:rsid w:val="00782643"/>
    <w:rsid w:val="007826DF"/>
    <w:rsid w:val="00782715"/>
    <w:rsid w:val="00782846"/>
    <w:rsid w:val="00782984"/>
    <w:rsid w:val="00782B72"/>
    <w:rsid w:val="00782BD9"/>
    <w:rsid w:val="00782BDB"/>
    <w:rsid w:val="00782C41"/>
    <w:rsid w:val="00782C88"/>
    <w:rsid w:val="00782F98"/>
    <w:rsid w:val="00782FD4"/>
    <w:rsid w:val="007832F1"/>
    <w:rsid w:val="00783357"/>
    <w:rsid w:val="0078336A"/>
    <w:rsid w:val="007833C7"/>
    <w:rsid w:val="007834DF"/>
    <w:rsid w:val="0078361B"/>
    <w:rsid w:val="00783696"/>
    <w:rsid w:val="00783699"/>
    <w:rsid w:val="00783718"/>
    <w:rsid w:val="007837A4"/>
    <w:rsid w:val="007837BC"/>
    <w:rsid w:val="007838A4"/>
    <w:rsid w:val="007838F4"/>
    <w:rsid w:val="00783B55"/>
    <w:rsid w:val="00783B75"/>
    <w:rsid w:val="00783BD9"/>
    <w:rsid w:val="00783C1A"/>
    <w:rsid w:val="00783C73"/>
    <w:rsid w:val="00783F03"/>
    <w:rsid w:val="007842C4"/>
    <w:rsid w:val="007844C7"/>
    <w:rsid w:val="00784558"/>
    <w:rsid w:val="00784606"/>
    <w:rsid w:val="00784824"/>
    <w:rsid w:val="00784872"/>
    <w:rsid w:val="00784970"/>
    <w:rsid w:val="00784A25"/>
    <w:rsid w:val="00784C6C"/>
    <w:rsid w:val="00784D66"/>
    <w:rsid w:val="00784F82"/>
    <w:rsid w:val="007850E4"/>
    <w:rsid w:val="00785285"/>
    <w:rsid w:val="00785317"/>
    <w:rsid w:val="00785423"/>
    <w:rsid w:val="007855BA"/>
    <w:rsid w:val="007855F9"/>
    <w:rsid w:val="007857FE"/>
    <w:rsid w:val="00785835"/>
    <w:rsid w:val="00785860"/>
    <w:rsid w:val="007858A7"/>
    <w:rsid w:val="00785942"/>
    <w:rsid w:val="00785979"/>
    <w:rsid w:val="00785A04"/>
    <w:rsid w:val="00785A07"/>
    <w:rsid w:val="00785A39"/>
    <w:rsid w:val="00785B74"/>
    <w:rsid w:val="00785BCA"/>
    <w:rsid w:val="00785C27"/>
    <w:rsid w:val="00785C7A"/>
    <w:rsid w:val="00785CED"/>
    <w:rsid w:val="00785F14"/>
    <w:rsid w:val="00785F69"/>
    <w:rsid w:val="0078604D"/>
    <w:rsid w:val="0078607E"/>
    <w:rsid w:val="0078614A"/>
    <w:rsid w:val="00786174"/>
    <w:rsid w:val="007861AA"/>
    <w:rsid w:val="007861EB"/>
    <w:rsid w:val="00786213"/>
    <w:rsid w:val="007862E7"/>
    <w:rsid w:val="00786423"/>
    <w:rsid w:val="007864A6"/>
    <w:rsid w:val="007864A8"/>
    <w:rsid w:val="0078662C"/>
    <w:rsid w:val="007866CE"/>
    <w:rsid w:val="00786864"/>
    <w:rsid w:val="00786974"/>
    <w:rsid w:val="007869A4"/>
    <w:rsid w:val="007869EC"/>
    <w:rsid w:val="00786A88"/>
    <w:rsid w:val="00786C09"/>
    <w:rsid w:val="00786E3D"/>
    <w:rsid w:val="00786F02"/>
    <w:rsid w:val="0078734D"/>
    <w:rsid w:val="00787358"/>
    <w:rsid w:val="00787442"/>
    <w:rsid w:val="007875DC"/>
    <w:rsid w:val="0078785B"/>
    <w:rsid w:val="007878EF"/>
    <w:rsid w:val="0078795E"/>
    <w:rsid w:val="00787A32"/>
    <w:rsid w:val="00787A9D"/>
    <w:rsid w:val="00787AE0"/>
    <w:rsid w:val="00787BCB"/>
    <w:rsid w:val="00787C47"/>
    <w:rsid w:val="00787C94"/>
    <w:rsid w:val="00787E14"/>
    <w:rsid w:val="00787F48"/>
    <w:rsid w:val="00790060"/>
    <w:rsid w:val="00790197"/>
    <w:rsid w:val="00790250"/>
    <w:rsid w:val="007902D2"/>
    <w:rsid w:val="007902F3"/>
    <w:rsid w:val="0079035C"/>
    <w:rsid w:val="007904BE"/>
    <w:rsid w:val="0079053A"/>
    <w:rsid w:val="007906CC"/>
    <w:rsid w:val="00790707"/>
    <w:rsid w:val="00790777"/>
    <w:rsid w:val="00790867"/>
    <w:rsid w:val="0079095A"/>
    <w:rsid w:val="00790A8A"/>
    <w:rsid w:val="00790AA8"/>
    <w:rsid w:val="00790AC4"/>
    <w:rsid w:val="00790B37"/>
    <w:rsid w:val="00790B55"/>
    <w:rsid w:val="00790BDF"/>
    <w:rsid w:val="00790BEA"/>
    <w:rsid w:val="00790CCE"/>
    <w:rsid w:val="00790CFA"/>
    <w:rsid w:val="00790DB0"/>
    <w:rsid w:val="00790F7F"/>
    <w:rsid w:val="00790FCD"/>
    <w:rsid w:val="00791053"/>
    <w:rsid w:val="007911AD"/>
    <w:rsid w:val="007911FA"/>
    <w:rsid w:val="0079128C"/>
    <w:rsid w:val="007912E6"/>
    <w:rsid w:val="0079135C"/>
    <w:rsid w:val="007915D2"/>
    <w:rsid w:val="0079161D"/>
    <w:rsid w:val="007916FA"/>
    <w:rsid w:val="007918AA"/>
    <w:rsid w:val="0079193B"/>
    <w:rsid w:val="00791F5C"/>
    <w:rsid w:val="0079200E"/>
    <w:rsid w:val="00792072"/>
    <w:rsid w:val="00792090"/>
    <w:rsid w:val="0079211C"/>
    <w:rsid w:val="00792142"/>
    <w:rsid w:val="007922C9"/>
    <w:rsid w:val="00792315"/>
    <w:rsid w:val="007923BC"/>
    <w:rsid w:val="007923D6"/>
    <w:rsid w:val="0079258B"/>
    <w:rsid w:val="007925C2"/>
    <w:rsid w:val="007925DE"/>
    <w:rsid w:val="007926E7"/>
    <w:rsid w:val="007927AF"/>
    <w:rsid w:val="007928D3"/>
    <w:rsid w:val="007929CB"/>
    <w:rsid w:val="00792B45"/>
    <w:rsid w:val="00792E21"/>
    <w:rsid w:val="00792FE1"/>
    <w:rsid w:val="0079309A"/>
    <w:rsid w:val="00793208"/>
    <w:rsid w:val="00793258"/>
    <w:rsid w:val="007935D8"/>
    <w:rsid w:val="007936D3"/>
    <w:rsid w:val="00793737"/>
    <w:rsid w:val="00793740"/>
    <w:rsid w:val="007937D8"/>
    <w:rsid w:val="00793838"/>
    <w:rsid w:val="00793AFF"/>
    <w:rsid w:val="00793B6A"/>
    <w:rsid w:val="00793C04"/>
    <w:rsid w:val="00793C13"/>
    <w:rsid w:val="00793CEE"/>
    <w:rsid w:val="00793D88"/>
    <w:rsid w:val="00793E20"/>
    <w:rsid w:val="007940F5"/>
    <w:rsid w:val="0079413F"/>
    <w:rsid w:val="00794150"/>
    <w:rsid w:val="00794232"/>
    <w:rsid w:val="00794373"/>
    <w:rsid w:val="007947FB"/>
    <w:rsid w:val="00794854"/>
    <w:rsid w:val="00794AF6"/>
    <w:rsid w:val="00794B7A"/>
    <w:rsid w:val="00794BA1"/>
    <w:rsid w:val="00794D29"/>
    <w:rsid w:val="00794ED9"/>
    <w:rsid w:val="00794F7C"/>
    <w:rsid w:val="00794F8B"/>
    <w:rsid w:val="0079515A"/>
    <w:rsid w:val="00795516"/>
    <w:rsid w:val="0079551C"/>
    <w:rsid w:val="0079559E"/>
    <w:rsid w:val="007957A1"/>
    <w:rsid w:val="0079586F"/>
    <w:rsid w:val="007958BF"/>
    <w:rsid w:val="007958D0"/>
    <w:rsid w:val="00795C88"/>
    <w:rsid w:val="00795CB8"/>
    <w:rsid w:val="00795CF5"/>
    <w:rsid w:val="00795CFA"/>
    <w:rsid w:val="00795EB8"/>
    <w:rsid w:val="00796051"/>
    <w:rsid w:val="007962E9"/>
    <w:rsid w:val="00796356"/>
    <w:rsid w:val="007963A1"/>
    <w:rsid w:val="007964BC"/>
    <w:rsid w:val="00796660"/>
    <w:rsid w:val="007967A1"/>
    <w:rsid w:val="00796840"/>
    <w:rsid w:val="007968C9"/>
    <w:rsid w:val="00796A52"/>
    <w:rsid w:val="00796C19"/>
    <w:rsid w:val="00796CB2"/>
    <w:rsid w:val="00796D1D"/>
    <w:rsid w:val="00796D3E"/>
    <w:rsid w:val="00796F57"/>
    <w:rsid w:val="00797079"/>
    <w:rsid w:val="007972A7"/>
    <w:rsid w:val="007972E2"/>
    <w:rsid w:val="0079735C"/>
    <w:rsid w:val="00797412"/>
    <w:rsid w:val="00797432"/>
    <w:rsid w:val="0079749D"/>
    <w:rsid w:val="00797598"/>
    <w:rsid w:val="0079763B"/>
    <w:rsid w:val="007976F0"/>
    <w:rsid w:val="00797751"/>
    <w:rsid w:val="007979EA"/>
    <w:rsid w:val="00797ABC"/>
    <w:rsid w:val="00797BAC"/>
    <w:rsid w:val="00797C31"/>
    <w:rsid w:val="00797D7E"/>
    <w:rsid w:val="00797F5C"/>
    <w:rsid w:val="00797F85"/>
    <w:rsid w:val="007A00BB"/>
    <w:rsid w:val="007A01F5"/>
    <w:rsid w:val="007A026D"/>
    <w:rsid w:val="007A0351"/>
    <w:rsid w:val="007A046F"/>
    <w:rsid w:val="007A07B0"/>
    <w:rsid w:val="007A08D7"/>
    <w:rsid w:val="007A0AFD"/>
    <w:rsid w:val="007A0B01"/>
    <w:rsid w:val="007A0B44"/>
    <w:rsid w:val="007A0B98"/>
    <w:rsid w:val="007A0C82"/>
    <w:rsid w:val="007A0CF1"/>
    <w:rsid w:val="007A0DDE"/>
    <w:rsid w:val="007A0E54"/>
    <w:rsid w:val="007A0FC0"/>
    <w:rsid w:val="007A102C"/>
    <w:rsid w:val="007A1106"/>
    <w:rsid w:val="007A12BA"/>
    <w:rsid w:val="007A143A"/>
    <w:rsid w:val="007A14EE"/>
    <w:rsid w:val="007A1520"/>
    <w:rsid w:val="007A1550"/>
    <w:rsid w:val="007A1790"/>
    <w:rsid w:val="007A17FB"/>
    <w:rsid w:val="007A1826"/>
    <w:rsid w:val="007A19BF"/>
    <w:rsid w:val="007A1F6E"/>
    <w:rsid w:val="007A202A"/>
    <w:rsid w:val="007A20C0"/>
    <w:rsid w:val="007A21DB"/>
    <w:rsid w:val="007A21F3"/>
    <w:rsid w:val="007A2212"/>
    <w:rsid w:val="007A2231"/>
    <w:rsid w:val="007A2323"/>
    <w:rsid w:val="007A235B"/>
    <w:rsid w:val="007A2446"/>
    <w:rsid w:val="007A256B"/>
    <w:rsid w:val="007A26A8"/>
    <w:rsid w:val="007A2765"/>
    <w:rsid w:val="007A2767"/>
    <w:rsid w:val="007A2814"/>
    <w:rsid w:val="007A2851"/>
    <w:rsid w:val="007A2965"/>
    <w:rsid w:val="007A2A60"/>
    <w:rsid w:val="007A2A6C"/>
    <w:rsid w:val="007A2A79"/>
    <w:rsid w:val="007A2B0E"/>
    <w:rsid w:val="007A2C39"/>
    <w:rsid w:val="007A2D1E"/>
    <w:rsid w:val="007A2D97"/>
    <w:rsid w:val="007A2DF1"/>
    <w:rsid w:val="007A2E84"/>
    <w:rsid w:val="007A2E9B"/>
    <w:rsid w:val="007A2ED9"/>
    <w:rsid w:val="007A2F86"/>
    <w:rsid w:val="007A2F8F"/>
    <w:rsid w:val="007A309C"/>
    <w:rsid w:val="007A31EC"/>
    <w:rsid w:val="007A31EE"/>
    <w:rsid w:val="007A3350"/>
    <w:rsid w:val="007A3394"/>
    <w:rsid w:val="007A33DA"/>
    <w:rsid w:val="007A342A"/>
    <w:rsid w:val="007A348F"/>
    <w:rsid w:val="007A350E"/>
    <w:rsid w:val="007A3628"/>
    <w:rsid w:val="007A3657"/>
    <w:rsid w:val="007A38DA"/>
    <w:rsid w:val="007A3911"/>
    <w:rsid w:val="007A3B1E"/>
    <w:rsid w:val="007A3B60"/>
    <w:rsid w:val="007A3B7F"/>
    <w:rsid w:val="007A3D44"/>
    <w:rsid w:val="007A3E16"/>
    <w:rsid w:val="007A40C9"/>
    <w:rsid w:val="007A41D9"/>
    <w:rsid w:val="007A4211"/>
    <w:rsid w:val="007A4253"/>
    <w:rsid w:val="007A431C"/>
    <w:rsid w:val="007A439D"/>
    <w:rsid w:val="007A44E1"/>
    <w:rsid w:val="007A4529"/>
    <w:rsid w:val="007A456F"/>
    <w:rsid w:val="007A47D8"/>
    <w:rsid w:val="007A4825"/>
    <w:rsid w:val="007A4923"/>
    <w:rsid w:val="007A4948"/>
    <w:rsid w:val="007A495C"/>
    <w:rsid w:val="007A4A4A"/>
    <w:rsid w:val="007A4C56"/>
    <w:rsid w:val="007A4D48"/>
    <w:rsid w:val="007A4E9B"/>
    <w:rsid w:val="007A5006"/>
    <w:rsid w:val="007A5087"/>
    <w:rsid w:val="007A5131"/>
    <w:rsid w:val="007A5143"/>
    <w:rsid w:val="007A51E7"/>
    <w:rsid w:val="007A52C9"/>
    <w:rsid w:val="007A52E9"/>
    <w:rsid w:val="007A54BE"/>
    <w:rsid w:val="007A55E0"/>
    <w:rsid w:val="007A5778"/>
    <w:rsid w:val="007A580B"/>
    <w:rsid w:val="007A5842"/>
    <w:rsid w:val="007A5AA8"/>
    <w:rsid w:val="007A5BAA"/>
    <w:rsid w:val="007A5CAB"/>
    <w:rsid w:val="007A5E5B"/>
    <w:rsid w:val="007A62C8"/>
    <w:rsid w:val="007A631F"/>
    <w:rsid w:val="007A6341"/>
    <w:rsid w:val="007A6421"/>
    <w:rsid w:val="007A6479"/>
    <w:rsid w:val="007A66F4"/>
    <w:rsid w:val="007A67DF"/>
    <w:rsid w:val="007A67F7"/>
    <w:rsid w:val="007A6925"/>
    <w:rsid w:val="007A6936"/>
    <w:rsid w:val="007A69FB"/>
    <w:rsid w:val="007A6A24"/>
    <w:rsid w:val="007A6A56"/>
    <w:rsid w:val="007A6CA8"/>
    <w:rsid w:val="007A6DE6"/>
    <w:rsid w:val="007A7051"/>
    <w:rsid w:val="007A7137"/>
    <w:rsid w:val="007A71D1"/>
    <w:rsid w:val="007A722B"/>
    <w:rsid w:val="007A731D"/>
    <w:rsid w:val="007A73DA"/>
    <w:rsid w:val="007A7485"/>
    <w:rsid w:val="007A75DE"/>
    <w:rsid w:val="007A76F5"/>
    <w:rsid w:val="007A791F"/>
    <w:rsid w:val="007A7A7A"/>
    <w:rsid w:val="007A7B69"/>
    <w:rsid w:val="007A7D11"/>
    <w:rsid w:val="007A7D8C"/>
    <w:rsid w:val="007A7E88"/>
    <w:rsid w:val="007B00C4"/>
    <w:rsid w:val="007B0190"/>
    <w:rsid w:val="007B01FB"/>
    <w:rsid w:val="007B0449"/>
    <w:rsid w:val="007B05BC"/>
    <w:rsid w:val="007B0726"/>
    <w:rsid w:val="007B0864"/>
    <w:rsid w:val="007B0991"/>
    <w:rsid w:val="007B0A65"/>
    <w:rsid w:val="007B0BE0"/>
    <w:rsid w:val="007B0D4A"/>
    <w:rsid w:val="007B0E9D"/>
    <w:rsid w:val="007B0EBD"/>
    <w:rsid w:val="007B1096"/>
    <w:rsid w:val="007B10A3"/>
    <w:rsid w:val="007B1152"/>
    <w:rsid w:val="007B12AF"/>
    <w:rsid w:val="007B13D4"/>
    <w:rsid w:val="007B1520"/>
    <w:rsid w:val="007B153C"/>
    <w:rsid w:val="007B1585"/>
    <w:rsid w:val="007B15E8"/>
    <w:rsid w:val="007B169B"/>
    <w:rsid w:val="007B192A"/>
    <w:rsid w:val="007B19DD"/>
    <w:rsid w:val="007B1AE1"/>
    <w:rsid w:val="007B1B3E"/>
    <w:rsid w:val="007B1BC8"/>
    <w:rsid w:val="007B1D8C"/>
    <w:rsid w:val="007B1D8D"/>
    <w:rsid w:val="007B1E3A"/>
    <w:rsid w:val="007B2042"/>
    <w:rsid w:val="007B205C"/>
    <w:rsid w:val="007B23ED"/>
    <w:rsid w:val="007B241C"/>
    <w:rsid w:val="007B2538"/>
    <w:rsid w:val="007B255C"/>
    <w:rsid w:val="007B26CC"/>
    <w:rsid w:val="007B289B"/>
    <w:rsid w:val="007B2A96"/>
    <w:rsid w:val="007B2B65"/>
    <w:rsid w:val="007B2C39"/>
    <w:rsid w:val="007B2EB5"/>
    <w:rsid w:val="007B2F12"/>
    <w:rsid w:val="007B2F44"/>
    <w:rsid w:val="007B303E"/>
    <w:rsid w:val="007B3157"/>
    <w:rsid w:val="007B3386"/>
    <w:rsid w:val="007B3884"/>
    <w:rsid w:val="007B3A48"/>
    <w:rsid w:val="007B3A99"/>
    <w:rsid w:val="007B3AC6"/>
    <w:rsid w:val="007B3B2A"/>
    <w:rsid w:val="007B3B60"/>
    <w:rsid w:val="007B3CDB"/>
    <w:rsid w:val="007B3F86"/>
    <w:rsid w:val="007B3FE3"/>
    <w:rsid w:val="007B412A"/>
    <w:rsid w:val="007B4184"/>
    <w:rsid w:val="007B428A"/>
    <w:rsid w:val="007B42D2"/>
    <w:rsid w:val="007B42D9"/>
    <w:rsid w:val="007B44B2"/>
    <w:rsid w:val="007B45CA"/>
    <w:rsid w:val="007B45DC"/>
    <w:rsid w:val="007B468E"/>
    <w:rsid w:val="007B46D9"/>
    <w:rsid w:val="007B4978"/>
    <w:rsid w:val="007B49E3"/>
    <w:rsid w:val="007B4B6E"/>
    <w:rsid w:val="007B4BF7"/>
    <w:rsid w:val="007B4CAA"/>
    <w:rsid w:val="007B4DB2"/>
    <w:rsid w:val="007B4DF1"/>
    <w:rsid w:val="007B4EC9"/>
    <w:rsid w:val="007B4ECA"/>
    <w:rsid w:val="007B4EDA"/>
    <w:rsid w:val="007B5023"/>
    <w:rsid w:val="007B5231"/>
    <w:rsid w:val="007B52C7"/>
    <w:rsid w:val="007B53C3"/>
    <w:rsid w:val="007B53DB"/>
    <w:rsid w:val="007B53F9"/>
    <w:rsid w:val="007B5437"/>
    <w:rsid w:val="007B547A"/>
    <w:rsid w:val="007B54E1"/>
    <w:rsid w:val="007B54E5"/>
    <w:rsid w:val="007B5536"/>
    <w:rsid w:val="007B5708"/>
    <w:rsid w:val="007B5740"/>
    <w:rsid w:val="007B574E"/>
    <w:rsid w:val="007B5789"/>
    <w:rsid w:val="007B581D"/>
    <w:rsid w:val="007B58CC"/>
    <w:rsid w:val="007B59CE"/>
    <w:rsid w:val="007B5A3C"/>
    <w:rsid w:val="007B5A7C"/>
    <w:rsid w:val="007B5AB1"/>
    <w:rsid w:val="007B5AEB"/>
    <w:rsid w:val="007B5B0B"/>
    <w:rsid w:val="007B5BEA"/>
    <w:rsid w:val="007B5C7F"/>
    <w:rsid w:val="007B5D39"/>
    <w:rsid w:val="007B5D5C"/>
    <w:rsid w:val="007B5DAF"/>
    <w:rsid w:val="007B5E8C"/>
    <w:rsid w:val="007B6097"/>
    <w:rsid w:val="007B60F2"/>
    <w:rsid w:val="007B6149"/>
    <w:rsid w:val="007B617D"/>
    <w:rsid w:val="007B62AA"/>
    <w:rsid w:val="007B62EC"/>
    <w:rsid w:val="007B6417"/>
    <w:rsid w:val="007B646D"/>
    <w:rsid w:val="007B64C9"/>
    <w:rsid w:val="007B64CC"/>
    <w:rsid w:val="007B6505"/>
    <w:rsid w:val="007B650C"/>
    <w:rsid w:val="007B6678"/>
    <w:rsid w:val="007B68ED"/>
    <w:rsid w:val="007B6C82"/>
    <w:rsid w:val="007B6D7C"/>
    <w:rsid w:val="007B6EC4"/>
    <w:rsid w:val="007B6F84"/>
    <w:rsid w:val="007B7096"/>
    <w:rsid w:val="007B7229"/>
    <w:rsid w:val="007B7303"/>
    <w:rsid w:val="007B743F"/>
    <w:rsid w:val="007B75D2"/>
    <w:rsid w:val="007B763E"/>
    <w:rsid w:val="007B7646"/>
    <w:rsid w:val="007B76F2"/>
    <w:rsid w:val="007B7755"/>
    <w:rsid w:val="007B77F2"/>
    <w:rsid w:val="007B787E"/>
    <w:rsid w:val="007B7914"/>
    <w:rsid w:val="007B7926"/>
    <w:rsid w:val="007B7A40"/>
    <w:rsid w:val="007B7C28"/>
    <w:rsid w:val="007B7EF7"/>
    <w:rsid w:val="007C00BD"/>
    <w:rsid w:val="007C013F"/>
    <w:rsid w:val="007C0171"/>
    <w:rsid w:val="007C0210"/>
    <w:rsid w:val="007C0219"/>
    <w:rsid w:val="007C0458"/>
    <w:rsid w:val="007C04B1"/>
    <w:rsid w:val="007C05D2"/>
    <w:rsid w:val="007C0611"/>
    <w:rsid w:val="007C0656"/>
    <w:rsid w:val="007C06F7"/>
    <w:rsid w:val="007C0805"/>
    <w:rsid w:val="007C081B"/>
    <w:rsid w:val="007C08B3"/>
    <w:rsid w:val="007C08DE"/>
    <w:rsid w:val="007C08DF"/>
    <w:rsid w:val="007C0A8A"/>
    <w:rsid w:val="007C0A90"/>
    <w:rsid w:val="007C0AC9"/>
    <w:rsid w:val="007C0CCB"/>
    <w:rsid w:val="007C0E08"/>
    <w:rsid w:val="007C0F89"/>
    <w:rsid w:val="007C0FDE"/>
    <w:rsid w:val="007C10A6"/>
    <w:rsid w:val="007C11BA"/>
    <w:rsid w:val="007C11C3"/>
    <w:rsid w:val="007C122F"/>
    <w:rsid w:val="007C123E"/>
    <w:rsid w:val="007C12CF"/>
    <w:rsid w:val="007C156B"/>
    <w:rsid w:val="007C163D"/>
    <w:rsid w:val="007C17C6"/>
    <w:rsid w:val="007C1A25"/>
    <w:rsid w:val="007C1BD7"/>
    <w:rsid w:val="007C1CDF"/>
    <w:rsid w:val="007C1D2C"/>
    <w:rsid w:val="007C1E90"/>
    <w:rsid w:val="007C1F1E"/>
    <w:rsid w:val="007C1F9D"/>
    <w:rsid w:val="007C207D"/>
    <w:rsid w:val="007C2135"/>
    <w:rsid w:val="007C22AF"/>
    <w:rsid w:val="007C22D1"/>
    <w:rsid w:val="007C23C1"/>
    <w:rsid w:val="007C24FE"/>
    <w:rsid w:val="007C2667"/>
    <w:rsid w:val="007C26CE"/>
    <w:rsid w:val="007C272F"/>
    <w:rsid w:val="007C27D8"/>
    <w:rsid w:val="007C2870"/>
    <w:rsid w:val="007C2C3D"/>
    <w:rsid w:val="007C2C75"/>
    <w:rsid w:val="007C2CCA"/>
    <w:rsid w:val="007C2E16"/>
    <w:rsid w:val="007C2F4B"/>
    <w:rsid w:val="007C2FF7"/>
    <w:rsid w:val="007C3192"/>
    <w:rsid w:val="007C31B7"/>
    <w:rsid w:val="007C3753"/>
    <w:rsid w:val="007C38CC"/>
    <w:rsid w:val="007C3953"/>
    <w:rsid w:val="007C396C"/>
    <w:rsid w:val="007C3A25"/>
    <w:rsid w:val="007C3B30"/>
    <w:rsid w:val="007C3BEE"/>
    <w:rsid w:val="007C3CD7"/>
    <w:rsid w:val="007C3CEA"/>
    <w:rsid w:val="007C3CF4"/>
    <w:rsid w:val="007C3D19"/>
    <w:rsid w:val="007C3D67"/>
    <w:rsid w:val="007C3EA9"/>
    <w:rsid w:val="007C3F16"/>
    <w:rsid w:val="007C3F56"/>
    <w:rsid w:val="007C4107"/>
    <w:rsid w:val="007C414F"/>
    <w:rsid w:val="007C4281"/>
    <w:rsid w:val="007C4621"/>
    <w:rsid w:val="007C466F"/>
    <w:rsid w:val="007C4794"/>
    <w:rsid w:val="007C47AF"/>
    <w:rsid w:val="007C493A"/>
    <w:rsid w:val="007C4A23"/>
    <w:rsid w:val="007C4A27"/>
    <w:rsid w:val="007C4A73"/>
    <w:rsid w:val="007C4B55"/>
    <w:rsid w:val="007C4B6B"/>
    <w:rsid w:val="007C4D22"/>
    <w:rsid w:val="007C4D3E"/>
    <w:rsid w:val="007C4D8B"/>
    <w:rsid w:val="007C4E69"/>
    <w:rsid w:val="007C4EC6"/>
    <w:rsid w:val="007C4F28"/>
    <w:rsid w:val="007C4FFB"/>
    <w:rsid w:val="007C506D"/>
    <w:rsid w:val="007C50D0"/>
    <w:rsid w:val="007C52D6"/>
    <w:rsid w:val="007C52E6"/>
    <w:rsid w:val="007C5462"/>
    <w:rsid w:val="007C55A2"/>
    <w:rsid w:val="007C55A6"/>
    <w:rsid w:val="007C5644"/>
    <w:rsid w:val="007C56C4"/>
    <w:rsid w:val="007C56E3"/>
    <w:rsid w:val="007C57F2"/>
    <w:rsid w:val="007C5867"/>
    <w:rsid w:val="007C58E7"/>
    <w:rsid w:val="007C5A99"/>
    <w:rsid w:val="007C5C41"/>
    <w:rsid w:val="007C5E94"/>
    <w:rsid w:val="007C5E99"/>
    <w:rsid w:val="007C5EBB"/>
    <w:rsid w:val="007C5F2E"/>
    <w:rsid w:val="007C5FF5"/>
    <w:rsid w:val="007C618E"/>
    <w:rsid w:val="007C64FE"/>
    <w:rsid w:val="007C67B1"/>
    <w:rsid w:val="007C6860"/>
    <w:rsid w:val="007C6958"/>
    <w:rsid w:val="007C6A21"/>
    <w:rsid w:val="007C6D96"/>
    <w:rsid w:val="007C6DA4"/>
    <w:rsid w:val="007C6F3C"/>
    <w:rsid w:val="007C7177"/>
    <w:rsid w:val="007C7204"/>
    <w:rsid w:val="007C7285"/>
    <w:rsid w:val="007C73DF"/>
    <w:rsid w:val="007C7469"/>
    <w:rsid w:val="007C749C"/>
    <w:rsid w:val="007C7631"/>
    <w:rsid w:val="007C77CA"/>
    <w:rsid w:val="007C77F7"/>
    <w:rsid w:val="007C7986"/>
    <w:rsid w:val="007C7A9E"/>
    <w:rsid w:val="007C7AD9"/>
    <w:rsid w:val="007C7C3A"/>
    <w:rsid w:val="007C7F63"/>
    <w:rsid w:val="007C7F9F"/>
    <w:rsid w:val="007D0019"/>
    <w:rsid w:val="007D007D"/>
    <w:rsid w:val="007D00E7"/>
    <w:rsid w:val="007D017C"/>
    <w:rsid w:val="007D02BB"/>
    <w:rsid w:val="007D0389"/>
    <w:rsid w:val="007D0431"/>
    <w:rsid w:val="007D0448"/>
    <w:rsid w:val="007D0535"/>
    <w:rsid w:val="007D0588"/>
    <w:rsid w:val="007D05C6"/>
    <w:rsid w:val="007D06D8"/>
    <w:rsid w:val="007D071D"/>
    <w:rsid w:val="007D0739"/>
    <w:rsid w:val="007D093D"/>
    <w:rsid w:val="007D09D6"/>
    <w:rsid w:val="007D0A56"/>
    <w:rsid w:val="007D0AD4"/>
    <w:rsid w:val="007D0ADE"/>
    <w:rsid w:val="007D0B0D"/>
    <w:rsid w:val="007D0B46"/>
    <w:rsid w:val="007D0C14"/>
    <w:rsid w:val="007D0ECA"/>
    <w:rsid w:val="007D0F19"/>
    <w:rsid w:val="007D0F56"/>
    <w:rsid w:val="007D10FE"/>
    <w:rsid w:val="007D1200"/>
    <w:rsid w:val="007D124F"/>
    <w:rsid w:val="007D13DC"/>
    <w:rsid w:val="007D1410"/>
    <w:rsid w:val="007D1483"/>
    <w:rsid w:val="007D14BE"/>
    <w:rsid w:val="007D14D0"/>
    <w:rsid w:val="007D175A"/>
    <w:rsid w:val="007D18C4"/>
    <w:rsid w:val="007D1A6B"/>
    <w:rsid w:val="007D1BF4"/>
    <w:rsid w:val="007D1CEE"/>
    <w:rsid w:val="007D1DE6"/>
    <w:rsid w:val="007D1E2C"/>
    <w:rsid w:val="007D209E"/>
    <w:rsid w:val="007D215F"/>
    <w:rsid w:val="007D217A"/>
    <w:rsid w:val="007D21EF"/>
    <w:rsid w:val="007D2201"/>
    <w:rsid w:val="007D22BF"/>
    <w:rsid w:val="007D22EB"/>
    <w:rsid w:val="007D2374"/>
    <w:rsid w:val="007D2383"/>
    <w:rsid w:val="007D254C"/>
    <w:rsid w:val="007D254D"/>
    <w:rsid w:val="007D255E"/>
    <w:rsid w:val="007D257A"/>
    <w:rsid w:val="007D2665"/>
    <w:rsid w:val="007D2747"/>
    <w:rsid w:val="007D2804"/>
    <w:rsid w:val="007D280C"/>
    <w:rsid w:val="007D2874"/>
    <w:rsid w:val="007D2A1E"/>
    <w:rsid w:val="007D2AD2"/>
    <w:rsid w:val="007D2C29"/>
    <w:rsid w:val="007D2C66"/>
    <w:rsid w:val="007D2D3D"/>
    <w:rsid w:val="007D2DB3"/>
    <w:rsid w:val="007D2E0E"/>
    <w:rsid w:val="007D2FF5"/>
    <w:rsid w:val="007D3137"/>
    <w:rsid w:val="007D3211"/>
    <w:rsid w:val="007D3233"/>
    <w:rsid w:val="007D32A9"/>
    <w:rsid w:val="007D342B"/>
    <w:rsid w:val="007D350D"/>
    <w:rsid w:val="007D3753"/>
    <w:rsid w:val="007D3899"/>
    <w:rsid w:val="007D38CD"/>
    <w:rsid w:val="007D3BCC"/>
    <w:rsid w:val="007D3BE7"/>
    <w:rsid w:val="007D3C73"/>
    <w:rsid w:val="007D3D3F"/>
    <w:rsid w:val="007D3D8E"/>
    <w:rsid w:val="007D40FE"/>
    <w:rsid w:val="007D4206"/>
    <w:rsid w:val="007D4268"/>
    <w:rsid w:val="007D42C1"/>
    <w:rsid w:val="007D4426"/>
    <w:rsid w:val="007D45AA"/>
    <w:rsid w:val="007D46A4"/>
    <w:rsid w:val="007D4859"/>
    <w:rsid w:val="007D4880"/>
    <w:rsid w:val="007D48AE"/>
    <w:rsid w:val="007D4931"/>
    <w:rsid w:val="007D4AC5"/>
    <w:rsid w:val="007D4B0F"/>
    <w:rsid w:val="007D4B30"/>
    <w:rsid w:val="007D4C16"/>
    <w:rsid w:val="007D4CDF"/>
    <w:rsid w:val="007D4D06"/>
    <w:rsid w:val="007D4DC1"/>
    <w:rsid w:val="007D50CF"/>
    <w:rsid w:val="007D50F8"/>
    <w:rsid w:val="007D5165"/>
    <w:rsid w:val="007D51EF"/>
    <w:rsid w:val="007D5252"/>
    <w:rsid w:val="007D5282"/>
    <w:rsid w:val="007D5649"/>
    <w:rsid w:val="007D564E"/>
    <w:rsid w:val="007D5690"/>
    <w:rsid w:val="007D5828"/>
    <w:rsid w:val="007D5841"/>
    <w:rsid w:val="007D58CF"/>
    <w:rsid w:val="007D58E7"/>
    <w:rsid w:val="007D5956"/>
    <w:rsid w:val="007D59C2"/>
    <w:rsid w:val="007D5AAA"/>
    <w:rsid w:val="007D5CEC"/>
    <w:rsid w:val="007D5CF9"/>
    <w:rsid w:val="007D5D00"/>
    <w:rsid w:val="007D5D55"/>
    <w:rsid w:val="007D5E9B"/>
    <w:rsid w:val="007D5F15"/>
    <w:rsid w:val="007D5F46"/>
    <w:rsid w:val="007D5F60"/>
    <w:rsid w:val="007D5FC0"/>
    <w:rsid w:val="007D6194"/>
    <w:rsid w:val="007D63BC"/>
    <w:rsid w:val="007D661E"/>
    <w:rsid w:val="007D66AF"/>
    <w:rsid w:val="007D6708"/>
    <w:rsid w:val="007D67B3"/>
    <w:rsid w:val="007D67FA"/>
    <w:rsid w:val="007D684E"/>
    <w:rsid w:val="007D69D4"/>
    <w:rsid w:val="007D6ADE"/>
    <w:rsid w:val="007D6AEC"/>
    <w:rsid w:val="007D6C56"/>
    <w:rsid w:val="007D6E24"/>
    <w:rsid w:val="007D6E5B"/>
    <w:rsid w:val="007D6FB6"/>
    <w:rsid w:val="007D6FE8"/>
    <w:rsid w:val="007D6FEC"/>
    <w:rsid w:val="007D70E4"/>
    <w:rsid w:val="007D70E5"/>
    <w:rsid w:val="007D714A"/>
    <w:rsid w:val="007D7281"/>
    <w:rsid w:val="007D72E6"/>
    <w:rsid w:val="007D73E1"/>
    <w:rsid w:val="007D73F6"/>
    <w:rsid w:val="007D741A"/>
    <w:rsid w:val="007D741C"/>
    <w:rsid w:val="007D7481"/>
    <w:rsid w:val="007D75C5"/>
    <w:rsid w:val="007D7948"/>
    <w:rsid w:val="007D7AC8"/>
    <w:rsid w:val="007D7ADD"/>
    <w:rsid w:val="007D7BCC"/>
    <w:rsid w:val="007D7C31"/>
    <w:rsid w:val="007D7C9A"/>
    <w:rsid w:val="007D7D9B"/>
    <w:rsid w:val="007D7DBD"/>
    <w:rsid w:val="007D7DE6"/>
    <w:rsid w:val="007E000F"/>
    <w:rsid w:val="007E00F1"/>
    <w:rsid w:val="007E0196"/>
    <w:rsid w:val="007E01E9"/>
    <w:rsid w:val="007E04B0"/>
    <w:rsid w:val="007E04F8"/>
    <w:rsid w:val="007E072A"/>
    <w:rsid w:val="007E07D3"/>
    <w:rsid w:val="007E0849"/>
    <w:rsid w:val="007E09BB"/>
    <w:rsid w:val="007E0A5C"/>
    <w:rsid w:val="007E0B9B"/>
    <w:rsid w:val="007E0D71"/>
    <w:rsid w:val="007E0F4D"/>
    <w:rsid w:val="007E0FAC"/>
    <w:rsid w:val="007E10DA"/>
    <w:rsid w:val="007E1189"/>
    <w:rsid w:val="007E11A5"/>
    <w:rsid w:val="007E131D"/>
    <w:rsid w:val="007E1323"/>
    <w:rsid w:val="007E1507"/>
    <w:rsid w:val="007E16A3"/>
    <w:rsid w:val="007E172E"/>
    <w:rsid w:val="007E17DB"/>
    <w:rsid w:val="007E182B"/>
    <w:rsid w:val="007E1AF7"/>
    <w:rsid w:val="007E1B29"/>
    <w:rsid w:val="007E1B46"/>
    <w:rsid w:val="007E1BB6"/>
    <w:rsid w:val="007E1CBF"/>
    <w:rsid w:val="007E1E0B"/>
    <w:rsid w:val="007E1EF1"/>
    <w:rsid w:val="007E1F9C"/>
    <w:rsid w:val="007E1FC0"/>
    <w:rsid w:val="007E1FDB"/>
    <w:rsid w:val="007E2173"/>
    <w:rsid w:val="007E219C"/>
    <w:rsid w:val="007E21C5"/>
    <w:rsid w:val="007E224A"/>
    <w:rsid w:val="007E226F"/>
    <w:rsid w:val="007E238C"/>
    <w:rsid w:val="007E245C"/>
    <w:rsid w:val="007E266C"/>
    <w:rsid w:val="007E2769"/>
    <w:rsid w:val="007E2BDB"/>
    <w:rsid w:val="007E2C09"/>
    <w:rsid w:val="007E2E0A"/>
    <w:rsid w:val="007E312B"/>
    <w:rsid w:val="007E3188"/>
    <w:rsid w:val="007E3191"/>
    <w:rsid w:val="007E31BB"/>
    <w:rsid w:val="007E3241"/>
    <w:rsid w:val="007E32AE"/>
    <w:rsid w:val="007E341A"/>
    <w:rsid w:val="007E363A"/>
    <w:rsid w:val="007E3645"/>
    <w:rsid w:val="007E379A"/>
    <w:rsid w:val="007E3AAB"/>
    <w:rsid w:val="007E3DDA"/>
    <w:rsid w:val="007E3E09"/>
    <w:rsid w:val="007E3EE9"/>
    <w:rsid w:val="007E40C5"/>
    <w:rsid w:val="007E4231"/>
    <w:rsid w:val="007E426B"/>
    <w:rsid w:val="007E4548"/>
    <w:rsid w:val="007E4555"/>
    <w:rsid w:val="007E47F6"/>
    <w:rsid w:val="007E4A1D"/>
    <w:rsid w:val="007E4C5D"/>
    <w:rsid w:val="007E4DE7"/>
    <w:rsid w:val="007E4F92"/>
    <w:rsid w:val="007E4FDC"/>
    <w:rsid w:val="007E5195"/>
    <w:rsid w:val="007E52AF"/>
    <w:rsid w:val="007E52EF"/>
    <w:rsid w:val="007E5651"/>
    <w:rsid w:val="007E571C"/>
    <w:rsid w:val="007E57D3"/>
    <w:rsid w:val="007E58CF"/>
    <w:rsid w:val="007E5B7B"/>
    <w:rsid w:val="007E5E7A"/>
    <w:rsid w:val="007E5FF5"/>
    <w:rsid w:val="007E60A8"/>
    <w:rsid w:val="007E6100"/>
    <w:rsid w:val="007E629C"/>
    <w:rsid w:val="007E62EC"/>
    <w:rsid w:val="007E6343"/>
    <w:rsid w:val="007E6401"/>
    <w:rsid w:val="007E6688"/>
    <w:rsid w:val="007E673B"/>
    <w:rsid w:val="007E6745"/>
    <w:rsid w:val="007E679E"/>
    <w:rsid w:val="007E6C1F"/>
    <w:rsid w:val="007E6C32"/>
    <w:rsid w:val="007E6CDA"/>
    <w:rsid w:val="007E6D9D"/>
    <w:rsid w:val="007E6DDE"/>
    <w:rsid w:val="007E6E66"/>
    <w:rsid w:val="007E7002"/>
    <w:rsid w:val="007E7024"/>
    <w:rsid w:val="007E7200"/>
    <w:rsid w:val="007E72D3"/>
    <w:rsid w:val="007E72FC"/>
    <w:rsid w:val="007E738E"/>
    <w:rsid w:val="007E73AC"/>
    <w:rsid w:val="007E73EC"/>
    <w:rsid w:val="007E7505"/>
    <w:rsid w:val="007E7674"/>
    <w:rsid w:val="007E76BF"/>
    <w:rsid w:val="007E78D6"/>
    <w:rsid w:val="007E7A82"/>
    <w:rsid w:val="007E7BA4"/>
    <w:rsid w:val="007E7EB6"/>
    <w:rsid w:val="007E7ECF"/>
    <w:rsid w:val="007E7FD2"/>
    <w:rsid w:val="007F0302"/>
    <w:rsid w:val="007F0375"/>
    <w:rsid w:val="007F040C"/>
    <w:rsid w:val="007F0589"/>
    <w:rsid w:val="007F05DD"/>
    <w:rsid w:val="007F076E"/>
    <w:rsid w:val="007F07BD"/>
    <w:rsid w:val="007F0AE1"/>
    <w:rsid w:val="007F0BAE"/>
    <w:rsid w:val="007F0BDD"/>
    <w:rsid w:val="007F0BE2"/>
    <w:rsid w:val="007F0C3C"/>
    <w:rsid w:val="007F0D03"/>
    <w:rsid w:val="007F0D67"/>
    <w:rsid w:val="007F0E29"/>
    <w:rsid w:val="007F0FC6"/>
    <w:rsid w:val="007F101B"/>
    <w:rsid w:val="007F109C"/>
    <w:rsid w:val="007F109F"/>
    <w:rsid w:val="007F11CC"/>
    <w:rsid w:val="007F129D"/>
    <w:rsid w:val="007F139E"/>
    <w:rsid w:val="007F13A0"/>
    <w:rsid w:val="007F142D"/>
    <w:rsid w:val="007F149C"/>
    <w:rsid w:val="007F1A5B"/>
    <w:rsid w:val="007F1BEA"/>
    <w:rsid w:val="007F1C15"/>
    <w:rsid w:val="007F1CF3"/>
    <w:rsid w:val="007F1D7B"/>
    <w:rsid w:val="007F1DC9"/>
    <w:rsid w:val="007F1DF3"/>
    <w:rsid w:val="007F1F2F"/>
    <w:rsid w:val="007F1F78"/>
    <w:rsid w:val="007F1FC5"/>
    <w:rsid w:val="007F22B7"/>
    <w:rsid w:val="007F2654"/>
    <w:rsid w:val="007F27AF"/>
    <w:rsid w:val="007F280D"/>
    <w:rsid w:val="007F2A78"/>
    <w:rsid w:val="007F2CB3"/>
    <w:rsid w:val="007F2CD8"/>
    <w:rsid w:val="007F2D13"/>
    <w:rsid w:val="007F2D4C"/>
    <w:rsid w:val="007F2D74"/>
    <w:rsid w:val="007F2D85"/>
    <w:rsid w:val="007F2F1E"/>
    <w:rsid w:val="007F2F43"/>
    <w:rsid w:val="007F2F7C"/>
    <w:rsid w:val="007F2FB3"/>
    <w:rsid w:val="007F2FBC"/>
    <w:rsid w:val="007F30E9"/>
    <w:rsid w:val="007F321B"/>
    <w:rsid w:val="007F32C7"/>
    <w:rsid w:val="007F33CF"/>
    <w:rsid w:val="007F3410"/>
    <w:rsid w:val="007F34B0"/>
    <w:rsid w:val="007F35E8"/>
    <w:rsid w:val="007F3688"/>
    <w:rsid w:val="007F3702"/>
    <w:rsid w:val="007F3914"/>
    <w:rsid w:val="007F39AA"/>
    <w:rsid w:val="007F3AC4"/>
    <w:rsid w:val="007F3AE4"/>
    <w:rsid w:val="007F3B08"/>
    <w:rsid w:val="007F3BF7"/>
    <w:rsid w:val="007F3CFE"/>
    <w:rsid w:val="007F3E78"/>
    <w:rsid w:val="007F3EC6"/>
    <w:rsid w:val="007F4241"/>
    <w:rsid w:val="007F42F9"/>
    <w:rsid w:val="007F43B5"/>
    <w:rsid w:val="007F473B"/>
    <w:rsid w:val="007F475D"/>
    <w:rsid w:val="007F4893"/>
    <w:rsid w:val="007F4A52"/>
    <w:rsid w:val="007F4A8A"/>
    <w:rsid w:val="007F4A8E"/>
    <w:rsid w:val="007F4AAA"/>
    <w:rsid w:val="007F4AAC"/>
    <w:rsid w:val="007F4AAF"/>
    <w:rsid w:val="007F4BD6"/>
    <w:rsid w:val="007F4BF1"/>
    <w:rsid w:val="007F4C2D"/>
    <w:rsid w:val="007F4C56"/>
    <w:rsid w:val="007F4F46"/>
    <w:rsid w:val="007F4F86"/>
    <w:rsid w:val="007F4FB5"/>
    <w:rsid w:val="007F51D1"/>
    <w:rsid w:val="007F51FC"/>
    <w:rsid w:val="007F51FE"/>
    <w:rsid w:val="007F5225"/>
    <w:rsid w:val="007F5303"/>
    <w:rsid w:val="007F550C"/>
    <w:rsid w:val="007F558F"/>
    <w:rsid w:val="007F55C4"/>
    <w:rsid w:val="007F567D"/>
    <w:rsid w:val="007F5694"/>
    <w:rsid w:val="007F56A8"/>
    <w:rsid w:val="007F57D9"/>
    <w:rsid w:val="007F5969"/>
    <w:rsid w:val="007F5A72"/>
    <w:rsid w:val="007F5F85"/>
    <w:rsid w:val="007F6006"/>
    <w:rsid w:val="007F60B4"/>
    <w:rsid w:val="007F6116"/>
    <w:rsid w:val="007F618F"/>
    <w:rsid w:val="007F627C"/>
    <w:rsid w:val="007F6321"/>
    <w:rsid w:val="007F638B"/>
    <w:rsid w:val="007F68DD"/>
    <w:rsid w:val="007F6961"/>
    <w:rsid w:val="007F69D0"/>
    <w:rsid w:val="007F6A0E"/>
    <w:rsid w:val="007F6B66"/>
    <w:rsid w:val="007F6CAF"/>
    <w:rsid w:val="007F6D66"/>
    <w:rsid w:val="007F6EF5"/>
    <w:rsid w:val="007F6F2B"/>
    <w:rsid w:val="007F703B"/>
    <w:rsid w:val="007F70D9"/>
    <w:rsid w:val="007F727C"/>
    <w:rsid w:val="007F739F"/>
    <w:rsid w:val="007F73CC"/>
    <w:rsid w:val="007F751F"/>
    <w:rsid w:val="007F75BC"/>
    <w:rsid w:val="007F768C"/>
    <w:rsid w:val="007F7701"/>
    <w:rsid w:val="007F7721"/>
    <w:rsid w:val="007F78DB"/>
    <w:rsid w:val="007F78F5"/>
    <w:rsid w:val="007F7904"/>
    <w:rsid w:val="007F7962"/>
    <w:rsid w:val="007F798D"/>
    <w:rsid w:val="007F7991"/>
    <w:rsid w:val="007F7A9F"/>
    <w:rsid w:val="007F7DEF"/>
    <w:rsid w:val="007F7E40"/>
    <w:rsid w:val="007F7EFC"/>
    <w:rsid w:val="0080007F"/>
    <w:rsid w:val="008003F8"/>
    <w:rsid w:val="00800416"/>
    <w:rsid w:val="00800438"/>
    <w:rsid w:val="0080076F"/>
    <w:rsid w:val="00800A9C"/>
    <w:rsid w:val="00800ABF"/>
    <w:rsid w:val="00800BF9"/>
    <w:rsid w:val="00800CD3"/>
    <w:rsid w:val="00800CE0"/>
    <w:rsid w:val="00800D9C"/>
    <w:rsid w:val="00800DB8"/>
    <w:rsid w:val="00800E79"/>
    <w:rsid w:val="00801017"/>
    <w:rsid w:val="0080112D"/>
    <w:rsid w:val="008011E2"/>
    <w:rsid w:val="00801343"/>
    <w:rsid w:val="00801376"/>
    <w:rsid w:val="008013E1"/>
    <w:rsid w:val="008014DF"/>
    <w:rsid w:val="0080162A"/>
    <w:rsid w:val="0080166B"/>
    <w:rsid w:val="008016C9"/>
    <w:rsid w:val="0080172F"/>
    <w:rsid w:val="0080174E"/>
    <w:rsid w:val="00801981"/>
    <w:rsid w:val="008019F4"/>
    <w:rsid w:val="00801AC3"/>
    <w:rsid w:val="00801B5D"/>
    <w:rsid w:val="00801B6B"/>
    <w:rsid w:val="00801BD8"/>
    <w:rsid w:val="00801EC4"/>
    <w:rsid w:val="00801EFA"/>
    <w:rsid w:val="00801FAD"/>
    <w:rsid w:val="008021B9"/>
    <w:rsid w:val="00802230"/>
    <w:rsid w:val="008022D7"/>
    <w:rsid w:val="00802300"/>
    <w:rsid w:val="00802539"/>
    <w:rsid w:val="00802551"/>
    <w:rsid w:val="0080255B"/>
    <w:rsid w:val="0080255F"/>
    <w:rsid w:val="008026E9"/>
    <w:rsid w:val="00802747"/>
    <w:rsid w:val="008027BF"/>
    <w:rsid w:val="0080282E"/>
    <w:rsid w:val="0080283D"/>
    <w:rsid w:val="008028C6"/>
    <w:rsid w:val="008029C3"/>
    <w:rsid w:val="00802B18"/>
    <w:rsid w:val="00802CB0"/>
    <w:rsid w:val="00802CB7"/>
    <w:rsid w:val="00802D64"/>
    <w:rsid w:val="00802D88"/>
    <w:rsid w:val="00802DED"/>
    <w:rsid w:val="00802E45"/>
    <w:rsid w:val="0080305F"/>
    <w:rsid w:val="008031A3"/>
    <w:rsid w:val="008031E8"/>
    <w:rsid w:val="008031EC"/>
    <w:rsid w:val="00803230"/>
    <w:rsid w:val="00803263"/>
    <w:rsid w:val="00803336"/>
    <w:rsid w:val="0080339A"/>
    <w:rsid w:val="008036CC"/>
    <w:rsid w:val="00803771"/>
    <w:rsid w:val="00803951"/>
    <w:rsid w:val="008039CA"/>
    <w:rsid w:val="00803B04"/>
    <w:rsid w:val="00803D58"/>
    <w:rsid w:val="00803D8C"/>
    <w:rsid w:val="00803E3A"/>
    <w:rsid w:val="00803EF6"/>
    <w:rsid w:val="00804050"/>
    <w:rsid w:val="008042CC"/>
    <w:rsid w:val="0080447F"/>
    <w:rsid w:val="00804538"/>
    <w:rsid w:val="00804978"/>
    <w:rsid w:val="00804B1D"/>
    <w:rsid w:val="00804B5A"/>
    <w:rsid w:val="00804C04"/>
    <w:rsid w:val="00804C60"/>
    <w:rsid w:val="00804C62"/>
    <w:rsid w:val="00804CF2"/>
    <w:rsid w:val="00804FDF"/>
    <w:rsid w:val="008053A5"/>
    <w:rsid w:val="008054DC"/>
    <w:rsid w:val="0080567E"/>
    <w:rsid w:val="00805701"/>
    <w:rsid w:val="00805932"/>
    <w:rsid w:val="00805AF4"/>
    <w:rsid w:val="00805BDC"/>
    <w:rsid w:val="00805E45"/>
    <w:rsid w:val="00805F11"/>
    <w:rsid w:val="00805F75"/>
    <w:rsid w:val="0080603D"/>
    <w:rsid w:val="008061AF"/>
    <w:rsid w:val="00806282"/>
    <w:rsid w:val="0080661B"/>
    <w:rsid w:val="008066BA"/>
    <w:rsid w:val="0080678E"/>
    <w:rsid w:val="00806924"/>
    <w:rsid w:val="00806A3B"/>
    <w:rsid w:val="00806B3A"/>
    <w:rsid w:val="00806B3F"/>
    <w:rsid w:val="00806BE8"/>
    <w:rsid w:val="00806D7D"/>
    <w:rsid w:val="00806E29"/>
    <w:rsid w:val="00806EE8"/>
    <w:rsid w:val="00806FF6"/>
    <w:rsid w:val="008070B5"/>
    <w:rsid w:val="0080725A"/>
    <w:rsid w:val="0080730A"/>
    <w:rsid w:val="00807311"/>
    <w:rsid w:val="008074F3"/>
    <w:rsid w:val="00807520"/>
    <w:rsid w:val="00807537"/>
    <w:rsid w:val="008075D3"/>
    <w:rsid w:val="0080760E"/>
    <w:rsid w:val="00807768"/>
    <w:rsid w:val="00807980"/>
    <w:rsid w:val="00807B15"/>
    <w:rsid w:val="00807B89"/>
    <w:rsid w:val="00807D91"/>
    <w:rsid w:val="00807EE1"/>
    <w:rsid w:val="00810213"/>
    <w:rsid w:val="0081025E"/>
    <w:rsid w:val="0081066F"/>
    <w:rsid w:val="008106E2"/>
    <w:rsid w:val="00810714"/>
    <w:rsid w:val="0081075E"/>
    <w:rsid w:val="008107AB"/>
    <w:rsid w:val="00810933"/>
    <w:rsid w:val="00810B0B"/>
    <w:rsid w:val="00810DA4"/>
    <w:rsid w:val="00810F66"/>
    <w:rsid w:val="00811036"/>
    <w:rsid w:val="00811298"/>
    <w:rsid w:val="00811321"/>
    <w:rsid w:val="0081136C"/>
    <w:rsid w:val="008113C0"/>
    <w:rsid w:val="00811444"/>
    <w:rsid w:val="00811572"/>
    <w:rsid w:val="008115B9"/>
    <w:rsid w:val="0081185F"/>
    <w:rsid w:val="0081192A"/>
    <w:rsid w:val="00811A7F"/>
    <w:rsid w:val="00811BD3"/>
    <w:rsid w:val="00811E45"/>
    <w:rsid w:val="00811E89"/>
    <w:rsid w:val="00811EC1"/>
    <w:rsid w:val="008121F7"/>
    <w:rsid w:val="0081223E"/>
    <w:rsid w:val="00812336"/>
    <w:rsid w:val="0081247B"/>
    <w:rsid w:val="008124F4"/>
    <w:rsid w:val="008125FC"/>
    <w:rsid w:val="0081274A"/>
    <w:rsid w:val="008128E1"/>
    <w:rsid w:val="008129C1"/>
    <w:rsid w:val="00812BAE"/>
    <w:rsid w:val="00812BE1"/>
    <w:rsid w:val="00812DBD"/>
    <w:rsid w:val="00812EED"/>
    <w:rsid w:val="00812F43"/>
    <w:rsid w:val="00812F76"/>
    <w:rsid w:val="00812FF5"/>
    <w:rsid w:val="008130D4"/>
    <w:rsid w:val="008132C2"/>
    <w:rsid w:val="008132DD"/>
    <w:rsid w:val="0081339F"/>
    <w:rsid w:val="008133F2"/>
    <w:rsid w:val="00813665"/>
    <w:rsid w:val="008137EE"/>
    <w:rsid w:val="00813851"/>
    <w:rsid w:val="008138B7"/>
    <w:rsid w:val="008139BA"/>
    <w:rsid w:val="00813AEE"/>
    <w:rsid w:val="00813C11"/>
    <w:rsid w:val="00813C34"/>
    <w:rsid w:val="00813C8A"/>
    <w:rsid w:val="00813D6F"/>
    <w:rsid w:val="00813E22"/>
    <w:rsid w:val="00813E6C"/>
    <w:rsid w:val="00813E74"/>
    <w:rsid w:val="00813F47"/>
    <w:rsid w:val="00813F7B"/>
    <w:rsid w:val="00813F92"/>
    <w:rsid w:val="00813FD1"/>
    <w:rsid w:val="0081413E"/>
    <w:rsid w:val="0081423C"/>
    <w:rsid w:val="0081438E"/>
    <w:rsid w:val="00814395"/>
    <w:rsid w:val="00814456"/>
    <w:rsid w:val="008144B0"/>
    <w:rsid w:val="008144EE"/>
    <w:rsid w:val="00814517"/>
    <w:rsid w:val="0081451A"/>
    <w:rsid w:val="008145A1"/>
    <w:rsid w:val="008145BD"/>
    <w:rsid w:val="008147C4"/>
    <w:rsid w:val="008148D5"/>
    <w:rsid w:val="00814A5F"/>
    <w:rsid w:val="00814D22"/>
    <w:rsid w:val="00814DF1"/>
    <w:rsid w:val="00814EE2"/>
    <w:rsid w:val="00814F19"/>
    <w:rsid w:val="00814FAD"/>
    <w:rsid w:val="00815000"/>
    <w:rsid w:val="00815180"/>
    <w:rsid w:val="0081532C"/>
    <w:rsid w:val="0081533A"/>
    <w:rsid w:val="008153E2"/>
    <w:rsid w:val="00815410"/>
    <w:rsid w:val="008154CB"/>
    <w:rsid w:val="008154F4"/>
    <w:rsid w:val="008154F6"/>
    <w:rsid w:val="0081559E"/>
    <w:rsid w:val="00815787"/>
    <w:rsid w:val="008157D2"/>
    <w:rsid w:val="008159CD"/>
    <w:rsid w:val="00815A60"/>
    <w:rsid w:val="00815C0D"/>
    <w:rsid w:val="00815D28"/>
    <w:rsid w:val="00815D2A"/>
    <w:rsid w:val="00815DC4"/>
    <w:rsid w:val="00815F37"/>
    <w:rsid w:val="008161B6"/>
    <w:rsid w:val="008161EC"/>
    <w:rsid w:val="008162A1"/>
    <w:rsid w:val="00816784"/>
    <w:rsid w:val="008167A2"/>
    <w:rsid w:val="00816810"/>
    <w:rsid w:val="00816836"/>
    <w:rsid w:val="00816847"/>
    <w:rsid w:val="008169F6"/>
    <w:rsid w:val="00816AB4"/>
    <w:rsid w:val="00816B1F"/>
    <w:rsid w:val="00816BA7"/>
    <w:rsid w:val="00816CA1"/>
    <w:rsid w:val="00816E0F"/>
    <w:rsid w:val="00816EDE"/>
    <w:rsid w:val="00816F96"/>
    <w:rsid w:val="00816F99"/>
    <w:rsid w:val="008170C1"/>
    <w:rsid w:val="00817121"/>
    <w:rsid w:val="008171CD"/>
    <w:rsid w:val="00817305"/>
    <w:rsid w:val="00817324"/>
    <w:rsid w:val="008173CC"/>
    <w:rsid w:val="008175B0"/>
    <w:rsid w:val="00817606"/>
    <w:rsid w:val="0081786D"/>
    <w:rsid w:val="00817AD0"/>
    <w:rsid w:val="00817AF0"/>
    <w:rsid w:val="00817B3A"/>
    <w:rsid w:val="00817C38"/>
    <w:rsid w:val="00817CB3"/>
    <w:rsid w:val="00817DC5"/>
    <w:rsid w:val="00817EAE"/>
    <w:rsid w:val="00817EDA"/>
    <w:rsid w:val="00817F5F"/>
    <w:rsid w:val="00817FEC"/>
    <w:rsid w:val="0082006E"/>
    <w:rsid w:val="00820120"/>
    <w:rsid w:val="00820186"/>
    <w:rsid w:val="008202C3"/>
    <w:rsid w:val="0082065C"/>
    <w:rsid w:val="008206D6"/>
    <w:rsid w:val="00820883"/>
    <w:rsid w:val="00820C7D"/>
    <w:rsid w:val="00820CAB"/>
    <w:rsid w:val="00820F30"/>
    <w:rsid w:val="0082120B"/>
    <w:rsid w:val="00821369"/>
    <w:rsid w:val="00821584"/>
    <w:rsid w:val="0082167B"/>
    <w:rsid w:val="0082171A"/>
    <w:rsid w:val="0082179D"/>
    <w:rsid w:val="008218B2"/>
    <w:rsid w:val="008218B3"/>
    <w:rsid w:val="00821A1D"/>
    <w:rsid w:val="00821B42"/>
    <w:rsid w:val="00821B7B"/>
    <w:rsid w:val="00821CB7"/>
    <w:rsid w:val="00821E5B"/>
    <w:rsid w:val="00821E7D"/>
    <w:rsid w:val="00821F0A"/>
    <w:rsid w:val="00821F18"/>
    <w:rsid w:val="00822112"/>
    <w:rsid w:val="00822311"/>
    <w:rsid w:val="00822407"/>
    <w:rsid w:val="0082249D"/>
    <w:rsid w:val="008224E9"/>
    <w:rsid w:val="0082268F"/>
    <w:rsid w:val="0082278A"/>
    <w:rsid w:val="00822A88"/>
    <w:rsid w:val="00822BEC"/>
    <w:rsid w:val="00822C82"/>
    <w:rsid w:val="00822D3E"/>
    <w:rsid w:val="00822E51"/>
    <w:rsid w:val="00822FBE"/>
    <w:rsid w:val="008230DC"/>
    <w:rsid w:val="00823242"/>
    <w:rsid w:val="00823426"/>
    <w:rsid w:val="00823429"/>
    <w:rsid w:val="00823431"/>
    <w:rsid w:val="0082357C"/>
    <w:rsid w:val="008235BB"/>
    <w:rsid w:val="00823637"/>
    <w:rsid w:val="0082371B"/>
    <w:rsid w:val="008237D2"/>
    <w:rsid w:val="00823A3C"/>
    <w:rsid w:val="00823A89"/>
    <w:rsid w:val="00823AAC"/>
    <w:rsid w:val="00823CE2"/>
    <w:rsid w:val="00823DDA"/>
    <w:rsid w:val="00823E7A"/>
    <w:rsid w:val="00824057"/>
    <w:rsid w:val="008240CC"/>
    <w:rsid w:val="008243FF"/>
    <w:rsid w:val="008244D5"/>
    <w:rsid w:val="00824614"/>
    <w:rsid w:val="008246C8"/>
    <w:rsid w:val="00824781"/>
    <w:rsid w:val="008247C0"/>
    <w:rsid w:val="008247CD"/>
    <w:rsid w:val="00824805"/>
    <w:rsid w:val="0082494A"/>
    <w:rsid w:val="00824A48"/>
    <w:rsid w:val="00824C04"/>
    <w:rsid w:val="00824EDA"/>
    <w:rsid w:val="00824EF9"/>
    <w:rsid w:val="00824FB7"/>
    <w:rsid w:val="008250AD"/>
    <w:rsid w:val="00825104"/>
    <w:rsid w:val="0082518D"/>
    <w:rsid w:val="008252FB"/>
    <w:rsid w:val="008253D3"/>
    <w:rsid w:val="00825569"/>
    <w:rsid w:val="008255C6"/>
    <w:rsid w:val="008255E9"/>
    <w:rsid w:val="0082574B"/>
    <w:rsid w:val="00825776"/>
    <w:rsid w:val="008257E2"/>
    <w:rsid w:val="008259A1"/>
    <w:rsid w:val="00825B79"/>
    <w:rsid w:val="00825DC9"/>
    <w:rsid w:val="00825F3A"/>
    <w:rsid w:val="00825FFD"/>
    <w:rsid w:val="008260B5"/>
    <w:rsid w:val="00826146"/>
    <w:rsid w:val="00826213"/>
    <w:rsid w:val="0082653A"/>
    <w:rsid w:val="00826581"/>
    <w:rsid w:val="008265C6"/>
    <w:rsid w:val="0082662A"/>
    <w:rsid w:val="008268A2"/>
    <w:rsid w:val="0082698B"/>
    <w:rsid w:val="00826A40"/>
    <w:rsid w:val="00826CA8"/>
    <w:rsid w:val="00826E3F"/>
    <w:rsid w:val="00827035"/>
    <w:rsid w:val="00827074"/>
    <w:rsid w:val="008270CC"/>
    <w:rsid w:val="00827396"/>
    <w:rsid w:val="0082742E"/>
    <w:rsid w:val="008274E3"/>
    <w:rsid w:val="008274FB"/>
    <w:rsid w:val="0082767D"/>
    <w:rsid w:val="008276CA"/>
    <w:rsid w:val="0082785C"/>
    <w:rsid w:val="00827894"/>
    <w:rsid w:val="00827A22"/>
    <w:rsid w:val="00827AB3"/>
    <w:rsid w:val="00827C14"/>
    <w:rsid w:val="00827CE9"/>
    <w:rsid w:val="00827D57"/>
    <w:rsid w:val="00827F41"/>
    <w:rsid w:val="00827F56"/>
    <w:rsid w:val="008301D5"/>
    <w:rsid w:val="00830479"/>
    <w:rsid w:val="008304C2"/>
    <w:rsid w:val="008304F6"/>
    <w:rsid w:val="00830516"/>
    <w:rsid w:val="008307F5"/>
    <w:rsid w:val="008309C9"/>
    <w:rsid w:val="00830A1F"/>
    <w:rsid w:val="00830A86"/>
    <w:rsid w:val="00830B5B"/>
    <w:rsid w:val="00830CFE"/>
    <w:rsid w:val="00830D4A"/>
    <w:rsid w:val="00830DEA"/>
    <w:rsid w:val="00830EA6"/>
    <w:rsid w:val="00830EDF"/>
    <w:rsid w:val="00830F44"/>
    <w:rsid w:val="00830FF2"/>
    <w:rsid w:val="0083110B"/>
    <w:rsid w:val="0083117B"/>
    <w:rsid w:val="00831195"/>
    <w:rsid w:val="008311C8"/>
    <w:rsid w:val="00831203"/>
    <w:rsid w:val="008312C7"/>
    <w:rsid w:val="0083133A"/>
    <w:rsid w:val="008313BC"/>
    <w:rsid w:val="008314FF"/>
    <w:rsid w:val="00831606"/>
    <w:rsid w:val="00831729"/>
    <w:rsid w:val="0083173E"/>
    <w:rsid w:val="0083175B"/>
    <w:rsid w:val="00831AC6"/>
    <w:rsid w:val="00831AE8"/>
    <w:rsid w:val="00831BD6"/>
    <w:rsid w:val="00831C14"/>
    <w:rsid w:val="00831C4D"/>
    <w:rsid w:val="00831C9B"/>
    <w:rsid w:val="00831F5D"/>
    <w:rsid w:val="00832005"/>
    <w:rsid w:val="00832043"/>
    <w:rsid w:val="0083204D"/>
    <w:rsid w:val="00832087"/>
    <w:rsid w:val="008320F9"/>
    <w:rsid w:val="00832113"/>
    <w:rsid w:val="0083214E"/>
    <w:rsid w:val="00832200"/>
    <w:rsid w:val="00832266"/>
    <w:rsid w:val="00832358"/>
    <w:rsid w:val="008323F7"/>
    <w:rsid w:val="0083243D"/>
    <w:rsid w:val="00832466"/>
    <w:rsid w:val="00832490"/>
    <w:rsid w:val="00832555"/>
    <w:rsid w:val="008325A9"/>
    <w:rsid w:val="0083285E"/>
    <w:rsid w:val="00832A3F"/>
    <w:rsid w:val="00832B6C"/>
    <w:rsid w:val="00832BA0"/>
    <w:rsid w:val="00832BD0"/>
    <w:rsid w:val="00832BFF"/>
    <w:rsid w:val="00832E6E"/>
    <w:rsid w:val="00832EA8"/>
    <w:rsid w:val="00832F92"/>
    <w:rsid w:val="008330AE"/>
    <w:rsid w:val="008330B4"/>
    <w:rsid w:val="008330DA"/>
    <w:rsid w:val="008331A3"/>
    <w:rsid w:val="008331EC"/>
    <w:rsid w:val="0083321D"/>
    <w:rsid w:val="008332CB"/>
    <w:rsid w:val="0083332D"/>
    <w:rsid w:val="00833468"/>
    <w:rsid w:val="008334F7"/>
    <w:rsid w:val="00833523"/>
    <w:rsid w:val="00833659"/>
    <w:rsid w:val="008336E9"/>
    <w:rsid w:val="00833715"/>
    <w:rsid w:val="0083393C"/>
    <w:rsid w:val="00833A32"/>
    <w:rsid w:val="00833B39"/>
    <w:rsid w:val="00833BC7"/>
    <w:rsid w:val="00833BD0"/>
    <w:rsid w:val="00833C19"/>
    <w:rsid w:val="00833C76"/>
    <w:rsid w:val="00833CC1"/>
    <w:rsid w:val="00833D90"/>
    <w:rsid w:val="00833F30"/>
    <w:rsid w:val="0083406F"/>
    <w:rsid w:val="008340A2"/>
    <w:rsid w:val="00834199"/>
    <w:rsid w:val="0083419C"/>
    <w:rsid w:val="00834285"/>
    <w:rsid w:val="00834499"/>
    <w:rsid w:val="00834525"/>
    <w:rsid w:val="008345C8"/>
    <w:rsid w:val="00834613"/>
    <w:rsid w:val="0083475B"/>
    <w:rsid w:val="00834818"/>
    <w:rsid w:val="0083499E"/>
    <w:rsid w:val="00834AB2"/>
    <w:rsid w:val="00834B58"/>
    <w:rsid w:val="00834C0B"/>
    <w:rsid w:val="00834EFC"/>
    <w:rsid w:val="00835020"/>
    <w:rsid w:val="008352B5"/>
    <w:rsid w:val="008353C1"/>
    <w:rsid w:val="00835430"/>
    <w:rsid w:val="00835488"/>
    <w:rsid w:val="0083582B"/>
    <w:rsid w:val="0083590B"/>
    <w:rsid w:val="008359F5"/>
    <w:rsid w:val="00835ACD"/>
    <w:rsid w:val="00835BB4"/>
    <w:rsid w:val="00835C00"/>
    <w:rsid w:val="00835C2F"/>
    <w:rsid w:val="00835D7B"/>
    <w:rsid w:val="00835E52"/>
    <w:rsid w:val="00835E99"/>
    <w:rsid w:val="0083607D"/>
    <w:rsid w:val="008360FB"/>
    <w:rsid w:val="008361AD"/>
    <w:rsid w:val="008363B8"/>
    <w:rsid w:val="008364F6"/>
    <w:rsid w:val="0083650F"/>
    <w:rsid w:val="0083662E"/>
    <w:rsid w:val="00836752"/>
    <w:rsid w:val="008367F3"/>
    <w:rsid w:val="00836A6D"/>
    <w:rsid w:val="00836A73"/>
    <w:rsid w:val="00836AA0"/>
    <w:rsid w:val="00836B20"/>
    <w:rsid w:val="00836B63"/>
    <w:rsid w:val="00836BA9"/>
    <w:rsid w:val="00836D56"/>
    <w:rsid w:val="00836D5E"/>
    <w:rsid w:val="00836D82"/>
    <w:rsid w:val="00836E0C"/>
    <w:rsid w:val="00836E7C"/>
    <w:rsid w:val="00836FBE"/>
    <w:rsid w:val="008370E3"/>
    <w:rsid w:val="00837229"/>
    <w:rsid w:val="00837324"/>
    <w:rsid w:val="00837444"/>
    <w:rsid w:val="00837766"/>
    <w:rsid w:val="0083777F"/>
    <w:rsid w:val="008377D6"/>
    <w:rsid w:val="00837BBB"/>
    <w:rsid w:val="00837CA8"/>
    <w:rsid w:val="00837D22"/>
    <w:rsid w:val="00837E4B"/>
    <w:rsid w:val="00837E7C"/>
    <w:rsid w:val="00837F55"/>
    <w:rsid w:val="0084015F"/>
    <w:rsid w:val="00840183"/>
    <w:rsid w:val="00840809"/>
    <w:rsid w:val="008408BC"/>
    <w:rsid w:val="00840A6F"/>
    <w:rsid w:val="00840BAE"/>
    <w:rsid w:val="00840C12"/>
    <w:rsid w:val="00840DA1"/>
    <w:rsid w:val="00841019"/>
    <w:rsid w:val="00841056"/>
    <w:rsid w:val="008411E9"/>
    <w:rsid w:val="00841353"/>
    <w:rsid w:val="008413B4"/>
    <w:rsid w:val="0084141D"/>
    <w:rsid w:val="00841444"/>
    <w:rsid w:val="00841566"/>
    <w:rsid w:val="0084172A"/>
    <w:rsid w:val="008419A2"/>
    <w:rsid w:val="008419B9"/>
    <w:rsid w:val="00841A63"/>
    <w:rsid w:val="00841A9A"/>
    <w:rsid w:val="00841AC8"/>
    <w:rsid w:val="00841B62"/>
    <w:rsid w:val="00841C62"/>
    <w:rsid w:val="00841DB9"/>
    <w:rsid w:val="00841E69"/>
    <w:rsid w:val="00841E70"/>
    <w:rsid w:val="00841F4E"/>
    <w:rsid w:val="008420E9"/>
    <w:rsid w:val="0084216C"/>
    <w:rsid w:val="0084219F"/>
    <w:rsid w:val="0084234B"/>
    <w:rsid w:val="00842359"/>
    <w:rsid w:val="00842366"/>
    <w:rsid w:val="008426B0"/>
    <w:rsid w:val="00842753"/>
    <w:rsid w:val="00842809"/>
    <w:rsid w:val="0084296F"/>
    <w:rsid w:val="00842976"/>
    <w:rsid w:val="00842BCD"/>
    <w:rsid w:val="00842BE2"/>
    <w:rsid w:val="00842CBC"/>
    <w:rsid w:val="00842F16"/>
    <w:rsid w:val="0084305B"/>
    <w:rsid w:val="00843089"/>
    <w:rsid w:val="00843224"/>
    <w:rsid w:val="0084325E"/>
    <w:rsid w:val="008433FD"/>
    <w:rsid w:val="0084340C"/>
    <w:rsid w:val="00843805"/>
    <w:rsid w:val="00843830"/>
    <w:rsid w:val="008438BC"/>
    <w:rsid w:val="00843993"/>
    <w:rsid w:val="00843995"/>
    <w:rsid w:val="00843B21"/>
    <w:rsid w:val="00843BA8"/>
    <w:rsid w:val="00843F66"/>
    <w:rsid w:val="00843F94"/>
    <w:rsid w:val="008441F5"/>
    <w:rsid w:val="00844417"/>
    <w:rsid w:val="0084481C"/>
    <w:rsid w:val="0084492C"/>
    <w:rsid w:val="00844997"/>
    <w:rsid w:val="008449C8"/>
    <w:rsid w:val="00844A28"/>
    <w:rsid w:val="00844A4A"/>
    <w:rsid w:val="00844A5C"/>
    <w:rsid w:val="00844AA7"/>
    <w:rsid w:val="00844C5D"/>
    <w:rsid w:val="00844C93"/>
    <w:rsid w:val="00844DAE"/>
    <w:rsid w:val="00844FA9"/>
    <w:rsid w:val="0084508A"/>
    <w:rsid w:val="008450A5"/>
    <w:rsid w:val="00845156"/>
    <w:rsid w:val="00845385"/>
    <w:rsid w:val="00845492"/>
    <w:rsid w:val="008454DB"/>
    <w:rsid w:val="00845514"/>
    <w:rsid w:val="00845590"/>
    <w:rsid w:val="00845818"/>
    <w:rsid w:val="00845829"/>
    <w:rsid w:val="008459FE"/>
    <w:rsid w:val="00845A52"/>
    <w:rsid w:val="00845A81"/>
    <w:rsid w:val="00845AD1"/>
    <w:rsid w:val="00845BC9"/>
    <w:rsid w:val="00845E57"/>
    <w:rsid w:val="00845EC0"/>
    <w:rsid w:val="00845EEC"/>
    <w:rsid w:val="00846003"/>
    <w:rsid w:val="008460C5"/>
    <w:rsid w:val="0084621E"/>
    <w:rsid w:val="0084630C"/>
    <w:rsid w:val="008464C3"/>
    <w:rsid w:val="00846798"/>
    <w:rsid w:val="00846932"/>
    <w:rsid w:val="00846A0A"/>
    <w:rsid w:val="00846C1B"/>
    <w:rsid w:val="00846D63"/>
    <w:rsid w:val="00846DAB"/>
    <w:rsid w:val="00846ED3"/>
    <w:rsid w:val="00847296"/>
    <w:rsid w:val="008472A5"/>
    <w:rsid w:val="00847431"/>
    <w:rsid w:val="008476C3"/>
    <w:rsid w:val="008476CB"/>
    <w:rsid w:val="00847A13"/>
    <w:rsid w:val="00847AE2"/>
    <w:rsid w:val="00847E0C"/>
    <w:rsid w:val="00847E23"/>
    <w:rsid w:val="00847F8A"/>
    <w:rsid w:val="0085003C"/>
    <w:rsid w:val="008501AE"/>
    <w:rsid w:val="008503E7"/>
    <w:rsid w:val="0085042B"/>
    <w:rsid w:val="008505F5"/>
    <w:rsid w:val="0085067A"/>
    <w:rsid w:val="008508E1"/>
    <w:rsid w:val="00850AF9"/>
    <w:rsid w:val="00850B0E"/>
    <w:rsid w:val="00850DB6"/>
    <w:rsid w:val="00850E69"/>
    <w:rsid w:val="00851117"/>
    <w:rsid w:val="008511AF"/>
    <w:rsid w:val="00851349"/>
    <w:rsid w:val="0085134B"/>
    <w:rsid w:val="00851395"/>
    <w:rsid w:val="008513AB"/>
    <w:rsid w:val="00851438"/>
    <w:rsid w:val="00851488"/>
    <w:rsid w:val="0085153F"/>
    <w:rsid w:val="008517C6"/>
    <w:rsid w:val="008517C7"/>
    <w:rsid w:val="008517CF"/>
    <w:rsid w:val="0085181E"/>
    <w:rsid w:val="008519A9"/>
    <w:rsid w:val="00851A56"/>
    <w:rsid w:val="00851B14"/>
    <w:rsid w:val="00851BF0"/>
    <w:rsid w:val="00851C93"/>
    <w:rsid w:val="00851D2F"/>
    <w:rsid w:val="00851D74"/>
    <w:rsid w:val="00851F40"/>
    <w:rsid w:val="00851F97"/>
    <w:rsid w:val="00852131"/>
    <w:rsid w:val="0085217C"/>
    <w:rsid w:val="008521E2"/>
    <w:rsid w:val="00852210"/>
    <w:rsid w:val="008522C6"/>
    <w:rsid w:val="0085247C"/>
    <w:rsid w:val="008524E2"/>
    <w:rsid w:val="00852576"/>
    <w:rsid w:val="00852680"/>
    <w:rsid w:val="00852698"/>
    <w:rsid w:val="00852744"/>
    <w:rsid w:val="00852995"/>
    <w:rsid w:val="00852A1F"/>
    <w:rsid w:val="00852BF8"/>
    <w:rsid w:val="00852C0B"/>
    <w:rsid w:val="00852F34"/>
    <w:rsid w:val="00853051"/>
    <w:rsid w:val="008530D9"/>
    <w:rsid w:val="00853154"/>
    <w:rsid w:val="008531B5"/>
    <w:rsid w:val="008533CB"/>
    <w:rsid w:val="008533F9"/>
    <w:rsid w:val="00853512"/>
    <w:rsid w:val="00853524"/>
    <w:rsid w:val="00853760"/>
    <w:rsid w:val="008537C1"/>
    <w:rsid w:val="00853801"/>
    <w:rsid w:val="00853814"/>
    <w:rsid w:val="00853849"/>
    <w:rsid w:val="00853900"/>
    <w:rsid w:val="00853A66"/>
    <w:rsid w:val="00853B64"/>
    <w:rsid w:val="00853CFB"/>
    <w:rsid w:val="00853D5C"/>
    <w:rsid w:val="00853F80"/>
    <w:rsid w:val="00854049"/>
    <w:rsid w:val="00854089"/>
    <w:rsid w:val="008541B4"/>
    <w:rsid w:val="00854226"/>
    <w:rsid w:val="008545DE"/>
    <w:rsid w:val="00854627"/>
    <w:rsid w:val="0085472D"/>
    <w:rsid w:val="00854747"/>
    <w:rsid w:val="008547B0"/>
    <w:rsid w:val="0085497F"/>
    <w:rsid w:val="008549E4"/>
    <w:rsid w:val="00854A7E"/>
    <w:rsid w:val="00854A86"/>
    <w:rsid w:val="00854B1B"/>
    <w:rsid w:val="00854F1A"/>
    <w:rsid w:val="0085505A"/>
    <w:rsid w:val="008551CF"/>
    <w:rsid w:val="00855246"/>
    <w:rsid w:val="0085534D"/>
    <w:rsid w:val="00855623"/>
    <w:rsid w:val="0085581A"/>
    <w:rsid w:val="0085593B"/>
    <w:rsid w:val="008559AA"/>
    <w:rsid w:val="00855B08"/>
    <w:rsid w:val="00855B47"/>
    <w:rsid w:val="00855B92"/>
    <w:rsid w:val="00855CD1"/>
    <w:rsid w:val="00855D40"/>
    <w:rsid w:val="00855F00"/>
    <w:rsid w:val="00855F1A"/>
    <w:rsid w:val="0085604E"/>
    <w:rsid w:val="008560E3"/>
    <w:rsid w:val="00856268"/>
    <w:rsid w:val="008564A7"/>
    <w:rsid w:val="008564D6"/>
    <w:rsid w:val="008566E3"/>
    <w:rsid w:val="0085682B"/>
    <w:rsid w:val="0085686B"/>
    <w:rsid w:val="00856A53"/>
    <w:rsid w:val="00856D65"/>
    <w:rsid w:val="00856D6B"/>
    <w:rsid w:val="00856E9F"/>
    <w:rsid w:val="00856F22"/>
    <w:rsid w:val="00857091"/>
    <w:rsid w:val="008570AF"/>
    <w:rsid w:val="0085724F"/>
    <w:rsid w:val="008572E1"/>
    <w:rsid w:val="00857384"/>
    <w:rsid w:val="00857445"/>
    <w:rsid w:val="00857511"/>
    <w:rsid w:val="008575BF"/>
    <w:rsid w:val="008575C3"/>
    <w:rsid w:val="008576AE"/>
    <w:rsid w:val="00857701"/>
    <w:rsid w:val="00857803"/>
    <w:rsid w:val="0085793A"/>
    <w:rsid w:val="00857956"/>
    <w:rsid w:val="00857A1D"/>
    <w:rsid w:val="00857A20"/>
    <w:rsid w:val="00857B4B"/>
    <w:rsid w:val="00857C36"/>
    <w:rsid w:val="00857C4C"/>
    <w:rsid w:val="00857C94"/>
    <w:rsid w:val="00857D4F"/>
    <w:rsid w:val="008600B9"/>
    <w:rsid w:val="00860125"/>
    <w:rsid w:val="008602BB"/>
    <w:rsid w:val="0086045E"/>
    <w:rsid w:val="0086048A"/>
    <w:rsid w:val="0086051A"/>
    <w:rsid w:val="0086066B"/>
    <w:rsid w:val="008606CC"/>
    <w:rsid w:val="00860908"/>
    <w:rsid w:val="0086094B"/>
    <w:rsid w:val="00860CC5"/>
    <w:rsid w:val="00860CED"/>
    <w:rsid w:val="00860D16"/>
    <w:rsid w:val="00860D31"/>
    <w:rsid w:val="00860D67"/>
    <w:rsid w:val="00861160"/>
    <w:rsid w:val="00861213"/>
    <w:rsid w:val="0086134E"/>
    <w:rsid w:val="008613AE"/>
    <w:rsid w:val="00861540"/>
    <w:rsid w:val="00861692"/>
    <w:rsid w:val="008616A1"/>
    <w:rsid w:val="008616B7"/>
    <w:rsid w:val="008618DC"/>
    <w:rsid w:val="008618E2"/>
    <w:rsid w:val="008619DF"/>
    <w:rsid w:val="00861B8D"/>
    <w:rsid w:val="00861C50"/>
    <w:rsid w:val="00861D08"/>
    <w:rsid w:val="00861F3F"/>
    <w:rsid w:val="00861FCA"/>
    <w:rsid w:val="008620B5"/>
    <w:rsid w:val="00862142"/>
    <w:rsid w:val="00862153"/>
    <w:rsid w:val="008621FC"/>
    <w:rsid w:val="008624E6"/>
    <w:rsid w:val="0086254D"/>
    <w:rsid w:val="00862669"/>
    <w:rsid w:val="00862A09"/>
    <w:rsid w:val="00862A0D"/>
    <w:rsid w:val="00862B34"/>
    <w:rsid w:val="00862BD2"/>
    <w:rsid w:val="00862C44"/>
    <w:rsid w:val="00862C45"/>
    <w:rsid w:val="00862CEE"/>
    <w:rsid w:val="00862DB1"/>
    <w:rsid w:val="00862DF6"/>
    <w:rsid w:val="00862F15"/>
    <w:rsid w:val="00863040"/>
    <w:rsid w:val="0086305B"/>
    <w:rsid w:val="008630EF"/>
    <w:rsid w:val="008631EE"/>
    <w:rsid w:val="0086324E"/>
    <w:rsid w:val="0086330F"/>
    <w:rsid w:val="00863370"/>
    <w:rsid w:val="00863403"/>
    <w:rsid w:val="00863465"/>
    <w:rsid w:val="00863538"/>
    <w:rsid w:val="008637A7"/>
    <w:rsid w:val="00863AFD"/>
    <w:rsid w:val="00863B12"/>
    <w:rsid w:val="00863B1F"/>
    <w:rsid w:val="00863B69"/>
    <w:rsid w:val="00863C07"/>
    <w:rsid w:val="00863C90"/>
    <w:rsid w:val="00863CBF"/>
    <w:rsid w:val="00863ED8"/>
    <w:rsid w:val="0086401E"/>
    <w:rsid w:val="00864219"/>
    <w:rsid w:val="00864294"/>
    <w:rsid w:val="00864305"/>
    <w:rsid w:val="008643E4"/>
    <w:rsid w:val="0086464D"/>
    <w:rsid w:val="00864655"/>
    <w:rsid w:val="00864725"/>
    <w:rsid w:val="008649E9"/>
    <w:rsid w:val="00864A41"/>
    <w:rsid w:val="00864A85"/>
    <w:rsid w:val="00864AAB"/>
    <w:rsid w:val="00864AC5"/>
    <w:rsid w:val="00864BE0"/>
    <w:rsid w:val="00864C20"/>
    <w:rsid w:val="00864C3D"/>
    <w:rsid w:val="00864CDB"/>
    <w:rsid w:val="00864D21"/>
    <w:rsid w:val="00864DC5"/>
    <w:rsid w:val="00864FE8"/>
    <w:rsid w:val="00865061"/>
    <w:rsid w:val="0086507D"/>
    <w:rsid w:val="008650CD"/>
    <w:rsid w:val="0086514D"/>
    <w:rsid w:val="00865151"/>
    <w:rsid w:val="0086517C"/>
    <w:rsid w:val="00865246"/>
    <w:rsid w:val="00865355"/>
    <w:rsid w:val="008654AE"/>
    <w:rsid w:val="008655FC"/>
    <w:rsid w:val="0086560A"/>
    <w:rsid w:val="008656E6"/>
    <w:rsid w:val="00865855"/>
    <w:rsid w:val="0086599D"/>
    <w:rsid w:val="008659BD"/>
    <w:rsid w:val="00865A27"/>
    <w:rsid w:val="00865B11"/>
    <w:rsid w:val="00865B17"/>
    <w:rsid w:val="00865B1A"/>
    <w:rsid w:val="00865BAB"/>
    <w:rsid w:val="00865C7B"/>
    <w:rsid w:val="00865E20"/>
    <w:rsid w:val="00865F57"/>
    <w:rsid w:val="00866059"/>
    <w:rsid w:val="00866104"/>
    <w:rsid w:val="00866252"/>
    <w:rsid w:val="008662E7"/>
    <w:rsid w:val="00866387"/>
    <w:rsid w:val="008665E6"/>
    <w:rsid w:val="008665EF"/>
    <w:rsid w:val="00866806"/>
    <w:rsid w:val="00866897"/>
    <w:rsid w:val="00866981"/>
    <w:rsid w:val="00866AD6"/>
    <w:rsid w:val="00866C3F"/>
    <w:rsid w:val="00866CF2"/>
    <w:rsid w:val="00866D16"/>
    <w:rsid w:val="00866FFF"/>
    <w:rsid w:val="00867030"/>
    <w:rsid w:val="0086711C"/>
    <w:rsid w:val="0086720B"/>
    <w:rsid w:val="008674B4"/>
    <w:rsid w:val="00867543"/>
    <w:rsid w:val="008675D7"/>
    <w:rsid w:val="0086766B"/>
    <w:rsid w:val="0086791B"/>
    <w:rsid w:val="00867A0E"/>
    <w:rsid w:val="00867D7F"/>
    <w:rsid w:val="00867DBE"/>
    <w:rsid w:val="00867E4C"/>
    <w:rsid w:val="00867EC6"/>
    <w:rsid w:val="008702E0"/>
    <w:rsid w:val="00870322"/>
    <w:rsid w:val="0087032A"/>
    <w:rsid w:val="0087050E"/>
    <w:rsid w:val="00870809"/>
    <w:rsid w:val="0087080E"/>
    <w:rsid w:val="00870F5A"/>
    <w:rsid w:val="0087103D"/>
    <w:rsid w:val="008710BE"/>
    <w:rsid w:val="008710D7"/>
    <w:rsid w:val="00871160"/>
    <w:rsid w:val="00871170"/>
    <w:rsid w:val="0087124F"/>
    <w:rsid w:val="008717D7"/>
    <w:rsid w:val="008719A8"/>
    <w:rsid w:val="008719DD"/>
    <w:rsid w:val="00871B25"/>
    <w:rsid w:val="00871B77"/>
    <w:rsid w:val="00871C40"/>
    <w:rsid w:val="00871C7E"/>
    <w:rsid w:val="00871E76"/>
    <w:rsid w:val="0087212D"/>
    <w:rsid w:val="00872152"/>
    <w:rsid w:val="00872384"/>
    <w:rsid w:val="00872436"/>
    <w:rsid w:val="0087245F"/>
    <w:rsid w:val="00872528"/>
    <w:rsid w:val="008725BA"/>
    <w:rsid w:val="00872657"/>
    <w:rsid w:val="008728C1"/>
    <w:rsid w:val="008728F1"/>
    <w:rsid w:val="00872F04"/>
    <w:rsid w:val="00872F81"/>
    <w:rsid w:val="00872FE0"/>
    <w:rsid w:val="008730BD"/>
    <w:rsid w:val="0087325E"/>
    <w:rsid w:val="0087334A"/>
    <w:rsid w:val="00873352"/>
    <w:rsid w:val="00873402"/>
    <w:rsid w:val="008734E0"/>
    <w:rsid w:val="008734F2"/>
    <w:rsid w:val="008735F8"/>
    <w:rsid w:val="00873644"/>
    <w:rsid w:val="008736F4"/>
    <w:rsid w:val="00873979"/>
    <w:rsid w:val="008739B0"/>
    <w:rsid w:val="00873A48"/>
    <w:rsid w:val="00873AFE"/>
    <w:rsid w:val="00873CF8"/>
    <w:rsid w:val="00873EC6"/>
    <w:rsid w:val="00873EF3"/>
    <w:rsid w:val="00873FA0"/>
    <w:rsid w:val="00874090"/>
    <w:rsid w:val="008740C3"/>
    <w:rsid w:val="00874322"/>
    <w:rsid w:val="00874699"/>
    <w:rsid w:val="0087471D"/>
    <w:rsid w:val="00874A41"/>
    <w:rsid w:val="00874AFF"/>
    <w:rsid w:val="00874BA8"/>
    <w:rsid w:val="00874CED"/>
    <w:rsid w:val="00874DA3"/>
    <w:rsid w:val="00874EBD"/>
    <w:rsid w:val="00874F8D"/>
    <w:rsid w:val="0087503E"/>
    <w:rsid w:val="00875143"/>
    <w:rsid w:val="00875188"/>
    <w:rsid w:val="008751E1"/>
    <w:rsid w:val="008754E0"/>
    <w:rsid w:val="00875561"/>
    <w:rsid w:val="008755C3"/>
    <w:rsid w:val="00875796"/>
    <w:rsid w:val="008757BC"/>
    <w:rsid w:val="00875B58"/>
    <w:rsid w:val="00875C58"/>
    <w:rsid w:val="00875FAD"/>
    <w:rsid w:val="00876022"/>
    <w:rsid w:val="00876168"/>
    <w:rsid w:val="00876209"/>
    <w:rsid w:val="008762E1"/>
    <w:rsid w:val="00876541"/>
    <w:rsid w:val="0087655D"/>
    <w:rsid w:val="008765BC"/>
    <w:rsid w:val="0087662D"/>
    <w:rsid w:val="00876642"/>
    <w:rsid w:val="0087683C"/>
    <w:rsid w:val="00876884"/>
    <w:rsid w:val="008769C6"/>
    <w:rsid w:val="008769DE"/>
    <w:rsid w:val="00876A84"/>
    <w:rsid w:val="00876AA7"/>
    <w:rsid w:val="00876AE7"/>
    <w:rsid w:val="00876B78"/>
    <w:rsid w:val="00876BE1"/>
    <w:rsid w:val="00876BF0"/>
    <w:rsid w:val="00876CAD"/>
    <w:rsid w:val="00876E44"/>
    <w:rsid w:val="00876E58"/>
    <w:rsid w:val="008770A6"/>
    <w:rsid w:val="008770B1"/>
    <w:rsid w:val="00877103"/>
    <w:rsid w:val="00877111"/>
    <w:rsid w:val="00877156"/>
    <w:rsid w:val="008771D9"/>
    <w:rsid w:val="00877200"/>
    <w:rsid w:val="00877252"/>
    <w:rsid w:val="008772A3"/>
    <w:rsid w:val="008772C5"/>
    <w:rsid w:val="008773F7"/>
    <w:rsid w:val="0087741D"/>
    <w:rsid w:val="00877484"/>
    <w:rsid w:val="00877485"/>
    <w:rsid w:val="0087763E"/>
    <w:rsid w:val="008776CF"/>
    <w:rsid w:val="008776FF"/>
    <w:rsid w:val="00877754"/>
    <w:rsid w:val="00877ACE"/>
    <w:rsid w:val="00877D04"/>
    <w:rsid w:val="0088000B"/>
    <w:rsid w:val="008800F1"/>
    <w:rsid w:val="00880109"/>
    <w:rsid w:val="00880375"/>
    <w:rsid w:val="0088037D"/>
    <w:rsid w:val="008808C7"/>
    <w:rsid w:val="008809F6"/>
    <w:rsid w:val="00880A83"/>
    <w:rsid w:val="00880AAA"/>
    <w:rsid w:val="00880B7B"/>
    <w:rsid w:val="00880C94"/>
    <w:rsid w:val="00880CF3"/>
    <w:rsid w:val="00880CF6"/>
    <w:rsid w:val="00880D16"/>
    <w:rsid w:val="00880DE8"/>
    <w:rsid w:val="00880E42"/>
    <w:rsid w:val="008810FA"/>
    <w:rsid w:val="0088110D"/>
    <w:rsid w:val="008811B7"/>
    <w:rsid w:val="008813A0"/>
    <w:rsid w:val="008815A4"/>
    <w:rsid w:val="008816CB"/>
    <w:rsid w:val="008816D1"/>
    <w:rsid w:val="00881709"/>
    <w:rsid w:val="00881801"/>
    <w:rsid w:val="00881A69"/>
    <w:rsid w:val="00881AC4"/>
    <w:rsid w:val="00881B33"/>
    <w:rsid w:val="00881CED"/>
    <w:rsid w:val="00881ECF"/>
    <w:rsid w:val="00881F1D"/>
    <w:rsid w:val="00881F23"/>
    <w:rsid w:val="00881FF6"/>
    <w:rsid w:val="00882039"/>
    <w:rsid w:val="00882601"/>
    <w:rsid w:val="008828EC"/>
    <w:rsid w:val="0088291B"/>
    <w:rsid w:val="008829FF"/>
    <w:rsid w:val="00882B79"/>
    <w:rsid w:val="00882D09"/>
    <w:rsid w:val="00882E28"/>
    <w:rsid w:val="00882EE2"/>
    <w:rsid w:val="00882FBF"/>
    <w:rsid w:val="00882FC6"/>
    <w:rsid w:val="0088313D"/>
    <w:rsid w:val="00883142"/>
    <w:rsid w:val="00883194"/>
    <w:rsid w:val="008831B6"/>
    <w:rsid w:val="00883305"/>
    <w:rsid w:val="00883433"/>
    <w:rsid w:val="00883569"/>
    <w:rsid w:val="008836F5"/>
    <w:rsid w:val="00883776"/>
    <w:rsid w:val="008838A8"/>
    <w:rsid w:val="0088392D"/>
    <w:rsid w:val="008839A2"/>
    <w:rsid w:val="00883A2C"/>
    <w:rsid w:val="00883A38"/>
    <w:rsid w:val="00883B22"/>
    <w:rsid w:val="00884024"/>
    <w:rsid w:val="008840A8"/>
    <w:rsid w:val="008840BB"/>
    <w:rsid w:val="00884634"/>
    <w:rsid w:val="00884662"/>
    <w:rsid w:val="008846D5"/>
    <w:rsid w:val="008847AB"/>
    <w:rsid w:val="008847C7"/>
    <w:rsid w:val="00884869"/>
    <w:rsid w:val="008848AD"/>
    <w:rsid w:val="008848B7"/>
    <w:rsid w:val="008848E8"/>
    <w:rsid w:val="00884AB2"/>
    <w:rsid w:val="00884AB5"/>
    <w:rsid w:val="00884B1D"/>
    <w:rsid w:val="00884D3E"/>
    <w:rsid w:val="00884D53"/>
    <w:rsid w:val="00884DB9"/>
    <w:rsid w:val="00884DF5"/>
    <w:rsid w:val="00884F6C"/>
    <w:rsid w:val="00884F79"/>
    <w:rsid w:val="0088501E"/>
    <w:rsid w:val="008850F1"/>
    <w:rsid w:val="008851B8"/>
    <w:rsid w:val="008851B9"/>
    <w:rsid w:val="0088520C"/>
    <w:rsid w:val="008852AA"/>
    <w:rsid w:val="008852E9"/>
    <w:rsid w:val="0088531B"/>
    <w:rsid w:val="0088532D"/>
    <w:rsid w:val="00885346"/>
    <w:rsid w:val="008854A9"/>
    <w:rsid w:val="008854AC"/>
    <w:rsid w:val="00885582"/>
    <w:rsid w:val="00885590"/>
    <w:rsid w:val="00885981"/>
    <w:rsid w:val="00885A8F"/>
    <w:rsid w:val="00885C75"/>
    <w:rsid w:val="00885C8A"/>
    <w:rsid w:val="00885C9F"/>
    <w:rsid w:val="00885D8E"/>
    <w:rsid w:val="00885EE7"/>
    <w:rsid w:val="0088620A"/>
    <w:rsid w:val="008862A7"/>
    <w:rsid w:val="00886351"/>
    <w:rsid w:val="00886521"/>
    <w:rsid w:val="0088685C"/>
    <w:rsid w:val="008868E6"/>
    <w:rsid w:val="00886A9E"/>
    <w:rsid w:val="00886BAA"/>
    <w:rsid w:val="00886C43"/>
    <w:rsid w:val="00886C72"/>
    <w:rsid w:val="00886D2F"/>
    <w:rsid w:val="00887163"/>
    <w:rsid w:val="008871EF"/>
    <w:rsid w:val="00887272"/>
    <w:rsid w:val="00887292"/>
    <w:rsid w:val="00887299"/>
    <w:rsid w:val="008873A5"/>
    <w:rsid w:val="00887500"/>
    <w:rsid w:val="00887524"/>
    <w:rsid w:val="00887819"/>
    <w:rsid w:val="00887910"/>
    <w:rsid w:val="00887C3D"/>
    <w:rsid w:val="00887CE9"/>
    <w:rsid w:val="00887D56"/>
    <w:rsid w:val="00887D97"/>
    <w:rsid w:val="00887D98"/>
    <w:rsid w:val="00887E0D"/>
    <w:rsid w:val="00887FF4"/>
    <w:rsid w:val="00887FFB"/>
    <w:rsid w:val="0089008B"/>
    <w:rsid w:val="008900D6"/>
    <w:rsid w:val="008900E0"/>
    <w:rsid w:val="00890158"/>
    <w:rsid w:val="00890177"/>
    <w:rsid w:val="008901D9"/>
    <w:rsid w:val="0089030F"/>
    <w:rsid w:val="00890378"/>
    <w:rsid w:val="00890508"/>
    <w:rsid w:val="00890574"/>
    <w:rsid w:val="00890617"/>
    <w:rsid w:val="008906AE"/>
    <w:rsid w:val="008906D3"/>
    <w:rsid w:val="008909C6"/>
    <w:rsid w:val="00890A38"/>
    <w:rsid w:val="00890AB0"/>
    <w:rsid w:val="00890BDD"/>
    <w:rsid w:val="00890CC4"/>
    <w:rsid w:val="00890D97"/>
    <w:rsid w:val="00890DAB"/>
    <w:rsid w:val="008911EC"/>
    <w:rsid w:val="008912AA"/>
    <w:rsid w:val="00891311"/>
    <w:rsid w:val="00891477"/>
    <w:rsid w:val="008914BE"/>
    <w:rsid w:val="00891663"/>
    <w:rsid w:val="0089167D"/>
    <w:rsid w:val="00891986"/>
    <w:rsid w:val="00891A82"/>
    <w:rsid w:val="00891C05"/>
    <w:rsid w:val="00891C6F"/>
    <w:rsid w:val="00891CBC"/>
    <w:rsid w:val="00891DA2"/>
    <w:rsid w:val="00891E15"/>
    <w:rsid w:val="00891EC8"/>
    <w:rsid w:val="00892071"/>
    <w:rsid w:val="0089211F"/>
    <w:rsid w:val="00892364"/>
    <w:rsid w:val="008923CC"/>
    <w:rsid w:val="008923EC"/>
    <w:rsid w:val="00892460"/>
    <w:rsid w:val="00892524"/>
    <w:rsid w:val="00892544"/>
    <w:rsid w:val="00892924"/>
    <w:rsid w:val="0089297A"/>
    <w:rsid w:val="00892A0D"/>
    <w:rsid w:val="00892A97"/>
    <w:rsid w:val="00892C8C"/>
    <w:rsid w:val="00892D63"/>
    <w:rsid w:val="00892D6B"/>
    <w:rsid w:val="00892E83"/>
    <w:rsid w:val="0089300F"/>
    <w:rsid w:val="00893041"/>
    <w:rsid w:val="008930A4"/>
    <w:rsid w:val="0089325C"/>
    <w:rsid w:val="00893346"/>
    <w:rsid w:val="008934B2"/>
    <w:rsid w:val="0089352F"/>
    <w:rsid w:val="00893537"/>
    <w:rsid w:val="00893812"/>
    <w:rsid w:val="008938D4"/>
    <w:rsid w:val="008939D1"/>
    <w:rsid w:val="008939FB"/>
    <w:rsid w:val="00893AE3"/>
    <w:rsid w:val="00893DAA"/>
    <w:rsid w:val="00893E38"/>
    <w:rsid w:val="00893FE4"/>
    <w:rsid w:val="0089408B"/>
    <w:rsid w:val="00894293"/>
    <w:rsid w:val="00894446"/>
    <w:rsid w:val="008944FC"/>
    <w:rsid w:val="008945F1"/>
    <w:rsid w:val="00894616"/>
    <w:rsid w:val="00894623"/>
    <w:rsid w:val="008948B2"/>
    <w:rsid w:val="00894AC5"/>
    <w:rsid w:val="00894B7C"/>
    <w:rsid w:val="00894CB7"/>
    <w:rsid w:val="00894CFA"/>
    <w:rsid w:val="00894D81"/>
    <w:rsid w:val="00894E58"/>
    <w:rsid w:val="00894F17"/>
    <w:rsid w:val="00895011"/>
    <w:rsid w:val="0089514F"/>
    <w:rsid w:val="00895256"/>
    <w:rsid w:val="008952F0"/>
    <w:rsid w:val="008953B1"/>
    <w:rsid w:val="008953DC"/>
    <w:rsid w:val="0089543D"/>
    <w:rsid w:val="00895594"/>
    <w:rsid w:val="008956D1"/>
    <w:rsid w:val="0089571A"/>
    <w:rsid w:val="00895747"/>
    <w:rsid w:val="008957E3"/>
    <w:rsid w:val="00895857"/>
    <w:rsid w:val="008958C4"/>
    <w:rsid w:val="00895A28"/>
    <w:rsid w:val="00895B14"/>
    <w:rsid w:val="00895CE4"/>
    <w:rsid w:val="00896083"/>
    <w:rsid w:val="0089609C"/>
    <w:rsid w:val="008961D3"/>
    <w:rsid w:val="008961E7"/>
    <w:rsid w:val="008961EC"/>
    <w:rsid w:val="00896210"/>
    <w:rsid w:val="00896436"/>
    <w:rsid w:val="0089666A"/>
    <w:rsid w:val="0089667A"/>
    <w:rsid w:val="0089668A"/>
    <w:rsid w:val="00896704"/>
    <w:rsid w:val="008967DE"/>
    <w:rsid w:val="008969EE"/>
    <w:rsid w:val="00896B78"/>
    <w:rsid w:val="00896C73"/>
    <w:rsid w:val="00896DD6"/>
    <w:rsid w:val="0089702D"/>
    <w:rsid w:val="008970BA"/>
    <w:rsid w:val="00897212"/>
    <w:rsid w:val="0089724F"/>
    <w:rsid w:val="008973B8"/>
    <w:rsid w:val="00897491"/>
    <w:rsid w:val="008975CA"/>
    <w:rsid w:val="00897776"/>
    <w:rsid w:val="0089778E"/>
    <w:rsid w:val="0089785A"/>
    <w:rsid w:val="00897963"/>
    <w:rsid w:val="00897A29"/>
    <w:rsid w:val="00897A70"/>
    <w:rsid w:val="00897AE1"/>
    <w:rsid w:val="00897B79"/>
    <w:rsid w:val="00897B92"/>
    <w:rsid w:val="00897D3D"/>
    <w:rsid w:val="00897D51"/>
    <w:rsid w:val="00897D73"/>
    <w:rsid w:val="00897D93"/>
    <w:rsid w:val="00897DF6"/>
    <w:rsid w:val="00897E05"/>
    <w:rsid w:val="00897FEF"/>
    <w:rsid w:val="008A000D"/>
    <w:rsid w:val="008A00FA"/>
    <w:rsid w:val="008A0177"/>
    <w:rsid w:val="008A01C2"/>
    <w:rsid w:val="008A0331"/>
    <w:rsid w:val="008A034A"/>
    <w:rsid w:val="008A04C0"/>
    <w:rsid w:val="008A06D8"/>
    <w:rsid w:val="008A0738"/>
    <w:rsid w:val="008A0940"/>
    <w:rsid w:val="008A0974"/>
    <w:rsid w:val="008A0AD7"/>
    <w:rsid w:val="008A0BF2"/>
    <w:rsid w:val="008A0D74"/>
    <w:rsid w:val="008A0DED"/>
    <w:rsid w:val="008A0F74"/>
    <w:rsid w:val="008A0FAE"/>
    <w:rsid w:val="008A1024"/>
    <w:rsid w:val="008A11C1"/>
    <w:rsid w:val="008A1283"/>
    <w:rsid w:val="008A1377"/>
    <w:rsid w:val="008A1400"/>
    <w:rsid w:val="008A148A"/>
    <w:rsid w:val="008A14F4"/>
    <w:rsid w:val="008A1650"/>
    <w:rsid w:val="008A1857"/>
    <w:rsid w:val="008A18FC"/>
    <w:rsid w:val="008A191D"/>
    <w:rsid w:val="008A197F"/>
    <w:rsid w:val="008A1AF6"/>
    <w:rsid w:val="008A1BC2"/>
    <w:rsid w:val="008A1FF1"/>
    <w:rsid w:val="008A201F"/>
    <w:rsid w:val="008A2134"/>
    <w:rsid w:val="008A2179"/>
    <w:rsid w:val="008A24BA"/>
    <w:rsid w:val="008A251D"/>
    <w:rsid w:val="008A2553"/>
    <w:rsid w:val="008A257E"/>
    <w:rsid w:val="008A2651"/>
    <w:rsid w:val="008A2887"/>
    <w:rsid w:val="008A28F7"/>
    <w:rsid w:val="008A293C"/>
    <w:rsid w:val="008A294E"/>
    <w:rsid w:val="008A2961"/>
    <w:rsid w:val="008A29CD"/>
    <w:rsid w:val="008A2A3E"/>
    <w:rsid w:val="008A2B25"/>
    <w:rsid w:val="008A2B36"/>
    <w:rsid w:val="008A2BF6"/>
    <w:rsid w:val="008A2CE5"/>
    <w:rsid w:val="008A2D0D"/>
    <w:rsid w:val="008A2D7D"/>
    <w:rsid w:val="008A2ED5"/>
    <w:rsid w:val="008A2F02"/>
    <w:rsid w:val="008A2F4A"/>
    <w:rsid w:val="008A3054"/>
    <w:rsid w:val="008A30D1"/>
    <w:rsid w:val="008A30D4"/>
    <w:rsid w:val="008A3170"/>
    <w:rsid w:val="008A317E"/>
    <w:rsid w:val="008A31F6"/>
    <w:rsid w:val="008A3209"/>
    <w:rsid w:val="008A32D5"/>
    <w:rsid w:val="008A3322"/>
    <w:rsid w:val="008A3370"/>
    <w:rsid w:val="008A345A"/>
    <w:rsid w:val="008A3492"/>
    <w:rsid w:val="008A370F"/>
    <w:rsid w:val="008A3781"/>
    <w:rsid w:val="008A38B5"/>
    <w:rsid w:val="008A398A"/>
    <w:rsid w:val="008A39C8"/>
    <w:rsid w:val="008A3A6E"/>
    <w:rsid w:val="008A3BFA"/>
    <w:rsid w:val="008A3CC6"/>
    <w:rsid w:val="008A4245"/>
    <w:rsid w:val="008A42DB"/>
    <w:rsid w:val="008A4351"/>
    <w:rsid w:val="008A4363"/>
    <w:rsid w:val="008A44A7"/>
    <w:rsid w:val="008A44EC"/>
    <w:rsid w:val="008A4661"/>
    <w:rsid w:val="008A47F8"/>
    <w:rsid w:val="008A495C"/>
    <w:rsid w:val="008A4E44"/>
    <w:rsid w:val="008A4FD8"/>
    <w:rsid w:val="008A50CD"/>
    <w:rsid w:val="008A50F8"/>
    <w:rsid w:val="008A52C3"/>
    <w:rsid w:val="008A5321"/>
    <w:rsid w:val="008A53B6"/>
    <w:rsid w:val="008A54C0"/>
    <w:rsid w:val="008A553D"/>
    <w:rsid w:val="008A5575"/>
    <w:rsid w:val="008A558F"/>
    <w:rsid w:val="008A5660"/>
    <w:rsid w:val="008A56DA"/>
    <w:rsid w:val="008A57D3"/>
    <w:rsid w:val="008A58B1"/>
    <w:rsid w:val="008A5B3A"/>
    <w:rsid w:val="008A5C71"/>
    <w:rsid w:val="008A5CCD"/>
    <w:rsid w:val="008A5E03"/>
    <w:rsid w:val="008A611A"/>
    <w:rsid w:val="008A61A6"/>
    <w:rsid w:val="008A627C"/>
    <w:rsid w:val="008A6385"/>
    <w:rsid w:val="008A63C6"/>
    <w:rsid w:val="008A6548"/>
    <w:rsid w:val="008A65B8"/>
    <w:rsid w:val="008A65E9"/>
    <w:rsid w:val="008A67FE"/>
    <w:rsid w:val="008A68A9"/>
    <w:rsid w:val="008A68D0"/>
    <w:rsid w:val="008A6993"/>
    <w:rsid w:val="008A69B7"/>
    <w:rsid w:val="008A6BC6"/>
    <w:rsid w:val="008A6BEE"/>
    <w:rsid w:val="008A6D16"/>
    <w:rsid w:val="008A6F77"/>
    <w:rsid w:val="008A7153"/>
    <w:rsid w:val="008A7263"/>
    <w:rsid w:val="008A72E4"/>
    <w:rsid w:val="008A73B5"/>
    <w:rsid w:val="008A7468"/>
    <w:rsid w:val="008A7639"/>
    <w:rsid w:val="008A7730"/>
    <w:rsid w:val="008A7804"/>
    <w:rsid w:val="008A784D"/>
    <w:rsid w:val="008A79B1"/>
    <w:rsid w:val="008A7A97"/>
    <w:rsid w:val="008A7E22"/>
    <w:rsid w:val="008A7E74"/>
    <w:rsid w:val="008A7EAB"/>
    <w:rsid w:val="008A7F65"/>
    <w:rsid w:val="008A7FE2"/>
    <w:rsid w:val="008B02A3"/>
    <w:rsid w:val="008B02C4"/>
    <w:rsid w:val="008B03E3"/>
    <w:rsid w:val="008B0523"/>
    <w:rsid w:val="008B0566"/>
    <w:rsid w:val="008B0588"/>
    <w:rsid w:val="008B071B"/>
    <w:rsid w:val="008B07C7"/>
    <w:rsid w:val="008B09FC"/>
    <w:rsid w:val="008B0A8A"/>
    <w:rsid w:val="008B0C0E"/>
    <w:rsid w:val="008B0C22"/>
    <w:rsid w:val="008B0C95"/>
    <w:rsid w:val="008B0F8C"/>
    <w:rsid w:val="008B1245"/>
    <w:rsid w:val="008B1274"/>
    <w:rsid w:val="008B13A6"/>
    <w:rsid w:val="008B1567"/>
    <w:rsid w:val="008B15ED"/>
    <w:rsid w:val="008B1717"/>
    <w:rsid w:val="008B1755"/>
    <w:rsid w:val="008B1840"/>
    <w:rsid w:val="008B185D"/>
    <w:rsid w:val="008B18ED"/>
    <w:rsid w:val="008B1A2C"/>
    <w:rsid w:val="008B1AD3"/>
    <w:rsid w:val="008B1BB0"/>
    <w:rsid w:val="008B1BBC"/>
    <w:rsid w:val="008B1E11"/>
    <w:rsid w:val="008B1F6A"/>
    <w:rsid w:val="008B1FA5"/>
    <w:rsid w:val="008B2000"/>
    <w:rsid w:val="008B20BF"/>
    <w:rsid w:val="008B20ED"/>
    <w:rsid w:val="008B2160"/>
    <w:rsid w:val="008B2218"/>
    <w:rsid w:val="008B22F0"/>
    <w:rsid w:val="008B2302"/>
    <w:rsid w:val="008B251C"/>
    <w:rsid w:val="008B25B9"/>
    <w:rsid w:val="008B26DE"/>
    <w:rsid w:val="008B2759"/>
    <w:rsid w:val="008B27AF"/>
    <w:rsid w:val="008B297F"/>
    <w:rsid w:val="008B2A70"/>
    <w:rsid w:val="008B2B82"/>
    <w:rsid w:val="008B2CDB"/>
    <w:rsid w:val="008B2D1A"/>
    <w:rsid w:val="008B2D5E"/>
    <w:rsid w:val="008B2D80"/>
    <w:rsid w:val="008B2E66"/>
    <w:rsid w:val="008B3018"/>
    <w:rsid w:val="008B31AB"/>
    <w:rsid w:val="008B323F"/>
    <w:rsid w:val="008B324C"/>
    <w:rsid w:val="008B3322"/>
    <w:rsid w:val="008B333C"/>
    <w:rsid w:val="008B3845"/>
    <w:rsid w:val="008B3885"/>
    <w:rsid w:val="008B3933"/>
    <w:rsid w:val="008B3A65"/>
    <w:rsid w:val="008B3B3A"/>
    <w:rsid w:val="008B3D55"/>
    <w:rsid w:val="008B3E29"/>
    <w:rsid w:val="008B3E2F"/>
    <w:rsid w:val="008B3E76"/>
    <w:rsid w:val="008B3EB1"/>
    <w:rsid w:val="008B3F53"/>
    <w:rsid w:val="008B3FC6"/>
    <w:rsid w:val="008B4073"/>
    <w:rsid w:val="008B428D"/>
    <w:rsid w:val="008B4322"/>
    <w:rsid w:val="008B4670"/>
    <w:rsid w:val="008B46D8"/>
    <w:rsid w:val="008B47A4"/>
    <w:rsid w:val="008B47E0"/>
    <w:rsid w:val="008B4818"/>
    <w:rsid w:val="008B481D"/>
    <w:rsid w:val="008B4850"/>
    <w:rsid w:val="008B48B6"/>
    <w:rsid w:val="008B48BD"/>
    <w:rsid w:val="008B4915"/>
    <w:rsid w:val="008B4C20"/>
    <w:rsid w:val="008B4CCB"/>
    <w:rsid w:val="008B4F11"/>
    <w:rsid w:val="008B4F4B"/>
    <w:rsid w:val="008B4F7A"/>
    <w:rsid w:val="008B51DB"/>
    <w:rsid w:val="008B52E0"/>
    <w:rsid w:val="008B52F3"/>
    <w:rsid w:val="008B5346"/>
    <w:rsid w:val="008B5528"/>
    <w:rsid w:val="008B5581"/>
    <w:rsid w:val="008B5591"/>
    <w:rsid w:val="008B5609"/>
    <w:rsid w:val="008B5795"/>
    <w:rsid w:val="008B57BC"/>
    <w:rsid w:val="008B57E5"/>
    <w:rsid w:val="008B586B"/>
    <w:rsid w:val="008B58A1"/>
    <w:rsid w:val="008B58F7"/>
    <w:rsid w:val="008B5976"/>
    <w:rsid w:val="008B5B78"/>
    <w:rsid w:val="008B5D37"/>
    <w:rsid w:val="008B5E01"/>
    <w:rsid w:val="008B61CF"/>
    <w:rsid w:val="008B632D"/>
    <w:rsid w:val="008B637D"/>
    <w:rsid w:val="008B64D8"/>
    <w:rsid w:val="008B663C"/>
    <w:rsid w:val="008B680A"/>
    <w:rsid w:val="008B69F8"/>
    <w:rsid w:val="008B69FF"/>
    <w:rsid w:val="008B6BBE"/>
    <w:rsid w:val="008B6CB5"/>
    <w:rsid w:val="008B6CBC"/>
    <w:rsid w:val="008B6CF6"/>
    <w:rsid w:val="008B6DB5"/>
    <w:rsid w:val="008B6DC5"/>
    <w:rsid w:val="008B6E98"/>
    <w:rsid w:val="008B6EFF"/>
    <w:rsid w:val="008B7159"/>
    <w:rsid w:val="008B71F2"/>
    <w:rsid w:val="008B724F"/>
    <w:rsid w:val="008B7297"/>
    <w:rsid w:val="008B72D8"/>
    <w:rsid w:val="008B735D"/>
    <w:rsid w:val="008B7390"/>
    <w:rsid w:val="008B73B3"/>
    <w:rsid w:val="008B7425"/>
    <w:rsid w:val="008B74C7"/>
    <w:rsid w:val="008B74DF"/>
    <w:rsid w:val="008B75FC"/>
    <w:rsid w:val="008B78A1"/>
    <w:rsid w:val="008B78FA"/>
    <w:rsid w:val="008B79D9"/>
    <w:rsid w:val="008B7A48"/>
    <w:rsid w:val="008B7BB8"/>
    <w:rsid w:val="008B7FB3"/>
    <w:rsid w:val="008C006F"/>
    <w:rsid w:val="008C0206"/>
    <w:rsid w:val="008C0283"/>
    <w:rsid w:val="008C02AE"/>
    <w:rsid w:val="008C0308"/>
    <w:rsid w:val="008C05B5"/>
    <w:rsid w:val="008C067F"/>
    <w:rsid w:val="008C06ED"/>
    <w:rsid w:val="008C08D9"/>
    <w:rsid w:val="008C09FA"/>
    <w:rsid w:val="008C0AD3"/>
    <w:rsid w:val="008C0D2B"/>
    <w:rsid w:val="008C0DBB"/>
    <w:rsid w:val="008C0E53"/>
    <w:rsid w:val="008C0E58"/>
    <w:rsid w:val="008C0EF0"/>
    <w:rsid w:val="008C1313"/>
    <w:rsid w:val="008C1317"/>
    <w:rsid w:val="008C131D"/>
    <w:rsid w:val="008C1401"/>
    <w:rsid w:val="008C146D"/>
    <w:rsid w:val="008C1499"/>
    <w:rsid w:val="008C149D"/>
    <w:rsid w:val="008C14FE"/>
    <w:rsid w:val="008C1573"/>
    <w:rsid w:val="008C16C2"/>
    <w:rsid w:val="008C18D8"/>
    <w:rsid w:val="008C19F4"/>
    <w:rsid w:val="008C1A21"/>
    <w:rsid w:val="008C1B86"/>
    <w:rsid w:val="008C1C24"/>
    <w:rsid w:val="008C1CC0"/>
    <w:rsid w:val="008C1E01"/>
    <w:rsid w:val="008C20E3"/>
    <w:rsid w:val="008C210B"/>
    <w:rsid w:val="008C2139"/>
    <w:rsid w:val="008C21D1"/>
    <w:rsid w:val="008C22B0"/>
    <w:rsid w:val="008C23A0"/>
    <w:rsid w:val="008C24E0"/>
    <w:rsid w:val="008C2623"/>
    <w:rsid w:val="008C2686"/>
    <w:rsid w:val="008C26D2"/>
    <w:rsid w:val="008C272E"/>
    <w:rsid w:val="008C27A0"/>
    <w:rsid w:val="008C27E8"/>
    <w:rsid w:val="008C28EF"/>
    <w:rsid w:val="008C2AF2"/>
    <w:rsid w:val="008C2B02"/>
    <w:rsid w:val="008C2B35"/>
    <w:rsid w:val="008C2BC9"/>
    <w:rsid w:val="008C2C9E"/>
    <w:rsid w:val="008C2F58"/>
    <w:rsid w:val="008C2FBB"/>
    <w:rsid w:val="008C2FF1"/>
    <w:rsid w:val="008C30D4"/>
    <w:rsid w:val="008C30F4"/>
    <w:rsid w:val="008C3250"/>
    <w:rsid w:val="008C330A"/>
    <w:rsid w:val="008C3318"/>
    <w:rsid w:val="008C3557"/>
    <w:rsid w:val="008C35A2"/>
    <w:rsid w:val="008C35CA"/>
    <w:rsid w:val="008C35EF"/>
    <w:rsid w:val="008C35F4"/>
    <w:rsid w:val="008C36A2"/>
    <w:rsid w:val="008C370A"/>
    <w:rsid w:val="008C3785"/>
    <w:rsid w:val="008C3868"/>
    <w:rsid w:val="008C386A"/>
    <w:rsid w:val="008C3A1A"/>
    <w:rsid w:val="008C3A89"/>
    <w:rsid w:val="008C3D3F"/>
    <w:rsid w:val="008C3F23"/>
    <w:rsid w:val="008C3F60"/>
    <w:rsid w:val="008C3F9F"/>
    <w:rsid w:val="008C3FAB"/>
    <w:rsid w:val="008C3FC0"/>
    <w:rsid w:val="008C432D"/>
    <w:rsid w:val="008C43E6"/>
    <w:rsid w:val="008C45D9"/>
    <w:rsid w:val="008C46E2"/>
    <w:rsid w:val="008C47D2"/>
    <w:rsid w:val="008C4825"/>
    <w:rsid w:val="008C496D"/>
    <w:rsid w:val="008C49D2"/>
    <w:rsid w:val="008C49E7"/>
    <w:rsid w:val="008C4A10"/>
    <w:rsid w:val="008C4A39"/>
    <w:rsid w:val="008C4C19"/>
    <w:rsid w:val="008C4D6C"/>
    <w:rsid w:val="008C4E90"/>
    <w:rsid w:val="008C4F94"/>
    <w:rsid w:val="008C4FEE"/>
    <w:rsid w:val="008C507E"/>
    <w:rsid w:val="008C531B"/>
    <w:rsid w:val="008C5519"/>
    <w:rsid w:val="008C55AC"/>
    <w:rsid w:val="008C57B2"/>
    <w:rsid w:val="008C589D"/>
    <w:rsid w:val="008C58A7"/>
    <w:rsid w:val="008C59A5"/>
    <w:rsid w:val="008C5A97"/>
    <w:rsid w:val="008C5AD8"/>
    <w:rsid w:val="008C5C53"/>
    <w:rsid w:val="008C5C9D"/>
    <w:rsid w:val="008C5E17"/>
    <w:rsid w:val="008C5E8D"/>
    <w:rsid w:val="008C5FEE"/>
    <w:rsid w:val="008C6011"/>
    <w:rsid w:val="008C614B"/>
    <w:rsid w:val="008C61D6"/>
    <w:rsid w:val="008C61E3"/>
    <w:rsid w:val="008C64E8"/>
    <w:rsid w:val="008C6528"/>
    <w:rsid w:val="008C6561"/>
    <w:rsid w:val="008C6585"/>
    <w:rsid w:val="008C65B6"/>
    <w:rsid w:val="008C6651"/>
    <w:rsid w:val="008C6680"/>
    <w:rsid w:val="008C68DB"/>
    <w:rsid w:val="008C69A5"/>
    <w:rsid w:val="008C6AFE"/>
    <w:rsid w:val="008C6B24"/>
    <w:rsid w:val="008C6B2A"/>
    <w:rsid w:val="008C6B4A"/>
    <w:rsid w:val="008C6B67"/>
    <w:rsid w:val="008C6DA2"/>
    <w:rsid w:val="008C6E5B"/>
    <w:rsid w:val="008C6FC1"/>
    <w:rsid w:val="008C7125"/>
    <w:rsid w:val="008C7219"/>
    <w:rsid w:val="008C73BF"/>
    <w:rsid w:val="008C73EB"/>
    <w:rsid w:val="008C74E7"/>
    <w:rsid w:val="008C76AE"/>
    <w:rsid w:val="008C77DB"/>
    <w:rsid w:val="008C782C"/>
    <w:rsid w:val="008C789A"/>
    <w:rsid w:val="008C791F"/>
    <w:rsid w:val="008C7B22"/>
    <w:rsid w:val="008C7BB7"/>
    <w:rsid w:val="008C7BEB"/>
    <w:rsid w:val="008C7D1B"/>
    <w:rsid w:val="008C7D84"/>
    <w:rsid w:val="008C7DC9"/>
    <w:rsid w:val="008C7E3D"/>
    <w:rsid w:val="008C7E7E"/>
    <w:rsid w:val="008C7E8E"/>
    <w:rsid w:val="008D00F4"/>
    <w:rsid w:val="008D0117"/>
    <w:rsid w:val="008D025B"/>
    <w:rsid w:val="008D02E7"/>
    <w:rsid w:val="008D038D"/>
    <w:rsid w:val="008D049B"/>
    <w:rsid w:val="008D05C9"/>
    <w:rsid w:val="008D06DD"/>
    <w:rsid w:val="008D0704"/>
    <w:rsid w:val="008D08AB"/>
    <w:rsid w:val="008D0924"/>
    <w:rsid w:val="008D0978"/>
    <w:rsid w:val="008D0A3F"/>
    <w:rsid w:val="008D0C21"/>
    <w:rsid w:val="008D0DEB"/>
    <w:rsid w:val="008D0DF5"/>
    <w:rsid w:val="008D0FD7"/>
    <w:rsid w:val="008D0FF0"/>
    <w:rsid w:val="008D0FFF"/>
    <w:rsid w:val="008D1065"/>
    <w:rsid w:val="008D12B7"/>
    <w:rsid w:val="008D12C1"/>
    <w:rsid w:val="008D12DF"/>
    <w:rsid w:val="008D134A"/>
    <w:rsid w:val="008D151D"/>
    <w:rsid w:val="008D158B"/>
    <w:rsid w:val="008D1591"/>
    <w:rsid w:val="008D160B"/>
    <w:rsid w:val="008D1797"/>
    <w:rsid w:val="008D17A3"/>
    <w:rsid w:val="008D17FF"/>
    <w:rsid w:val="008D1816"/>
    <w:rsid w:val="008D1838"/>
    <w:rsid w:val="008D18EB"/>
    <w:rsid w:val="008D1940"/>
    <w:rsid w:val="008D19EA"/>
    <w:rsid w:val="008D1A0F"/>
    <w:rsid w:val="008D1A26"/>
    <w:rsid w:val="008D1BA5"/>
    <w:rsid w:val="008D1CD5"/>
    <w:rsid w:val="008D1EAA"/>
    <w:rsid w:val="008D1F5B"/>
    <w:rsid w:val="008D1FC1"/>
    <w:rsid w:val="008D1FE9"/>
    <w:rsid w:val="008D2056"/>
    <w:rsid w:val="008D2069"/>
    <w:rsid w:val="008D2108"/>
    <w:rsid w:val="008D2212"/>
    <w:rsid w:val="008D2333"/>
    <w:rsid w:val="008D24C8"/>
    <w:rsid w:val="008D254A"/>
    <w:rsid w:val="008D2643"/>
    <w:rsid w:val="008D27E8"/>
    <w:rsid w:val="008D28DB"/>
    <w:rsid w:val="008D29D8"/>
    <w:rsid w:val="008D2C10"/>
    <w:rsid w:val="008D2C13"/>
    <w:rsid w:val="008D2C7D"/>
    <w:rsid w:val="008D2D53"/>
    <w:rsid w:val="008D2D5C"/>
    <w:rsid w:val="008D2D96"/>
    <w:rsid w:val="008D2EFD"/>
    <w:rsid w:val="008D3262"/>
    <w:rsid w:val="008D3283"/>
    <w:rsid w:val="008D338D"/>
    <w:rsid w:val="008D33A5"/>
    <w:rsid w:val="008D33D1"/>
    <w:rsid w:val="008D3438"/>
    <w:rsid w:val="008D3487"/>
    <w:rsid w:val="008D3542"/>
    <w:rsid w:val="008D3619"/>
    <w:rsid w:val="008D37C3"/>
    <w:rsid w:val="008D3876"/>
    <w:rsid w:val="008D3945"/>
    <w:rsid w:val="008D3A95"/>
    <w:rsid w:val="008D3B91"/>
    <w:rsid w:val="008D3E41"/>
    <w:rsid w:val="008D3F0B"/>
    <w:rsid w:val="008D40BE"/>
    <w:rsid w:val="008D414C"/>
    <w:rsid w:val="008D416D"/>
    <w:rsid w:val="008D4199"/>
    <w:rsid w:val="008D43DB"/>
    <w:rsid w:val="008D4458"/>
    <w:rsid w:val="008D4460"/>
    <w:rsid w:val="008D45EF"/>
    <w:rsid w:val="008D4611"/>
    <w:rsid w:val="008D462C"/>
    <w:rsid w:val="008D4657"/>
    <w:rsid w:val="008D4828"/>
    <w:rsid w:val="008D48C1"/>
    <w:rsid w:val="008D4909"/>
    <w:rsid w:val="008D4B46"/>
    <w:rsid w:val="008D4C9A"/>
    <w:rsid w:val="008D4CA3"/>
    <w:rsid w:val="008D4D27"/>
    <w:rsid w:val="008D4DAE"/>
    <w:rsid w:val="008D4DCF"/>
    <w:rsid w:val="008D4E7C"/>
    <w:rsid w:val="008D4EAB"/>
    <w:rsid w:val="008D4EB5"/>
    <w:rsid w:val="008D4F96"/>
    <w:rsid w:val="008D4FA3"/>
    <w:rsid w:val="008D50EB"/>
    <w:rsid w:val="008D50F4"/>
    <w:rsid w:val="008D518F"/>
    <w:rsid w:val="008D5323"/>
    <w:rsid w:val="008D53D3"/>
    <w:rsid w:val="008D5590"/>
    <w:rsid w:val="008D56D1"/>
    <w:rsid w:val="008D5762"/>
    <w:rsid w:val="008D5796"/>
    <w:rsid w:val="008D58E5"/>
    <w:rsid w:val="008D590A"/>
    <w:rsid w:val="008D5A13"/>
    <w:rsid w:val="008D5A1C"/>
    <w:rsid w:val="008D5A20"/>
    <w:rsid w:val="008D5A7E"/>
    <w:rsid w:val="008D5AF8"/>
    <w:rsid w:val="008D5C2B"/>
    <w:rsid w:val="008D5C5F"/>
    <w:rsid w:val="008D5CA5"/>
    <w:rsid w:val="008D5D78"/>
    <w:rsid w:val="008D5E15"/>
    <w:rsid w:val="008D6210"/>
    <w:rsid w:val="008D623E"/>
    <w:rsid w:val="008D62BF"/>
    <w:rsid w:val="008D63F5"/>
    <w:rsid w:val="008D6412"/>
    <w:rsid w:val="008D6461"/>
    <w:rsid w:val="008D6522"/>
    <w:rsid w:val="008D6A06"/>
    <w:rsid w:val="008D6AEE"/>
    <w:rsid w:val="008D6B41"/>
    <w:rsid w:val="008D6B4E"/>
    <w:rsid w:val="008D6BE0"/>
    <w:rsid w:val="008D6CA1"/>
    <w:rsid w:val="008D6D85"/>
    <w:rsid w:val="008D6E37"/>
    <w:rsid w:val="008D6FCC"/>
    <w:rsid w:val="008D7021"/>
    <w:rsid w:val="008D7248"/>
    <w:rsid w:val="008D73A2"/>
    <w:rsid w:val="008D740B"/>
    <w:rsid w:val="008D74B1"/>
    <w:rsid w:val="008D755C"/>
    <w:rsid w:val="008D75E3"/>
    <w:rsid w:val="008D76B9"/>
    <w:rsid w:val="008D76EB"/>
    <w:rsid w:val="008D7872"/>
    <w:rsid w:val="008D7879"/>
    <w:rsid w:val="008D7A9B"/>
    <w:rsid w:val="008D7B44"/>
    <w:rsid w:val="008D7BCE"/>
    <w:rsid w:val="008D7BD8"/>
    <w:rsid w:val="008D7E09"/>
    <w:rsid w:val="008D7EFD"/>
    <w:rsid w:val="008D7F9C"/>
    <w:rsid w:val="008E00C3"/>
    <w:rsid w:val="008E01A1"/>
    <w:rsid w:val="008E04B6"/>
    <w:rsid w:val="008E04C2"/>
    <w:rsid w:val="008E04D1"/>
    <w:rsid w:val="008E068F"/>
    <w:rsid w:val="008E0695"/>
    <w:rsid w:val="008E06DC"/>
    <w:rsid w:val="008E092D"/>
    <w:rsid w:val="008E0962"/>
    <w:rsid w:val="008E0AE9"/>
    <w:rsid w:val="008E0AEA"/>
    <w:rsid w:val="008E0B16"/>
    <w:rsid w:val="008E0B77"/>
    <w:rsid w:val="008E0BC4"/>
    <w:rsid w:val="008E0DAB"/>
    <w:rsid w:val="008E0E19"/>
    <w:rsid w:val="008E0EAB"/>
    <w:rsid w:val="008E0F78"/>
    <w:rsid w:val="008E10AC"/>
    <w:rsid w:val="008E10DC"/>
    <w:rsid w:val="008E112D"/>
    <w:rsid w:val="008E1153"/>
    <w:rsid w:val="008E11D5"/>
    <w:rsid w:val="008E11F8"/>
    <w:rsid w:val="008E126F"/>
    <w:rsid w:val="008E12A9"/>
    <w:rsid w:val="008E12E1"/>
    <w:rsid w:val="008E1305"/>
    <w:rsid w:val="008E1338"/>
    <w:rsid w:val="008E1373"/>
    <w:rsid w:val="008E13BC"/>
    <w:rsid w:val="008E1448"/>
    <w:rsid w:val="008E1757"/>
    <w:rsid w:val="008E18D5"/>
    <w:rsid w:val="008E191F"/>
    <w:rsid w:val="008E1957"/>
    <w:rsid w:val="008E1A43"/>
    <w:rsid w:val="008E1AA8"/>
    <w:rsid w:val="008E1BD6"/>
    <w:rsid w:val="008E1C77"/>
    <w:rsid w:val="008E1CC4"/>
    <w:rsid w:val="008E1D74"/>
    <w:rsid w:val="008E20F1"/>
    <w:rsid w:val="008E222E"/>
    <w:rsid w:val="008E23E8"/>
    <w:rsid w:val="008E24BF"/>
    <w:rsid w:val="008E26A6"/>
    <w:rsid w:val="008E26CA"/>
    <w:rsid w:val="008E2756"/>
    <w:rsid w:val="008E286D"/>
    <w:rsid w:val="008E28C6"/>
    <w:rsid w:val="008E295A"/>
    <w:rsid w:val="008E2ABD"/>
    <w:rsid w:val="008E2C91"/>
    <w:rsid w:val="008E2E78"/>
    <w:rsid w:val="008E2F3E"/>
    <w:rsid w:val="008E3015"/>
    <w:rsid w:val="008E306E"/>
    <w:rsid w:val="008E335F"/>
    <w:rsid w:val="008E33FB"/>
    <w:rsid w:val="008E3412"/>
    <w:rsid w:val="008E364A"/>
    <w:rsid w:val="008E374C"/>
    <w:rsid w:val="008E393D"/>
    <w:rsid w:val="008E3A72"/>
    <w:rsid w:val="008E3A82"/>
    <w:rsid w:val="008E3D45"/>
    <w:rsid w:val="008E3F53"/>
    <w:rsid w:val="008E3FC8"/>
    <w:rsid w:val="008E400B"/>
    <w:rsid w:val="008E406D"/>
    <w:rsid w:val="008E42D7"/>
    <w:rsid w:val="008E43D2"/>
    <w:rsid w:val="008E45A4"/>
    <w:rsid w:val="008E465F"/>
    <w:rsid w:val="008E46FE"/>
    <w:rsid w:val="008E4A12"/>
    <w:rsid w:val="008E4BC5"/>
    <w:rsid w:val="008E4C09"/>
    <w:rsid w:val="008E4DEB"/>
    <w:rsid w:val="008E4EB8"/>
    <w:rsid w:val="008E4EED"/>
    <w:rsid w:val="008E4F7D"/>
    <w:rsid w:val="008E50C3"/>
    <w:rsid w:val="008E514C"/>
    <w:rsid w:val="008E527C"/>
    <w:rsid w:val="008E52F1"/>
    <w:rsid w:val="008E5372"/>
    <w:rsid w:val="008E5394"/>
    <w:rsid w:val="008E5650"/>
    <w:rsid w:val="008E574D"/>
    <w:rsid w:val="008E57D7"/>
    <w:rsid w:val="008E588F"/>
    <w:rsid w:val="008E5A97"/>
    <w:rsid w:val="008E5B5D"/>
    <w:rsid w:val="008E5D18"/>
    <w:rsid w:val="008E5DCE"/>
    <w:rsid w:val="008E5DF7"/>
    <w:rsid w:val="008E5ED5"/>
    <w:rsid w:val="008E5FCD"/>
    <w:rsid w:val="008E5FE7"/>
    <w:rsid w:val="008E6224"/>
    <w:rsid w:val="008E636E"/>
    <w:rsid w:val="008E6392"/>
    <w:rsid w:val="008E648D"/>
    <w:rsid w:val="008E68EF"/>
    <w:rsid w:val="008E6965"/>
    <w:rsid w:val="008E69F0"/>
    <w:rsid w:val="008E6CB5"/>
    <w:rsid w:val="008E6E30"/>
    <w:rsid w:val="008E707B"/>
    <w:rsid w:val="008E7237"/>
    <w:rsid w:val="008E72F9"/>
    <w:rsid w:val="008E7301"/>
    <w:rsid w:val="008E7314"/>
    <w:rsid w:val="008E7458"/>
    <w:rsid w:val="008E74A9"/>
    <w:rsid w:val="008E751B"/>
    <w:rsid w:val="008E777A"/>
    <w:rsid w:val="008E784D"/>
    <w:rsid w:val="008E7851"/>
    <w:rsid w:val="008E795E"/>
    <w:rsid w:val="008E79D8"/>
    <w:rsid w:val="008E7A1B"/>
    <w:rsid w:val="008E7AC9"/>
    <w:rsid w:val="008E7B63"/>
    <w:rsid w:val="008E7C8A"/>
    <w:rsid w:val="008E7D69"/>
    <w:rsid w:val="008E7DB7"/>
    <w:rsid w:val="008E7E1A"/>
    <w:rsid w:val="008E7E4E"/>
    <w:rsid w:val="008E7F92"/>
    <w:rsid w:val="008E7FD2"/>
    <w:rsid w:val="008F013C"/>
    <w:rsid w:val="008F0252"/>
    <w:rsid w:val="008F0443"/>
    <w:rsid w:val="008F065B"/>
    <w:rsid w:val="008F0715"/>
    <w:rsid w:val="008F07B4"/>
    <w:rsid w:val="008F07CA"/>
    <w:rsid w:val="008F0839"/>
    <w:rsid w:val="008F08FB"/>
    <w:rsid w:val="008F0919"/>
    <w:rsid w:val="008F0952"/>
    <w:rsid w:val="008F09F8"/>
    <w:rsid w:val="008F0B36"/>
    <w:rsid w:val="008F0BC8"/>
    <w:rsid w:val="008F0CCC"/>
    <w:rsid w:val="008F0D54"/>
    <w:rsid w:val="008F0D94"/>
    <w:rsid w:val="008F0DC2"/>
    <w:rsid w:val="008F0DE4"/>
    <w:rsid w:val="008F0E57"/>
    <w:rsid w:val="008F0EAA"/>
    <w:rsid w:val="008F0EFD"/>
    <w:rsid w:val="008F0FBC"/>
    <w:rsid w:val="008F102E"/>
    <w:rsid w:val="008F10AE"/>
    <w:rsid w:val="008F10DA"/>
    <w:rsid w:val="008F10FE"/>
    <w:rsid w:val="008F1182"/>
    <w:rsid w:val="008F147C"/>
    <w:rsid w:val="008F1534"/>
    <w:rsid w:val="008F162F"/>
    <w:rsid w:val="008F171C"/>
    <w:rsid w:val="008F17DC"/>
    <w:rsid w:val="008F1A05"/>
    <w:rsid w:val="008F1C96"/>
    <w:rsid w:val="008F1D7E"/>
    <w:rsid w:val="008F1E45"/>
    <w:rsid w:val="008F1F03"/>
    <w:rsid w:val="008F1F7F"/>
    <w:rsid w:val="008F20CD"/>
    <w:rsid w:val="008F213B"/>
    <w:rsid w:val="008F217A"/>
    <w:rsid w:val="008F22E5"/>
    <w:rsid w:val="008F2300"/>
    <w:rsid w:val="008F230E"/>
    <w:rsid w:val="008F2313"/>
    <w:rsid w:val="008F23C0"/>
    <w:rsid w:val="008F2510"/>
    <w:rsid w:val="008F258D"/>
    <w:rsid w:val="008F28A7"/>
    <w:rsid w:val="008F2920"/>
    <w:rsid w:val="008F2CEC"/>
    <w:rsid w:val="008F2CF5"/>
    <w:rsid w:val="008F2E07"/>
    <w:rsid w:val="008F2E39"/>
    <w:rsid w:val="008F2E83"/>
    <w:rsid w:val="008F31BD"/>
    <w:rsid w:val="008F324E"/>
    <w:rsid w:val="008F3355"/>
    <w:rsid w:val="008F33A1"/>
    <w:rsid w:val="008F3458"/>
    <w:rsid w:val="008F3486"/>
    <w:rsid w:val="008F34F5"/>
    <w:rsid w:val="008F37B3"/>
    <w:rsid w:val="008F3807"/>
    <w:rsid w:val="008F3904"/>
    <w:rsid w:val="008F396F"/>
    <w:rsid w:val="008F3E76"/>
    <w:rsid w:val="008F4073"/>
    <w:rsid w:val="008F4110"/>
    <w:rsid w:val="008F4171"/>
    <w:rsid w:val="008F41FB"/>
    <w:rsid w:val="008F4293"/>
    <w:rsid w:val="008F429C"/>
    <w:rsid w:val="008F4336"/>
    <w:rsid w:val="008F438A"/>
    <w:rsid w:val="008F4400"/>
    <w:rsid w:val="008F4444"/>
    <w:rsid w:val="008F4533"/>
    <w:rsid w:val="008F4537"/>
    <w:rsid w:val="008F46FA"/>
    <w:rsid w:val="008F47F3"/>
    <w:rsid w:val="008F47F9"/>
    <w:rsid w:val="008F4805"/>
    <w:rsid w:val="008F485C"/>
    <w:rsid w:val="008F493B"/>
    <w:rsid w:val="008F49A7"/>
    <w:rsid w:val="008F4A19"/>
    <w:rsid w:val="008F4A73"/>
    <w:rsid w:val="008F4AF9"/>
    <w:rsid w:val="008F4CE6"/>
    <w:rsid w:val="008F4E68"/>
    <w:rsid w:val="008F4E6F"/>
    <w:rsid w:val="008F4EE5"/>
    <w:rsid w:val="008F4EEF"/>
    <w:rsid w:val="008F516B"/>
    <w:rsid w:val="008F523F"/>
    <w:rsid w:val="008F5533"/>
    <w:rsid w:val="008F553B"/>
    <w:rsid w:val="008F5686"/>
    <w:rsid w:val="008F58DA"/>
    <w:rsid w:val="008F5A0E"/>
    <w:rsid w:val="008F5A58"/>
    <w:rsid w:val="008F5A98"/>
    <w:rsid w:val="008F5B08"/>
    <w:rsid w:val="008F5B47"/>
    <w:rsid w:val="008F5BA2"/>
    <w:rsid w:val="008F5BF1"/>
    <w:rsid w:val="008F5D72"/>
    <w:rsid w:val="008F5DA3"/>
    <w:rsid w:val="008F5DCE"/>
    <w:rsid w:val="008F5FA0"/>
    <w:rsid w:val="008F61BD"/>
    <w:rsid w:val="008F641F"/>
    <w:rsid w:val="008F65BB"/>
    <w:rsid w:val="008F67F3"/>
    <w:rsid w:val="008F694D"/>
    <w:rsid w:val="008F6B5F"/>
    <w:rsid w:val="008F6BC0"/>
    <w:rsid w:val="008F6E4A"/>
    <w:rsid w:val="008F6E9D"/>
    <w:rsid w:val="008F6EB6"/>
    <w:rsid w:val="008F6F47"/>
    <w:rsid w:val="008F6F4F"/>
    <w:rsid w:val="008F702B"/>
    <w:rsid w:val="008F7060"/>
    <w:rsid w:val="008F7147"/>
    <w:rsid w:val="008F719E"/>
    <w:rsid w:val="008F7384"/>
    <w:rsid w:val="008F745B"/>
    <w:rsid w:val="008F74A1"/>
    <w:rsid w:val="008F74AC"/>
    <w:rsid w:val="008F750E"/>
    <w:rsid w:val="008F7538"/>
    <w:rsid w:val="008F7544"/>
    <w:rsid w:val="008F76EF"/>
    <w:rsid w:val="008F7815"/>
    <w:rsid w:val="008F786F"/>
    <w:rsid w:val="008F7992"/>
    <w:rsid w:val="008F7CFF"/>
    <w:rsid w:val="008F7D66"/>
    <w:rsid w:val="008F7D86"/>
    <w:rsid w:val="008F7DC3"/>
    <w:rsid w:val="008F7E3A"/>
    <w:rsid w:val="008F7FDD"/>
    <w:rsid w:val="008F7FED"/>
    <w:rsid w:val="0090016E"/>
    <w:rsid w:val="00900290"/>
    <w:rsid w:val="0090030A"/>
    <w:rsid w:val="00900350"/>
    <w:rsid w:val="009004D1"/>
    <w:rsid w:val="00900508"/>
    <w:rsid w:val="009005CD"/>
    <w:rsid w:val="00900684"/>
    <w:rsid w:val="00900750"/>
    <w:rsid w:val="00900858"/>
    <w:rsid w:val="009009EE"/>
    <w:rsid w:val="00900A0B"/>
    <w:rsid w:val="00900A31"/>
    <w:rsid w:val="00900A66"/>
    <w:rsid w:val="00900ACA"/>
    <w:rsid w:val="00900AFB"/>
    <w:rsid w:val="00900B12"/>
    <w:rsid w:val="00900B32"/>
    <w:rsid w:val="00900CAA"/>
    <w:rsid w:val="00900D32"/>
    <w:rsid w:val="00901001"/>
    <w:rsid w:val="00901007"/>
    <w:rsid w:val="00901264"/>
    <w:rsid w:val="009012E9"/>
    <w:rsid w:val="0090132F"/>
    <w:rsid w:val="0090134C"/>
    <w:rsid w:val="0090147D"/>
    <w:rsid w:val="00901577"/>
    <w:rsid w:val="009015F9"/>
    <w:rsid w:val="00901976"/>
    <w:rsid w:val="00901A29"/>
    <w:rsid w:val="00901ACB"/>
    <w:rsid w:val="00901AD9"/>
    <w:rsid w:val="00901B66"/>
    <w:rsid w:val="00901CDD"/>
    <w:rsid w:val="00901D5E"/>
    <w:rsid w:val="00901D94"/>
    <w:rsid w:val="00901D9F"/>
    <w:rsid w:val="00901E21"/>
    <w:rsid w:val="00901FC9"/>
    <w:rsid w:val="00902176"/>
    <w:rsid w:val="0090244A"/>
    <w:rsid w:val="00902453"/>
    <w:rsid w:val="0090253D"/>
    <w:rsid w:val="00902622"/>
    <w:rsid w:val="009027B3"/>
    <w:rsid w:val="009027C6"/>
    <w:rsid w:val="009027E0"/>
    <w:rsid w:val="0090288D"/>
    <w:rsid w:val="0090292B"/>
    <w:rsid w:val="009029A2"/>
    <w:rsid w:val="009029CA"/>
    <w:rsid w:val="00902B44"/>
    <w:rsid w:val="00902B9E"/>
    <w:rsid w:val="00902C3E"/>
    <w:rsid w:val="00902DFF"/>
    <w:rsid w:val="00902EE8"/>
    <w:rsid w:val="009031B1"/>
    <w:rsid w:val="0090331C"/>
    <w:rsid w:val="00903345"/>
    <w:rsid w:val="00903386"/>
    <w:rsid w:val="00903391"/>
    <w:rsid w:val="009033B8"/>
    <w:rsid w:val="009033D3"/>
    <w:rsid w:val="00903402"/>
    <w:rsid w:val="00903504"/>
    <w:rsid w:val="00903594"/>
    <w:rsid w:val="00903A00"/>
    <w:rsid w:val="00903A7F"/>
    <w:rsid w:val="00903A86"/>
    <w:rsid w:val="00903B64"/>
    <w:rsid w:val="00903CBA"/>
    <w:rsid w:val="00903D78"/>
    <w:rsid w:val="00903DC6"/>
    <w:rsid w:val="00904161"/>
    <w:rsid w:val="009043CA"/>
    <w:rsid w:val="00904416"/>
    <w:rsid w:val="009045E9"/>
    <w:rsid w:val="009046AC"/>
    <w:rsid w:val="00904783"/>
    <w:rsid w:val="00904789"/>
    <w:rsid w:val="00904875"/>
    <w:rsid w:val="0090487A"/>
    <w:rsid w:val="0090487F"/>
    <w:rsid w:val="00904912"/>
    <w:rsid w:val="009049F5"/>
    <w:rsid w:val="009049F9"/>
    <w:rsid w:val="00904ADC"/>
    <w:rsid w:val="00904B52"/>
    <w:rsid w:val="00904B95"/>
    <w:rsid w:val="00904C87"/>
    <w:rsid w:val="00904CA6"/>
    <w:rsid w:val="00904CCC"/>
    <w:rsid w:val="00904CEF"/>
    <w:rsid w:val="00904DCC"/>
    <w:rsid w:val="00904EFC"/>
    <w:rsid w:val="00904F16"/>
    <w:rsid w:val="0090507C"/>
    <w:rsid w:val="009051D6"/>
    <w:rsid w:val="0090524E"/>
    <w:rsid w:val="009052AE"/>
    <w:rsid w:val="00905311"/>
    <w:rsid w:val="00905326"/>
    <w:rsid w:val="009053C4"/>
    <w:rsid w:val="009053F9"/>
    <w:rsid w:val="00905479"/>
    <w:rsid w:val="00905640"/>
    <w:rsid w:val="0090565B"/>
    <w:rsid w:val="009056A4"/>
    <w:rsid w:val="009056CD"/>
    <w:rsid w:val="009057C5"/>
    <w:rsid w:val="009057D4"/>
    <w:rsid w:val="009058AE"/>
    <w:rsid w:val="009058BA"/>
    <w:rsid w:val="009058D7"/>
    <w:rsid w:val="009059DF"/>
    <w:rsid w:val="00905AE2"/>
    <w:rsid w:val="00905B20"/>
    <w:rsid w:val="00905B7E"/>
    <w:rsid w:val="00905CDF"/>
    <w:rsid w:val="00905F19"/>
    <w:rsid w:val="00905F90"/>
    <w:rsid w:val="00905F9B"/>
    <w:rsid w:val="00906128"/>
    <w:rsid w:val="00906156"/>
    <w:rsid w:val="009061DC"/>
    <w:rsid w:val="0090622E"/>
    <w:rsid w:val="00906306"/>
    <w:rsid w:val="00906322"/>
    <w:rsid w:val="00906361"/>
    <w:rsid w:val="00906378"/>
    <w:rsid w:val="009065DE"/>
    <w:rsid w:val="00906902"/>
    <w:rsid w:val="009069E9"/>
    <w:rsid w:val="00906A21"/>
    <w:rsid w:val="00906B57"/>
    <w:rsid w:val="00906BC0"/>
    <w:rsid w:val="00906D8B"/>
    <w:rsid w:val="00906DEA"/>
    <w:rsid w:val="00906EC8"/>
    <w:rsid w:val="00906F35"/>
    <w:rsid w:val="00907003"/>
    <w:rsid w:val="00907237"/>
    <w:rsid w:val="00907392"/>
    <w:rsid w:val="00907446"/>
    <w:rsid w:val="009074CC"/>
    <w:rsid w:val="00907615"/>
    <w:rsid w:val="0090767A"/>
    <w:rsid w:val="009076F4"/>
    <w:rsid w:val="0090791B"/>
    <w:rsid w:val="00907983"/>
    <w:rsid w:val="00907A18"/>
    <w:rsid w:val="00907C0B"/>
    <w:rsid w:val="00907EC7"/>
    <w:rsid w:val="00907F6C"/>
    <w:rsid w:val="00907F7D"/>
    <w:rsid w:val="00910029"/>
    <w:rsid w:val="0091002A"/>
    <w:rsid w:val="00910076"/>
    <w:rsid w:val="00910119"/>
    <w:rsid w:val="0091035E"/>
    <w:rsid w:val="00910584"/>
    <w:rsid w:val="00910609"/>
    <w:rsid w:val="00910732"/>
    <w:rsid w:val="0091079A"/>
    <w:rsid w:val="009107E8"/>
    <w:rsid w:val="00910822"/>
    <w:rsid w:val="00910952"/>
    <w:rsid w:val="009109C9"/>
    <w:rsid w:val="00910AF0"/>
    <w:rsid w:val="00910AFB"/>
    <w:rsid w:val="00910B2E"/>
    <w:rsid w:val="00910B76"/>
    <w:rsid w:val="00910BDD"/>
    <w:rsid w:val="00910C66"/>
    <w:rsid w:val="00910D54"/>
    <w:rsid w:val="00910D6B"/>
    <w:rsid w:val="00910DB1"/>
    <w:rsid w:val="00910DD2"/>
    <w:rsid w:val="00910E17"/>
    <w:rsid w:val="00910F33"/>
    <w:rsid w:val="00910F5F"/>
    <w:rsid w:val="009110FB"/>
    <w:rsid w:val="009111D9"/>
    <w:rsid w:val="0091122D"/>
    <w:rsid w:val="0091124B"/>
    <w:rsid w:val="009112AA"/>
    <w:rsid w:val="009112E5"/>
    <w:rsid w:val="009115AF"/>
    <w:rsid w:val="0091166D"/>
    <w:rsid w:val="009116EE"/>
    <w:rsid w:val="00911735"/>
    <w:rsid w:val="00911792"/>
    <w:rsid w:val="009117C6"/>
    <w:rsid w:val="00911868"/>
    <w:rsid w:val="009118B3"/>
    <w:rsid w:val="00911917"/>
    <w:rsid w:val="00911EAD"/>
    <w:rsid w:val="00911EB1"/>
    <w:rsid w:val="0091201E"/>
    <w:rsid w:val="0091213D"/>
    <w:rsid w:val="0091216C"/>
    <w:rsid w:val="0091234B"/>
    <w:rsid w:val="0091248E"/>
    <w:rsid w:val="009126A7"/>
    <w:rsid w:val="009126CF"/>
    <w:rsid w:val="0091273C"/>
    <w:rsid w:val="00912989"/>
    <w:rsid w:val="00912BF6"/>
    <w:rsid w:val="00912CC5"/>
    <w:rsid w:val="00912CD1"/>
    <w:rsid w:val="00912D5E"/>
    <w:rsid w:val="00912D6B"/>
    <w:rsid w:val="00912E2E"/>
    <w:rsid w:val="00912ED8"/>
    <w:rsid w:val="00913139"/>
    <w:rsid w:val="0091316E"/>
    <w:rsid w:val="0091326A"/>
    <w:rsid w:val="009134D8"/>
    <w:rsid w:val="00913575"/>
    <w:rsid w:val="0091359B"/>
    <w:rsid w:val="009135FA"/>
    <w:rsid w:val="00913619"/>
    <w:rsid w:val="009136AA"/>
    <w:rsid w:val="009137E6"/>
    <w:rsid w:val="0091395E"/>
    <w:rsid w:val="009139BA"/>
    <w:rsid w:val="00913D93"/>
    <w:rsid w:val="00913DA1"/>
    <w:rsid w:val="00913E00"/>
    <w:rsid w:val="00913E01"/>
    <w:rsid w:val="0091408E"/>
    <w:rsid w:val="00914140"/>
    <w:rsid w:val="00914176"/>
    <w:rsid w:val="009141D7"/>
    <w:rsid w:val="00914309"/>
    <w:rsid w:val="0091438A"/>
    <w:rsid w:val="0091440D"/>
    <w:rsid w:val="0091447C"/>
    <w:rsid w:val="0091449F"/>
    <w:rsid w:val="00914792"/>
    <w:rsid w:val="009147A1"/>
    <w:rsid w:val="00914868"/>
    <w:rsid w:val="00914A95"/>
    <w:rsid w:val="00914B00"/>
    <w:rsid w:val="00914CBA"/>
    <w:rsid w:val="00914DDD"/>
    <w:rsid w:val="00914E2A"/>
    <w:rsid w:val="00914F2C"/>
    <w:rsid w:val="00914FE7"/>
    <w:rsid w:val="0091505F"/>
    <w:rsid w:val="00915236"/>
    <w:rsid w:val="00915338"/>
    <w:rsid w:val="00915368"/>
    <w:rsid w:val="0091546F"/>
    <w:rsid w:val="009157C6"/>
    <w:rsid w:val="0091584E"/>
    <w:rsid w:val="009158F8"/>
    <w:rsid w:val="00915967"/>
    <w:rsid w:val="00915A40"/>
    <w:rsid w:val="00915CF2"/>
    <w:rsid w:val="00915DB2"/>
    <w:rsid w:val="00916007"/>
    <w:rsid w:val="009160FD"/>
    <w:rsid w:val="0091635B"/>
    <w:rsid w:val="009163DD"/>
    <w:rsid w:val="00916464"/>
    <w:rsid w:val="009165E7"/>
    <w:rsid w:val="00916735"/>
    <w:rsid w:val="00916784"/>
    <w:rsid w:val="00916943"/>
    <w:rsid w:val="00916BB7"/>
    <w:rsid w:val="00916C62"/>
    <w:rsid w:val="00916D56"/>
    <w:rsid w:val="00916ED2"/>
    <w:rsid w:val="00916FA8"/>
    <w:rsid w:val="00917072"/>
    <w:rsid w:val="00917362"/>
    <w:rsid w:val="00917575"/>
    <w:rsid w:val="00917766"/>
    <w:rsid w:val="00917879"/>
    <w:rsid w:val="00917922"/>
    <w:rsid w:val="00917932"/>
    <w:rsid w:val="00917A47"/>
    <w:rsid w:val="00917D9F"/>
    <w:rsid w:val="00917DD9"/>
    <w:rsid w:val="00917E3A"/>
    <w:rsid w:val="00917EC3"/>
    <w:rsid w:val="00917F9A"/>
    <w:rsid w:val="009200DF"/>
    <w:rsid w:val="00920179"/>
    <w:rsid w:val="00920243"/>
    <w:rsid w:val="0092029D"/>
    <w:rsid w:val="00920330"/>
    <w:rsid w:val="009203EC"/>
    <w:rsid w:val="0092041C"/>
    <w:rsid w:val="00920420"/>
    <w:rsid w:val="00920430"/>
    <w:rsid w:val="0092065B"/>
    <w:rsid w:val="0092067B"/>
    <w:rsid w:val="009206B3"/>
    <w:rsid w:val="009206D6"/>
    <w:rsid w:val="00920A5E"/>
    <w:rsid w:val="00920AB5"/>
    <w:rsid w:val="00920C9E"/>
    <w:rsid w:val="00920D7E"/>
    <w:rsid w:val="00920D95"/>
    <w:rsid w:val="00920E52"/>
    <w:rsid w:val="00920F2E"/>
    <w:rsid w:val="00920F77"/>
    <w:rsid w:val="00920F9A"/>
    <w:rsid w:val="0092109A"/>
    <w:rsid w:val="0092121B"/>
    <w:rsid w:val="00921409"/>
    <w:rsid w:val="0092157A"/>
    <w:rsid w:val="00921614"/>
    <w:rsid w:val="0092161C"/>
    <w:rsid w:val="00921749"/>
    <w:rsid w:val="00921812"/>
    <w:rsid w:val="00921A60"/>
    <w:rsid w:val="00921A62"/>
    <w:rsid w:val="00921B82"/>
    <w:rsid w:val="00921B92"/>
    <w:rsid w:val="00921C86"/>
    <w:rsid w:val="00921C8B"/>
    <w:rsid w:val="00921CD6"/>
    <w:rsid w:val="00922065"/>
    <w:rsid w:val="0092209D"/>
    <w:rsid w:val="0092216B"/>
    <w:rsid w:val="009221A9"/>
    <w:rsid w:val="00922208"/>
    <w:rsid w:val="009222B1"/>
    <w:rsid w:val="00922571"/>
    <w:rsid w:val="00922574"/>
    <w:rsid w:val="00922638"/>
    <w:rsid w:val="00922875"/>
    <w:rsid w:val="009228D5"/>
    <w:rsid w:val="009228F4"/>
    <w:rsid w:val="00922B08"/>
    <w:rsid w:val="00922E27"/>
    <w:rsid w:val="00922E9A"/>
    <w:rsid w:val="00922EC1"/>
    <w:rsid w:val="00923043"/>
    <w:rsid w:val="00923070"/>
    <w:rsid w:val="0092318F"/>
    <w:rsid w:val="0092346B"/>
    <w:rsid w:val="00923480"/>
    <w:rsid w:val="00923493"/>
    <w:rsid w:val="00923664"/>
    <w:rsid w:val="00923752"/>
    <w:rsid w:val="009237AB"/>
    <w:rsid w:val="009237FD"/>
    <w:rsid w:val="00923848"/>
    <w:rsid w:val="00923943"/>
    <w:rsid w:val="00923B1B"/>
    <w:rsid w:val="00923B9D"/>
    <w:rsid w:val="00923BD3"/>
    <w:rsid w:val="00923C83"/>
    <w:rsid w:val="00923C9B"/>
    <w:rsid w:val="00923E36"/>
    <w:rsid w:val="00924122"/>
    <w:rsid w:val="0092418E"/>
    <w:rsid w:val="00924343"/>
    <w:rsid w:val="00924354"/>
    <w:rsid w:val="0092444E"/>
    <w:rsid w:val="0092459D"/>
    <w:rsid w:val="0092472D"/>
    <w:rsid w:val="009247E2"/>
    <w:rsid w:val="009248A2"/>
    <w:rsid w:val="009248F1"/>
    <w:rsid w:val="009249DA"/>
    <w:rsid w:val="00924A7E"/>
    <w:rsid w:val="00924B12"/>
    <w:rsid w:val="00924C3E"/>
    <w:rsid w:val="00924C9D"/>
    <w:rsid w:val="00924CED"/>
    <w:rsid w:val="00924DCD"/>
    <w:rsid w:val="00924E77"/>
    <w:rsid w:val="00924E8E"/>
    <w:rsid w:val="00924F60"/>
    <w:rsid w:val="0092502E"/>
    <w:rsid w:val="00925040"/>
    <w:rsid w:val="00925084"/>
    <w:rsid w:val="0092523B"/>
    <w:rsid w:val="00925442"/>
    <w:rsid w:val="0092547F"/>
    <w:rsid w:val="00925559"/>
    <w:rsid w:val="00925561"/>
    <w:rsid w:val="009255A3"/>
    <w:rsid w:val="0092565F"/>
    <w:rsid w:val="009256DD"/>
    <w:rsid w:val="009258A4"/>
    <w:rsid w:val="00925966"/>
    <w:rsid w:val="009259DC"/>
    <w:rsid w:val="00925A19"/>
    <w:rsid w:val="00925B90"/>
    <w:rsid w:val="00925D27"/>
    <w:rsid w:val="00925D29"/>
    <w:rsid w:val="00925D75"/>
    <w:rsid w:val="00925F06"/>
    <w:rsid w:val="00925FE7"/>
    <w:rsid w:val="0092608F"/>
    <w:rsid w:val="00926345"/>
    <w:rsid w:val="00926357"/>
    <w:rsid w:val="009263BB"/>
    <w:rsid w:val="0092640F"/>
    <w:rsid w:val="00926465"/>
    <w:rsid w:val="00926495"/>
    <w:rsid w:val="009264D1"/>
    <w:rsid w:val="00926564"/>
    <w:rsid w:val="00926669"/>
    <w:rsid w:val="00926752"/>
    <w:rsid w:val="00926984"/>
    <w:rsid w:val="009269C8"/>
    <w:rsid w:val="00926A0A"/>
    <w:rsid w:val="00926B30"/>
    <w:rsid w:val="00926BD6"/>
    <w:rsid w:val="00926D52"/>
    <w:rsid w:val="0092705D"/>
    <w:rsid w:val="0092708F"/>
    <w:rsid w:val="0092709F"/>
    <w:rsid w:val="009271BD"/>
    <w:rsid w:val="00927301"/>
    <w:rsid w:val="0092758D"/>
    <w:rsid w:val="0092773D"/>
    <w:rsid w:val="00927767"/>
    <w:rsid w:val="0092776B"/>
    <w:rsid w:val="00927843"/>
    <w:rsid w:val="00927867"/>
    <w:rsid w:val="0092787D"/>
    <w:rsid w:val="009278A6"/>
    <w:rsid w:val="00927ABA"/>
    <w:rsid w:val="00927BB1"/>
    <w:rsid w:val="00927BD2"/>
    <w:rsid w:val="00927E7D"/>
    <w:rsid w:val="009300AC"/>
    <w:rsid w:val="0093015B"/>
    <w:rsid w:val="0093017B"/>
    <w:rsid w:val="009302F0"/>
    <w:rsid w:val="00930342"/>
    <w:rsid w:val="009303B8"/>
    <w:rsid w:val="00930450"/>
    <w:rsid w:val="00930487"/>
    <w:rsid w:val="00930549"/>
    <w:rsid w:val="0093057B"/>
    <w:rsid w:val="0093071B"/>
    <w:rsid w:val="00930734"/>
    <w:rsid w:val="009307C7"/>
    <w:rsid w:val="00930A06"/>
    <w:rsid w:val="00930A2E"/>
    <w:rsid w:val="00930AA8"/>
    <w:rsid w:val="00930DCE"/>
    <w:rsid w:val="00930E04"/>
    <w:rsid w:val="00930E25"/>
    <w:rsid w:val="00931030"/>
    <w:rsid w:val="0093107A"/>
    <w:rsid w:val="0093113B"/>
    <w:rsid w:val="00931533"/>
    <w:rsid w:val="009316B7"/>
    <w:rsid w:val="009317B0"/>
    <w:rsid w:val="00931A27"/>
    <w:rsid w:val="00931AD6"/>
    <w:rsid w:val="00931D50"/>
    <w:rsid w:val="00931E89"/>
    <w:rsid w:val="00931EA8"/>
    <w:rsid w:val="0093203E"/>
    <w:rsid w:val="00932157"/>
    <w:rsid w:val="009323FC"/>
    <w:rsid w:val="00932486"/>
    <w:rsid w:val="009324F7"/>
    <w:rsid w:val="00932542"/>
    <w:rsid w:val="009325E6"/>
    <w:rsid w:val="00932646"/>
    <w:rsid w:val="009326F6"/>
    <w:rsid w:val="009326FA"/>
    <w:rsid w:val="009327E9"/>
    <w:rsid w:val="009328DB"/>
    <w:rsid w:val="00932A81"/>
    <w:rsid w:val="00932B7D"/>
    <w:rsid w:val="00932BE8"/>
    <w:rsid w:val="00932C3D"/>
    <w:rsid w:val="00932C7E"/>
    <w:rsid w:val="00932CC5"/>
    <w:rsid w:val="00932DCB"/>
    <w:rsid w:val="00932EF9"/>
    <w:rsid w:val="00932F0E"/>
    <w:rsid w:val="00932F53"/>
    <w:rsid w:val="00933252"/>
    <w:rsid w:val="00933299"/>
    <w:rsid w:val="00933393"/>
    <w:rsid w:val="0093365D"/>
    <w:rsid w:val="009336B0"/>
    <w:rsid w:val="009338D4"/>
    <w:rsid w:val="009338F3"/>
    <w:rsid w:val="0093392D"/>
    <w:rsid w:val="0093393F"/>
    <w:rsid w:val="009339DF"/>
    <w:rsid w:val="00933B0B"/>
    <w:rsid w:val="00933B68"/>
    <w:rsid w:val="00933BFC"/>
    <w:rsid w:val="00933C12"/>
    <w:rsid w:val="00933CFF"/>
    <w:rsid w:val="00933E1D"/>
    <w:rsid w:val="00934036"/>
    <w:rsid w:val="00934188"/>
    <w:rsid w:val="009341C5"/>
    <w:rsid w:val="00934237"/>
    <w:rsid w:val="009343E4"/>
    <w:rsid w:val="00934572"/>
    <w:rsid w:val="009346B8"/>
    <w:rsid w:val="009346CA"/>
    <w:rsid w:val="009348BE"/>
    <w:rsid w:val="00934A98"/>
    <w:rsid w:val="00934B7E"/>
    <w:rsid w:val="00934E44"/>
    <w:rsid w:val="00934E88"/>
    <w:rsid w:val="00934FC8"/>
    <w:rsid w:val="00935011"/>
    <w:rsid w:val="0093502D"/>
    <w:rsid w:val="0093505D"/>
    <w:rsid w:val="00935496"/>
    <w:rsid w:val="0093555E"/>
    <w:rsid w:val="009356F8"/>
    <w:rsid w:val="00935899"/>
    <w:rsid w:val="00935C1C"/>
    <w:rsid w:val="00935CAB"/>
    <w:rsid w:val="00935E3A"/>
    <w:rsid w:val="0093635F"/>
    <w:rsid w:val="0093636F"/>
    <w:rsid w:val="00936435"/>
    <w:rsid w:val="00936450"/>
    <w:rsid w:val="0093653B"/>
    <w:rsid w:val="0093666B"/>
    <w:rsid w:val="009368C6"/>
    <w:rsid w:val="00936A8B"/>
    <w:rsid w:val="00936B4F"/>
    <w:rsid w:val="00936C35"/>
    <w:rsid w:val="00936C67"/>
    <w:rsid w:val="00936C74"/>
    <w:rsid w:val="00936C87"/>
    <w:rsid w:val="00936D08"/>
    <w:rsid w:val="00936D1B"/>
    <w:rsid w:val="00936E02"/>
    <w:rsid w:val="00936ED4"/>
    <w:rsid w:val="00937262"/>
    <w:rsid w:val="0093728B"/>
    <w:rsid w:val="00937441"/>
    <w:rsid w:val="00937538"/>
    <w:rsid w:val="0093757C"/>
    <w:rsid w:val="00937617"/>
    <w:rsid w:val="009377FD"/>
    <w:rsid w:val="009378E3"/>
    <w:rsid w:val="0093791D"/>
    <w:rsid w:val="00937A1B"/>
    <w:rsid w:val="00937A2B"/>
    <w:rsid w:val="00937B48"/>
    <w:rsid w:val="00937CEF"/>
    <w:rsid w:val="00937DCB"/>
    <w:rsid w:val="009402E7"/>
    <w:rsid w:val="009406FB"/>
    <w:rsid w:val="00940878"/>
    <w:rsid w:val="009408DD"/>
    <w:rsid w:val="00940D08"/>
    <w:rsid w:val="00940D52"/>
    <w:rsid w:val="00940E39"/>
    <w:rsid w:val="00940FB4"/>
    <w:rsid w:val="009410EB"/>
    <w:rsid w:val="00941304"/>
    <w:rsid w:val="00941359"/>
    <w:rsid w:val="00941434"/>
    <w:rsid w:val="0094151F"/>
    <w:rsid w:val="00941561"/>
    <w:rsid w:val="009416FF"/>
    <w:rsid w:val="009417D8"/>
    <w:rsid w:val="0094195D"/>
    <w:rsid w:val="00941994"/>
    <w:rsid w:val="009419BB"/>
    <w:rsid w:val="00941C47"/>
    <w:rsid w:val="00941C85"/>
    <w:rsid w:val="00941D1D"/>
    <w:rsid w:val="00941D1E"/>
    <w:rsid w:val="00941EC1"/>
    <w:rsid w:val="0094208A"/>
    <w:rsid w:val="00942175"/>
    <w:rsid w:val="00942217"/>
    <w:rsid w:val="00942644"/>
    <w:rsid w:val="0094265A"/>
    <w:rsid w:val="009427B9"/>
    <w:rsid w:val="0094283D"/>
    <w:rsid w:val="0094290F"/>
    <w:rsid w:val="00942A68"/>
    <w:rsid w:val="00942BA9"/>
    <w:rsid w:val="00942CA4"/>
    <w:rsid w:val="00942EE0"/>
    <w:rsid w:val="00942F5E"/>
    <w:rsid w:val="00943099"/>
    <w:rsid w:val="0094327A"/>
    <w:rsid w:val="009432FD"/>
    <w:rsid w:val="00943356"/>
    <w:rsid w:val="0094357E"/>
    <w:rsid w:val="00943590"/>
    <w:rsid w:val="009435D5"/>
    <w:rsid w:val="0094366F"/>
    <w:rsid w:val="00943893"/>
    <w:rsid w:val="00943921"/>
    <w:rsid w:val="00943935"/>
    <w:rsid w:val="00943A47"/>
    <w:rsid w:val="00943A4C"/>
    <w:rsid w:val="00943BDB"/>
    <w:rsid w:val="00943BE6"/>
    <w:rsid w:val="00943C79"/>
    <w:rsid w:val="00943C92"/>
    <w:rsid w:val="00943CF6"/>
    <w:rsid w:val="00943F00"/>
    <w:rsid w:val="00943F1B"/>
    <w:rsid w:val="00943F6A"/>
    <w:rsid w:val="00943FFC"/>
    <w:rsid w:val="0094406E"/>
    <w:rsid w:val="00944136"/>
    <w:rsid w:val="00944188"/>
    <w:rsid w:val="00944214"/>
    <w:rsid w:val="0094421E"/>
    <w:rsid w:val="0094424C"/>
    <w:rsid w:val="00944304"/>
    <w:rsid w:val="009443D1"/>
    <w:rsid w:val="009444DF"/>
    <w:rsid w:val="009445B3"/>
    <w:rsid w:val="0094462E"/>
    <w:rsid w:val="009447C2"/>
    <w:rsid w:val="00944A03"/>
    <w:rsid w:val="00944B1B"/>
    <w:rsid w:val="00944B61"/>
    <w:rsid w:val="00944BE2"/>
    <w:rsid w:val="00944C2D"/>
    <w:rsid w:val="00944C5F"/>
    <w:rsid w:val="00944CF1"/>
    <w:rsid w:val="00944D82"/>
    <w:rsid w:val="00944D86"/>
    <w:rsid w:val="00944DF6"/>
    <w:rsid w:val="00944E9B"/>
    <w:rsid w:val="00944FF0"/>
    <w:rsid w:val="009450B5"/>
    <w:rsid w:val="009452BE"/>
    <w:rsid w:val="0094532D"/>
    <w:rsid w:val="0094539D"/>
    <w:rsid w:val="009454A3"/>
    <w:rsid w:val="00945576"/>
    <w:rsid w:val="00945592"/>
    <w:rsid w:val="00945594"/>
    <w:rsid w:val="00945619"/>
    <w:rsid w:val="00945780"/>
    <w:rsid w:val="0094580B"/>
    <w:rsid w:val="0094584D"/>
    <w:rsid w:val="009458D5"/>
    <w:rsid w:val="00945967"/>
    <w:rsid w:val="00945AC2"/>
    <w:rsid w:val="00945AF0"/>
    <w:rsid w:val="00945B03"/>
    <w:rsid w:val="00945B30"/>
    <w:rsid w:val="00945B8A"/>
    <w:rsid w:val="00945D52"/>
    <w:rsid w:val="00945EBF"/>
    <w:rsid w:val="009460C2"/>
    <w:rsid w:val="00946164"/>
    <w:rsid w:val="009461CD"/>
    <w:rsid w:val="0094623E"/>
    <w:rsid w:val="009463F1"/>
    <w:rsid w:val="00946515"/>
    <w:rsid w:val="00946526"/>
    <w:rsid w:val="0094652B"/>
    <w:rsid w:val="00946619"/>
    <w:rsid w:val="0094694F"/>
    <w:rsid w:val="0094697B"/>
    <w:rsid w:val="0094699D"/>
    <w:rsid w:val="00946B68"/>
    <w:rsid w:val="00946BFF"/>
    <w:rsid w:val="00946C0C"/>
    <w:rsid w:val="00946C28"/>
    <w:rsid w:val="00946CEB"/>
    <w:rsid w:val="00946DFC"/>
    <w:rsid w:val="00946E69"/>
    <w:rsid w:val="0094700A"/>
    <w:rsid w:val="0094718B"/>
    <w:rsid w:val="009471A5"/>
    <w:rsid w:val="0094728F"/>
    <w:rsid w:val="0094744E"/>
    <w:rsid w:val="0094756C"/>
    <w:rsid w:val="009475F0"/>
    <w:rsid w:val="00947634"/>
    <w:rsid w:val="009476B3"/>
    <w:rsid w:val="009477DE"/>
    <w:rsid w:val="00947844"/>
    <w:rsid w:val="00947B11"/>
    <w:rsid w:val="00947B2A"/>
    <w:rsid w:val="00947C26"/>
    <w:rsid w:val="00947D7D"/>
    <w:rsid w:val="00947E2D"/>
    <w:rsid w:val="00947F3C"/>
    <w:rsid w:val="00950152"/>
    <w:rsid w:val="00950190"/>
    <w:rsid w:val="00950381"/>
    <w:rsid w:val="009504B4"/>
    <w:rsid w:val="0095058A"/>
    <w:rsid w:val="00950648"/>
    <w:rsid w:val="00950667"/>
    <w:rsid w:val="009507CA"/>
    <w:rsid w:val="00950973"/>
    <w:rsid w:val="00950A56"/>
    <w:rsid w:val="00950B1D"/>
    <w:rsid w:val="00950D61"/>
    <w:rsid w:val="00950D72"/>
    <w:rsid w:val="00950E5E"/>
    <w:rsid w:val="00950EFA"/>
    <w:rsid w:val="00950F56"/>
    <w:rsid w:val="00950FC5"/>
    <w:rsid w:val="00951124"/>
    <w:rsid w:val="0095124A"/>
    <w:rsid w:val="009512CE"/>
    <w:rsid w:val="009512D1"/>
    <w:rsid w:val="0095135A"/>
    <w:rsid w:val="0095140F"/>
    <w:rsid w:val="0095151A"/>
    <w:rsid w:val="009516AE"/>
    <w:rsid w:val="00951703"/>
    <w:rsid w:val="00951774"/>
    <w:rsid w:val="009517D5"/>
    <w:rsid w:val="009518BF"/>
    <w:rsid w:val="00951A27"/>
    <w:rsid w:val="00951BAC"/>
    <w:rsid w:val="00951C9C"/>
    <w:rsid w:val="00951F06"/>
    <w:rsid w:val="00952008"/>
    <w:rsid w:val="0095226B"/>
    <w:rsid w:val="009522D4"/>
    <w:rsid w:val="00952336"/>
    <w:rsid w:val="00952369"/>
    <w:rsid w:val="00952410"/>
    <w:rsid w:val="00952668"/>
    <w:rsid w:val="00952839"/>
    <w:rsid w:val="0095292E"/>
    <w:rsid w:val="00952975"/>
    <w:rsid w:val="00952AA0"/>
    <w:rsid w:val="00952AC1"/>
    <w:rsid w:val="00952B89"/>
    <w:rsid w:val="00952B9C"/>
    <w:rsid w:val="00952D9D"/>
    <w:rsid w:val="00952FFC"/>
    <w:rsid w:val="0095308C"/>
    <w:rsid w:val="009530DD"/>
    <w:rsid w:val="009531AE"/>
    <w:rsid w:val="00953268"/>
    <w:rsid w:val="00953340"/>
    <w:rsid w:val="009533CC"/>
    <w:rsid w:val="00953448"/>
    <w:rsid w:val="00953461"/>
    <w:rsid w:val="00953481"/>
    <w:rsid w:val="009536FA"/>
    <w:rsid w:val="00953710"/>
    <w:rsid w:val="00953723"/>
    <w:rsid w:val="0095393A"/>
    <w:rsid w:val="00953968"/>
    <w:rsid w:val="00953AB1"/>
    <w:rsid w:val="00953C16"/>
    <w:rsid w:val="00953C70"/>
    <w:rsid w:val="00953DDF"/>
    <w:rsid w:val="00954192"/>
    <w:rsid w:val="00954245"/>
    <w:rsid w:val="00954283"/>
    <w:rsid w:val="009544CD"/>
    <w:rsid w:val="009546E0"/>
    <w:rsid w:val="009548F0"/>
    <w:rsid w:val="0095490D"/>
    <w:rsid w:val="0095496F"/>
    <w:rsid w:val="0095498D"/>
    <w:rsid w:val="00954C3F"/>
    <w:rsid w:val="00954C82"/>
    <w:rsid w:val="00954D3F"/>
    <w:rsid w:val="00954E46"/>
    <w:rsid w:val="009550A0"/>
    <w:rsid w:val="009551A0"/>
    <w:rsid w:val="0095533B"/>
    <w:rsid w:val="009558AD"/>
    <w:rsid w:val="00955966"/>
    <w:rsid w:val="00955A29"/>
    <w:rsid w:val="00955A2F"/>
    <w:rsid w:val="00955B9E"/>
    <w:rsid w:val="00955BD8"/>
    <w:rsid w:val="00955C72"/>
    <w:rsid w:val="00955CA6"/>
    <w:rsid w:val="00955D82"/>
    <w:rsid w:val="00955DC7"/>
    <w:rsid w:val="00955E61"/>
    <w:rsid w:val="00955FA6"/>
    <w:rsid w:val="00955FF2"/>
    <w:rsid w:val="00956124"/>
    <w:rsid w:val="00956179"/>
    <w:rsid w:val="009563BA"/>
    <w:rsid w:val="009563DF"/>
    <w:rsid w:val="00956484"/>
    <w:rsid w:val="009564EC"/>
    <w:rsid w:val="00956572"/>
    <w:rsid w:val="009567A4"/>
    <w:rsid w:val="009567D7"/>
    <w:rsid w:val="009567ED"/>
    <w:rsid w:val="0095680D"/>
    <w:rsid w:val="0095688B"/>
    <w:rsid w:val="009568EB"/>
    <w:rsid w:val="00956971"/>
    <w:rsid w:val="00956AD4"/>
    <w:rsid w:val="00956BCF"/>
    <w:rsid w:val="00956BF8"/>
    <w:rsid w:val="00956FE0"/>
    <w:rsid w:val="00957069"/>
    <w:rsid w:val="009570A1"/>
    <w:rsid w:val="009570AC"/>
    <w:rsid w:val="009572A7"/>
    <w:rsid w:val="00957462"/>
    <w:rsid w:val="00957488"/>
    <w:rsid w:val="009574EE"/>
    <w:rsid w:val="009575BE"/>
    <w:rsid w:val="00957620"/>
    <w:rsid w:val="00957660"/>
    <w:rsid w:val="009577AB"/>
    <w:rsid w:val="009577AF"/>
    <w:rsid w:val="00957851"/>
    <w:rsid w:val="009578B1"/>
    <w:rsid w:val="009578D1"/>
    <w:rsid w:val="009579B7"/>
    <w:rsid w:val="00957A18"/>
    <w:rsid w:val="00957B4C"/>
    <w:rsid w:val="00957BDE"/>
    <w:rsid w:val="00957C03"/>
    <w:rsid w:val="00957C93"/>
    <w:rsid w:val="00957D6C"/>
    <w:rsid w:val="00957E83"/>
    <w:rsid w:val="0096002D"/>
    <w:rsid w:val="009601F1"/>
    <w:rsid w:val="00960323"/>
    <w:rsid w:val="00960335"/>
    <w:rsid w:val="009604B4"/>
    <w:rsid w:val="00960746"/>
    <w:rsid w:val="00960776"/>
    <w:rsid w:val="00960807"/>
    <w:rsid w:val="009608C7"/>
    <w:rsid w:val="00960AE5"/>
    <w:rsid w:val="00960DB9"/>
    <w:rsid w:val="00960E3D"/>
    <w:rsid w:val="00960E9F"/>
    <w:rsid w:val="00961042"/>
    <w:rsid w:val="00961062"/>
    <w:rsid w:val="009611DD"/>
    <w:rsid w:val="009613FC"/>
    <w:rsid w:val="00961490"/>
    <w:rsid w:val="009614D7"/>
    <w:rsid w:val="0096162E"/>
    <w:rsid w:val="0096168B"/>
    <w:rsid w:val="00961737"/>
    <w:rsid w:val="00961787"/>
    <w:rsid w:val="0096188F"/>
    <w:rsid w:val="00961950"/>
    <w:rsid w:val="00961B74"/>
    <w:rsid w:val="00961C8F"/>
    <w:rsid w:val="00961FA3"/>
    <w:rsid w:val="009620D3"/>
    <w:rsid w:val="0096239F"/>
    <w:rsid w:val="00962876"/>
    <w:rsid w:val="00962963"/>
    <w:rsid w:val="009629D8"/>
    <w:rsid w:val="00962C98"/>
    <w:rsid w:val="00962CEA"/>
    <w:rsid w:val="00962D4E"/>
    <w:rsid w:val="00962D57"/>
    <w:rsid w:val="00962F4C"/>
    <w:rsid w:val="0096302E"/>
    <w:rsid w:val="0096323C"/>
    <w:rsid w:val="0096344E"/>
    <w:rsid w:val="00963961"/>
    <w:rsid w:val="00963A86"/>
    <w:rsid w:val="00963BCF"/>
    <w:rsid w:val="00963CCD"/>
    <w:rsid w:val="00963D34"/>
    <w:rsid w:val="00963F61"/>
    <w:rsid w:val="00963FC9"/>
    <w:rsid w:val="009643D7"/>
    <w:rsid w:val="00964590"/>
    <w:rsid w:val="009646AC"/>
    <w:rsid w:val="00964712"/>
    <w:rsid w:val="009647AF"/>
    <w:rsid w:val="00964909"/>
    <w:rsid w:val="00964954"/>
    <w:rsid w:val="009649FE"/>
    <w:rsid w:val="00964A4A"/>
    <w:rsid w:val="00964AA9"/>
    <w:rsid w:val="00964C81"/>
    <w:rsid w:val="00964DD2"/>
    <w:rsid w:val="00965014"/>
    <w:rsid w:val="00965284"/>
    <w:rsid w:val="0096530A"/>
    <w:rsid w:val="0096535A"/>
    <w:rsid w:val="0096537F"/>
    <w:rsid w:val="009653EA"/>
    <w:rsid w:val="00965422"/>
    <w:rsid w:val="009654FB"/>
    <w:rsid w:val="0096555A"/>
    <w:rsid w:val="00965595"/>
    <w:rsid w:val="00965738"/>
    <w:rsid w:val="009657F4"/>
    <w:rsid w:val="0096593C"/>
    <w:rsid w:val="00965A7D"/>
    <w:rsid w:val="00965ADC"/>
    <w:rsid w:val="00965B1A"/>
    <w:rsid w:val="00965B99"/>
    <w:rsid w:val="00965E06"/>
    <w:rsid w:val="00965FA9"/>
    <w:rsid w:val="00966043"/>
    <w:rsid w:val="009660F2"/>
    <w:rsid w:val="0096642F"/>
    <w:rsid w:val="00966458"/>
    <w:rsid w:val="009664C5"/>
    <w:rsid w:val="009664DE"/>
    <w:rsid w:val="00966790"/>
    <w:rsid w:val="009667C5"/>
    <w:rsid w:val="009667C7"/>
    <w:rsid w:val="009667D9"/>
    <w:rsid w:val="009668DE"/>
    <w:rsid w:val="00966A6C"/>
    <w:rsid w:val="00966B45"/>
    <w:rsid w:val="00966B4B"/>
    <w:rsid w:val="00966BD5"/>
    <w:rsid w:val="00966C66"/>
    <w:rsid w:val="00966C71"/>
    <w:rsid w:val="00966DC4"/>
    <w:rsid w:val="00967020"/>
    <w:rsid w:val="00967053"/>
    <w:rsid w:val="0096715D"/>
    <w:rsid w:val="0096728C"/>
    <w:rsid w:val="00967409"/>
    <w:rsid w:val="0096748D"/>
    <w:rsid w:val="0096750B"/>
    <w:rsid w:val="0096752C"/>
    <w:rsid w:val="00967537"/>
    <w:rsid w:val="009676DE"/>
    <w:rsid w:val="00967896"/>
    <w:rsid w:val="0096790A"/>
    <w:rsid w:val="009679A3"/>
    <w:rsid w:val="009679D3"/>
    <w:rsid w:val="009679F7"/>
    <w:rsid w:val="00967A43"/>
    <w:rsid w:val="00967AE3"/>
    <w:rsid w:val="00967B3D"/>
    <w:rsid w:val="00967B53"/>
    <w:rsid w:val="00967BB1"/>
    <w:rsid w:val="00967BF2"/>
    <w:rsid w:val="00967C80"/>
    <w:rsid w:val="00967D1D"/>
    <w:rsid w:val="00967D8A"/>
    <w:rsid w:val="00967FB3"/>
    <w:rsid w:val="00970037"/>
    <w:rsid w:val="009700F8"/>
    <w:rsid w:val="00970101"/>
    <w:rsid w:val="00970232"/>
    <w:rsid w:val="009705E3"/>
    <w:rsid w:val="0097076A"/>
    <w:rsid w:val="00970792"/>
    <w:rsid w:val="009707E1"/>
    <w:rsid w:val="00970AC8"/>
    <w:rsid w:val="00970B7E"/>
    <w:rsid w:val="00970B9B"/>
    <w:rsid w:val="00970CB2"/>
    <w:rsid w:val="00970D02"/>
    <w:rsid w:val="00970DB3"/>
    <w:rsid w:val="00970E61"/>
    <w:rsid w:val="00970E83"/>
    <w:rsid w:val="0097111E"/>
    <w:rsid w:val="00971262"/>
    <w:rsid w:val="009713B0"/>
    <w:rsid w:val="00971411"/>
    <w:rsid w:val="00971485"/>
    <w:rsid w:val="00971545"/>
    <w:rsid w:val="00971616"/>
    <w:rsid w:val="0097165B"/>
    <w:rsid w:val="00971A5C"/>
    <w:rsid w:val="00971B0A"/>
    <w:rsid w:val="00971BAB"/>
    <w:rsid w:val="00971D73"/>
    <w:rsid w:val="00971DA4"/>
    <w:rsid w:val="00971DDD"/>
    <w:rsid w:val="00971F17"/>
    <w:rsid w:val="0097226C"/>
    <w:rsid w:val="0097227A"/>
    <w:rsid w:val="00972286"/>
    <w:rsid w:val="009723A6"/>
    <w:rsid w:val="0097258C"/>
    <w:rsid w:val="009725A9"/>
    <w:rsid w:val="009725F9"/>
    <w:rsid w:val="0097263E"/>
    <w:rsid w:val="00972866"/>
    <w:rsid w:val="00972B40"/>
    <w:rsid w:val="00972C0F"/>
    <w:rsid w:val="00972D29"/>
    <w:rsid w:val="00972D44"/>
    <w:rsid w:val="00972DA8"/>
    <w:rsid w:val="00972E1B"/>
    <w:rsid w:val="00972E20"/>
    <w:rsid w:val="00972E7F"/>
    <w:rsid w:val="00972F78"/>
    <w:rsid w:val="009731AE"/>
    <w:rsid w:val="00973257"/>
    <w:rsid w:val="009733EB"/>
    <w:rsid w:val="009734AB"/>
    <w:rsid w:val="009734F8"/>
    <w:rsid w:val="00973614"/>
    <w:rsid w:val="009736FB"/>
    <w:rsid w:val="009737B4"/>
    <w:rsid w:val="00973855"/>
    <w:rsid w:val="00973A19"/>
    <w:rsid w:val="00973C0C"/>
    <w:rsid w:val="00973D37"/>
    <w:rsid w:val="00973FB4"/>
    <w:rsid w:val="00974023"/>
    <w:rsid w:val="00974181"/>
    <w:rsid w:val="0097418C"/>
    <w:rsid w:val="00974202"/>
    <w:rsid w:val="0097425F"/>
    <w:rsid w:val="009742F7"/>
    <w:rsid w:val="0097439E"/>
    <w:rsid w:val="009745AF"/>
    <w:rsid w:val="0097463D"/>
    <w:rsid w:val="00974655"/>
    <w:rsid w:val="009748BD"/>
    <w:rsid w:val="00974DFC"/>
    <w:rsid w:val="00974E14"/>
    <w:rsid w:val="00974F34"/>
    <w:rsid w:val="00974F74"/>
    <w:rsid w:val="00974FC9"/>
    <w:rsid w:val="00975003"/>
    <w:rsid w:val="00975018"/>
    <w:rsid w:val="009750A4"/>
    <w:rsid w:val="00975384"/>
    <w:rsid w:val="0097538B"/>
    <w:rsid w:val="0097547E"/>
    <w:rsid w:val="009755D1"/>
    <w:rsid w:val="00975683"/>
    <w:rsid w:val="00975756"/>
    <w:rsid w:val="0097581C"/>
    <w:rsid w:val="009758B6"/>
    <w:rsid w:val="00975902"/>
    <w:rsid w:val="00975BA8"/>
    <w:rsid w:val="00975BDB"/>
    <w:rsid w:val="00975CC8"/>
    <w:rsid w:val="00975EB5"/>
    <w:rsid w:val="00975FA2"/>
    <w:rsid w:val="00976312"/>
    <w:rsid w:val="009765D7"/>
    <w:rsid w:val="0097669D"/>
    <w:rsid w:val="00976876"/>
    <w:rsid w:val="00976973"/>
    <w:rsid w:val="00976A6D"/>
    <w:rsid w:val="00976AD5"/>
    <w:rsid w:val="00976AD6"/>
    <w:rsid w:val="00976B21"/>
    <w:rsid w:val="00976B51"/>
    <w:rsid w:val="00976B5C"/>
    <w:rsid w:val="00976BF6"/>
    <w:rsid w:val="00976D64"/>
    <w:rsid w:val="00976E3C"/>
    <w:rsid w:val="00976E4D"/>
    <w:rsid w:val="00976EA8"/>
    <w:rsid w:val="00976F2D"/>
    <w:rsid w:val="00976F85"/>
    <w:rsid w:val="009771B2"/>
    <w:rsid w:val="009771B5"/>
    <w:rsid w:val="009772F7"/>
    <w:rsid w:val="0097730D"/>
    <w:rsid w:val="009773A2"/>
    <w:rsid w:val="00977412"/>
    <w:rsid w:val="00977763"/>
    <w:rsid w:val="00977A09"/>
    <w:rsid w:val="00977C30"/>
    <w:rsid w:val="00977D5C"/>
    <w:rsid w:val="00977DC6"/>
    <w:rsid w:val="00977E0D"/>
    <w:rsid w:val="00977E1E"/>
    <w:rsid w:val="00977E6D"/>
    <w:rsid w:val="00977EAB"/>
    <w:rsid w:val="00977F0F"/>
    <w:rsid w:val="00977FAA"/>
    <w:rsid w:val="0098006F"/>
    <w:rsid w:val="009800E9"/>
    <w:rsid w:val="009801D6"/>
    <w:rsid w:val="009802AB"/>
    <w:rsid w:val="009802E3"/>
    <w:rsid w:val="0098033E"/>
    <w:rsid w:val="009803B4"/>
    <w:rsid w:val="0098049D"/>
    <w:rsid w:val="009805C1"/>
    <w:rsid w:val="009807DD"/>
    <w:rsid w:val="00980B80"/>
    <w:rsid w:val="00980BD4"/>
    <w:rsid w:val="00980BF0"/>
    <w:rsid w:val="00980EAD"/>
    <w:rsid w:val="00980FD4"/>
    <w:rsid w:val="00981112"/>
    <w:rsid w:val="0098115D"/>
    <w:rsid w:val="00981321"/>
    <w:rsid w:val="00981353"/>
    <w:rsid w:val="009813BC"/>
    <w:rsid w:val="00981435"/>
    <w:rsid w:val="0098153A"/>
    <w:rsid w:val="0098168B"/>
    <w:rsid w:val="00981832"/>
    <w:rsid w:val="00981A62"/>
    <w:rsid w:val="00981B8E"/>
    <w:rsid w:val="00981BCE"/>
    <w:rsid w:val="00981BDC"/>
    <w:rsid w:val="00981D9D"/>
    <w:rsid w:val="00981DFF"/>
    <w:rsid w:val="00982072"/>
    <w:rsid w:val="0098218C"/>
    <w:rsid w:val="00982211"/>
    <w:rsid w:val="00982217"/>
    <w:rsid w:val="00982412"/>
    <w:rsid w:val="009824E8"/>
    <w:rsid w:val="00982647"/>
    <w:rsid w:val="0098298B"/>
    <w:rsid w:val="00982A55"/>
    <w:rsid w:val="00982C26"/>
    <w:rsid w:val="00982C28"/>
    <w:rsid w:val="00982D1B"/>
    <w:rsid w:val="00982D25"/>
    <w:rsid w:val="00982DAA"/>
    <w:rsid w:val="00982DE8"/>
    <w:rsid w:val="00982DFE"/>
    <w:rsid w:val="00982EBC"/>
    <w:rsid w:val="00982FBC"/>
    <w:rsid w:val="00982FD7"/>
    <w:rsid w:val="00983365"/>
    <w:rsid w:val="00983381"/>
    <w:rsid w:val="009833B9"/>
    <w:rsid w:val="009834C6"/>
    <w:rsid w:val="00983511"/>
    <w:rsid w:val="0098354A"/>
    <w:rsid w:val="009835BF"/>
    <w:rsid w:val="00983715"/>
    <w:rsid w:val="00983717"/>
    <w:rsid w:val="009837CA"/>
    <w:rsid w:val="009837E6"/>
    <w:rsid w:val="00983818"/>
    <w:rsid w:val="0098383B"/>
    <w:rsid w:val="0098388C"/>
    <w:rsid w:val="009839FE"/>
    <w:rsid w:val="00983A36"/>
    <w:rsid w:val="00983AF5"/>
    <w:rsid w:val="00983B41"/>
    <w:rsid w:val="00983B4D"/>
    <w:rsid w:val="00983BB3"/>
    <w:rsid w:val="00983CE2"/>
    <w:rsid w:val="00983D1D"/>
    <w:rsid w:val="00983F5A"/>
    <w:rsid w:val="00984003"/>
    <w:rsid w:val="0098401E"/>
    <w:rsid w:val="009840D4"/>
    <w:rsid w:val="00984116"/>
    <w:rsid w:val="00984321"/>
    <w:rsid w:val="00984404"/>
    <w:rsid w:val="0098457D"/>
    <w:rsid w:val="00984591"/>
    <w:rsid w:val="00984685"/>
    <w:rsid w:val="009847E6"/>
    <w:rsid w:val="00984804"/>
    <w:rsid w:val="009849FD"/>
    <w:rsid w:val="00984AF7"/>
    <w:rsid w:val="00984D77"/>
    <w:rsid w:val="00984DE5"/>
    <w:rsid w:val="00984E3F"/>
    <w:rsid w:val="00985106"/>
    <w:rsid w:val="00985179"/>
    <w:rsid w:val="0098520A"/>
    <w:rsid w:val="00985222"/>
    <w:rsid w:val="00985327"/>
    <w:rsid w:val="009853BB"/>
    <w:rsid w:val="009854EC"/>
    <w:rsid w:val="00985634"/>
    <w:rsid w:val="009857CD"/>
    <w:rsid w:val="0098587B"/>
    <w:rsid w:val="009858F7"/>
    <w:rsid w:val="00985960"/>
    <w:rsid w:val="009859A3"/>
    <w:rsid w:val="009859E2"/>
    <w:rsid w:val="00985C28"/>
    <w:rsid w:val="00985FF9"/>
    <w:rsid w:val="00986049"/>
    <w:rsid w:val="00986109"/>
    <w:rsid w:val="009861FB"/>
    <w:rsid w:val="00986292"/>
    <w:rsid w:val="009862CF"/>
    <w:rsid w:val="009862FF"/>
    <w:rsid w:val="0098634A"/>
    <w:rsid w:val="00986420"/>
    <w:rsid w:val="00986487"/>
    <w:rsid w:val="00986514"/>
    <w:rsid w:val="009865DD"/>
    <w:rsid w:val="009866E5"/>
    <w:rsid w:val="009868B5"/>
    <w:rsid w:val="009868F4"/>
    <w:rsid w:val="00986965"/>
    <w:rsid w:val="00986A02"/>
    <w:rsid w:val="00986CC9"/>
    <w:rsid w:val="00986D6B"/>
    <w:rsid w:val="00986DA8"/>
    <w:rsid w:val="00986E41"/>
    <w:rsid w:val="00986ECB"/>
    <w:rsid w:val="00986F7E"/>
    <w:rsid w:val="0098714B"/>
    <w:rsid w:val="00987192"/>
    <w:rsid w:val="009873AA"/>
    <w:rsid w:val="00987412"/>
    <w:rsid w:val="0098754A"/>
    <w:rsid w:val="00987627"/>
    <w:rsid w:val="009877C1"/>
    <w:rsid w:val="009878B5"/>
    <w:rsid w:val="009878F4"/>
    <w:rsid w:val="00987A35"/>
    <w:rsid w:val="00987B55"/>
    <w:rsid w:val="00987F8F"/>
    <w:rsid w:val="0099017F"/>
    <w:rsid w:val="009901C0"/>
    <w:rsid w:val="009901FF"/>
    <w:rsid w:val="00990272"/>
    <w:rsid w:val="00990551"/>
    <w:rsid w:val="0099060A"/>
    <w:rsid w:val="00990C7C"/>
    <w:rsid w:val="00990D36"/>
    <w:rsid w:val="00990D82"/>
    <w:rsid w:val="00990E5A"/>
    <w:rsid w:val="00990F9A"/>
    <w:rsid w:val="009910E0"/>
    <w:rsid w:val="0099111F"/>
    <w:rsid w:val="009911C7"/>
    <w:rsid w:val="00991287"/>
    <w:rsid w:val="0099159C"/>
    <w:rsid w:val="00991643"/>
    <w:rsid w:val="009916F9"/>
    <w:rsid w:val="00991766"/>
    <w:rsid w:val="0099180D"/>
    <w:rsid w:val="009918CC"/>
    <w:rsid w:val="00991A6C"/>
    <w:rsid w:val="00991ADE"/>
    <w:rsid w:val="00991AEA"/>
    <w:rsid w:val="00991E5F"/>
    <w:rsid w:val="00991F83"/>
    <w:rsid w:val="00991FBD"/>
    <w:rsid w:val="0099217F"/>
    <w:rsid w:val="0099220B"/>
    <w:rsid w:val="0099234D"/>
    <w:rsid w:val="009924C6"/>
    <w:rsid w:val="009924E1"/>
    <w:rsid w:val="00992563"/>
    <w:rsid w:val="009925B5"/>
    <w:rsid w:val="0099297B"/>
    <w:rsid w:val="00992986"/>
    <w:rsid w:val="00992AA5"/>
    <w:rsid w:val="00992C0C"/>
    <w:rsid w:val="00992CA3"/>
    <w:rsid w:val="00992D43"/>
    <w:rsid w:val="00992D62"/>
    <w:rsid w:val="00992E56"/>
    <w:rsid w:val="0099310C"/>
    <w:rsid w:val="0099333F"/>
    <w:rsid w:val="00993449"/>
    <w:rsid w:val="00993549"/>
    <w:rsid w:val="00993706"/>
    <w:rsid w:val="009938E2"/>
    <w:rsid w:val="009938F4"/>
    <w:rsid w:val="00993AA0"/>
    <w:rsid w:val="00993D01"/>
    <w:rsid w:val="00993DF2"/>
    <w:rsid w:val="00993EBA"/>
    <w:rsid w:val="00994059"/>
    <w:rsid w:val="00994312"/>
    <w:rsid w:val="00994321"/>
    <w:rsid w:val="009943EA"/>
    <w:rsid w:val="0099477A"/>
    <w:rsid w:val="009947D0"/>
    <w:rsid w:val="0099481A"/>
    <w:rsid w:val="00994914"/>
    <w:rsid w:val="009949FF"/>
    <w:rsid w:val="00994A1D"/>
    <w:rsid w:val="00994B52"/>
    <w:rsid w:val="00994E32"/>
    <w:rsid w:val="00994EB9"/>
    <w:rsid w:val="00994EEA"/>
    <w:rsid w:val="00994F59"/>
    <w:rsid w:val="00994FDD"/>
    <w:rsid w:val="0099511D"/>
    <w:rsid w:val="009951C3"/>
    <w:rsid w:val="0099526D"/>
    <w:rsid w:val="0099528A"/>
    <w:rsid w:val="0099532D"/>
    <w:rsid w:val="00995440"/>
    <w:rsid w:val="00995447"/>
    <w:rsid w:val="00995462"/>
    <w:rsid w:val="0099576B"/>
    <w:rsid w:val="00995806"/>
    <w:rsid w:val="0099581F"/>
    <w:rsid w:val="00995A33"/>
    <w:rsid w:val="00995AE4"/>
    <w:rsid w:val="00995C47"/>
    <w:rsid w:val="00995CF3"/>
    <w:rsid w:val="00995D22"/>
    <w:rsid w:val="00995DB3"/>
    <w:rsid w:val="00995DF1"/>
    <w:rsid w:val="00995E41"/>
    <w:rsid w:val="0099618A"/>
    <w:rsid w:val="009961BE"/>
    <w:rsid w:val="00996301"/>
    <w:rsid w:val="00996304"/>
    <w:rsid w:val="009963E2"/>
    <w:rsid w:val="00996721"/>
    <w:rsid w:val="009967BE"/>
    <w:rsid w:val="009967C5"/>
    <w:rsid w:val="00996820"/>
    <w:rsid w:val="0099699B"/>
    <w:rsid w:val="009969E0"/>
    <w:rsid w:val="00996A0B"/>
    <w:rsid w:val="00996AD3"/>
    <w:rsid w:val="00996AE0"/>
    <w:rsid w:val="00996D46"/>
    <w:rsid w:val="00996D66"/>
    <w:rsid w:val="00996EE4"/>
    <w:rsid w:val="00996F22"/>
    <w:rsid w:val="0099704F"/>
    <w:rsid w:val="00997252"/>
    <w:rsid w:val="00997264"/>
    <w:rsid w:val="00997278"/>
    <w:rsid w:val="009972F0"/>
    <w:rsid w:val="009973D4"/>
    <w:rsid w:val="00997526"/>
    <w:rsid w:val="009977E0"/>
    <w:rsid w:val="009978C1"/>
    <w:rsid w:val="00997989"/>
    <w:rsid w:val="00997B57"/>
    <w:rsid w:val="00997BD6"/>
    <w:rsid w:val="00997D27"/>
    <w:rsid w:val="00997DAA"/>
    <w:rsid w:val="00997DC0"/>
    <w:rsid w:val="00997DDE"/>
    <w:rsid w:val="00997E16"/>
    <w:rsid w:val="00997E63"/>
    <w:rsid w:val="00997F5B"/>
    <w:rsid w:val="009A001F"/>
    <w:rsid w:val="009A0084"/>
    <w:rsid w:val="009A012B"/>
    <w:rsid w:val="009A015E"/>
    <w:rsid w:val="009A0180"/>
    <w:rsid w:val="009A0361"/>
    <w:rsid w:val="009A052B"/>
    <w:rsid w:val="009A0545"/>
    <w:rsid w:val="009A05AC"/>
    <w:rsid w:val="009A05B5"/>
    <w:rsid w:val="009A07A3"/>
    <w:rsid w:val="009A0814"/>
    <w:rsid w:val="009A088E"/>
    <w:rsid w:val="009A094F"/>
    <w:rsid w:val="009A09CC"/>
    <w:rsid w:val="009A0A21"/>
    <w:rsid w:val="009A0B2D"/>
    <w:rsid w:val="009A0B8A"/>
    <w:rsid w:val="009A0CD2"/>
    <w:rsid w:val="009A0D5C"/>
    <w:rsid w:val="009A0DA8"/>
    <w:rsid w:val="009A0E63"/>
    <w:rsid w:val="009A0E79"/>
    <w:rsid w:val="009A0EC9"/>
    <w:rsid w:val="009A10D1"/>
    <w:rsid w:val="009A110C"/>
    <w:rsid w:val="009A11C5"/>
    <w:rsid w:val="009A12A5"/>
    <w:rsid w:val="009A12CE"/>
    <w:rsid w:val="009A13F5"/>
    <w:rsid w:val="009A1407"/>
    <w:rsid w:val="009A143D"/>
    <w:rsid w:val="009A1483"/>
    <w:rsid w:val="009A14D8"/>
    <w:rsid w:val="009A1558"/>
    <w:rsid w:val="009A15EB"/>
    <w:rsid w:val="009A16BA"/>
    <w:rsid w:val="009A17AB"/>
    <w:rsid w:val="009A17F7"/>
    <w:rsid w:val="009A1816"/>
    <w:rsid w:val="009A182E"/>
    <w:rsid w:val="009A1BB3"/>
    <w:rsid w:val="009A1C41"/>
    <w:rsid w:val="009A1D36"/>
    <w:rsid w:val="009A1DED"/>
    <w:rsid w:val="009A2058"/>
    <w:rsid w:val="009A2141"/>
    <w:rsid w:val="009A2272"/>
    <w:rsid w:val="009A2453"/>
    <w:rsid w:val="009A24E9"/>
    <w:rsid w:val="009A2513"/>
    <w:rsid w:val="009A25C7"/>
    <w:rsid w:val="009A2641"/>
    <w:rsid w:val="009A29C1"/>
    <w:rsid w:val="009A2B27"/>
    <w:rsid w:val="009A2D74"/>
    <w:rsid w:val="009A2E14"/>
    <w:rsid w:val="009A2EE2"/>
    <w:rsid w:val="009A2FB8"/>
    <w:rsid w:val="009A2FBE"/>
    <w:rsid w:val="009A2FDA"/>
    <w:rsid w:val="009A3125"/>
    <w:rsid w:val="009A31C7"/>
    <w:rsid w:val="009A3243"/>
    <w:rsid w:val="009A32DA"/>
    <w:rsid w:val="009A3427"/>
    <w:rsid w:val="009A3536"/>
    <w:rsid w:val="009A35D8"/>
    <w:rsid w:val="009A3950"/>
    <w:rsid w:val="009A395E"/>
    <w:rsid w:val="009A3E69"/>
    <w:rsid w:val="009A3E7D"/>
    <w:rsid w:val="009A3F48"/>
    <w:rsid w:val="009A3FC6"/>
    <w:rsid w:val="009A4053"/>
    <w:rsid w:val="009A40C3"/>
    <w:rsid w:val="009A44F9"/>
    <w:rsid w:val="009A455A"/>
    <w:rsid w:val="009A45AE"/>
    <w:rsid w:val="009A4639"/>
    <w:rsid w:val="009A4704"/>
    <w:rsid w:val="009A4747"/>
    <w:rsid w:val="009A4870"/>
    <w:rsid w:val="009A48CA"/>
    <w:rsid w:val="009A48FA"/>
    <w:rsid w:val="009A4904"/>
    <w:rsid w:val="009A49D5"/>
    <w:rsid w:val="009A4A19"/>
    <w:rsid w:val="009A4A5F"/>
    <w:rsid w:val="009A4BF1"/>
    <w:rsid w:val="009A4C1A"/>
    <w:rsid w:val="009A4E14"/>
    <w:rsid w:val="009A50B2"/>
    <w:rsid w:val="009A5267"/>
    <w:rsid w:val="009A52E0"/>
    <w:rsid w:val="009A53C0"/>
    <w:rsid w:val="009A54F0"/>
    <w:rsid w:val="009A5532"/>
    <w:rsid w:val="009A5564"/>
    <w:rsid w:val="009A560C"/>
    <w:rsid w:val="009A58D6"/>
    <w:rsid w:val="009A58FE"/>
    <w:rsid w:val="009A59BB"/>
    <w:rsid w:val="009A5A43"/>
    <w:rsid w:val="009A5AB0"/>
    <w:rsid w:val="009A5BE9"/>
    <w:rsid w:val="009A5E97"/>
    <w:rsid w:val="009A5F25"/>
    <w:rsid w:val="009A5F58"/>
    <w:rsid w:val="009A60A9"/>
    <w:rsid w:val="009A60AA"/>
    <w:rsid w:val="009A624E"/>
    <w:rsid w:val="009A62D3"/>
    <w:rsid w:val="009A6385"/>
    <w:rsid w:val="009A641E"/>
    <w:rsid w:val="009A64A2"/>
    <w:rsid w:val="009A651A"/>
    <w:rsid w:val="009A6554"/>
    <w:rsid w:val="009A663A"/>
    <w:rsid w:val="009A6749"/>
    <w:rsid w:val="009A6797"/>
    <w:rsid w:val="009A69AC"/>
    <w:rsid w:val="009A6A6F"/>
    <w:rsid w:val="009A6AAB"/>
    <w:rsid w:val="009A6AD1"/>
    <w:rsid w:val="009A6AFD"/>
    <w:rsid w:val="009A6B46"/>
    <w:rsid w:val="009A6CCA"/>
    <w:rsid w:val="009A6E8C"/>
    <w:rsid w:val="009A6F05"/>
    <w:rsid w:val="009A6F32"/>
    <w:rsid w:val="009A706F"/>
    <w:rsid w:val="009A71C2"/>
    <w:rsid w:val="009A731C"/>
    <w:rsid w:val="009A731D"/>
    <w:rsid w:val="009A74F0"/>
    <w:rsid w:val="009A7504"/>
    <w:rsid w:val="009A77CD"/>
    <w:rsid w:val="009A78B2"/>
    <w:rsid w:val="009A78E1"/>
    <w:rsid w:val="009A790F"/>
    <w:rsid w:val="009A7915"/>
    <w:rsid w:val="009A7AD5"/>
    <w:rsid w:val="009A7ADF"/>
    <w:rsid w:val="009A7AF6"/>
    <w:rsid w:val="009A7B27"/>
    <w:rsid w:val="009A7C90"/>
    <w:rsid w:val="009A7CE4"/>
    <w:rsid w:val="009A7D4F"/>
    <w:rsid w:val="009A7D65"/>
    <w:rsid w:val="009A7FB8"/>
    <w:rsid w:val="009A7FF8"/>
    <w:rsid w:val="009B0000"/>
    <w:rsid w:val="009B00F4"/>
    <w:rsid w:val="009B0188"/>
    <w:rsid w:val="009B02AE"/>
    <w:rsid w:val="009B02DC"/>
    <w:rsid w:val="009B02F8"/>
    <w:rsid w:val="009B034A"/>
    <w:rsid w:val="009B035A"/>
    <w:rsid w:val="009B03E8"/>
    <w:rsid w:val="009B049C"/>
    <w:rsid w:val="009B0509"/>
    <w:rsid w:val="009B0524"/>
    <w:rsid w:val="009B0538"/>
    <w:rsid w:val="009B057E"/>
    <w:rsid w:val="009B06F5"/>
    <w:rsid w:val="009B0C2E"/>
    <w:rsid w:val="009B0C4B"/>
    <w:rsid w:val="009B0CBE"/>
    <w:rsid w:val="009B0D99"/>
    <w:rsid w:val="009B0E57"/>
    <w:rsid w:val="009B1251"/>
    <w:rsid w:val="009B12EA"/>
    <w:rsid w:val="009B136A"/>
    <w:rsid w:val="009B14B7"/>
    <w:rsid w:val="009B15C4"/>
    <w:rsid w:val="009B1843"/>
    <w:rsid w:val="009B189D"/>
    <w:rsid w:val="009B18D0"/>
    <w:rsid w:val="009B19A0"/>
    <w:rsid w:val="009B19D0"/>
    <w:rsid w:val="009B1A3E"/>
    <w:rsid w:val="009B1A8D"/>
    <w:rsid w:val="009B1B26"/>
    <w:rsid w:val="009B1BA1"/>
    <w:rsid w:val="009B1D92"/>
    <w:rsid w:val="009B1E84"/>
    <w:rsid w:val="009B1F29"/>
    <w:rsid w:val="009B21BE"/>
    <w:rsid w:val="009B21D7"/>
    <w:rsid w:val="009B22FC"/>
    <w:rsid w:val="009B23B6"/>
    <w:rsid w:val="009B2740"/>
    <w:rsid w:val="009B283E"/>
    <w:rsid w:val="009B292B"/>
    <w:rsid w:val="009B2B71"/>
    <w:rsid w:val="009B2B95"/>
    <w:rsid w:val="009B2C65"/>
    <w:rsid w:val="009B2C68"/>
    <w:rsid w:val="009B2D51"/>
    <w:rsid w:val="009B2D9E"/>
    <w:rsid w:val="009B2DDD"/>
    <w:rsid w:val="009B2E2F"/>
    <w:rsid w:val="009B2F65"/>
    <w:rsid w:val="009B3066"/>
    <w:rsid w:val="009B30CB"/>
    <w:rsid w:val="009B31C6"/>
    <w:rsid w:val="009B3209"/>
    <w:rsid w:val="009B3367"/>
    <w:rsid w:val="009B3562"/>
    <w:rsid w:val="009B35A3"/>
    <w:rsid w:val="009B35B1"/>
    <w:rsid w:val="009B3613"/>
    <w:rsid w:val="009B3688"/>
    <w:rsid w:val="009B36ED"/>
    <w:rsid w:val="009B3752"/>
    <w:rsid w:val="009B3801"/>
    <w:rsid w:val="009B3806"/>
    <w:rsid w:val="009B382F"/>
    <w:rsid w:val="009B3855"/>
    <w:rsid w:val="009B39A1"/>
    <w:rsid w:val="009B39C2"/>
    <w:rsid w:val="009B3B3E"/>
    <w:rsid w:val="009B3BFC"/>
    <w:rsid w:val="009B3C43"/>
    <w:rsid w:val="009B3C60"/>
    <w:rsid w:val="009B3CC7"/>
    <w:rsid w:val="009B3E36"/>
    <w:rsid w:val="009B3EF6"/>
    <w:rsid w:val="009B3F28"/>
    <w:rsid w:val="009B3F9A"/>
    <w:rsid w:val="009B4251"/>
    <w:rsid w:val="009B446A"/>
    <w:rsid w:val="009B45E8"/>
    <w:rsid w:val="009B48CF"/>
    <w:rsid w:val="009B48D7"/>
    <w:rsid w:val="009B49B9"/>
    <w:rsid w:val="009B49D0"/>
    <w:rsid w:val="009B4A06"/>
    <w:rsid w:val="009B4BC7"/>
    <w:rsid w:val="009B4C1C"/>
    <w:rsid w:val="009B4C84"/>
    <w:rsid w:val="009B4C96"/>
    <w:rsid w:val="009B4D15"/>
    <w:rsid w:val="009B4D45"/>
    <w:rsid w:val="009B4D87"/>
    <w:rsid w:val="009B4EC3"/>
    <w:rsid w:val="009B4ECC"/>
    <w:rsid w:val="009B4EE0"/>
    <w:rsid w:val="009B5214"/>
    <w:rsid w:val="009B5236"/>
    <w:rsid w:val="009B5275"/>
    <w:rsid w:val="009B539D"/>
    <w:rsid w:val="009B56EF"/>
    <w:rsid w:val="009B571C"/>
    <w:rsid w:val="009B5888"/>
    <w:rsid w:val="009B5BBA"/>
    <w:rsid w:val="009B5D99"/>
    <w:rsid w:val="009B5F85"/>
    <w:rsid w:val="009B608F"/>
    <w:rsid w:val="009B6179"/>
    <w:rsid w:val="009B61BC"/>
    <w:rsid w:val="009B61DC"/>
    <w:rsid w:val="009B63FB"/>
    <w:rsid w:val="009B642E"/>
    <w:rsid w:val="009B6502"/>
    <w:rsid w:val="009B656E"/>
    <w:rsid w:val="009B65A7"/>
    <w:rsid w:val="009B6682"/>
    <w:rsid w:val="009B678F"/>
    <w:rsid w:val="009B67CC"/>
    <w:rsid w:val="009B6A6C"/>
    <w:rsid w:val="009B6AB0"/>
    <w:rsid w:val="009B6BBB"/>
    <w:rsid w:val="009B6C27"/>
    <w:rsid w:val="009B6D79"/>
    <w:rsid w:val="009B6DD7"/>
    <w:rsid w:val="009B704D"/>
    <w:rsid w:val="009B7082"/>
    <w:rsid w:val="009B70A7"/>
    <w:rsid w:val="009B73C7"/>
    <w:rsid w:val="009B7510"/>
    <w:rsid w:val="009B76A2"/>
    <w:rsid w:val="009B76D0"/>
    <w:rsid w:val="009B772A"/>
    <w:rsid w:val="009B7852"/>
    <w:rsid w:val="009B78C4"/>
    <w:rsid w:val="009B78D9"/>
    <w:rsid w:val="009B7964"/>
    <w:rsid w:val="009B7A17"/>
    <w:rsid w:val="009B7B4B"/>
    <w:rsid w:val="009B7B80"/>
    <w:rsid w:val="009B7C7E"/>
    <w:rsid w:val="009B7CB8"/>
    <w:rsid w:val="009B7F69"/>
    <w:rsid w:val="009C003A"/>
    <w:rsid w:val="009C00B2"/>
    <w:rsid w:val="009C0205"/>
    <w:rsid w:val="009C027A"/>
    <w:rsid w:val="009C0662"/>
    <w:rsid w:val="009C07E6"/>
    <w:rsid w:val="009C0AD7"/>
    <w:rsid w:val="009C0B03"/>
    <w:rsid w:val="009C0B92"/>
    <w:rsid w:val="009C0C5D"/>
    <w:rsid w:val="009C0C7B"/>
    <w:rsid w:val="009C0DCD"/>
    <w:rsid w:val="009C0E78"/>
    <w:rsid w:val="009C0FEC"/>
    <w:rsid w:val="009C10AE"/>
    <w:rsid w:val="009C11C8"/>
    <w:rsid w:val="009C1292"/>
    <w:rsid w:val="009C132F"/>
    <w:rsid w:val="009C14FA"/>
    <w:rsid w:val="009C1607"/>
    <w:rsid w:val="009C1639"/>
    <w:rsid w:val="009C16E6"/>
    <w:rsid w:val="009C17D1"/>
    <w:rsid w:val="009C18A3"/>
    <w:rsid w:val="009C1993"/>
    <w:rsid w:val="009C19C0"/>
    <w:rsid w:val="009C1A27"/>
    <w:rsid w:val="009C1B4F"/>
    <w:rsid w:val="009C1BD1"/>
    <w:rsid w:val="009C1BDC"/>
    <w:rsid w:val="009C1E2D"/>
    <w:rsid w:val="009C1E8B"/>
    <w:rsid w:val="009C2252"/>
    <w:rsid w:val="009C2359"/>
    <w:rsid w:val="009C2488"/>
    <w:rsid w:val="009C25AF"/>
    <w:rsid w:val="009C2614"/>
    <w:rsid w:val="009C2703"/>
    <w:rsid w:val="009C273C"/>
    <w:rsid w:val="009C277C"/>
    <w:rsid w:val="009C27D2"/>
    <w:rsid w:val="009C27F7"/>
    <w:rsid w:val="009C2911"/>
    <w:rsid w:val="009C295E"/>
    <w:rsid w:val="009C2CE7"/>
    <w:rsid w:val="009C2DFB"/>
    <w:rsid w:val="009C2F64"/>
    <w:rsid w:val="009C2FF7"/>
    <w:rsid w:val="009C30B3"/>
    <w:rsid w:val="009C33B3"/>
    <w:rsid w:val="009C34AB"/>
    <w:rsid w:val="009C354F"/>
    <w:rsid w:val="009C37D4"/>
    <w:rsid w:val="009C38FA"/>
    <w:rsid w:val="009C394E"/>
    <w:rsid w:val="009C39A6"/>
    <w:rsid w:val="009C3AF6"/>
    <w:rsid w:val="009C3B7E"/>
    <w:rsid w:val="009C3B99"/>
    <w:rsid w:val="009C3BD2"/>
    <w:rsid w:val="009C3CFD"/>
    <w:rsid w:val="009C3D61"/>
    <w:rsid w:val="009C3D7E"/>
    <w:rsid w:val="009C3EB7"/>
    <w:rsid w:val="009C3EDF"/>
    <w:rsid w:val="009C411D"/>
    <w:rsid w:val="009C414B"/>
    <w:rsid w:val="009C415A"/>
    <w:rsid w:val="009C418C"/>
    <w:rsid w:val="009C41FF"/>
    <w:rsid w:val="009C4258"/>
    <w:rsid w:val="009C4304"/>
    <w:rsid w:val="009C4339"/>
    <w:rsid w:val="009C43CB"/>
    <w:rsid w:val="009C4485"/>
    <w:rsid w:val="009C45D8"/>
    <w:rsid w:val="009C46F6"/>
    <w:rsid w:val="009C47C3"/>
    <w:rsid w:val="009C49B0"/>
    <w:rsid w:val="009C49D7"/>
    <w:rsid w:val="009C4A33"/>
    <w:rsid w:val="009C4C04"/>
    <w:rsid w:val="009C4CC4"/>
    <w:rsid w:val="009C4D1B"/>
    <w:rsid w:val="009C4D34"/>
    <w:rsid w:val="009C4DB2"/>
    <w:rsid w:val="009C4E06"/>
    <w:rsid w:val="009C4E74"/>
    <w:rsid w:val="009C4E9E"/>
    <w:rsid w:val="009C5006"/>
    <w:rsid w:val="009C50A3"/>
    <w:rsid w:val="009C5383"/>
    <w:rsid w:val="009C5396"/>
    <w:rsid w:val="009C53B0"/>
    <w:rsid w:val="009C53BB"/>
    <w:rsid w:val="009C558D"/>
    <w:rsid w:val="009C572D"/>
    <w:rsid w:val="009C57F8"/>
    <w:rsid w:val="009C5907"/>
    <w:rsid w:val="009C5BDE"/>
    <w:rsid w:val="009C5C00"/>
    <w:rsid w:val="009C5C5C"/>
    <w:rsid w:val="009C5C9C"/>
    <w:rsid w:val="009C5D6B"/>
    <w:rsid w:val="009C60B1"/>
    <w:rsid w:val="009C60D1"/>
    <w:rsid w:val="009C626E"/>
    <w:rsid w:val="009C62BB"/>
    <w:rsid w:val="009C6408"/>
    <w:rsid w:val="009C674C"/>
    <w:rsid w:val="009C67B1"/>
    <w:rsid w:val="009C6911"/>
    <w:rsid w:val="009C69C1"/>
    <w:rsid w:val="009C69D7"/>
    <w:rsid w:val="009C6AE9"/>
    <w:rsid w:val="009C6B25"/>
    <w:rsid w:val="009C6C68"/>
    <w:rsid w:val="009C6D33"/>
    <w:rsid w:val="009C6DF6"/>
    <w:rsid w:val="009C6E89"/>
    <w:rsid w:val="009C6EAB"/>
    <w:rsid w:val="009C6F6F"/>
    <w:rsid w:val="009C7028"/>
    <w:rsid w:val="009C730F"/>
    <w:rsid w:val="009C74E7"/>
    <w:rsid w:val="009C7607"/>
    <w:rsid w:val="009C7651"/>
    <w:rsid w:val="009C7662"/>
    <w:rsid w:val="009C7688"/>
    <w:rsid w:val="009C770F"/>
    <w:rsid w:val="009C7773"/>
    <w:rsid w:val="009C7781"/>
    <w:rsid w:val="009C7784"/>
    <w:rsid w:val="009C7836"/>
    <w:rsid w:val="009C7843"/>
    <w:rsid w:val="009C79D1"/>
    <w:rsid w:val="009C7A00"/>
    <w:rsid w:val="009C7BA2"/>
    <w:rsid w:val="009C7C1D"/>
    <w:rsid w:val="009C7CC8"/>
    <w:rsid w:val="009D02B9"/>
    <w:rsid w:val="009D039E"/>
    <w:rsid w:val="009D0834"/>
    <w:rsid w:val="009D09DF"/>
    <w:rsid w:val="009D0A97"/>
    <w:rsid w:val="009D0B62"/>
    <w:rsid w:val="009D0C42"/>
    <w:rsid w:val="009D0CDF"/>
    <w:rsid w:val="009D0E07"/>
    <w:rsid w:val="009D0E25"/>
    <w:rsid w:val="009D0F9E"/>
    <w:rsid w:val="009D10D0"/>
    <w:rsid w:val="009D1219"/>
    <w:rsid w:val="009D124A"/>
    <w:rsid w:val="009D142C"/>
    <w:rsid w:val="009D1439"/>
    <w:rsid w:val="009D14DA"/>
    <w:rsid w:val="009D16C1"/>
    <w:rsid w:val="009D194C"/>
    <w:rsid w:val="009D1D21"/>
    <w:rsid w:val="009D1D44"/>
    <w:rsid w:val="009D1D8C"/>
    <w:rsid w:val="009D1ECE"/>
    <w:rsid w:val="009D1F5D"/>
    <w:rsid w:val="009D2115"/>
    <w:rsid w:val="009D225A"/>
    <w:rsid w:val="009D2444"/>
    <w:rsid w:val="009D24A6"/>
    <w:rsid w:val="009D25AD"/>
    <w:rsid w:val="009D25C8"/>
    <w:rsid w:val="009D2668"/>
    <w:rsid w:val="009D26A9"/>
    <w:rsid w:val="009D27AA"/>
    <w:rsid w:val="009D27C6"/>
    <w:rsid w:val="009D27F4"/>
    <w:rsid w:val="009D286D"/>
    <w:rsid w:val="009D2A1A"/>
    <w:rsid w:val="009D2C0B"/>
    <w:rsid w:val="009D2C88"/>
    <w:rsid w:val="009D2DA0"/>
    <w:rsid w:val="009D2DF1"/>
    <w:rsid w:val="009D2E05"/>
    <w:rsid w:val="009D2E6E"/>
    <w:rsid w:val="009D30E7"/>
    <w:rsid w:val="009D317A"/>
    <w:rsid w:val="009D3220"/>
    <w:rsid w:val="009D3250"/>
    <w:rsid w:val="009D3292"/>
    <w:rsid w:val="009D3371"/>
    <w:rsid w:val="009D34EF"/>
    <w:rsid w:val="009D34FE"/>
    <w:rsid w:val="009D3585"/>
    <w:rsid w:val="009D3772"/>
    <w:rsid w:val="009D3C3E"/>
    <w:rsid w:val="009D3DC4"/>
    <w:rsid w:val="009D3E5B"/>
    <w:rsid w:val="009D41AE"/>
    <w:rsid w:val="009D4505"/>
    <w:rsid w:val="009D454C"/>
    <w:rsid w:val="009D46A2"/>
    <w:rsid w:val="009D46F3"/>
    <w:rsid w:val="009D477E"/>
    <w:rsid w:val="009D494D"/>
    <w:rsid w:val="009D4A65"/>
    <w:rsid w:val="009D4D8E"/>
    <w:rsid w:val="009D4E9E"/>
    <w:rsid w:val="009D4F47"/>
    <w:rsid w:val="009D5160"/>
    <w:rsid w:val="009D52E9"/>
    <w:rsid w:val="009D54E8"/>
    <w:rsid w:val="009D5541"/>
    <w:rsid w:val="009D5563"/>
    <w:rsid w:val="009D56BC"/>
    <w:rsid w:val="009D5820"/>
    <w:rsid w:val="009D5892"/>
    <w:rsid w:val="009D597D"/>
    <w:rsid w:val="009D59BA"/>
    <w:rsid w:val="009D5BEF"/>
    <w:rsid w:val="009D5D23"/>
    <w:rsid w:val="009D5D71"/>
    <w:rsid w:val="009D5D8E"/>
    <w:rsid w:val="009D5DF4"/>
    <w:rsid w:val="009D5E11"/>
    <w:rsid w:val="009D5E90"/>
    <w:rsid w:val="009D5FB5"/>
    <w:rsid w:val="009D5FB6"/>
    <w:rsid w:val="009D5FC2"/>
    <w:rsid w:val="009D61B1"/>
    <w:rsid w:val="009D646E"/>
    <w:rsid w:val="009D6624"/>
    <w:rsid w:val="009D66EA"/>
    <w:rsid w:val="009D6735"/>
    <w:rsid w:val="009D68E9"/>
    <w:rsid w:val="009D6933"/>
    <w:rsid w:val="009D699B"/>
    <w:rsid w:val="009D6AAB"/>
    <w:rsid w:val="009D6B15"/>
    <w:rsid w:val="009D6FAD"/>
    <w:rsid w:val="009D7082"/>
    <w:rsid w:val="009D70BC"/>
    <w:rsid w:val="009D72A1"/>
    <w:rsid w:val="009D72BF"/>
    <w:rsid w:val="009D76CE"/>
    <w:rsid w:val="009D786D"/>
    <w:rsid w:val="009D7984"/>
    <w:rsid w:val="009D79C4"/>
    <w:rsid w:val="009D7BB8"/>
    <w:rsid w:val="009D7C48"/>
    <w:rsid w:val="009D7CEC"/>
    <w:rsid w:val="009E010B"/>
    <w:rsid w:val="009E034F"/>
    <w:rsid w:val="009E03AF"/>
    <w:rsid w:val="009E0652"/>
    <w:rsid w:val="009E0840"/>
    <w:rsid w:val="009E08BB"/>
    <w:rsid w:val="009E0B8B"/>
    <w:rsid w:val="009E0BDD"/>
    <w:rsid w:val="009E0C3B"/>
    <w:rsid w:val="009E0D03"/>
    <w:rsid w:val="009E0E43"/>
    <w:rsid w:val="009E0EF1"/>
    <w:rsid w:val="009E0FCC"/>
    <w:rsid w:val="009E1199"/>
    <w:rsid w:val="009E121D"/>
    <w:rsid w:val="009E123D"/>
    <w:rsid w:val="009E1294"/>
    <w:rsid w:val="009E1300"/>
    <w:rsid w:val="009E1444"/>
    <w:rsid w:val="009E1514"/>
    <w:rsid w:val="009E1748"/>
    <w:rsid w:val="009E179C"/>
    <w:rsid w:val="009E193E"/>
    <w:rsid w:val="009E19C8"/>
    <w:rsid w:val="009E19DF"/>
    <w:rsid w:val="009E1A41"/>
    <w:rsid w:val="009E1C15"/>
    <w:rsid w:val="009E1C6F"/>
    <w:rsid w:val="009E1C95"/>
    <w:rsid w:val="009E1E90"/>
    <w:rsid w:val="009E201C"/>
    <w:rsid w:val="009E2106"/>
    <w:rsid w:val="009E21C2"/>
    <w:rsid w:val="009E2312"/>
    <w:rsid w:val="009E24E8"/>
    <w:rsid w:val="009E26BA"/>
    <w:rsid w:val="009E27D4"/>
    <w:rsid w:val="009E2801"/>
    <w:rsid w:val="009E281D"/>
    <w:rsid w:val="009E2920"/>
    <w:rsid w:val="009E2A89"/>
    <w:rsid w:val="009E2F4C"/>
    <w:rsid w:val="009E3090"/>
    <w:rsid w:val="009E3108"/>
    <w:rsid w:val="009E3122"/>
    <w:rsid w:val="009E313B"/>
    <w:rsid w:val="009E31D5"/>
    <w:rsid w:val="009E32E5"/>
    <w:rsid w:val="009E341B"/>
    <w:rsid w:val="009E34DC"/>
    <w:rsid w:val="009E3726"/>
    <w:rsid w:val="009E380B"/>
    <w:rsid w:val="009E394A"/>
    <w:rsid w:val="009E3CAF"/>
    <w:rsid w:val="009E3D79"/>
    <w:rsid w:val="009E4153"/>
    <w:rsid w:val="009E41C8"/>
    <w:rsid w:val="009E41EA"/>
    <w:rsid w:val="009E42C7"/>
    <w:rsid w:val="009E43A3"/>
    <w:rsid w:val="009E4646"/>
    <w:rsid w:val="009E4680"/>
    <w:rsid w:val="009E4683"/>
    <w:rsid w:val="009E4797"/>
    <w:rsid w:val="009E4B16"/>
    <w:rsid w:val="009E4D33"/>
    <w:rsid w:val="009E4E1A"/>
    <w:rsid w:val="009E4E8D"/>
    <w:rsid w:val="009E4EE2"/>
    <w:rsid w:val="009E504D"/>
    <w:rsid w:val="009E50BF"/>
    <w:rsid w:val="009E553A"/>
    <w:rsid w:val="009E5561"/>
    <w:rsid w:val="009E5644"/>
    <w:rsid w:val="009E56DD"/>
    <w:rsid w:val="009E5795"/>
    <w:rsid w:val="009E583B"/>
    <w:rsid w:val="009E59BD"/>
    <w:rsid w:val="009E5A8F"/>
    <w:rsid w:val="009E5B05"/>
    <w:rsid w:val="009E5C00"/>
    <w:rsid w:val="009E5DE3"/>
    <w:rsid w:val="009E5E76"/>
    <w:rsid w:val="009E5EA2"/>
    <w:rsid w:val="009E5F09"/>
    <w:rsid w:val="009E5F70"/>
    <w:rsid w:val="009E5F7E"/>
    <w:rsid w:val="009E5FF3"/>
    <w:rsid w:val="009E605A"/>
    <w:rsid w:val="009E6066"/>
    <w:rsid w:val="009E6070"/>
    <w:rsid w:val="009E6261"/>
    <w:rsid w:val="009E6342"/>
    <w:rsid w:val="009E63EB"/>
    <w:rsid w:val="009E63ED"/>
    <w:rsid w:val="009E6430"/>
    <w:rsid w:val="009E6463"/>
    <w:rsid w:val="009E6488"/>
    <w:rsid w:val="009E6519"/>
    <w:rsid w:val="009E6548"/>
    <w:rsid w:val="009E659B"/>
    <w:rsid w:val="009E65D3"/>
    <w:rsid w:val="009E6AAB"/>
    <w:rsid w:val="009E6AD7"/>
    <w:rsid w:val="009E6B17"/>
    <w:rsid w:val="009E6B4D"/>
    <w:rsid w:val="009E6C96"/>
    <w:rsid w:val="009E6E08"/>
    <w:rsid w:val="009E6E63"/>
    <w:rsid w:val="009E70CE"/>
    <w:rsid w:val="009E7146"/>
    <w:rsid w:val="009E7168"/>
    <w:rsid w:val="009E71D4"/>
    <w:rsid w:val="009E732B"/>
    <w:rsid w:val="009E7410"/>
    <w:rsid w:val="009E75AF"/>
    <w:rsid w:val="009E75B9"/>
    <w:rsid w:val="009E76A3"/>
    <w:rsid w:val="009E778F"/>
    <w:rsid w:val="009E7796"/>
    <w:rsid w:val="009E77F3"/>
    <w:rsid w:val="009E78CA"/>
    <w:rsid w:val="009E79D2"/>
    <w:rsid w:val="009E7A40"/>
    <w:rsid w:val="009E7B34"/>
    <w:rsid w:val="009E7B54"/>
    <w:rsid w:val="009E7C18"/>
    <w:rsid w:val="009E7C95"/>
    <w:rsid w:val="009E7D40"/>
    <w:rsid w:val="009E7E72"/>
    <w:rsid w:val="009E7F0C"/>
    <w:rsid w:val="009E7F25"/>
    <w:rsid w:val="009E7F42"/>
    <w:rsid w:val="009E7F75"/>
    <w:rsid w:val="009F0056"/>
    <w:rsid w:val="009F00B1"/>
    <w:rsid w:val="009F00B5"/>
    <w:rsid w:val="009F0172"/>
    <w:rsid w:val="009F02A3"/>
    <w:rsid w:val="009F0364"/>
    <w:rsid w:val="009F041B"/>
    <w:rsid w:val="009F044B"/>
    <w:rsid w:val="009F04F9"/>
    <w:rsid w:val="009F0524"/>
    <w:rsid w:val="009F084B"/>
    <w:rsid w:val="009F08D9"/>
    <w:rsid w:val="009F0930"/>
    <w:rsid w:val="009F0992"/>
    <w:rsid w:val="009F0A0B"/>
    <w:rsid w:val="009F0A46"/>
    <w:rsid w:val="009F0B43"/>
    <w:rsid w:val="009F0C3C"/>
    <w:rsid w:val="009F0E15"/>
    <w:rsid w:val="009F1040"/>
    <w:rsid w:val="009F10C6"/>
    <w:rsid w:val="009F10EB"/>
    <w:rsid w:val="009F1133"/>
    <w:rsid w:val="009F1171"/>
    <w:rsid w:val="009F1316"/>
    <w:rsid w:val="009F13AA"/>
    <w:rsid w:val="009F188E"/>
    <w:rsid w:val="009F18B2"/>
    <w:rsid w:val="009F1912"/>
    <w:rsid w:val="009F1972"/>
    <w:rsid w:val="009F19C5"/>
    <w:rsid w:val="009F19DC"/>
    <w:rsid w:val="009F1B56"/>
    <w:rsid w:val="009F1C07"/>
    <w:rsid w:val="009F1C98"/>
    <w:rsid w:val="009F1D3B"/>
    <w:rsid w:val="009F1E22"/>
    <w:rsid w:val="009F1FEE"/>
    <w:rsid w:val="009F21DA"/>
    <w:rsid w:val="009F22AC"/>
    <w:rsid w:val="009F234F"/>
    <w:rsid w:val="009F24A1"/>
    <w:rsid w:val="009F269B"/>
    <w:rsid w:val="009F269E"/>
    <w:rsid w:val="009F26FC"/>
    <w:rsid w:val="009F28AA"/>
    <w:rsid w:val="009F2C96"/>
    <w:rsid w:val="009F2D60"/>
    <w:rsid w:val="009F2D91"/>
    <w:rsid w:val="009F2E86"/>
    <w:rsid w:val="009F2F9E"/>
    <w:rsid w:val="009F2FE0"/>
    <w:rsid w:val="009F3096"/>
    <w:rsid w:val="009F30CE"/>
    <w:rsid w:val="009F338A"/>
    <w:rsid w:val="009F3455"/>
    <w:rsid w:val="009F35BC"/>
    <w:rsid w:val="009F3737"/>
    <w:rsid w:val="009F3781"/>
    <w:rsid w:val="009F3837"/>
    <w:rsid w:val="009F3A5A"/>
    <w:rsid w:val="009F3ACD"/>
    <w:rsid w:val="009F3B3B"/>
    <w:rsid w:val="009F3B8D"/>
    <w:rsid w:val="009F3BDE"/>
    <w:rsid w:val="009F3E78"/>
    <w:rsid w:val="009F3EC5"/>
    <w:rsid w:val="009F3ED3"/>
    <w:rsid w:val="009F3F3F"/>
    <w:rsid w:val="009F3FE3"/>
    <w:rsid w:val="009F4107"/>
    <w:rsid w:val="009F431A"/>
    <w:rsid w:val="009F440D"/>
    <w:rsid w:val="009F459B"/>
    <w:rsid w:val="009F45A5"/>
    <w:rsid w:val="009F4624"/>
    <w:rsid w:val="009F47F9"/>
    <w:rsid w:val="009F485C"/>
    <w:rsid w:val="009F4928"/>
    <w:rsid w:val="009F4A27"/>
    <w:rsid w:val="009F4B76"/>
    <w:rsid w:val="009F4C41"/>
    <w:rsid w:val="009F4CE3"/>
    <w:rsid w:val="009F4E47"/>
    <w:rsid w:val="009F4E99"/>
    <w:rsid w:val="009F4EA3"/>
    <w:rsid w:val="009F4F10"/>
    <w:rsid w:val="009F4F20"/>
    <w:rsid w:val="009F4F4B"/>
    <w:rsid w:val="009F4FEC"/>
    <w:rsid w:val="009F53D6"/>
    <w:rsid w:val="009F5541"/>
    <w:rsid w:val="009F564B"/>
    <w:rsid w:val="009F5726"/>
    <w:rsid w:val="009F5736"/>
    <w:rsid w:val="009F5802"/>
    <w:rsid w:val="009F5813"/>
    <w:rsid w:val="009F5940"/>
    <w:rsid w:val="009F5B11"/>
    <w:rsid w:val="009F5CF5"/>
    <w:rsid w:val="009F5EAF"/>
    <w:rsid w:val="009F5F3B"/>
    <w:rsid w:val="009F61A3"/>
    <w:rsid w:val="009F6296"/>
    <w:rsid w:val="009F6312"/>
    <w:rsid w:val="009F6339"/>
    <w:rsid w:val="009F63FA"/>
    <w:rsid w:val="009F6431"/>
    <w:rsid w:val="009F644D"/>
    <w:rsid w:val="009F66A3"/>
    <w:rsid w:val="009F6776"/>
    <w:rsid w:val="009F686D"/>
    <w:rsid w:val="009F6997"/>
    <w:rsid w:val="009F6A05"/>
    <w:rsid w:val="009F6A71"/>
    <w:rsid w:val="009F6AF8"/>
    <w:rsid w:val="009F6BBF"/>
    <w:rsid w:val="009F6BC1"/>
    <w:rsid w:val="009F6BF6"/>
    <w:rsid w:val="009F6CF9"/>
    <w:rsid w:val="009F6F05"/>
    <w:rsid w:val="009F6FCD"/>
    <w:rsid w:val="009F708F"/>
    <w:rsid w:val="009F7192"/>
    <w:rsid w:val="009F71B9"/>
    <w:rsid w:val="009F7217"/>
    <w:rsid w:val="009F7219"/>
    <w:rsid w:val="009F72F4"/>
    <w:rsid w:val="009F735E"/>
    <w:rsid w:val="009F784B"/>
    <w:rsid w:val="009F796D"/>
    <w:rsid w:val="009F7A19"/>
    <w:rsid w:val="009F7A8F"/>
    <w:rsid w:val="009F7B21"/>
    <w:rsid w:val="009F7F19"/>
    <w:rsid w:val="009F7F9D"/>
    <w:rsid w:val="00A00145"/>
    <w:rsid w:val="00A0015B"/>
    <w:rsid w:val="00A00261"/>
    <w:rsid w:val="00A00423"/>
    <w:rsid w:val="00A00438"/>
    <w:rsid w:val="00A00458"/>
    <w:rsid w:val="00A00472"/>
    <w:rsid w:val="00A004C2"/>
    <w:rsid w:val="00A0075F"/>
    <w:rsid w:val="00A007DF"/>
    <w:rsid w:val="00A0094D"/>
    <w:rsid w:val="00A00958"/>
    <w:rsid w:val="00A0097A"/>
    <w:rsid w:val="00A00A5F"/>
    <w:rsid w:val="00A00A77"/>
    <w:rsid w:val="00A00B9A"/>
    <w:rsid w:val="00A00C29"/>
    <w:rsid w:val="00A00CF2"/>
    <w:rsid w:val="00A00D1A"/>
    <w:rsid w:val="00A00D37"/>
    <w:rsid w:val="00A00EA2"/>
    <w:rsid w:val="00A00ED0"/>
    <w:rsid w:val="00A00F6B"/>
    <w:rsid w:val="00A01213"/>
    <w:rsid w:val="00A0121E"/>
    <w:rsid w:val="00A0136E"/>
    <w:rsid w:val="00A01376"/>
    <w:rsid w:val="00A01468"/>
    <w:rsid w:val="00A014B2"/>
    <w:rsid w:val="00A015D0"/>
    <w:rsid w:val="00A016C7"/>
    <w:rsid w:val="00A017D7"/>
    <w:rsid w:val="00A01877"/>
    <w:rsid w:val="00A01BF8"/>
    <w:rsid w:val="00A01D48"/>
    <w:rsid w:val="00A01EB5"/>
    <w:rsid w:val="00A01F4B"/>
    <w:rsid w:val="00A02053"/>
    <w:rsid w:val="00A02200"/>
    <w:rsid w:val="00A02225"/>
    <w:rsid w:val="00A02318"/>
    <w:rsid w:val="00A0242C"/>
    <w:rsid w:val="00A024A9"/>
    <w:rsid w:val="00A02580"/>
    <w:rsid w:val="00A02608"/>
    <w:rsid w:val="00A027ED"/>
    <w:rsid w:val="00A02829"/>
    <w:rsid w:val="00A02843"/>
    <w:rsid w:val="00A02857"/>
    <w:rsid w:val="00A02A5C"/>
    <w:rsid w:val="00A02AAD"/>
    <w:rsid w:val="00A02B13"/>
    <w:rsid w:val="00A02B29"/>
    <w:rsid w:val="00A02CFB"/>
    <w:rsid w:val="00A02F6E"/>
    <w:rsid w:val="00A030F5"/>
    <w:rsid w:val="00A0314E"/>
    <w:rsid w:val="00A03154"/>
    <w:rsid w:val="00A03170"/>
    <w:rsid w:val="00A0329A"/>
    <w:rsid w:val="00A03329"/>
    <w:rsid w:val="00A033A0"/>
    <w:rsid w:val="00A033AB"/>
    <w:rsid w:val="00A0349B"/>
    <w:rsid w:val="00A034BC"/>
    <w:rsid w:val="00A034C7"/>
    <w:rsid w:val="00A03584"/>
    <w:rsid w:val="00A035CD"/>
    <w:rsid w:val="00A035D3"/>
    <w:rsid w:val="00A03654"/>
    <w:rsid w:val="00A03767"/>
    <w:rsid w:val="00A037D8"/>
    <w:rsid w:val="00A03A5C"/>
    <w:rsid w:val="00A03B69"/>
    <w:rsid w:val="00A03C40"/>
    <w:rsid w:val="00A03C44"/>
    <w:rsid w:val="00A03CA3"/>
    <w:rsid w:val="00A03CE1"/>
    <w:rsid w:val="00A03D63"/>
    <w:rsid w:val="00A03E2E"/>
    <w:rsid w:val="00A03E4B"/>
    <w:rsid w:val="00A03E51"/>
    <w:rsid w:val="00A03F12"/>
    <w:rsid w:val="00A04193"/>
    <w:rsid w:val="00A04224"/>
    <w:rsid w:val="00A0428F"/>
    <w:rsid w:val="00A042A1"/>
    <w:rsid w:val="00A0439D"/>
    <w:rsid w:val="00A0444F"/>
    <w:rsid w:val="00A045CA"/>
    <w:rsid w:val="00A04607"/>
    <w:rsid w:val="00A0462D"/>
    <w:rsid w:val="00A046D7"/>
    <w:rsid w:val="00A04898"/>
    <w:rsid w:val="00A0491C"/>
    <w:rsid w:val="00A04A51"/>
    <w:rsid w:val="00A04A58"/>
    <w:rsid w:val="00A04B49"/>
    <w:rsid w:val="00A04CA1"/>
    <w:rsid w:val="00A04D6C"/>
    <w:rsid w:val="00A04E95"/>
    <w:rsid w:val="00A05164"/>
    <w:rsid w:val="00A05194"/>
    <w:rsid w:val="00A052D6"/>
    <w:rsid w:val="00A052EC"/>
    <w:rsid w:val="00A053F1"/>
    <w:rsid w:val="00A0544C"/>
    <w:rsid w:val="00A05472"/>
    <w:rsid w:val="00A054C9"/>
    <w:rsid w:val="00A05716"/>
    <w:rsid w:val="00A057B7"/>
    <w:rsid w:val="00A05876"/>
    <w:rsid w:val="00A05891"/>
    <w:rsid w:val="00A058E2"/>
    <w:rsid w:val="00A0596A"/>
    <w:rsid w:val="00A059D3"/>
    <w:rsid w:val="00A05B68"/>
    <w:rsid w:val="00A05C4D"/>
    <w:rsid w:val="00A05C75"/>
    <w:rsid w:val="00A05D1D"/>
    <w:rsid w:val="00A05DFD"/>
    <w:rsid w:val="00A060F3"/>
    <w:rsid w:val="00A0613B"/>
    <w:rsid w:val="00A065E2"/>
    <w:rsid w:val="00A06809"/>
    <w:rsid w:val="00A06865"/>
    <w:rsid w:val="00A06A13"/>
    <w:rsid w:val="00A06AF9"/>
    <w:rsid w:val="00A06C7E"/>
    <w:rsid w:val="00A06CFD"/>
    <w:rsid w:val="00A06DE1"/>
    <w:rsid w:val="00A06F16"/>
    <w:rsid w:val="00A07095"/>
    <w:rsid w:val="00A070A8"/>
    <w:rsid w:val="00A0722C"/>
    <w:rsid w:val="00A073BE"/>
    <w:rsid w:val="00A074C2"/>
    <w:rsid w:val="00A074CA"/>
    <w:rsid w:val="00A075A4"/>
    <w:rsid w:val="00A077B7"/>
    <w:rsid w:val="00A078CC"/>
    <w:rsid w:val="00A0790B"/>
    <w:rsid w:val="00A07BDF"/>
    <w:rsid w:val="00A07C59"/>
    <w:rsid w:val="00A07C73"/>
    <w:rsid w:val="00A07C7F"/>
    <w:rsid w:val="00A07C94"/>
    <w:rsid w:val="00A07CC7"/>
    <w:rsid w:val="00A07E89"/>
    <w:rsid w:val="00A1007C"/>
    <w:rsid w:val="00A10157"/>
    <w:rsid w:val="00A10196"/>
    <w:rsid w:val="00A102E8"/>
    <w:rsid w:val="00A10340"/>
    <w:rsid w:val="00A1052E"/>
    <w:rsid w:val="00A106D6"/>
    <w:rsid w:val="00A10772"/>
    <w:rsid w:val="00A108E3"/>
    <w:rsid w:val="00A108F9"/>
    <w:rsid w:val="00A109D0"/>
    <w:rsid w:val="00A10A24"/>
    <w:rsid w:val="00A10A4C"/>
    <w:rsid w:val="00A10D6B"/>
    <w:rsid w:val="00A1110C"/>
    <w:rsid w:val="00A1117A"/>
    <w:rsid w:val="00A11236"/>
    <w:rsid w:val="00A112E1"/>
    <w:rsid w:val="00A11330"/>
    <w:rsid w:val="00A116B1"/>
    <w:rsid w:val="00A11713"/>
    <w:rsid w:val="00A11761"/>
    <w:rsid w:val="00A1178A"/>
    <w:rsid w:val="00A118DE"/>
    <w:rsid w:val="00A1194C"/>
    <w:rsid w:val="00A11AE8"/>
    <w:rsid w:val="00A11D1B"/>
    <w:rsid w:val="00A11D68"/>
    <w:rsid w:val="00A11DD3"/>
    <w:rsid w:val="00A11DF6"/>
    <w:rsid w:val="00A11E55"/>
    <w:rsid w:val="00A11E70"/>
    <w:rsid w:val="00A11F3B"/>
    <w:rsid w:val="00A11FC7"/>
    <w:rsid w:val="00A1215E"/>
    <w:rsid w:val="00A121C7"/>
    <w:rsid w:val="00A1230E"/>
    <w:rsid w:val="00A12311"/>
    <w:rsid w:val="00A1247E"/>
    <w:rsid w:val="00A124AE"/>
    <w:rsid w:val="00A12503"/>
    <w:rsid w:val="00A12566"/>
    <w:rsid w:val="00A12644"/>
    <w:rsid w:val="00A1270F"/>
    <w:rsid w:val="00A12902"/>
    <w:rsid w:val="00A1292B"/>
    <w:rsid w:val="00A12A48"/>
    <w:rsid w:val="00A12B5B"/>
    <w:rsid w:val="00A12B87"/>
    <w:rsid w:val="00A12EB1"/>
    <w:rsid w:val="00A12EC9"/>
    <w:rsid w:val="00A12EF8"/>
    <w:rsid w:val="00A12F60"/>
    <w:rsid w:val="00A12FEF"/>
    <w:rsid w:val="00A1300F"/>
    <w:rsid w:val="00A13413"/>
    <w:rsid w:val="00A134A7"/>
    <w:rsid w:val="00A1354D"/>
    <w:rsid w:val="00A135C8"/>
    <w:rsid w:val="00A135EA"/>
    <w:rsid w:val="00A13718"/>
    <w:rsid w:val="00A138BE"/>
    <w:rsid w:val="00A13AC8"/>
    <w:rsid w:val="00A13BA7"/>
    <w:rsid w:val="00A13CDC"/>
    <w:rsid w:val="00A13D34"/>
    <w:rsid w:val="00A13E24"/>
    <w:rsid w:val="00A13FE7"/>
    <w:rsid w:val="00A13FF3"/>
    <w:rsid w:val="00A140D5"/>
    <w:rsid w:val="00A141A2"/>
    <w:rsid w:val="00A141B3"/>
    <w:rsid w:val="00A141BF"/>
    <w:rsid w:val="00A14250"/>
    <w:rsid w:val="00A14351"/>
    <w:rsid w:val="00A14537"/>
    <w:rsid w:val="00A145A0"/>
    <w:rsid w:val="00A147A7"/>
    <w:rsid w:val="00A148D9"/>
    <w:rsid w:val="00A148E6"/>
    <w:rsid w:val="00A148EC"/>
    <w:rsid w:val="00A14C12"/>
    <w:rsid w:val="00A14C86"/>
    <w:rsid w:val="00A14DCC"/>
    <w:rsid w:val="00A14E43"/>
    <w:rsid w:val="00A14F8A"/>
    <w:rsid w:val="00A15107"/>
    <w:rsid w:val="00A15271"/>
    <w:rsid w:val="00A1529F"/>
    <w:rsid w:val="00A153D8"/>
    <w:rsid w:val="00A15585"/>
    <w:rsid w:val="00A156EE"/>
    <w:rsid w:val="00A15724"/>
    <w:rsid w:val="00A15840"/>
    <w:rsid w:val="00A159C2"/>
    <w:rsid w:val="00A15A91"/>
    <w:rsid w:val="00A15B39"/>
    <w:rsid w:val="00A15DF1"/>
    <w:rsid w:val="00A16048"/>
    <w:rsid w:val="00A16071"/>
    <w:rsid w:val="00A16262"/>
    <w:rsid w:val="00A16472"/>
    <w:rsid w:val="00A1647A"/>
    <w:rsid w:val="00A164A0"/>
    <w:rsid w:val="00A1656A"/>
    <w:rsid w:val="00A1662B"/>
    <w:rsid w:val="00A16752"/>
    <w:rsid w:val="00A16754"/>
    <w:rsid w:val="00A16AD7"/>
    <w:rsid w:val="00A16E13"/>
    <w:rsid w:val="00A16E6B"/>
    <w:rsid w:val="00A170EE"/>
    <w:rsid w:val="00A1726F"/>
    <w:rsid w:val="00A172C6"/>
    <w:rsid w:val="00A172F5"/>
    <w:rsid w:val="00A1755F"/>
    <w:rsid w:val="00A175B1"/>
    <w:rsid w:val="00A1780E"/>
    <w:rsid w:val="00A17966"/>
    <w:rsid w:val="00A17B4A"/>
    <w:rsid w:val="00A17C6D"/>
    <w:rsid w:val="00A17CF7"/>
    <w:rsid w:val="00A17E6B"/>
    <w:rsid w:val="00A17F3D"/>
    <w:rsid w:val="00A20142"/>
    <w:rsid w:val="00A20165"/>
    <w:rsid w:val="00A201CE"/>
    <w:rsid w:val="00A20258"/>
    <w:rsid w:val="00A203F1"/>
    <w:rsid w:val="00A20612"/>
    <w:rsid w:val="00A207B2"/>
    <w:rsid w:val="00A20890"/>
    <w:rsid w:val="00A20981"/>
    <w:rsid w:val="00A20A95"/>
    <w:rsid w:val="00A20AEF"/>
    <w:rsid w:val="00A20CC3"/>
    <w:rsid w:val="00A20D7B"/>
    <w:rsid w:val="00A20E96"/>
    <w:rsid w:val="00A20F03"/>
    <w:rsid w:val="00A210E9"/>
    <w:rsid w:val="00A21276"/>
    <w:rsid w:val="00A21332"/>
    <w:rsid w:val="00A2136F"/>
    <w:rsid w:val="00A213D8"/>
    <w:rsid w:val="00A214A3"/>
    <w:rsid w:val="00A214FA"/>
    <w:rsid w:val="00A21510"/>
    <w:rsid w:val="00A21556"/>
    <w:rsid w:val="00A216D1"/>
    <w:rsid w:val="00A217DA"/>
    <w:rsid w:val="00A2190C"/>
    <w:rsid w:val="00A21B34"/>
    <w:rsid w:val="00A21D54"/>
    <w:rsid w:val="00A21DF1"/>
    <w:rsid w:val="00A21F83"/>
    <w:rsid w:val="00A21FD3"/>
    <w:rsid w:val="00A22000"/>
    <w:rsid w:val="00A2208F"/>
    <w:rsid w:val="00A2215F"/>
    <w:rsid w:val="00A221ED"/>
    <w:rsid w:val="00A221FC"/>
    <w:rsid w:val="00A2224D"/>
    <w:rsid w:val="00A222E0"/>
    <w:rsid w:val="00A223B7"/>
    <w:rsid w:val="00A2246A"/>
    <w:rsid w:val="00A22808"/>
    <w:rsid w:val="00A2287F"/>
    <w:rsid w:val="00A22892"/>
    <w:rsid w:val="00A22938"/>
    <w:rsid w:val="00A229C3"/>
    <w:rsid w:val="00A22A17"/>
    <w:rsid w:val="00A22AC9"/>
    <w:rsid w:val="00A22C72"/>
    <w:rsid w:val="00A22E50"/>
    <w:rsid w:val="00A23244"/>
    <w:rsid w:val="00A2346F"/>
    <w:rsid w:val="00A234A3"/>
    <w:rsid w:val="00A236B7"/>
    <w:rsid w:val="00A23711"/>
    <w:rsid w:val="00A23B7B"/>
    <w:rsid w:val="00A23C50"/>
    <w:rsid w:val="00A23CC2"/>
    <w:rsid w:val="00A23D66"/>
    <w:rsid w:val="00A23E37"/>
    <w:rsid w:val="00A23ECC"/>
    <w:rsid w:val="00A23F6E"/>
    <w:rsid w:val="00A23FBF"/>
    <w:rsid w:val="00A2406D"/>
    <w:rsid w:val="00A2407F"/>
    <w:rsid w:val="00A24193"/>
    <w:rsid w:val="00A241EE"/>
    <w:rsid w:val="00A2420A"/>
    <w:rsid w:val="00A24296"/>
    <w:rsid w:val="00A2430B"/>
    <w:rsid w:val="00A243E2"/>
    <w:rsid w:val="00A2445B"/>
    <w:rsid w:val="00A24477"/>
    <w:rsid w:val="00A24495"/>
    <w:rsid w:val="00A244B2"/>
    <w:rsid w:val="00A24556"/>
    <w:rsid w:val="00A2459A"/>
    <w:rsid w:val="00A24765"/>
    <w:rsid w:val="00A248FA"/>
    <w:rsid w:val="00A24A58"/>
    <w:rsid w:val="00A24A8C"/>
    <w:rsid w:val="00A24AFE"/>
    <w:rsid w:val="00A24B44"/>
    <w:rsid w:val="00A24BC9"/>
    <w:rsid w:val="00A24D1B"/>
    <w:rsid w:val="00A2519C"/>
    <w:rsid w:val="00A252C0"/>
    <w:rsid w:val="00A2533F"/>
    <w:rsid w:val="00A25502"/>
    <w:rsid w:val="00A25513"/>
    <w:rsid w:val="00A255F4"/>
    <w:rsid w:val="00A25637"/>
    <w:rsid w:val="00A256B8"/>
    <w:rsid w:val="00A25719"/>
    <w:rsid w:val="00A25734"/>
    <w:rsid w:val="00A25774"/>
    <w:rsid w:val="00A25815"/>
    <w:rsid w:val="00A25855"/>
    <w:rsid w:val="00A25B26"/>
    <w:rsid w:val="00A25DA4"/>
    <w:rsid w:val="00A25E78"/>
    <w:rsid w:val="00A25F75"/>
    <w:rsid w:val="00A25F99"/>
    <w:rsid w:val="00A25FB8"/>
    <w:rsid w:val="00A25FD2"/>
    <w:rsid w:val="00A261D2"/>
    <w:rsid w:val="00A2629F"/>
    <w:rsid w:val="00A262B1"/>
    <w:rsid w:val="00A2630C"/>
    <w:rsid w:val="00A263C0"/>
    <w:rsid w:val="00A264C5"/>
    <w:rsid w:val="00A26513"/>
    <w:rsid w:val="00A26826"/>
    <w:rsid w:val="00A2697C"/>
    <w:rsid w:val="00A26985"/>
    <w:rsid w:val="00A26BE0"/>
    <w:rsid w:val="00A26D72"/>
    <w:rsid w:val="00A26D8F"/>
    <w:rsid w:val="00A26E7A"/>
    <w:rsid w:val="00A270CD"/>
    <w:rsid w:val="00A27126"/>
    <w:rsid w:val="00A271FC"/>
    <w:rsid w:val="00A27258"/>
    <w:rsid w:val="00A27360"/>
    <w:rsid w:val="00A273E0"/>
    <w:rsid w:val="00A2755E"/>
    <w:rsid w:val="00A2761E"/>
    <w:rsid w:val="00A27928"/>
    <w:rsid w:val="00A27C52"/>
    <w:rsid w:val="00A27C75"/>
    <w:rsid w:val="00A27DB4"/>
    <w:rsid w:val="00A30059"/>
    <w:rsid w:val="00A30287"/>
    <w:rsid w:val="00A30315"/>
    <w:rsid w:val="00A303EA"/>
    <w:rsid w:val="00A3046A"/>
    <w:rsid w:val="00A304E8"/>
    <w:rsid w:val="00A305D9"/>
    <w:rsid w:val="00A305FA"/>
    <w:rsid w:val="00A30694"/>
    <w:rsid w:val="00A306E2"/>
    <w:rsid w:val="00A306F3"/>
    <w:rsid w:val="00A30835"/>
    <w:rsid w:val="00A308F6"/>
    <w:rsid w:val="00A30998"/>
    <w:rsid w:val="00A30CA0"/>
    <w:rsid w:val="00A30D27"/>
    <w:rsid w:val="00A30DD7"/>
    <w:rsid w:val="00A30E7B"/>
    <w:rsid w:val="00A30F43"/>
    <w:rsid w:val="00A31017"/>
    <w:rsid w:val="00A3109E"/>
    <w:rsid w:val="00A31109"/>
    <w:rsid w:val="00A3121F"/>
    <w:rsid w:val="00A31390"/>
    <w:rsid w:val="00A3162D"/>
    <w:rsid w:val="00A31651"/>
    <w:rsid w:val="00A31663"/>
    <w:rsid w:val="00A31671"/>
    <w:rsid w:val="00A31677"/>
    <w:rsid w:val="00A316AF"/>
    <w:rsid w:val="00A318E0"/>
    <w:rsid w:val="00A3197E"/>
    <w:rsid w:val="00A31AD0"/>
    <w:rsid w:val="00A31B1A"/>
    <w:rsid w:val="00A31B86"/>
    <w:rsid w:val="00A31C2F"/>
    <w:rsid w:val="00A31E94"/>
    <w:rsid w:val="00A31ECA"/>
    <w:rsid w:val="00A32013"/>
    <w:rsid w:val="00A3201B"/>
    <w:rsid w:val="00A32358"/>
    <w:rsid w:val="00A32532"/>
    <w:rsid w:val="00A326F7"/>
    <w:rsid w:val="00A32A6C"/>
    <w:rsid w:val="00A32BFB"/>
    <w:rsid w:val="00A32D52"/>
    <w:rsid w:val="00A32DDC"/>
    <w:rsid w:val="00A33060"/>
    <w:rsid w:val="00A33067"/>
    <w:rsid w:val="00A330A4"/>
    <w:rsid w:val="00A331A8"/>
    <w:rsid w:val="00A3335A"/>
    <w:rsid w:val="00A333B4"/>
    <w:rsid w:val="00A334B6"/>
    <w:rsid w:val="00A33500"/>
    <w:rsid w:val="00A33528"/>
    <w:rsid w:val="00A3376F"/>
    <w:rsid w:val="00A33925"/>
    <w:rsid w:val="00A33AA5"/>
    <w:rsid w:val="00A33AB6"/>
    <w:rsid w:val="00A33B2B"/>
    <w:rsid w:val="00A33C17"/>
    <w:rsid w:val="00A33CE9"/>
    <w:rsid w:val="00A33D4C"/>
    <w:rsid w:val="00A33E7D"/>
    <w:rsid w:val="00A33E85"/>
    <w:rsid w:val="00A340D0"/>
    <w:rsid w:val="00A341BF"/>
    <w:rsid w:val="00A34273"/>
    <w:rsid w:val="00A34280"/>
    <w:rsid w:val="00A342E0"/>
    <w:rsid w:val="00A34313"/>
    <w:rsid w:val="00A34390"/>
    <w:rsid w:val="00A343B3"/>
    <w:rsid w:val="00A3441E"/>
    <w:rsid w:val="00A34495"/>
    <w:rsid w:val="00A345F5"/>
    <w:rsid w:val="00A3463E"/>
    <w:rsid w:val="00A34894"/>
    <w:rsid w:val="00A348B2"/>
    <w:rsid w:val="00A348C5"/>
    <w:rsid w:val="00A349F8"/>
    <w:rsid w:val="00A34AC8"/>
    <w:rsid w:val="00A34CA4"/>
    <w:rsid w:val="00A34D0A"/>
    <w:rsid w:val="00A34E90"/>
    <w:rsid w:val="00A350AA"/>
    <w:rsid w:val="00A35164"/>
    <w:rsid w:val="00A351C5"/>
    <w:rsid w:val="00A351DC"/>
    <w:rsid w:val="00A3547F"/>
    <w:rsid w:val="00A354C7"/>
    <w:rsid w:val="00A35641"/>
    <w:rsid w:val="00A3569F"/>
    <w:rsid w:val="00A35742"/>
    <w:rsid w:val="00A35902"/>
    <w:rsid w:val="00A359AB"/>
    <w:rsid w:val="00A35A59"/>
    <w:rsid w:val="00A35A8B"/>
    <w:rsid w:val="00A35B13"/>
    <w:rsid w:val="00A35B23"/>
    <w:rsid w:val="00A35D91"/>
    <w:rsid w:val="00A35E03"/>
    <w:rsid w:val="00A35E76"/>
    <w:rsid w:val="00A36195"/>
    <w:rsid w:val="00A361D9"/>
    <w:rsid w:val="00A3625E"/>
    <w:rsid w:val="00A363A2"/>
    <w:rsid w:val="00A364C4"/>
    <w:rsid w:val="00A3651A"/>
    <w:rsid w:val="00A365AA"/>
    <w:rsid w:val="00A365EE"/>
    <w:rsid w:val="00A36647"/>
    <w:rsid w:val="00A36755"/>
    <w:rsid w:val="00A367BA"/>
    <w:rsid w:val="00A36AF6"/>
    <w:rsid w:val="00A36BD9"/>
    <w:rsid w:val="00A36D3D"/>
    <w:rsid w:val="00A36D97"/>
    <w:rsid w:val="00A36DD2"/>
    <w:rsid w:val="00A36E7D"/>
    <w:rsid w:val="00A36E87"/>
    <w:rsid w:val="00A3712C"/>
    <w:rsid w:val="00A37155"/>
    <w:rsid w:val="00A371A2"/>
    <w:rsid w:val="00A371E7"/>
    <w:rsid w:val="00A375B2"/>
    <w:rsid w:val="00A375E6"/>
    <w:rsid w:val="00A376BC"/>
    <w:rsid w:val="00A376DD"/>
    <w:rsid w:val="00A3787B"/>
    <w:rsid w:val="00A3796E"/>
    <w:rsid w:val="00A37B88"/>
    <w:rsid w:val="00A37E13"/>
    <w:rsid w:val="00A37EB4"/>
    <w:rsid w:val="00A37F60"/>
    <w:rsid w:val="00A37FB5"/>
    <w:rsid w:val="00A40010"/>
    <w:rsid w:val="00A40113"/>
    <w:rsid w:val="00A4014A"/>
    <w:rsid w:val="00A40170"/>
    <w:rsid w:val="00A401EE"/>
    <w:rsid w:val="00A40290"/>
    <w:rsid w:val="00A40329"/>
    <w:rsid w:val="00A404E4"/>
    <w:rsid w:val="00A405C5"/>
    <w:rsid w:val="00A40603"/>
    <w:rsid w:val="00A40682"/>
    <w:rsid w:val="00A40777"/>
    <w:rsid w:val="00A407AE"/>
    <w:rsid w:val="00A4085E"/>
    <w:rsid w:val="00A4097F"/>
    <w:rsid w:val="00A409A6"/>
    <w:rsid w:val="00A409D9"/>
    <w:rsid w:val="00A409F0"/>
    <w:rsid w:val="00A40AA3"/>
    <w:rsid w:val="00A40AE4"/>
    <w:rsid w:val="00A40BE7"/>
    <w:rsid w:val="00A40BFB"/>
    <w:rsid w:val="00A40C4F"/>
    <w:rsid w:val="00A40E6F"/>
    <w:rsid w:val="00A40E99"/>
    <w:rsid w:val="00A40F5C"/>
    <w:rsid w:val="00A40F6E"/>
    <w:rsid w:val="00A40FD1"/>
    <w:rsid w:val="00A4114C"/>
    <w:rsid w:val="00A41256"/>
    <w:rsid w:val="00A412F2"/>
    <w:rsid w:val="00A41541"/>
    <w:rsid w:val="00A415B6"/>
    <w:rsid w:val="00A416BA"/>
    <w:rsid w:val="00A416F8"/>
    <w:rsid w:val="00A4172B"/>
    <w:rsid w:val="00A41882"/>
    <w:rsid w:val="00A418AE"/>
    <w:rsid w:val="00A41948"/>
    <w:rsid w:val="00A41974"/>
    <w:rsid w:val="00A4198E"/>
    <w:rsid w:val="00A41AF2"/>
    <w:rsid w:val="00A41B04"/>
    <w:rsid w:val="00A41B43"/>
    <w:rsid w:val="00A41BE2"/>
    <w:rsid w:val="00A41DFE"/>
    <w:rsid w:val="00A41E7E"/>
    <w:rsid w:val="00A42065"/>
    <w:rsid w:val="00A42082"/>
    <w:rsid w:val="00A420AE"/>
    <w:rsid w:val="00A4213B"/>
    <w:rsid w:val="00A422CE"/>
    <w:rsid w:val="00A42327"/>
    <w:rsid w:val="00A42385"/>
    <w:rsid w:val="00A425A8"/>
    <w:rsid w:val="00A42641"/>
    <w:rsid w:val="00A42980"/>
    <w:rsid w:val="00A429C7"/>
    <w:rsid w:val="00A42C05"/>
    <w:rsid w:val="00A42C20"/>
    <w:rsid w:val="00A42C75"/>
    <w:rsid w:val="00A42DCF"/>
    <w:rsid w:val="00A42FF6"/>
    <w:rsid w:val="00A43004"/>
    <w:rsid w:val="00A4302A"/>
    <w:rsid w:val="00A43246"/>
    <w:rsid w:val="00A43254"/>
    <w:rsid w:val="00A4332B"/>
    <w:rsid w:val="00A43404"/>
    <w:rsid w:val="00A43406"/>
    <w:rsid w:val="00A43471"/>
    <w:rsid w:val="00A434A9"/>
    <w:rsid w:val="00A43574"/>
    <w:rsid w:val="00A4363B"/>
    <w:rsid w:val="00A43652"/>
    <w:rsid w:val="00A43737"/>
    <w:rsid w:val="00A437CB"/>
    <w:rsid w:val="00A43908"/>
    <w:rsid w:val="00A439DB"/>
    <w:rsid w:val="00A43A0B"/>
    <w:rsid w:val="00A43ACD"/>
    <w:rsid w:val="00A43B62"/>
    <w:rsid w:val="00A43B79"/>
    <w:rsid w:val="00A43C3D"/>
    <w:rsid w:val="00A43C4D"/>
    <w:rsid w:val="00A43C61"/>
    <w:rsid w:val="00A43D0D"/>
    <w:rsid w:val="00A43EBE"/>
    <w:rsid w:val="00A43ED6"/>
    <w:rsid w:val="00A44023"/>
    <w:rsid w:val="00A440A4"/>
    <w:rsid w:val="00A440BF"/>
    <w:rsid w:val="00A4418C"/>
    <w:rsid w:val="00A441B0"/>
    <w:rsid w:val="00A44250"/>
    <w:rsid w:val="00A44317"/>
    <w:rsid w:val="00A44326"/>
    <w:rsid w:val="00A44371"/>
    <w:rsid w:val="00A44416"/>
    <w:rsid w:val="00A4458E"/>
    <w:rsid w:val="00A446AC"/>
    <w:rsid w:val="00A4477E"/>
    <w:rsid w:val="00A4486B"/>
    <w:rsid w:val="00A449F5"/>
    <w:rsid w:val="00A44AA5"/>
    <w:rsid w:val="00A44B4D"/>
    <w:rsid w:val="00A44B61"/>
    <w:rsid w:val="00A44B8C"/>
    <w:rsid w:val="00A44BF8"/>
    <w:rsid w:val="00A44D63"/>
    <w:rsid w:val="00A44DCC"/>
    <w:rsid w:val="00A44E3E"/>
    <w:rsid w:val="00A44F19"/>
    <w:rsid w:val="00A44F21"/>
    <w:rsid w:val="00A44F5E"/>
    <w:rsid w:val="00A44FD1"/>
    <w:rsid w:val="00A450A6"/>
    <w:rsid w:val="00A450C4"/>
    <w:rsid w:val="00A4555D"/>
    <w:rsid w:val="00A4556C"/>
    <w:rsid w:val="00A4559C"/>
    <w:rsid w:val="00A457E0"/>
    <w:rsid w:val="00A459B9"/>
    <w:rsid w:val="00A459F9"/>
    <w:rsid w:val="00A45A7B"/>
    <w:rsid w:val="00A45B1E"/>
    <w:rsid w:val="00A45B39"/>
    <w:rsid w:val="00A45B71"/>
    <w:rsid w:val="00A45BF5"/>
    <w:rsid w:val="00A45C6E"/>
    <w:rsid w:val="00A45C71"/>
    <w:rsid w:val="00A45FD4"/>
    <w:rsid w:val="00A4625B"/>
    <w:rsid w:val="00A463DF"/>
    <w:rsid w:val="00A463FF"/>
    <w:rsid w:val="00A46402"/>
    <w:rsid w:val="00A4669F"/>
    <w:rsid w:val="00A4674E"/>
    <w:rsid w:val="00A468CC"/>
    <w:rsid w:val="00A46B5A"/>
    <w:rsid w:val="00A46BC5"/>
    <w:rsid w:val="00A46BDE"/>
    <w:rsid w:val="00A46D2D"/>
    <w:rsid w:val="00A46DD9"/>
    <w:rsid w:val="00A46DE2"/>
    <w:rsid w:val="00A46EBE"/>
    <w:rsid w:val="00A46FB5"/>
    <w:rsid w:val="00A47214"/>
    <w:rsid w:val="00A475F1"/>
    <w:rsid w:val="00A476E5"/>
    <w:rsid w:val="00A4782A"/>
    <w:rsid w:val="00A4791A"/>
    <w:rsid w:val="00A479EF"/>
    <w:rsid w:val="00A47B70"/>
    <w:rsid w:val="00A47C51"/>
    <w:rsid w:val="00A47C76"/>
    <w:rsid w:val="00A47C99"/>
    <w:rsid w:val="00A47D78"/>
    <w:rsid w:val="00A47EF0"/>
    <w:rsid w:val="00A501E3"/>
    <w:rsid w:val="00A50222"/>
    <w:rsid w:val="00A50381"/>
    <w:rsid w:val="00A504AB"/>
    <w:rsid w:val="00A504D7"/>
    <w:rsid w:val="00A504E5"/>
    <w:rsid w:val="00A507A3"/>
    <w:rsid w:val="00A507CB"/>
    <w:rsid w:val="00A5083C"/>
    <w:rsid w:val="00A5091A"/>
    <w:rsid w:val="00A50961"/>
    <w:rsid w:val="00A50976"/>
    <w:rsid w:val="00A50A80"/>
    <w:rsid w:val="00A50B09"/>
    <w:rsid w:val="00A50B6B"/>
    <w:rsid w:val="00A50B91"/>
    <w:rsid w:val="00A50C18"/>
    <w:rsid w:val="00A50CD8"/>
    <w:rsid w:val="00A50D1F"/>
    <w:rsid w:val="00A50D28"/>
    <w:rsid w:val="00A50D46"/>
    <w:rsid w:val="00A5114D"/>
    <w:rsid w:val="00A511E5"/>
    <w:rsid w:val="00A511F0"/>
    <w:rsid w:val="00A512AD"/>
    <w:rsid w:val="00A51402"/>
    <w:rsid w:val="00A51509"/>
    <w:rsid w:val="00A51514"/>
    <w:rsid w:val="00A515CB"/>
    <w:rsid w:val="00A515FA"/>
    <w:rsid w:val="00A5162F"/>
    <w:rsid w:val="00A516C0"/>
    <w:rsid w:val="00A5180A"/>
    <w:rsid w:val="00A51953"/>
    <w:rsid w:val="00A519E5"/>
    <w:rsid w:val="00A519EA"/>
    <w:rsid w:val="00A51D10"/>
    <w:rsid w:val="00A51F3F"/>
    <w:rsid w:val="00A51F4A"/>
    <w:rsid w:val="00A52210"/>
    <w:rsid w:val="00A522E0"/>
    <w:rsid w:val="00A523E8"/>
    <w:rsid w:val="00A524C1"/>
    <w:rsid w:val="00A525FE"/>
    <w:rsid w:val="00A52717"/>
    <w:rsid w:val="00A52764"/>
    <w:rsid w:val="00A52887"/>
    <w:rsid w:val="00A529B0"/>
    <w:rsid w:val="00A529BA"/>
    <w:rsid w:val="00A52A7F"/>
    <w:rsid w:val="00A52B3D"/>
    <w:rsid w:val="00A52B4D"/>
    <w:rsid w:val="00A52B90"/>
    <w:rsid w:val="00A52BC2"/>
    <w:rsid w:val="00A52DFF"/>
    <w:rsid w:val="00A52EAA"/>
    <w:rsid w:val="00A52F7D"/>
    <w:rsid w:val="00A53053"/>
    <w:rsid w:val="00A53090"/>
    <w:rsid w:val="00A531C8"/>
    <w:rsid w:val="00A532AF"/>
    <w:rsid w:val="00A533AB"/>
    <w:rsid w:val="00A53567"/>
    <w:rsid w:val="00A535C6"/>
    <w:rsid w:val="00A5365A"/>
    <w:rsid w:val="00A5372F"/>
    <w:rsid w:val="00A5379E"/>
    <w:rsid w:val="00A537EF"/>
    <w:rsid w:val="00A537FB"/>
    <w:rsid w:val="00A53ACF"/>
    <w:rsid w:val="00A53B67"/>
    <w:rsid w:val="00A53B7A"/>
    <w:rsid w:val="00A53EBD"/>
    <w:rsid w:val="00A54115"/>
    <w:rsid w:val="00A54179"/>
    <w:rsid w:val="00A54283"/>
    <w:rsid w:val="00A542F1"/>
    <w:rsid w:val="00A54338"/>
    <w:rsid w:val="00A54363"/>
    <w:rsid w:val="00A54456"/>
    <w:rsid w:val="00A54574"/>
    <w:rsid w:val="00A54842"/>
    <w:rsid w:val="00A54872"/>
    <w:rsid w:val="00A54A6E"/>
    <w:rsid w:val="00A54ABC"/>
    <w:rsid w:val="00A54D01"/>
    <w:rsid w:val="00A54D25"/>
    <w:rsid w:val="00A54E7A"/>
    <w:rsid w:val="00A54EEA"/>
    <w:rsid w:val="00A5501C"/>
    <w:rsid w:val="00A55060"/>
    <w:rsid w:val="00A55073"/>
    <w:rsid w:val="00A55106"/>
    <w:rsid w:val="00A556B8"/>
    <w:rsid w:val="00A5594C"/>
    <w:rsid w:val="00A559DC"/>
    <w:rsid w:val="00A55A39"/>
    <w:rsid w:val="00A55B5C"/>
    <w:rsid w:val="00A55B76"/>
    <w:rsid w:val="00A55BC9"/>
    <w:rsid w:val="00A55D00"/>
    <w:rsid w:val="00A55D24"/>
    <w:rsid w:val="00A55E77"/>
    <w:rsid w:val="00A55F73"/>
    <w:rsid w:val="00A5601F"/>
    <w:rsid w:val="00A560A1"/>
    <w:rsid w:val="00A560CA"/>
    <w:rsid w:val="00A5614B"/>
    <w:rsid w:val="00A56182"/>
    <w:rsid w:val="00A5631C"/>
    <w:rsid w:val="00A563DE"/>
    <w:rsid w:val="00A564DB"/>
    <w:rsid w:val="00A5658D"/>
    <w:rsid w:val="00A565F6"/>
    <w:rsid w:val="00A5662B"/>
    <w:rsid w:val="00A56736"/>
    <w:rsid w:val="00A567B7"/>
    <w:rsid w:val="00A5689E"/>
    <w:rsid w:val="00A56947"/>
    <w:rsid w:val="00A569BE"/>
    <w:rsid w:val="00A56A01"/>
    <w:rsid w:val="00A56A3D"/>
    <w:rsid w:val="00A56A96"/>
    <w:rsid w:val="00A56B91"/>
    <w:rsid w:val="00A56CA9"/>
    <w:rsid w:val="00A56E5B"/>
    <w:rsid w:val="00A56EA7"/>
    <w:rsid w:val="00A56EC7"/>
    <w:rsid w:val="00A56ED9"/>
    <w:rsid w:val="00A5714E"/>
    <w:rsid w:val="00A572EF"/>
    <w:rsid w:val="00A57405"/>
    <w:rsid w:val="00A57485"/>
    <w:rsid w:val="00A574A0"/>
    <w:rsid w:val="00A5754D"/>
    <w:rsid w:val="00A57729"/>
    <w:rsid w:val="00A57797"/>
    <w:rsid w:val="00A57824"/>
    <w:rsid w:val="00A57CC4"/>
    <w:rsid w:val="00A57D4D"/>
    <w:rsid w:val="00A57EBA"/>
    <w:rsid w:val="00A60019"/>
    <w:rsid w:val="00A6010E"/>
    <w:rsid w:val="00A60185"/>
    <w:rsid w:val="00A60417"/>
    <w:rsid w:val="00A6059F"/>
    <w:rsid w:val="00A605D4"/>
    <w:rsid w:val="00A605DB"/>
    <w:rsid w:val="00A6087A"/>
    <w:rsid w:val="00A6087F"/>
    <w:rsid w:val="00A608D0"/>
    <w:rsid w:val="00A60A42"/>
    <w:rsid w:val="00A60BA1"/>
    <w:rsid w:val="00A60F2F"/>
    <w:rsid w:val="00A60FAD"/>
    <w:rsid w:val="00A610F5"/>
    <w:rsid w:val="00A61146"/>
    <w:rsid w:val="00A6124E"/>
    <w:rsid w:val="00A61263"/>
    <w:rsid w:val="00A6129C"/>
    <w:rsid w:val="00A612BB"/>
    <w:rsid w:val="00A613B4"/>
    <w:rsid w:val="00A61571"/>
    <w:rsid w:val="00A61574"/>
    <w:rsid w:val="00A6166F"/>
    <w:rsid w:val="00A6173D"/>
    <w:rsid w:val="00A61790"/>
    <w:rsid w:val="00A61820"/>
    <w:rsid w:val="00A61A1C"/>
    <w:rsid w:val="00A61AEE"/>
    <w:rsid w:val="00A61C37"/>
    <w:rsid w:val="00A61F43"/>
    <w:rsid w:val="00A61FAF"/>
    <w:rsid w:val="00A620EE"/>
    <w:rsid w:val="00A62107"/>
    <w:rsid w:val="00A6213B"/>
    <w:rsid w:val="00A6220B"/>
    <w:rsid w:val="00A6221B"/>
    <w:rsid w:val="00A62367"/>
    <w:rsid w:val="00A6236B"/>
    <w:rsid w:val="00A625C4"/>
    <w:rsid w:val="00A62A8C"/>
    <w:rsid w:val="00A62B2A"/>
    <w:rsid w:val="00A62B63"/>
    <w:rsid w:val="00A62C7B"/>
    <w:rsid w:val="00A62C82"/>
    <w:rsid w:val="00A62E7B"/>
    <w:rsid w:val="00A63192"/>
    <w:rsid w:val="00A631F2"/>
    <w:rsid w:val="00A6328A"/>
    <w:rsid w:val="00A633E1"/>
    <w:rsid w:val="00A634D8"/>
    <w:rsid w:val="00A6355A"/>
    <w:rsid w:val="00A63574"/>
    <w:rsid w:val="00A63583"/>
    <w:rsid w:val="00A635E3"/>
    <w:rsid w:val="00A63656"/>
    <w:rsid w:val="00A639D5"/>
    <w:rsid w:val="00A63A04"/>
    <w:rsid w:val="00A63BB7"/>
    <w:rsid w:val="00A63FC0"/>
    <w:rsid w:val="00A64496"/>
    <w:rsid w:val="00A645E1"/>
    <w:rsid w:val="00A645ED"/>
    <w:rsid w:val="00A646ED"/>
    <w:rsid w:val="00A6471F"/>
    <w:rsid w:val="00A6477A"/>
    <w:rsid w:val="00A649D8"/>
    <w:rsid w:val="00A64B0C"/>
    <w:rsid w:val="00A64EAA"/>
    <w:rsid w:val="00A64ECC"/>
    <w:rsid w:val="00A650CC"/>
    <w:rsid w:val="00A65187"/>
    <w:rsid w:val="00A65330"/>
    <w:rsid w:val="00A65341"/>
    <w:rsid w:val="00A653D9"/>
    <w:rsid w:val="00A65548"/>
    <w:rsid w:val="00A6585D"/>
    <w:rsid w:val="00A658FE"/>
    <w:rsid w:val="00A65A17"/>
    <w:rsid w:val="00A65A70"/>
    <w:rsid w:val="00A65AA3"/>
    <w:rsid w:val="00A65B0C"/>
    <w:rsid w:val="00A65F4A"/>
    <w:rsid w:val="00A65F6D"/>
    <w:rsid w:val="00A6606B"/>
    <w:rsid w:val="00A6622A"/>
    <w:rsid w:val="00A662B5"/>
    <w:rsid w:val="00A66465"/>
    <w:rsid w:val="00A6669D"/>
    <w:rsid w:val="00A666AB"/>
    <w:rsid w:val="00A666DE"/>
    <w:rsid w:val="00A66710"/>
    <w:rsid w:val="00A66723"/>
    <w:rsid w:val="00A667F2"/>
    <w:rsid w:val="00A667F5"/>
    <w:rsid w:val="00A6685D"/>
    <w:rsid w:val="00A668B1"/>
    <w:rsid w:val="00A66A11"/>
    <w:rsid w:val="00A66C4B"/>
    <w:rsid w:val="00A66CE3"/>
    <w:rsid w:val="00A66D4F"/>
    <w:rsid w:val="00A67118"/>
    <w:rsid w:val="00A671A5"/>
    <w:rsid w:val="00A671A8"/>
    <w:rsid w:val="00A67259"/>
    <w:rsid w:val="00A67314"/>
    <w:rsid w:val="00A67316"/>
    <w:rsid w:val="00A67384"/>
    <w:rsid w:val="00A673AC"/>
    <w:rsid w:val="00A67444"/>
    <w:rsid w:val="00A6750A"/>
    <w:rsid w:val="00A6761C"/>
    <w:rsid w:val="00A67772"/>
    <w:rsid w:val="00A677F4"/>
    <w:rsid w:val="00A678A6"/>
    <w:rsid w:val="00A67B3C"/>
    <w:rsid w:val="00A67B8A"/>
    <w:rsid w:val="00A67D1A"/>
    <w:rsid w:val="00A70089"/>
    <w:rsid w:val="00A700BA"/>
    <w:rsid w:val="00A70117"/>
    <w:rsid w:val="00A70543"/>
    <w:rsid w:val="00A705A3"/>
    <w:rsid w:val="00A70638"/>
    <w:rsid w:val="00A70676"/>
    <w:rsid w:val="00A706A0"/>
    <w:rsid w:val="00A706E2"/>
    <w:rsid w:val="00A707B4"/>
    <w:rsid w:val="00A70A14"/>
    <w:rsid w:val="00A70A30"/>
    <w:rsid w:val="00A70C3C"/>
    <w:rsid w:val="00A70E37"/>
    <w:rsid w:val="00A70E76"/>
    <w:rsid w:val="00A710C3"/>
    <w:rsid w:val="00A7114D"/>
    <w:rsid w:val="00A71191"/>
    <w:rsid w:val="00A713C9"/>
    <w:rsid w:val="00A713F8"/>
    <w:rsid w:val="00A71424"/>
    <w:rsid w:val="00A71434"/>
    <w:rsid w:val="00A71452"/>
    <w:rsid w:val="00A714D1"/>
    <w:rsid w:val="00A71539"/>
    <w:rsid w:val="00A71615"/>
    <w:rsid w:val="00A71669"/>
    <w:rsid w:val="00A716A4"/>
    <w:rsid w:val="00A7194E"/>
    <w:rsid w:val="00A71C2D"/>
    <w:rsid w:val="00A72093"/>
    <w:rsid w:val="00A720DB"/>
    <w:rsid w:val="00A72237"/>
    <w:rsid w:val="00A722D5"/>
    <w:rsid w:val="00A7235A"/>
    <w:rsid w:val="00A72398"/>
    <w:rsid w:val="00A72423"/>
    <w:rsid w:val="00A724B3"/>
    <w:rsid w:val="00A72547"/>
    <w:rsid w:val="00A72599"/>
    <w:rsid w:val="00A725FD"/>
    <w:rsid w:val="00A72700"/>
    <w:rsid w:val="00A72824"/>
    <w:rsid w:val="00A7282A"/>
    <w:rsid w:val="00A72A2A"/>
    <w:rsid w:val="00A72ADE"/>
    <w:rsid w:val="00A72C22"/>
    <w:rsid w:val="00A72C3C"/>
    <w:rsid w:val="00A72C52"/>
    <w:rsid w:val="00A72E97"/>
    <w:rsid w:val="00A72FCF"/>
    <w:rsid w:val="00A72FEE"/>
    <w:rsid w:val="00A732EF"/>
    <w:rsid w:val="00A733A8"/>
    <w:rsid w:val="00A733F6"/>
    <w:rsid w:val="00A734F0"/>
    <w:rsid w:val="00A73503"/>
    <w:rsid w:val="00A7356C"/>
    <w:rsid w:val="00A736A3"/>
    <w:rsid w:val="00A736E9"/>
    <w:rsid w:val="00A736F0"/>
    <w:rsid w:val="00A73715"/>
    <w:rsid w:val="00A737C5"/>
    <w:rsid w:val="00A737F0"/>
    <w:rsid w:val="00A73853"/>
    <w:rsid w:val="00A73858"/>
    <w:rsid w:val="00A73A2D"/>
    <w:rsid w:val="00A73B7F"/>
    <w:rsid w:val="00A73C21"/>
    <w:rsid w:val="00A73C60"/>
    <w:rsid w:val="00A73CD1"/>
    <w:rsid w:val="00A73D55"/>
    <w:rsid w:val="00A73E81"/>
    <w:rsid w:val="00A74064"/>
    <w:rsid w:val="00A74588"/>
    <w:rsid w:val="00A74597"/>
    <w:rsid w:val="00A745DD"/>
    <w:rsid w:val="00A745F7"/>
    <w:rsid w:val="00A74641"/>
    <w:rsid w:val="00A7465A"/>
    <w:rsid w:val="00A74700"/>
    <w:rsid w:val="00A747F4"/>
    <w:rsid w:val="00A74804"/>
    <w:rsid w:val="00A74A00"/>
    <w:rsid w:val="00A74A35"/>
    <w:rsid w:val="00A74AB0"/>
    <w:rsid w:val="00A74B51"/>
    <w:rsid w:val="00A74C13"/>
    <w:rsid w:val="00A74C85"/>
    <w:rsid w:val="00A74E01"/>
    <w:rsid w:val="00A74FF2"/>
    <w:rsid w:val="00A7507E"/>
    <w:rsid w:val="00A75098"/>
    <w:rsid w:val="00A752B0"/>
    <w:rsid w:val="00A7548C"/>
    <w:rsid w:val="00A7555C"/>
    <w:rsid w:val="00A75809"/>
    <w:rsid w:val="00A75822"/>
    <w:rsid w:val="00A75886"/>
    <w:rsid w:val="00A7596F"/>
    <w:rsid w:val="00A75A5A"/>
    <w:rsid w:val="00A75D97"/>
    <w:rsid w:val="00A75E64"/>
    <w:rsid w:val="00A760C7"/>
    <w:rsid w:val="00A76240"/>
    <w:rsid w:val="00A76258"/>
    <w:rsid w:val="00A76337"/>
    <w:rsid w:val="00A7661B"/>
    <w:rsid w:val="00A7673C"/>
    <w:rsid w:val="00A7676B"/>
    <w:rsid w:val="00A76862"/>
    <w:rsid w:val="00A769BB"/>
    <w:rsid w:val="00A76B31"/>
    <w:rsid w:val="00A76B7E"/>
    <w:rsid w:val="00A76C2F"/>
    <w:rsid w:val="00A76CF7"/>
    <w:rsid w:val="00A76E89"/>
    <w:rsid w:val="00A76FD7"/>
    <w:rsid w:val="00A7705B"/>
    <w:rsid w:val="00A77122"/>
    <w:rsid w:val="00A771BD"/>
    <w:rsid w:val="00A77220"/>
    <w:rsid w:val="00A772F3"/>
    <w:rsid w:val="00A7730D"/>
    <w:rsid w:val="00A77552"/>
    <w:rsid w:val="00A775F9"/>
    <w:rsid w:val="00A776BB"/>
    <w:rsid w:val="00A777D0"/>
    <w:rsid w:val="00A778CA"/>
    <w:rsid w:val="00A77C29"/>
    <w:rsid w:val="00A77D2A"/>
    <w:rsid w:val="00A77EAD"/>
    <w:rsid w:val="00A77EC5"/>
    <w:rsid w:val="00A77FD4"/>
    <w:rsid w:val="00A800AE"/>
    <w:rsid w:val="00A800B9"/>
    <w:rsid w:val="00A801A6"/>
    <w:rsid w:val="00A8024B"/>
    <w:rsid w:val="00A8028F"/>
    <w:rsid w:val="00A802D6"/>
    <w:rsid w:val="00A803E6"/>
    <w:rsid w:val="00A80465"/>
    <w:rsid w:val="00A804AC"/>
    <w:rsid w:val="00A805B8"/>
    <w:rsid w:val="00A80671"/>
    <w:rsid w:val="00A806B7"/>
    <w:rsid w:val="00A80732"/>
    <w:rsid w:val="00A807EE"/>
    <w:rsid w:val="00A808AA"/>
    <w:rsid w:val="00A80AF5"/>
    <w:rsid w:val="00A80C69"/>
    <w:rsid w:val="00A80E1E"/>
    <w:rsid w:val="00A80E6A"/>
    <w:rsid w:val="00A8127B"/>
    <w:rsid w:val="00A8159E"/>
    <w:rsid w:val="00A815C6"/>
    <w:rsid w:val="00A81603"/>
    <w:rsid w:val="00A8173C"/>
    <w:rsid w:val="00A817ED"/>
    <w:rsid w:val="00A818D7"/>
    <w:rsid w:val="00A819C5"/>
    <w:rsid w:val="00A81AFE"/>
    <w:rsid w:val="00A81B8E"/>
    <w:rsid w:val="00A81C93"/>
    <w:rsid w:val="00A81D51"/>
    <w:rsid w:val="00A81E5C"/>
    <w:rsid w:val="00A81F04"/>
    <w:rsid w:val="00A820C6"/>
    <w:rsid w:val="00A822F6"/>
    <w:rsid w:val="00A823F4"/>
    <w:rsid w:val="00A82546"/>
    <w:rsid w:val="00A82623"/>
    <w:rsid w:val="00A826C2"/>
    <w:rsid w:val="00A82737"/>
    <w:rsid w:val="00A82928"/>
    <w:rsid w:val="00A82A71"/>
    <w:rsid w:val="00A82B53"/>
    <w:rsid w:val="00A82C8C"/>
    <w:rsid w:val="00A82DF5"/>
    <w:rsid w:val="00A83033"/>
    <w:rsid w:val="00A8308F"/>
    <w:rsid w:val="00A831DA"/>
    <w:rsid w:val="00A83216"/>
    <w:rsid w:val="00A83314"/>
    <w:rsid w:val="00A833A4"/>
    <w:rsid w:val="00A8342B"/>
    <w:rsid w:val="00A836B6"/>
    <w:rsid w:val="00A836C1"/>
    <w:rsid w:val="00A837F0"/>
    <w:rsid w:val="00A83918"/>
    <w:rsid w:val="00A83B7C"/>
    <w:rsid w:val="00A83C72"/>
    <w:rsid w:val="00A83D0A"/>
    <w:rsid w:val="00A83DC0"/>
    <w:rsid w:val="00A83DC6"/>
    <w:rsid w:val="00A83EDA"/>
    <w:rsid w:val="00A83FDE"/>
    <w:rsid w:val="00A83FFA"/>
    <w:rsid w:val="00A840B3"/>
    <w:rsid w:val="00A840D4"/>
    <w:rsid w:val="00A840E4"/>
    <w:rsid w:val="00A841ED"/>
    <w:rsid w:val="00A8424A"/>
    <w:rsid w:val="00A844EA"/>
    <w:rsid w:val="00A845F8"/>
    <w:rsid w:val="00A845FA"/>
    <w:rsid w:val="00A8475E"/>
    <w:rsid w:val="00A8477F"/>
    <w:rsid w:val="00A8493B"/>
    <w:rsid w:val="00A84A14"/>
    <w:rsid w:val="00A84C24"/>
    <w:rsid w:val="00A84DD3"/>
    <w:rsid w:val="00A84F74"/>
    <w:rsid w:val="00A84FCF"/>
    <w:rsid w:val="00A85098"/>
    <w:rsid w:val="00A850A3"/>
    <w:rsid w:val="00A858EB"/>
    <w:rsid w:val="00A858FA"/>
    <w:rsid w:val="00A85A04"/>
    <w:rsid w:val="00A85BB7"/>
    <w:rsid w:val="00A85C1B"/>
    <w:rsid w:val="00A85F6C"/>
    <w:rsid w:val="00A85FA8"/>
    <w:rsid w:val="00A86039"/>
    <w:rsid w:val="00A861A4"/>
    <w:rsid w:val="00A8627D"/>
    <w:rsid w:val="00A862F5"/>
    <w:rsid w:val="00A8631A"/>
    <w:rsid w:val="00A864F9"/>
    <w:rsid w:val="00A86517"/>
    <w:rsid w:val="00A8651D"/>
    <w:rsid w:val="00A86625"/>
    <w:rsid w:val="00A86688"/>
    <w:rsid w:val="00A8676A"/>
    <w:rsid w:val="00A8696B"/>
    <w:rsid w:val="00A86ACA"/>
    <w:rsid w:val="00A86B2A"/>
    <w:rsid w:val="00A86B80"/>
    <w:rsid w:val="00A86CB4"/>
    <w:rsid w:val="00A86DAE"/>
    <w:rsid w:val="00A86DF8"/>
    <w:rsid w:val="00A8703B"/>
    <w:rsid w:val="00A87115"/>
    <w:rsid w:val="00A8719D"/>
    <w:rsid w:val="00A87231"/>
    <w:rsid w:val="00A87388"/>
    <w:rsid w:val="00A87433"/>
    <w:rsid w:val="00A875C0"/>
    <w:rsid w:val="00A87742"/>
    <w:rsid w:val="00A878E0"/>
    <w:rsid w:val="00A8790E"/>
    <w:rsid w:val="00A879B2"/>
    <w:rsid w:val="00A87A72"/>
    <w:rsid w:val="00A87B89"/>
    <w:rsid w:val="00A87BCA"/>
    <w:rsid w:val="00A87D93"/>
    <w:rsid w:val="00A87E68"/>
    <w:rsid w:val="00A87F0D"/>
    <w:rsid w:val="00A87FFD"/>
    <w:rsid w:val="00A9011E"/>
    <w:rsid w:val="00A901C6"/>
    <w:rsid w:val="00A90321"/>
    <w:rsid w:val="00A904DB"/>
    <w:rsid w:val="00A90756"/>
    <w:rsid w:val="00A9089E"/>
    <w:rsid w:val="00A908DC"/>
    <w:rsid w:val="00A909D8"/>
    <w:rsid w:val="00A90AAF"/>
    <w:rsid w:val="00A90AE5"/>
    <w:rsid w:val="00A90B72"/>
    <w:rsid w:val="00A90C4C"/>
    <w:rsid w:val="00A90E91"/>
    <w:rsid w:val="00A90EB3"/>
    <w:rsid w:val="00A90F66"/>
    <w:rsid w:val="00A90F75"/>
    <w:rsid w:val="00A9102D"/>
    <w:rsid w:val="00A91091"/>
    <w:rsid w:val="00A910E5"/>
    <w:rsid w:val="00A91137"/>
    <w:rsid w:val="00A91144"/>
    <w:rsid w:val="00A912F1"/>
    <w:rsid w:val="00A91372"/>
    <w:rsid w:val="00A913E2"/>
    <w:rsid w:val="00A9141D"/>
    <w:rsid w:val="00A9143F"/>
    <w:rsid w:val="00A91458"/>
    <w:rsid w:val="00A915A7"/>
    <w:rsid w:val="00A915F4"/>
    <w:rsid w:val="00A9163E"/>
    <w:rsid w:val="00A91653"/>
    <w:rsid w:val="00A91893"/>
    <w:rsid w:val="00A918D7"/>
    <w:rsid w:val="00A919D0"/>
    <w:rsid w:val="00A91BAF"/>
    <w:rsid w:val="00A91E82"/>
    <w:rsid w:val="00A91F96"/>
    <w:rsid w:val="00A91F97"/>
    <w:rsid w:val="00A9214E"/>
    <w:rsid w:val="00A921CB"/>
    <w:rsid w:val="00A9220D"/>
    <w:rsid w:val="00A922D7"/>
    <w:rsid w:val="00A92489"/>
    <w:rsid w:val="00A924C7"/>
    <w:rsid w:val="00A92692"/>
    <w:rsid w:val="00A92795"/>
    <w:rsid w:val="00A9279F"/>
    <w:rsid w:val="00A928C0"/>
    <w:rsid w:val="00A928F3"/>
    <w:rsid w:val="00A92C1A"/>
    <w:rsid w:val="00A92DDF"/>
    <w:rsid w:val="00A92E5B"/>
    <w:rsid w:val="00A92F66"/>
    <w:rsid w:val="00A92F7D"/>
    <w:rsid w:val="00A92FA5"/>
    <w:rsid w:val="00A932D8"/>
    <w:rsid w:val="00A93431"/>
    <w:rsid w:val="00A936A8"/>
    <w:rsid w:val="00A936F6"/>
    <w:rsid w:val="00A9382E"/>
    <w:rsid w:val="00A93A15"/>
    <w:rsid w:val="00A93B55"/>
    <w:rsid w:val="00A93BC1"/>
    <w:rsid w:val="00A93C2B"/>
    <w:rsid w:val="00A93F39"/>
    <w:rsid w:val="00A93F4A"/>
    <w:rsid w:val="00A9404C"/>
    <w:rsid w:val="00A940B3"/>
    <w:rsid w:val="00A940D5"/>
    <w:rsid w:val="00A94132"/>
    <w:rsid w:val="00A94167"/>
    <w:rsid w:val="00A94265"/>
    <w:rsid w:val="00A9427C"/>
    <w:rsid w:val="00A944D9"/>
    <w:rsid w:val="00A944DA"/>
    <w:rsid w:val="00A944E9"/>
    <w:rsid w:val="00A9452A"/>
    <w:rsid w:val="00A94706"/>
    <w:rsid w:val="00A9479F"/>
    <w:rsid w:val="00A947F4"/>
    <w:rsid w:val="00A94B25"/>
    <w:rsid w:val="00A94B7A"/>
    <w:rsid w:val="00A94BD9"/>
    <w:rsid w:val="00A94DEA"/>
    <w:rsid w:val="00A952D6"/>
    <w:rsid w:val="00A95327"/>
    <w:rsid w:val="00A95500"/>
    <w:rsid w:val="00A95540"/>
    <w:rsid w:val="00A95652"/>
    <w:rsid w:val="00A956F0"/>
    <w:rsid w:val="00A9582F"/>
    <w:rsid w:val="00A9592B"/>
    <w:rsid w:val="00A9599B"/>
    <w:rsid w:val="00A95A95"/>
    <w:rsid w:val="00A95B26"/>
    <w:rsid w:val="00A95B42"/>
    <w:rsid w:val="00A95C49"/>
    <w:rsid w:val="00A95D65"/>
    <w:rsid w:val="00A95E48"/>
    <w:rsid w:val="00A95E4D"/>
    <w:rsid w:val="00A95F3C"/>
    <w:rsid w:val="00A960E3"/>
    <w:rsid w:val="00A96180"/>
    <w:rsid w:val="00A9648C"/>
    <w:rsid w:val="00A96618"/>
    <w:rsid w:val="00A96690"/>
    <w:rsid w:val="00A96850"/>
    <w:rsid w:val="00A968F1"/>
    <w:rsid w:val="00A9698E"/>
    <w:rsid w:val="00A96DE4"/>
    <w:rsid w:val="00A96F04"/>
    <w:rsid w:val="00A96F05"/>
    <w:rsid w:val="00A96FAD"/>
    <w:rsid w:val="00A971B3"/>
    <w:rsid w:val="00A971BF"/>
    <w:rsid w:val="00A97277"/>
    <w:rsid w:val="00A972A1"/>
    <w:rsid w:val="00A97322"/>
    <w:rsid w:val="00A974BB"/>
    <w:rsid w:val="00A97605"/>
    <w:rsid w:val="00A9778F"/>
    <w:rsid w:val="00A9781E"/>
    <w:rsid w:val="00A9786E"/>
    <w:rsid w:val="00A9791D"/>
    <w:rsid w:val="00A97A8A"/>
    <w:rsid w:val="00A97B61"/>
    <w:rsid w:val="00A97C0B"/>
    <w:rsid w:val="00A97CC5"/>
    <w:rsid w:val="00A97E0E"/>
    <w:rsid w:val="00A97EED"/>
    <w:rsid w:val="00A97F34"/>
    <w:rsid w:val="00A97FA9"/>
    <w:rsid w:val="00AA0076"/>
    <w:rsid w:val="00AA031D"/>
    <w:rsid w:val="00AA035A"/>
    <w:rsid w:val="00AA041D"/>
    <w:rsid w:val="00AA05B1"/>
    <w:rsid w:val="00AA05C4"/>
    <w:rsid w:val="00AA05E1"/>
    <w:rsid w:val="00AA0702"/>
    <w:rsid w:val="00AA0726"/>
    <w:rsid w:val="00AA07EA"/>
    <w:rsid w:val="00AA087D"/>
    <w:rsid w:val="00AA09B3"/>
    <w:rsid w:val="00AA0B7F"/>
    <w:rsid w:val="00AA0DE0"/>
    <w:rsid w:val="00AA0E8D"/>
    <w:rsid w:val="00AA0F40"/>
    <w:rsid w:val="00AA0F4E"/>
    <w:rsid w:val="00AA1103"/>
    <w:rsid w:val="00AA1185"/>
    <w:rsid w:val="00AA11EE"/>
    <w:rsid w:val="00AA1462"/>
    <w:rsid w:val="00AA14EF"/>
    <w:rsid w:val="00AA1644"/>
    <w:rsid w:val="00AA16EE"/>
    <w:rsid w:val="00AA17F0"/>
    <w:rsid w:val="00AA18D1"/>
    <w:rsid w:val="00AA19B0"/>
    <w:rsid w:val="00AA19ED"/>
    <w:rsid w:val="00AA1A9E"/>
    <w:rsid w:val="00AA1CB1"/>
    <w:rsid w:val="00AA1CEB"/>
    <w:rsid w:val="00AA1CF7"/>
    <w:rsid w:val="00AA1D08"/>
    <w:rsid w:val="00AA1D6B"/>
    <w:rsid w:val="00AA2138"/>
    <w:rsid w:val="00AA2235"/>
    <w:rsid w:val="00AA2492"/>
    <w:rsid w:val="00AA2574"/>
    <w:rsid w:val="00AA2692"/>
    <w:rsid w:val="00AA283E"/>
    <w:rsid w:val="00AA29BA"/>
    <w:rsid w:val="00AA2A16"/>
    <w:rsid w:val="00AA2A28"/>
    <w:rsid w:val="00AA2B34"/>
    <w:rsid w:val="00AA2C65"/>
    <w:rsid w:val="00AA2D2A"/>
    <w:rsid w:val="00AA2F9F"/>
    <w:rsid w:val="00AA2FDD"/>
    <w:rsid w:val="00AA3076"/>
    <w:rsid w:val="00AA31A9"/>
    <w:rsid w:val="00AA31CD"/>
    <w:rsid w:val="00AA3263"/>
    <w:rsid w:val="00AA3491"/>
    <w:rsid w:val="00AA34C6"/>
    <w:rsid w:val="00AA365A"/>
    <w:rsid w:val="00AA36A6"/>
    <w:rsid w:val="00AA3953"/>
    <w:rsid w:val="00AA3996"/>
    <w:rsid w:val="00AA3A8D"/>
    <w:rsid w:val="00AA3D48"/>
    <w:rsid w:val="00AA3E74"/>
    <w:rsid w:val="00AA3EEC"/>
    <w:rsid w:val="00AA3F5C"/>
    <w:rsid w:val="00AA3FB5"/>
    <w:rsid w:val="00AA3FB6"/>
    <w:rsid w:val="00AA3FDA"/>
    <w:rsid w:val="00AA401F"/>
    <w:rsid w:val="00AA437F"/>
    <w:rsid w:val="00AA4492"/>
    <w:rsid w:val="00AA44FB"/>
    <w:rsid w:val="00AA461C"/>
    <w:rsid w:val="00AA461F"/>
    <w:rsid w:val="00AA462F"/>
    <w:rsid w:val="00AA4681"/>
    <w:rsid w:val="00AA4705"/>
    <w:rsid w:val="00AA4752"/>
    <w:rsid w:val="00AA47D5"/>
    <w:rsid w:val="00AA481C"/>
    <w:rsid w:val="00AA4856"/>
    <w:rsid w:val="00AA48B2"/>
    <w:rsid w:val="00AA4A45"/>
    <w:rsid w:val="00AA4AD7"/>
    <w:rsid w:val="00AA4CD1"/>
    <w:rsid w:val="00AA4E61"/>
    <w:rsid w:val="00AA4E7B"/>
    <w:rsid w:val="00AA5179"/>
    <w:rsid w:val="00AA5200"/>
    <w:rsid w:val="00AA528D"/>
    <w:rsid w:val="00AA5297"/>
    <w:rsid w:val="00AA534B"/>
    <w:rsid w:val="00AA544E"/>
    <w:rsid w:val="00AA5474"/>
    <w:rsid w:val="00AA55F6"/>
    <w:rsid w:val="00AA57D1"/>
    <w:rsid w:val="00AA582E"/>
    <w:rsid w:val="00AA5841"/>
    <w:rsid w:val="00AA5A71"/>
    <w:rsid w:val="00AA5BBB"/>
    <w:rsid w:val="00AA5DD4"/>
    <w:rsid w:val="00AA5FF4"/>
    <w:rsid w:val="00AA60F5"/>
    <w:rsid w:val="00AA6355"/>
    <w:rsid w:val="00AA6375"/>
    <w:rsid w:val="00AA63E6"/>
    <w:rsid w:val="00AA645E"/>
    <w:rsid w:val="00AA64C6"/>
    <w:rsid w:val="00AA6502"/>
    <w:rsid w:val="00AA6615"/>
    <w:rsid w:val="00AA668C"/>
    <w:rsid w:val="00AA6720"/>
    <w:rsid w:val="00AA6762"/>
    <w:rsid w:val="00AA6925"/>
    <w:rsid w:val="00AA6962"/>
    <w:rsid w:val="00AA69AC"/>
    <w:rsid w:val="00AA6B51"/>
    <w:rsid w:val="00AA6BE1"/>
    <w:rsid w:val="00AA6DE1"/>
    <w:rsid w:val="00AA6F90"/>
    <w:rsid w:val="00AA6FDD"/>
    <w:rsid w:val="00AA70D1"/>
    <w:rsid w:val="00AA7191"/>
    <w:rsid w:val="00AA71B8"/>
    <w:rsid w:val="00AA7240"/>
    <w:rsid w:val="00AA7444"/>
    <w:rsid w:val="00AA74D2"/>
    <w:rsid w:val="00AA7506"/>
    <w:rsid w:val="00AA75EE"/>
    <w:rsid w:val="00AA77F4"/>
    <w:rsid w:val="00AA787C"/>
    <w:rsid w:val="00AA7998"/>
    <w:rsid w:val="00AA7B3C"/>
    <w:rsid w:val="00AA7BD2"/>
    <w:rsid w:val="00AA7C39"/>
    <w:rsid w:val="00AB0097"/>
    <w:rsid w:val="00AB0122"/>
    <w:rsid w:val="00AB0264"/>
    <w:rsid w:val="00AB0279"/>
    <w:rsid w:val="00AB02DD"/>
    <w:rsid w:val="00AB0489"/>
    <w:rsid w:val="00AB04A2"/>
    <w:rsid w:val="00AB064F"/>
    <w:rsid w:val="00AB077E"/>
    <w:rsid w:val="00AB07F3"/>
    <w:rsid w:val="00AB08A0"/>
    <w:rsid w:val="00AB0B73"/>
    <w:rsid w:val="00AB0C6E"/>
    <w:rsid w:val="00AB102C"/>
    <w:rsid w:val="00AB137B"/>
    <w:rsid w:val="00AB14F6"/>
    <w:rsid w:val="00AB15EA"/>
    <w:rsid w:val="00AB17F3"/>
    <w:rsid w:val="00AB1918"/>
    <w:rsid w:val="00AB19DF"/>
    <w:rsid w:val="00AB1B07"/>
    <w:rsid w:val="00AB1D93"/>
    <w:rsid w:val="00AB1DDD"/>
    <w:rsid w:val="00AB1E11"/>
    <w:rsid w:val="00AB1FB6"/>
    <w:rsid w:val="00AB1FC8"/>
    <w:rsid w:val="00AB215B"/>
    <w:rsid w:val="00AB217B"/>
    <w:rsid w:val="00AB229C"/>
    <w:rsid w:val="00AB22AA"/>
    <w:rsid w:val="00AB22FF"/>
    <w:rsid w:val="00AB235F"/>
    <w:rsid w:val="00AB244A"/>
    <w:rsid w:val="00AB27AA"/>
    <w:rsid w:val="00AB284A"/>
    <w:rsid w:val="00AB28BF"/>
    <w:rsid w:val="00AB28E9"/>
    <w:rsid w:val="00AB2BDA"/>
    <w:rsid w:val="00AB2BEC"/>
    <w:rsid w:val="00AB2CF7"/>
    <w:rsid w:val="00AB3161"/>
    <w:rsid w:val="00AB316B"/>
    <w:rsid w:val="00AB3271"/>
    <w:rsid w:val="00AB328A"/>
    <w:rsid w:val="00AB331D"/>
    <w:rsid w:val="00AB337B"/>
    <w:rsid w:val="00AB3529"/>
    <w:rsid w:val="00AB3622"/>
    <w:rsid w:val="00AB36AF"/>
    <w:rsid w:val="00AB385D"/>
    <w:rsid w:val="00AB394E"/>
    <w:rsid w:val="00AB39DE"/>
    <w:rsid w:val="00AB39F6"/>
    <w:rsid w:val="00AB3CDD"/>
    <w:rsid w:val="00AB3DB8"/>
    <w:rsid w:val="00AB3E04"/>
    <w:rsid w:val="00AB3EB9"/>
    <w:rsid w:val="00AB40B5"/>
    <w:rsid w:val="00AB422C"/>
    <w:rsid w:val="00AB43AD"/>
    <w:rsid w:val="00AB43F0"/>
    <w:rsid w:val="00AB451B"/>
    <w:rsid w:val="00AB4526"/>
    <w:rsid w:val="00AB45EF"/>
    <w:rsid w:val="00AB460E"/>
    <w:rsid w:val="00AB4659"/>
    <w:rsid w:val="00AB47AE"/>
    <w:rsid w:val="00AB47B4"/>
    <w:rsid w:val="00AB484D"/>
    <w:rsid w:val="00AB488D"/>
    <w:rsid w:val="00AB49B4"/>
    <w:rsid w:val="00AB4A44"/>
    <w:rsid w:val="00AB4A72"/>
    <w:rsid w:val="00AB4B49"/>
    <w:rsid w:val="00AB4C3E"/>
    <w:rsid w:val="00AB4E8B"/>
    <w:rsid w:val="00AB4F13"/>
    <w:rsid w:val="00AB4F30"/>
    <w:rsid w:val="00AB4FD6"/>
    <w:rsid w:val="00AB4FFE"/>
    <w:rsid w:val="00AB5180"/>
    <w:rsid w:val="00AB51ED"/>
    <w:rsid w:val="00AB528C"/>
    <w:rsid w:val="00AB5297"/>
    <w:rsid w:val="00AB5637"/>
    <w:rsid w:val="00AB5641"/>
    <w:rsid w:val="00AB56B1"/>
    <w:rsid w:val="00AB56CA"/>
    <w:rsid w:val="00AB5772"/>
    <w:rsid w:val="00AB59BE"/>
    <w:rsid w:val="00AB5A29"/>
    <w:rsid w:val="00AB5A5D"/>
    <w:rsid w:val="00AB5AF9"/>
    <w:rsid w:val="00AB5EA5"/>
    <w:rsid w:val="00AB5F2D"/>
    <w:rsid w:val="00AB5FC0"/>
    <w:rsid w:val="00AB603C"/>
    <w:rsid w:val="00AB60B4"/>
    <w:rsid w:val="00AB6420"/>
    <w:rsid w:val="00AB645E"/>
    <w:rsid w:val="00AB6476"/>
    <w:rsid w:val="00AB65AF"/>
    <w:rsid w:val="00AB662F"/>
    <w:rsid w:val="00AB672E"/>
    <w:rsid w:val="00AB6748"/>
    <w:rsid w:val="00AB6786"/>
    <w:rsid w:val="00AB6AFD"/>
    <w:rsid w:val="00AB6B89"/>
    <w:rsid w:val="00AB6CEB"/>
    <w:rsid w:val="00AB6CFB"/>
    <w:rsid w:val="00AB6DF7"/>
    <w:rsid w:val="00AB6E8C"/>
    <w:rsid w:val="00AB6E93"/>
    <w:rsid w:val="00AB6EF7"/>
    <w:rsid w:val="00AB6F0A"/>
    <w:rsid w:val="00AB7128"/>
    <w:rsid w:val="00AB7270"/>
    <w:rsid w:val="00AB72CA"/>
    <w:rsid w:val="00AB732E"/>
    <w:rsid w:val="00AB7672"/>
    <w:rsid w:val="00AB780E"/>
    <w:rsid w:val="00AB784A"/>
    <w:rsid w:val="00AB78CF"/>
    <w:rsid w:val="00AB796D"/>
    <w:rsid w:val="00AB7AEA"/>
    <w:rsid w:val="00AB7B7D"/>
    <w:rsid w:val="00AB7CF9"/>
    <w:rsid w:val="00AB7DEF"/>
    <w:rsid w:val="00AB7E28"/>
    <w:rsid w:val="00AC0479"/>
    <w:rsid w:val="00AC0516"/>
    <w:rsid w:val="00AC053B"/>
    <w:rsid w:val="00AC05C7"/>
    <w:rsid w:val="00AC071A"/>
    <w:rsid w:val="00AC071F"/>
    <w:rsid w:val="00AC0744"/>
    <w:rsid w:val="00AC0751"/>
    <w:rsid w:val="00AC09A1"/>
    <w:rsid w:val="00AC0ACA"/>
    <w:rsid w:val="00AC0D69"/>
    <w:rsid w:val="00AC0DD8"/>
    <w:rsid w:val="00AC0E38"/>
    <w:rsid w:val="00AC1130"/>
    <w:rsid w:val="00AC11F6"/>
    <w:rsid w:val="00AC1213"/>
    <w:rsid w:val="00AC13E0"/>
    <w:rsid w:val="00AC1414"/>
    <w:rsid w:val="00AC145E"/>
    <w:rsid w:val="00AC147E"/>
    <w:rsid w:val="00AC1549"/>
    <w:rsid w:val="00AC182E"/>
    <w:rsid w:val="00AC199E"/>
    <w:rsid w:val="00AC19FF"/>
    <w:rsid w:val="00AC1A8F"/>
    <w:rsid w:val="00AC1BDC"/>
    <w:rsid w:val="00AC1CB5"/>
    <w:rsid w:val="00AC1D1B"/>
    <w:rsid w:val="00AC1DD5"/>
    <w:rsid w:val="00AC1F96"/>
    <w:rsid w:val="00AC2024"/>
    <w:rsid w:val="00AC20B3"/>
    <w:rsid w:val="00AC2283"/>
    <w:rsid w:val="00AC23A2"/>
    <w:rsid w:val="00AC23C3"/>
    <w:rsid w:val="00AC247B"/>
    <w:rsid w:val="00AC24FF"/>
    <w:rsid w:val="00AC25B7"/>
    <w:rsid w:val="00AC25EA"/>
    <w:rsid w:val="00AC2892"/>
    <w:rsid w:val="00AC28E5"/>
    <w:rsid w:val="00AC2A32"/>
    <w:rsid w:val="00AC2ADF"/>
    <w:rsid w:val="00AC2C95"/>
    <w:rsid w:val="00AC2D30"/>
    <w:rsid w:val="00AC2DD5"/>
    <w:rsid w:val="00AC2E27"/>
    <w:rsid w:val="00AC2E32"/>
    <w:rsid w:val="00AC300D"/>
    <w:rsid w:val="00AC319B"/>
    <w:rsid w:val="00AC3213"/>
    <w:rsid w:val="00AC335B"/>
    <w:rsid w:val="00AC3431"/>
    <w:rsid w:val="00AC3551"/>
    <w:rsid w:val="00AC35FC"/>
    <w:rsid w:val="00AC369B"/>
    <w:rsid w:val="00AC36B1"/>
    <w:rsid w:val="00AC3727"/>
    <w:rsid w:val="00AC3845"/>
    <w:rsid w:val="00AC39A9"/>
    <w:rsid w:val="00AC3A05"/>
    <w:rsid w:val="00AC3A71"/>
    <w:rsid w:val="00AC3BFE"/>
    <w:rsid w:val="00AC3E4F"/>
    <w:rsid w:val="00AC3F56"/>
    <w:rsid w:val="00AC3F63"/>
    <w:rsid w:val="00AC3F7D"/>
    <w:rsid w:val="00AC41E7"/>
    <w:rsid w:val="00AC4297"/>
    <w:rsid w:val="00AC4407"/>
    <w:rsid w:val="00AC44A8"/>
    <w:rsid w:val="00AC44BA"/>
    <w:rsid w:val="00AC44DC"/>
    <w:rsid w:val="00AC457F"/>
    <w:rsid w:val="00AC45FB"/>
    <w:rsid w:val="00AC481B"/>
    <w:rsid w:val="00AC486A"/>
    <w:rsid w:val="00AC4995"/>
    <w:rsid w:val="00AC499C"/>
    <w:rsid w:val="00AC4A25"/>
    <w:rsid w:val="00AC4BA2"/>
    <w:rsid w:val="00AC4C36"/>
    <w:rsid w:val="00AC4E25"/>
    <w:rsid w:val="00AC4EBC"/>
    <w:rsid w:val="00AC4ED7"/>
    <w:rsid w:val="00AC5031"/>
    <w:rsid w:val="00AC514A"/>
    <w:rsid w:val="00AC515B"/>
    <w:rsid w:val="00AC5169"/>
    <w:rsid w:val="00AC518C"/>
    <w:rsid w:val="00AC52D3"/>
    <w:rsid w:val="00AC5443"/>
    <w:rsid w:val="00AC54F4"/>
    <w:rsid w:val="00AC5597"/>
    <w:rsid w:val="00AC55EB"/>
    <w:rsid w:val="00AC5650"/>
    <w:rsid w:val="00AC5751"/>
    <w:rsid w:val="00AC5774"/>
    <w:rsid w:val="00AC5B21"/>
    <w:rsid w:val="00AC5CC9"/>
    <w:rsid w:val="00AC5F01"/>
    <w:rsid w:val="00AC5F81"/>
    <w:rsid w:val="00AC6173"/>
    <w:rsid w:val="00AC61F4"/>
    <w:rsid w:val="00AC6350"/>
    <w:rsid w:val="00AC6396"/>
    <w:rsid w:val="00AC664E"/>
    <w:rsid w:val="00AC67BE"/>
    <w:rsid w:val="00AC6804"/>
    <w:rsid w:val="00AC6A32"/>
    <w:rsid w:val="00AC6BA2"/>
    <w:rsid w:val="00AC6C94"/>
    <w:rsid w:val="00AC6CF4"/>
    <w:rsid w:val="00AC6D79"/>
    <w:rsid w:val="00AC6E6C"/>
    <w:rsid w:val="00AC6FC9"/>
    <w:rsid w:val="00AC6FD2"/>
    <w:rsid w:val="00AC702D"/>
    <w:rsid w:val="00AC702E"/>
    <w:rsid w:val="00AC703C"/>
    <w:rsid w:val="00AC7108"/>
    <w:rsid w:val="00AC73DD"/>
    <w:rsid w:val="00AC7470"/>
    <w:rsid w:val="00AC75CA"/>
    <w:rsid w:val="00AC767F"/>
    <w:rsid w:val="00AC7884"/>
    <w:rsid w:val="00AC7BBC"/>
    <w:rsid w:val="00AC7DD9"/>
    <w:rsid w:val="00AC7F62"/>
    <w:rsid w:val="00AD0123"/>
    <w:rsid w:val="00AD01F2"/>
    <w:rsid w:val="00AD0217"/>
    <w:rsid w:val="00AD028C"/>
    <w:rsid w:val="00AD0393"/>
    <w:rsid w:val="00AD044A"/>
    <w:rsid w:val="00AD046B"/>
    <w:rsid w:val="00AD04AB"/>
    <w:rsid w:val="00AD05B0"/>
    <w:rsid w:val="00AD05D1"/>
    <w:rsid w:val="00AD0617"/>
    <w:rsid w:val="00AD07A1"/>
    <w:rsid w:val="00AD0856"/>
    <w:rsid w:val="00AD0893"/>
    <w:rsid w:val="00AD092B"/>
    <w:rsid w:val="00AD0B74"/>
    <w:rsid w:val="00AD0BAC"/>
    <w:rsid w:val="00AD0BE6"/>
    <w:rsid w:val="00AD0C4B"/>
    <w:rsid w:val="00AD0D7F"/>
    <w:rsid w:val="00AD0E34"/>
    <w:rsid w:val="00AD0F26"/>
    <w:rsid w:val="00AD103D"/>
    <w:rsid w:val="00AD1057"/>
    <w:rsid w:val="00AD1099"/>
    <w:rsid w:val="00AD12FF"/>
    <w:rsid w:val="00AD1384"/>
    <w:rsid w:val="00AD13BC"/>
    <w:rsid w:val="00AD13D4"/>
    <w:rsid w:val="00AD14AC"/>
    <w:rsid w:val="00AD1618"/>
    <w:rsid w:val="00AD16DE"/>
    <w:rsid w:val="00AD16EA"/>
    <w:rsid w:val="00AD1751"/>
    <w:rsid w:val="00AD1A31"/>
    <w:rsid w:val="00AD1C64"/>
    <w:rsid w:val="00AD1E2D"/>
    <w:rsid w:val="00AD1E81"/>
    <w:rsid w:val="00AD1F89"/>
    <w:rsid w:val="00AD2028"/>
    <w:rsid w:val="00AD2172"/>
    <w:rsid w:val="00AD2181"/>
    <w:rsid w:val="00AD2285"/>
    <w:rsid w:val="00AD23B5"/>
    <w:rsid w:val="00AD23B6"/>
    <w:rsid w:val="00AD2429"/>
    <w:rsid w:val="00AD24F3"/>
    <w:rsid w:val="00AD2513"/>
    <w:rsid w:val="00AD252D"/>
    <w:rsid w:val="00AD2634"/>
    <w:rsid w:val="00AD26A9"/>
    <w:rsid w:val="00AD26F0"/>
    <w:rsid w:val="00AD2725"/>
    <w:rsid w:val="00AD276E"/>
    <w:rsid w:val="00AD278D"/>
    <w:rsid w:val="00AD27DC"/>
    <w:rsid w:val="00AD284C"/>
    <w:rsid w:val="00AD2970"/>
    <w:rsid w:val="00AD2B52"/>
    <w:rsid w:val="00AD2B76"/>
    <w:rsid w:val="00AD2BA1"/>
    <w:rsid w:val="00AD2D52"/>
    <w:rsid w:val="00AD2E35"/>
    <w:rsid w:val="00AD2EEE"/>
    <w:rsid w:val="00AD2FB5"/>
    <w:rsid w:val="00AD303F"/>
    <w:rsid w:val="00AD3106"/>
    <w:rsid w:val="00AD3287"/>
    <w:rsid w:val="00AD33E4"/>
    <w:rsid w:val="00AD347E"/>
    <w:rsid w:val="00AD352C"/>
    <w:rsid w:val="00AD3533"/>
    <w:rsid w:val="00AD37D4"/>
    <w:rsid w:val="00AD37E4"/>
    <w:rsid w:val="00AD382E"/>
    <w:rsid w:val="00AD391F"/>
    <w:rsid w:val="00AD39D2"/>
    <w:rsid w:val="00AD3A2A"/>
    <w:rsid w:val="00AD3AAC"/>
    <w:rsid w:val="00AD3BAD"/>
    <w:rsid w:val="00AD3BBC"/>
    <w:rsid w:val="00AD3C5F"/>
    <w:rsid w:val="00AD3D3B"/>
    <w:rsid w:val="00AD3E5D"/>
    <w:rsid w:val="00AD3F4B"/>
    <w:rsid w:val="00AD4032"/>
    <w:rsid w:val="00AD44DE"/>
    <w:rsid w:val="00AD44E3"/>
    <w:rsid w:val="00AD463A"/>
    <w:rsid w:val="00AD4964"/>
    <w:rsid w:val="00AD49D0"/>
    <w:rsid w:val="00AD49E1"/>
    <w:rsid w:val="00AD4A18"/>
    <w:rsid w:val="00AD4CBF"/>
    <w:rsid w:val="00AD4DD1"/>
    <w:rsid w:val="00AD4ED7"/>
    <w:rsid w:val="00AD4FD0"/>
    <w:rsid w:val="00AD4FED"/>
    <w:rsid w:val="00AD50ED"/>
    <w:rsid w:val="00AD5423"/>
    <w:rsid w:val="00AD559C"/>
    <w:rsid w:val="00AD55F6"/>
    <w:rsid w:val="00AD5849"/>
    <w:rsid w:val="00AD587B"/>
    <w:rsid w:val="00AD5A1C"/>
    <w:rsid w:val="00AD5A9E"/>
    <w:rsid w:val="00AD5C52"/>
    <w:rsid w:val="00AD600C"/>
    <w:rsid w:val="00AD6078"/>
    <w:rsid w:val="00AD6267"/>
    <w:rsid w:val="00AD62A9"/>
    <w:rsid w:val="00AD6354"/>
    <w:rsid w:val="00AD64EA"/>
    <w:rsid w:val="00AD6592"/>
    <w:rsid w:val="00AD666C"/>
    <w:rsid w:val="00AD67BF"/>
    <w:rsid w:val="00AD67C0"/>
    <w:rsid w:val="00AD67E0"/>
    <w:rsid w:val="00AD68B0"/>
    <w:rsid w:val="00AD6920"/>
    <w:rsid w:val="00AD6921"/>
    <w:rsid w:val="00AD695A"/>
    <w:rsid w:val="00AD695E"/>
    <w:rsid w:val="00AD6AF5"/>
    <w:rsid w:val="00AD6BC7"/>
    <w:rsid w:val="00AD6CDB"/>
    <w:rsid w:val="00AD6D1B"/>
    <w:rsid w:val="00AD6E03"/>
    <w:rsid w:val="00AD6E4B"/>
    <w:rsid w:val="00AD7105"/>
    <w:rsid w:val="00AD71D3"/>
    <w:rsid w:val="00AD7216"/>
    <w:rsid w:val="00AD72B6"/>
    <w:rsid w:val="00AD7528"/>
    <w:rsid w:val="00AD783D"/>
    <w:rsid w:val="00AD787B"/>
    <w:rsid w:val="00AD78DA"/>
    <w:rsid w:val="00AD7A5B"/>
    <w:rsid w:val="00AD7BC8"/>
    <w:rsid w:val="00AD7CA0"/>
    <w:rsid w:val="00AD7F8F"/>
    <w:rsid w:val="00AD7FBE"/>
    <w:rsid w:val="00AE0144"/>
    <w:rsid w:val="00AE022E"/>
    <w:rsid w:val="00AE0273"/>
    <w:rsid w:val="00AE05FE"/>
    <w:rsid w:val="00AE0727"/>
    <w:rsid w:val="00AE079A"/>
    <w:rsid w:val="00AE08F8"/>
    <w:rsid w:val="00AE0B30"/>
    <w:rsid w:val="00AE0B5C"/>
    <w:rsid w:val="00AE0B7A"/>
    <w:rsid w:val="00AE0C52"/>
    <w:rsid w:val="00AE1036"/>
    <w:rsid w:val="00AE1218"/>
    <w:rsid w:val="00AE1255"/>
    <w:rsid w:val="00AE1283"/>
    <w:rsid w:val="00AE141E"/>
    <w:rsid w:val="00AE14F7"/>
    <w:rsid w:val="00AE1513"/>
    <w:rsid w:val="00AE17C1"/>
    <w:rsid w:val="00AE18B1"/>
    <w:rsid w:val="00AE190A"/>
    <w:rsid w:val="00AE1B1C"/>
    <w:rsid w:val="00AE1BA9"/>
    <w:rsid w:val="00AE1EA1"/>
    <w:rsid w:val="00AE2155"/>
    <w:rsid w:val="00AE22F9"/>
    <w:rsid w:val="00AE250C"/>
    <w:rsid w:val="00AE2733"/>
    <w:rsid w:val="00AE29B7"/>
    <w:rsid w:val="00AE29D1"/>
    <w:rsid w:val="00AE29D6"/>
    <w:rsid w:val="00AE2A53"/>
    <w:rsid w:val="00AE2C84"/>
    <w:rsid w:val="00AE2F5A"/>
    <w:rsid w:val="00AE30C8"/>
    <w:rsid w:val="00AE30FC"/>
    <w:rsid w:val="00AE33B6"/>
    <w:rsid w:val="00AE3444"/>
    <w:rsid w:val="00AE35D8"/>
    <w:rsid w:val="00AE362E"/>
    <w:rsid w:val="00AE3644"/>
    <w:rsid w:val="00AE3645"/>
    <w:rsid w:val="00AE3649"/>
    <w:rsid w:val="00AE39B9"/>
    <w:rsid w:val="00AE3A5F"/>
    <w:rsid w:val="00AE3ABB"/>
    <w:rsid w:val="00AE3B23"/>
    <w:rsid w:val="00AE3D14"/>
    <w:rsid w:val="00AE3E30"/>
    <w:rsid w:val="00AE3E3D"/>
    <w:rsid w:val="00AE4120"/>
    <w:rsid w:val="00AE413D"/>
    <w:rsid w:val="00AE422E"/>
    <w:rsid w:val="00AE43A4"/>
    <w:rsid w:val="00AE44A8"/>
    <w:rsid w:val="00AE4559"/>
    <w:rsid w:val="00AE45F7"/>
    <w:rsid w:val="00AE4657"/>
    <w:rsid w:val="00AE48DA"/>
    <w:rsid w:val="00AE496D"/>
    <w:rsid w:val="00AE49B3"/>
    <w:rsid w:val="00AE4AD9"/>
    <w:rsid w:val="00AE4C4C"/>
    <w:rsid w:val="00AE4D07"/>
    <w:rsid w:val="00AE5010"/>
    <w:rsid w:val="00AE5019"/>
    <w:rsid w:val="00AE5053"/>
    <w:rsid w:val="00AE5099"/>
    <w:rsid w:val="00AE5354"/>
    <w:rsid w:val="00AE5382"/>
    <w:rsid w:val="00AE5428"/>
    <w:rsid w:val="00AE568C"/>
    <w:rsid w:val="00AE5785"/>
    <w:rsid w:val="00AE57D4"/>
    <w:rsid w:val="00AE58A9"/>
    <w:rsid w:val="00AE5B6B"/>
    <w:rsid w:val="00AE5D9B"/>
    <w:rsid w:val="00AE5DEF"/>
    <w:rsid w:val="00AE600C"/>
    <w:rsid w:val="00AE6258"/>
    <w:rsid w:val="00AE6343"/>
    <w:rsid w:val="00AE6378"/>
    <w:rsid w:val="00AE6469"/>
    <w:rsid w:val="00AE65A2"/>
    <w:rsid w:val="00AE65E8"/>
    <w:rsid w:val="00AE6637"/>
    <w:rsid w:val="00AE66AE"/>
    <w:rsid w:val="00AE687A"/>
    <w:rsid w:val="00AE68B7"/>
    <w:rsid w:val="00AE68CC"/>
    <w:rsid w:val="00AE68E2"/>
    <w:rsid w:val="00AE6932"/>
    <w:rsid w:val="00AE6973"/>
    <w:rsid w:val="00AE6AD9"/>
    <w:rsid w:val="00AE6B35"/>
    <w:rsid w:val="00AE6BBE"/>
    <w:rsid w:val="00AE6C1D"/>
    <w:rsid w:val="00AE6C99"/>
    <w:rsid w:val="00AE6CF1"/>
    <w:rsid w:val="00AE6F09"/>
    <w:rsid w:val="00AE70A0"/>
    <w:rsid w:val="00AE70B0"/>
    <w:rsid w:val="00AE71C3"/>
    <w:rsid w:val="00AE71E9"/>
    <w:rsid w:val="00AE7205"/>
    <w:rsid w:val="00AE72F3"/>
    <w:rsid w:val="00AE73D0"/>
    <w:rsid w:val="00AE7512"/>
    <w:rsid w:val="00AE7725"/>
    <w:rsid w:val="00AE77A9"/>
    <w:rsid w:val="00AE77C0"/>
    <w:rsid w:val="00AE78C8"/>
    <w:rsid w:val="00AE7949"/>
    <w:rsid w:val="00AE79E2"/>
    <w:rsid w:val="00AE7C89"/>
    <w:rsid w:val="00AE7F4F"/>
    <w:rsid w:val="00AE7F68"/>
    <w:rsid w:val="00AE7FB8"/>
    <w:rsid w:val="00AF00CF"/>
    <w:rsid w:val="00AF0111"/>
    <w:rsid w:val="00AF0150"/>
    <w:rsid w:val="00AF016A"/>
    <w:rsid w:val="00AF01C8"/>
    <w:rsid w:val="00AF01CD"/>
    <w:rsid w:val="00AF0381"/>
    <w:rsid w:val="00AF0557"/>
    <w:rsid w:val="00AF05FD"/>
    <w:rsid w:val="00AF0779"/>
    <w:rsid w:val="00AF07B8"/>
    <w:rsid w:val="00AF081C"/>
    <w:rsid w:val="00AF0827"/>
    <w:rsid w:val="00AF0870"/>
    <w:rsid w:val="00AF08E6"/>
    <w:rsid w:val="00AF08E8"/>
    <w:rsid w:val="00AF0AF6"/>
    <w:rsid w:val="00AF0E3F"/>
    <w:rsid w:val="00AF0E52"/>
    <w:rsid w:val="00AF0F04"/>
    <w:rsid w:val="00AF0F26"/>
    <w:rsid w:val="00AF0F81"/>
    <w:rsid w:val="00AF0FDA"/>
    <w:rsid w:val="00AF1039"/>
    <w:rsid w:val="00AF1142"/>
    <w:rsid w:val="00AF14F3"/>
    <w:rsid w:val="00AF1501"/>
    <w:rsid w:val="00AF15B5"/>
    <w:rsid w:val="00AF1A52"/>
    <w:rsid w:val="00AF1A69"/>
    <w:rsid w:val="00AF1BB3"/>
    <w:rsid w:val="00AF1D2C"/>
    <w:rsid w:val="00AF1D66"/>
    <w:rsid w:val="00AF1E74"/>
    <w:rsid w:val="00AF2124"/>
    <w:rsid w:val="00AF22FC"/>
    <w:rsid w:val="00AF2434"/>
    <w:rsid w:val="00AF2487"/>
    <w:rsid w:val="00AF2944"/>
    <w:rsid w:val="00AF2957"/>
    <w:rsid w:val="00AF29B8"/>
    <w:rsid w:val="00AF29DE"/>
    <w:rsid w:val="00AF2BB7"/>
    <w:rsid w:val="00AF2C25"/>
    <w:rsid w:val="00AF2CFD"/>
    <w:rsid w:val="00AF2D28"/>
    <w:rsid w:val="00AF2D29"/>
    <w:rsid w:val="00AF2D2C"/>
    <w:rsid w:val="00AF2EEF"/>
    <w:rsid w:val="00AF2EFB"/>
    <w:rsid w:val="00AF2FBC"/>
    <w:rsid w:val="00AF302E"/>
    <w:rsid w:val="00AF3102"/>
    <w:rsid w:val="00AF31C4"/>
    <w:rsid w:val="00AF321F"/>
    <w:rsid w:val="00AF32C3"/>
    <w:rsid w:val="00AF32C4"/>
    <w:rsid w:val="00AF3365"/>
    <w:rsid w:val="00AF33B6"/>
    <w:rsid w:val="00AF33DF"/>
    <w:rsid w:val="00AF3421"/>
    <w:rsid w:val="00AF342E"/>
    <w:rsid w:val="00AF34C3"/>
    <w:rsid w:val="00AF34E2"/>
    <w:rsid w:val="00AF354D"/>
    <w:rsid w:val="00AF3654"/>
    <w:rsid w:val="00AF36CB"/>
    <w:rsid w:val="00AF39BD"/>
    <w:rsid w:val="00AF3AB2"/>
    <w:rsid w:val="00AF3D14"/>
    <w:rsid w:val="00AF3D76"/>
    <w:rsid w:val="00AF3F15"/>
    <w:rsid w:val="00AF3F62"/>
    <w:rsid w:val="00AF4155"/>
    <w:rsid w:val="00AF41C4"/>
    <w:rsid w:val="00AF4494"/>
    <w:rsid w:val="00AF4581"/>
    <w:rsid w:val="00AF459C"/>
    <w:rsid w:val="00AF4613"/>
    <w:rsid w:val="00AF46EF"/>
    <w:rsid w:val="00AF48B3"/>
    <w:rsid w:val="00AF48C6"/>
    <w:rsid w:val="00AF4A08"/>
    <w:rsid w:val="00AF4A59"/>
    <w:rsid w:val="00AF4A81"/>
    <w:rsid w:val="00AF4AD5"/>
    <w:rsid w:val="00AF4CB5"/>
    <w:rsid w:val="00AF4D29"/>
    <w:rsid w:val="00AF4D73"/>
    <w:rsid w:val="00AF4E04"/>
    <w:rsid w:val="00AF4F06"/>
    <w:rsid w:val="00AF5090"/>
    <w:rsid w:val="00AF50A7"/>
    <w:rsid w:val="00AF50B8"/>
    <w:rsid w:val="00AF5142"/>
    <w:rsid w:val="00AF523B"/>
    <w:rsid w:val="00AF5402"/>
    <w:rsid w:val="00AF55A3"/>
    <w:rsid w:val="00AF55DB"/>
    <w:rsid w:val="00AF57BF"/>
    <w:rsid w:val="00AF5802"/>
    <w:rsid w:val="00AF59EC"/>
    <w:rsid w:val="00AF5A23"/>
    <w:rsid w:val="00AF5A83"/>
    <w:rsid w:val="00AF5B28"/>
    <w:rsid w:val="00AF5BD7"/>
    <w:rsid w:val="00AF5BE7"/>
    <w:rsid w:val="00AF5CB7"/>
    <w:rsid w:val="00AF5CCD"/>
    <w:rsid w:val="00AF5D1A"/>
    <w:rsid w:val="00AF5E4F"/>
    <w:rsid w:val="00AF5EFD"/>
    <w:rsid w:val="00AF5FC9"/>
    <w:rsid w:val="00AF614B"/>
    <w:rsid w:val="00AF619C"/>
    <w:rsid w:val="00AF6210"/>
    <w:rsid w:val="00AF62C3"/>
    <w:rsid w:val="00AF6351"/>
    <w:rsid w:val="00AF6437"/>
    <w:rsid w:val="00AF65F9"/>
    <w:rsid w:val="00AF661E"/>
    <w:rsid w:val="00AF6775"/>
    <w:rsid w:val="00AF67C9"/>
    <w:rsid w:val="00AF68DA"/>
    <w:rsid w:val="00AF68FD"/>
    <w:rsid w:val="00AF6970"/>
    <w:rsid w:val="00AF69A7"/>
    <w:rsid w:val="00AF6D38"/>
    <w:rsid w:val="00AF6DA3"/>
    <w:rsid w:val="00AF6F76"/>
    <w:rsid w:val="00AF70CA"/>
    <w:rsid w:val="00AF713F"/>
    <w:rsid w:val="00AF7141"/>
    <w:rsid w:val="00AF7232"/>
    <w:rsid w:val="00AF7270"/>
    <w:rsid w:val="00AF739D"/>
    <w:rsid w:val="00AF74AD"/>
    <w:rsid w:val="00AF7613"/>
    <w:rsid w:val="00AF7774"/>
    <w:rsid w:val="00AF7931"/>
    <w:rsid w:val="00AF7A6F"/>
    <w:rsid w:val="00AF7AAC"/>
    <w:rsid w:val="00AF7BA1"/>
    <w:rsid w:val="00AF7C64"/>
    <w:rsid w:val="00AF7D89"/>
    <w:rsid w:val="00AF7F2D"/>
    <w:rsid w:val="00B00208"/>
    <w:rsid w:val="00B00495"/>
    <w:rsid w:val="00B004B5"/>
    <w:rsid w:val="00B00612"/>
    <w:rsid w:val="00B0063B"/>
    <w:rsid w:val="00B007AB"/>
    <w:rsid w:val="00B007FD"/>
    <w:rsid w:val="00B0087D"/>
    <w:rsid w:val="00B00DCD"/>
    <w:rsid w:val="00B00DD3"/>
    <w:rsid w:val="00B01004"/>
    <w:rsid w:val="00B010C1"/>
    <w:rsid w:val="00B0115C"/>
    <w:rsid w:val="00B01168"/>
    <w:rsid w:val="00B0117A"/>
    <w:rsid w:val="00B012F1"/>
    <w:rsid w:val="00B014EE"/>
    <w:rsid w:val="00B01514"/>
    <w:rsid w:val="00B015EF"/>
    <w:rsid w:val="00B0166B"/>
    <w:rsid w:val="00B01717"/>
    <w:rsid w:val="00B01798"/>
    <w:rsid w:val="00B01950"/>
    <w:rsid w:val="00B01A88"/>
    <w:rsid w:val="00B01BC5"/>
    <w:rsid w:val="00B01C68"/>
    <w:rsid w:val="00B01D1D"/>
    <w:rsid w:val="00B01E39"/>
    <w:rsid w:val="00B01EF3"/>
    <w:rsid w:val="00B01EF7"/>
    <w:rsid w:val="00B0202C"/>
    <w:rsid w:val="00B02147"/>
    <w:rsid w:val="00B0217C"/>
    <w:rsid w:val="00B021CE"/>
    <w:rsid w:val="00B02234"/>
    <w:rsid w:val="00B02284"/>
    <w:rsid w:val="00B0243F"/>
    <w:rsid w:val="00B02521"/>
    <w:rsid w:val="00B025FE"/>
    <w:rsid w:val="00B026DA"/>
    <w:rsid w:val="00B0272D"/>
    <w:rsid w:val="00B02776"/>
    <w:rsid w:val="00B02833"/>
    <w:rsid w:val="00B02842"/>
    <w:rsid w:val="00B028A4"/>
    <w:rsid w:val="00B02B3F"/>
    <w:rsid w:val="00B02D1F"/>
    <w:rsid w:val="00B02D5D"/>
    <w:rsid w:val="00B02FCB"/>
    <w:rsid w:val="00B02FE8"/>
    <w:rsid w:val="00B030C1"/>
    <w:rsid w:val="00B031E9"/>
    <w:rsid w:val="00B0323B"/>
    <w:rsid w:val="00B033E5"/>
    <w:rsid w:val="00B03515"/>
    <w:rsid w:val="00B03572"/>
    <w:rsid w:val="00B036E0"/>
    <w:rsid w:val="00B037BC"/>
    <w:rsid w:val="00B03956"/>
    <w:rsid w:val="00B039DF"/>
    <w:rsid w:val="00B03E59"/>
    <w:rsid w:val="00B04031"/>
    <w:rsid w:val="00B04099"/>
    <w:rsid w:val="00B0420B"/>
    <w:rsid w:val="00B042A1"/>
    <w:rsid w:val="00B0442D"/>
    <w:rsid w:val="00B044D3"/>
    <w:rsid w:val="00B04780"/>
    <w:rsid w:val="00B047CB"/>
    <w:rsid w:val="00B047D1"/>
    <w:rsid w:val="00B04806"/>
    <w:rsid w:val="00B04811"/>
    <w:rsid w:val="00B048E4"/>
    <w:rsid w:val="00B0496C"/>
    <w:rsid w:val="00B04BC4"/>
    <w:rsid w:val="00B04BE4"/>
    <w:rsid w:val="00B04CDF"/>
    <w:rsid w:val="00B04CEC"/>
    <w:rsid w:val="00B04CFB"/>
    <w:rsid w:val="00B04D19"/>
    <w:rsid w:val="00B04E7D"/>
    <w:rsid w:val="00B04F77"/>
    <w:rsid w:val="00B04FB9"/>
    <w:rsid w:val="00B04FFB"/>
    <w:rsid w:val="00B050C8"/>
    <w:rsid w:val="00B0518B"/>
    <w:rsid w:val="00B051BD"/>
    <w:rsid w:val="00B052AB"/>
    <w:rsid w:val="00B05317"/>
    <w:rsid w:val="00B054B9"/>
    <w:rsid w:val="00B05536"/>
    <w:rsid w:val="00B0557A"/>
    <w:rsid w:val="00B05597"/>
    <w:rsid w:val="00B055F4"/>
    <w:rsid w:val="00B05722"/>
    <w:rsid w:val="00B057D1"/>
    <w:rsid w:val="00B05864"/>
    <w:rsid w:val="00B058D0"/>
    <w:rsid w:val="00B05945"/>
    <w:rsid w:val="00B059B6"/>
    <w:rsid w:val="00B059E7"/>
    <w:rsid w:val="00B05A53"/>
    <w:rsid w:val="00B05C29"/>
    <w:rsid w:val="00B05D19"/>
    <w:rsid w:val="00B05F32"/>
    <w:rsid w:val="00B05FA8"/>
    <w:rsid w:val="00B06085"/>
    <w:rsid w:val="00B06325"/>
    <w:rsid w:val="00B063AA"/>
    <w:rsid w:val="00B063D7"/>
    <w:rsid w:val="00B063EE"/>
    <w:rsid w:val="00B06531"/>
    <w:rsid w:val="00B06683"/>
    <w:rsid w:val="00B0668F"/>
    <w:rsid w:val="00B068D4"/>
    <w:rsid w:val="00B06ACE"/>
    <w:rsid w:val="00B06BDB"/>
    <w:rsid w:val="00B06CD4"/>
    <w:rsid w:val="00B06CF1"/>
    <w:rsid w:val="00B06D2A"/>
    <w:rsid w:val="00B06D40"/>
    <w:rsid w:val="00B06F0C"/>
    <w:rsid w:val="00B06FD9"/>
    <w:rsid w:val="00B0702F"/>
    <w:rsid w:val="00B07040"/>
    <w:rsid w:val="00B07137"/>
    <w:rsid w:val="00B07244"/>
    <w:rsid w:val="00B074F7"/>
    <w:rsid w:val="00B07560"/>
    <w:rsid w:val="00B0757A"/>
    <w:rsid w:val="00B07618"/>
    <w:rsid w:val="00B0767E"/>
    <w:rsid w:val="00B07686"/>
    <w:rsid w:val="00B07740"/>
    <w:rsid w:val="00B0789E"/>
    <w:rsid w:val="00B07A62"/>
    <w:rsid w:val="00B07ADB"/>
    <w:rsid w:val="00B07B17"/>
    <w:rsid w:val="00B07D2C"/>
    <w:rsid w:val="00B07D6E"/>
    <w:rsid w:val="00B07DB2"/>
    <w:rsid w:val="00B07E82"/>
    <w:rsid w:val="00B07E90"/>
    <w:rsid w:val="00B07F30"/>
    <w:rsid w:val="00B07F37"/>
    <w:rsid w:val="00B07F9A"/>
    <w:rsid w:val="00B10061"/>
    <w:rsid w:val="00B1040C"/>
    <w:rsid w:val="00B10571"/>
    <w:rsid w:val="00B10724"/>
    <w:rsid w:val="00B10947"/>
    <w:rsid w:val="00B1096A"/>
    <w:rsid w:val="00B109AB"/>
    <w:rsid w:val="00B109EA"/>
    <w:rsid w:val="00B10B7D"/>
    <w:rsid w:val="00B10BDE"/>
    <w:rsid w:val="00B10C69"/>
    <w:rsid w:val="00B10FB9"/>
    <w:rsid w:val="00B11007"/>
    <w:rsid w:val="00B110F6"/>
    <w:rsid w:val="00B112C3"/>
    <w:rsid w:val="00B1134A"/>
    <w:rsid w:val="00B11367"/>
    <w:rsid w:val="00B113C7"/>
    <w:rsid w:val="00B11468"/>
    <w:rsid w:val="00B1153E"/>
    <w:rsid w:val="00B116C6"/>
    <w:rsid w:val="00B11745"/>
    <w:rsid w:val="00B1175D"/>
    <w:rsid w:val="00B117B3"/>
    <w:rsid w:val="00B11859"/>
    <w:rsid w:val="00B11B50"/>
    <w:rsid w:val="00B11BD3"/>
    <w:rsid w:val="00B11D85"/>
    <w:rsid w:val="00B11E2B"/>
    <w:rsid w:val="00B11E7E"/>
    <w:rsid w:val="00B11FE1"/>
    <w:rsid w:val="00B12030"/>
    <w:rsid w:val="00B121F1"/>
    <w:rsid w:val="00B12225"/>
    <w:rsid w:val="00B123D1"/>
    <w:rsid w:val="00B124B2"/>
    <w:rsid w:val="00B12500"/>
    <w:rsid w:val="00B12501"/>
    <w:rsid w:val="00B12533"/>
    <w:rsid w:val="00B12609"/>
    <w:rsid w:val="00B12630"/>
    <w:rsid w:val="00B126D5"/>
    <w:rsid w:val="00B1273F"/>
    <w:rsid w:val="00B12838"/>
    <w:rsid w:val="00B129F9"/>
    <w:rsid w:val="00B12C3B"/>
    <w:rsid w:val="00B12CFA"/>
    <w:rsid w:val="00B12E94"/>
    <w:rsid w:val="00B12EA3"/>
    <w:rsid w:val="00B12F2E"/>
    <w:rsid w:val="00B13045"/>
    <w:rsid w:val="00B131DD"/>
    <w:rsid w:val="00B13542"/>
    <w:rsid w:val="00B1358F"/>
    <w:rsid w:val="00B135EE"/>
    <w:rsid w:val="00B136BA"/>
    <w:rsid w:val="00B13826"/>
    <w:rsid w:val="00B13926"/>
    <w:rsid w:val="00B139AA"/>
    <w:rsid w:val="00B139E6"/>
    <w:rsid w:val="00B13BC0"/>
    <w:rsid w:val="00B13BFE"/>
    <w:rsid w:val="00B13C0F"/>
    <w:rsid w:val="00B13C3E"/>
    <w:rsid w:val="00B13CA2"/>
    <w:rsid w:val="00B13CC9"/>
    <w:rsid w:val="00B13EB3"/>
    <w:rsid w:val="00B13FA3"/>
    <w:rsid w:val="00B14210"/>
    <w:rsid w:val="00B1428D"/>
    <w:rsid w:val="00B14320"/>
    <w:rsid w:val="00B1439E"/>
    <w:rsid w:val="00B143E2"/>
    <w:rsid w:val="00B1449F"/>
    <w:rsid w:val="00B144A6"/>
    <w:rsid w:val="00B144D5"/>
    <w:rsid w:val="00B144FA"/>
    <w:rsid w:val="00B146CE"/>
    <w:rsid w:val="00B147D2"/>
    <w:rsid w:val="00B14808"/>
    <w:rsid w:val="00B14819"/>
    <w:rsid w:val="00B149B0"/>
    <w:rsid w:val="00B14D40"/>
    <w:rsid w:val="00B14DBE"/>
    <w:rsid w:val="00B14DE8"/>
    <w:rsid w:val="00B14E0D"/>
    <w:rsid w:val="00B14FC8"/>
    <w:rsid w:val="00B14FE8"/>
    <w:rsid w:val="00B1502B"/>
    <w:rsid w:val="00B15524"/>
    <w:rsid w:val="00B155CA"/>
    <w:rsid w:val="00B156B3"/>
    <w:rsid w:val="00B15A07"/>
    <w:rsid w:val="00B15BAF"/>
    <w:rsid w:val="00B15C54"/>
    <w:rsid w:val="00B15F55"/>
    <w:rsid w:val="00B1605B"/>
    <w:rsid w:val="00B1633D"/>
    <w:rsid w:val="00B1653C"/>
    <w:rsid w:val="00B165CD"/>
    <w:rsid w:val="00B165E1"/>
    <w:rsid w:val="00B1668E"/>
    <w:rsid w:val="00B16743"/>
    <w:rsid w:val="00B16896"/>
    <w:rsid w:val="00B16899"/>
    <w:rsid w:val="00B168D5"/>
    <w:rsid w:val="00B168EC"/>
    <w:rsid w:val="00B16924"/>
    <w:rsid w:val="00B16966"/>
    <w:rsid w:val="00B16967"/>
    <w:rsid w:val="00B16B6E"/>
    <w:rsid w:val="00B16C07"/>
    <w:rsid w:val="00B16C6C"/>
    <w:rsid w:val="00B16CBD"/>
    <w:rsid w:val="00B16CC7"/>
    <w:rsid w:val="00B16D46"/>
    <w:rsid w:val="00B16E57"/>
    <w:rsid w:val="00B16ECC"/>
    <w:rsid w:val="00B17158"/>
    <w:rsid w:val="00B171D8"/>
    <w:rsid w:val="00B17251"/>
    <w:rsid w:val="00B17471"/>
    <w:rsid w:val="00B17519"/>
    <w:rsid w:val="00B176F8"/>
    <w:rsid w:val="00B177D4"/>
    <w:rsid w:val="00B178A0"/>
    <w:rsid w:val="00B17914"/>
    <w:rsid w:val="00B17C29"/>
    <w:rsid w:val="00B17E99"/>
    <w:rsid w:val="00B2004C"/>
    <w:rsid w:val="00B201D7"/>
    <w:rsid w:val="00B2028B"/>
    <w:rsid w:val="00B202E8"/>
    <w:rsid w:val="00B20521"/>
    <w:rsid w:val="00B20585"/>
    <w:rsid w:val="00B20642"/>
    <w:rsid w:val="00B2074B"/>
    <w:rsid w:val="00B20754"/>
    <w:rsid w:val="00B20AF6"/>
    <w:rsid w:val="00B20B0F"/>
    <w:rsid w:val="00B20BA5"/>
    <w:rsid w:val="00B20CB9"/>
    <w:rsid w:val="00B20CD0"/>
    <w:rsid w:val="00B20D2B"/>
    <w:rsid w:val="00B20D8C"/>
    <w:rsid w:val="00B20DAC"/>
    <w:rsid w:val="00B20EB2"/>
    <w:rsid w:val="00B20EF9"/>
    <w:rsid w:val="00B20F5B"/>
    <w:rsid w:val="00B20F7D"/>
    <w:rsid w:val="00B2107A"/>
    <w:rsid w:val="00B210B2"/>
    <w:rsid w:val="00B21200"/>
    <w:rsid w:val="00B21235"/>
    <w:rsid w:val="00B21367"/>
    <w:rsid w:val="00B2138C"/>
    <w:rsid w:val="00B2139D"/>
    <w:rsid w:val="00B213DD"/>
    <w:rsid w:val="00B21523"/>
    <w:rsid w:val="00B2160A"/>
    <w:rsid w:val="00B21794"/>
    <w:rsid w:val="00B21886"/>
    <w:rsid w:val="00B21A43"/>
    <w:rsid w:val="00B21A94"/>
    <w:rsid w:val="00B21AE3"/>
    <w:rsid w:val="00B21B54"/>
    <w:rsid w:val="00B21D22"/>
    <w:rsid w:val="00B21E6B"/>
    <w:rsid w:val="00B21FA3"/>
    <w:rsid w:val="00B21FC1"/>
    <w:rsid w:val="00B220AE"/>
    <w:rsid w:val="00B221EB"/>
    <w:rsid w:val="00B2224F"/>
    <w:rsid w:val="00B222F9"/>
    <w:rsid w:val="00B224A5"/>
    <w:rsid w:val="00B22688"/>
    <w:rsid w:val="00B22708"/>
    <w:rsid w:val="00B22916"/>
    <w:rsid w:val="00B229D7"/>
    <w:rsid w:val="00B22A2D"/>
    <w:rsid w:val="00B22BB1"/>
    <w:rsid w:val="00B22C82"/>
    <w:rsid w:val="00B22C8F"/>
    <w:rsid w:val="00B22E52"/>
    <w:rsid w:val="00B231B8"/>
    <w:rsid w:val="00B23204"/>
    <w:rsid w:val="00B23400"/>
    <w:rsid w:val="00B2342F"/>
    <w:rsid w:val="00B2358C"/>
    <w:rsid w:val="00B237E5"/>
    <w:rsid w:val="00B238A1"/>
    <w:rsid w:val="00B238F5"/>
    <w:rsid w:val="00B23987"/>
    <w:rsid w:val="00B23992"/>
    <w:rsid w:val="00B23A64"/>
    <w:rsid w:val="00B23AA2"/>
    <w:rsid w:val="00B23C51"/>
    <w:rsid w:val="00B23CC2"/>
    <w:rsid w:val="00B23CE2"/>
    <w:rsid w:val="00B23D81"/>
    <w:rsid w:val="00B23DD8"/>
    <w:rsid w:val="00B23E18"/>
    <w:rsid w:val="00B23E93"/>
    <w:rsid w:val="00B23EB9"/>
    <w:rsid w:val="00B23F2A"/>
    <w:rsid w:val="00B23FF7"/>
    <w:rsid w:val="00B24060"/>
    <w:rsid w:val="00B2419D"/>
    <w:rsid w:val="00B24615"/>
    <w:rsid w:val="00B2462A"/>
    <w:rsid w:val="00B246EB"/>
    <w:rsid w:val="00B247B4"/>
    <w:rsid w:val="00B247D5"/>
    <w:rsid w:val="00B24C58"/>
    <w:rsid w:val="00B24CB4"/>
    <w:rsid w:val="00B24D77"/>
    <w:rsid w:val="00B24DB0"/>
    <w:rsid w:val="00B24DC6"/>
    <w:rsid w:val="00B24DF7"/>
    <w:rsid w:val="00B24E3C"/>
    <w:rsid w:val="00B24EB3"/>
    <w:rsid w:val="00B24F3C"/>
    <w:rsid w:val="00B24F8D"/>
    <w:rsid w:val="00B24FAF"/>
    <w:rsid w:val="00B2502E"/>
    <w:rsid w:val="00B25077"/>
    <w:rsid w:val="00B250A5"/>
    <w:rsid w:val="00B2510A"/>
    <w:rsid w:val="00B25169"/>
    <w:rsid w:val="00B251D0"/>
    <w:rsid w:val="00B2522B"/>
    <w:rsid w:val="00B252E1"/>
    <w:rsid w:val="00B254DF"/>
    <w:rsid w:val="00B254FB"/>
    <w:rsid w:val="00B25720"/>
    <w:rsid w:val="00B258B4"/>
    <w:rsid w:val="00B25916"/>
    <w:rsid w:val="00B25932"/>
    <w:rsid w:val="00B2594B"/>
    <w:rsid w:val="00B2599D"/>
    <w:rsid w:val="00B259B5"/>
    <w:rsid w:val="00B25A77"/>
    <w:rsid w:val="00B25AAB"/>
    <w:rsid w:val="00B25AFF"/>
    <w:rsid w:val="00B25B02"/>
    <w:rsid w:val="00B25B5C"/>
    <w:rsid w:val="00B25C51"/>
    <w:rsid w:val="00B25CE0"/>
    <w:rsid w:val="00B25CE6"/>
    <w:rsid w:val="00B260C5"/>
    <w:rsid w:val="00B261B0"/>
    <w:rsid w:val="00B264B9"/>
    <w:rsid w:val="00B264C3"/>
    <w:rsid w:val="00B26608"/>
    <w:rsid w:val="00B26789"/>
    <w:rsid w:val="00B2683D"/>
    <w:rsid w:val="00B2692C"/>
    <w:rsid w:val="00B2698B"/>
    <w:rsid w:val="00B26991"/>
    <w:rsid w:val="00B26BD5"/>
    <w:rsid w:val="00B26DF3"/>
    <w:rsid w:val="00B26E66"/>
    <w:rsid w:val="00B26E6F"/>
    <w:rsid w:val="00B26EEF"/>
    <w:rsid w:val="00B26F04"/>
    <w:rsid w:val="00B27113"/>
    <w:rsid w:val="00B271B2"/>
    <w:rsid w:val="00B2721C"/>
    <w:rsid w:val="00B272CA"/>
    <w:rsid w:val="00B2736F"/>
    <w:rsid w:val="00B27477"/>
    <w:rsid w:val="00B2750A"/>
    <w:rsid w:val="00B275BC"/>
    <w:rsid w:val="00B277DC"/>
    <w:rsid w:val="00B27953"/>
    <w:rsid w:val="00B27A8D"/>
    <w:rsid w:val="00B27AC9"/>
    <w:rsid w:val="00B27C9B"/>
    <w:rsid w:val="00B27DA1"/>
    <w:rsid w:val="00B27DE9"/>
    <w:rsid w:val="00B27E63"/>
    <w:rsid w:val="00B27F37"/>
    <w:rsid w:val="00B300B6"/>
    <w:rsid w:val="00B30213"/>
    <w:rsid w:val="00B30224"/>
    <w:rsid w:val="00B303BA"/>
    <w:rsid w:val="00B3040D"/>
    <w:rsid w:val="00B304B3"/>
    <w:rsid w:val="00B305F8"/>
    <w:rsid w:val="00B306E3"/>
    <w:rsid w:val="00B307B6"/>
    <w:rsid w:val="00B30889"/>
    <w:rsid w:val="00B30897"/>
    <w:rsid w:val="00B309B6"/>
    <w:rsid w:val="00B30A36"/>
    <w:rsid w:val="00B30C8A"/>
    <w:rsid w:val="00B30D8D"/>
    <w:rsid w:val="00B31148"/>
    <w:rsid w:val="00B311EA"/>
    <w:rsid w:val="00B31208"/>
    <w:rsid w:val="00B31261"/>
    <w:rsid w:val="00B3136F"/>
    <w:rsid w:val="00B3148D"/>
    <w:rsid w:val="00B314BC"/>
    <w:rsid w:val="00B314D9"/>
    <w:rsid w:val="00B31670"/>
    <w:rsid w:val="00B31825"/>
    <w:rsid w:val="00B31862"/>
    <w:rsid w:val="00B31AA2"/>
    <w:rsid w:val="00B31B79"/>
    <w:rsid w:val="00B31F65"/>
    <w:rsid w:val="00B31F76"/>
    <w:rsid w:val="00B3225C"/>
    <w:rsid w:val="00B3225E"/>
    <w:rsid w:val="00B3246C"/>
    <w:rsid w:val="00B32633"/>
    <w:rsid w:val="00B326AD"/>
    <w:rsid w:val="00B32742"/>
    <w:rsid w:val="00B327AF"/>
    <w:rsid w:val="00B329BA"/>
    <w:rsid w:val="00B32B21"/>
    <w:rsid w:val="00B32B8B"/>
    <w:rsid w:val="00B32BF1"/>
    <w:rsid w:val="00B32CC7"/>
    <w:rsid w:val="00B32CD8"/>
    <w:rsid w:val="00B32DF7"/>
    <w:rsid w:val="00B32E2D"/>
    <w:rsid w:val="00B32EE8"/>
    <w:rsid w:val="00B32F0E"/>
    <w:rsid w:val="00B32F72"/>
    <w:rsid w:val="00B332B4"/>
    <w:rsid w:val="00B332FE"/>
    <w:rsid w:val="00B33477"/>
    <w:rsid w:val="00B334A1"/>
    <w:rsid w:val="00B3366A"/>
    <w:rsid w:val="00B33781"/>
    <w:rsid w:val="00B33897"/>
    <w:rsid w:val="00B339FB"/>
    <w:rsid w:val="00B33AFE"/>
    <w:rsid w:val="00B33AFF"/>
    <w:rsid w:val="00B33B04"/>
    <w:rsid w:val="00B33EE8"/>
    <w:rsid w:val="00B33F79"/>
    <w:rsid w:val="00B33FE8"/>
    <w:rsid w:val="00B34178"/>
    <w:rsid w:val="00B343CC"/>
    <w:rsid w:val="00B345FC"/>
    <w:rsid w:val="00B34800"/>
    <w:rsid w:val="00B3482E"/>
    <w:rsid w:val="00B34864"/>
    <w:rsid w:val="00B34934"/>
    <w:rsid w:val="00B34A6C"/>
    <w:rsid w:val="00B34AAD"/>
    <w:rsid w:val="00B34ADC"/>
    <w:rsid w:val="00B34B0F"/>
    <w:rsid w:val="00B34CB2"/>
    <w:rsid w:val="00B34CF0"/>
    <w:rsid w:val="00B34E0F"/>
    <w:rsid w:val="00B34EA6"/>
    <w:rsid w:val="00B34EDA"/>
    <w:rsid w:val="00B35046"/>
    <w:rsid w:val="00B35237"/>
    <w:rsid w:val="00B352A2"/>
    <w:rsid w:val="00B352C2"/>
    <w:rsid w:val="00B35331"/>
    <w:rsid w:val="00B353EC"/>
    <w:rsid w:val="00B3541E"/>
    <w:rsid w:val="00B35468"/>
    <w:rsid w:val="00B355C3"/>
    <w:rsid w:val="00B35889"/>
    <w:rsid w:val="00B359C5"/>
    <w:rsid w:val="00B359E7"/>
    <w:rsid w:val="00B35B41"/>
    <w:rsid w:val="00B35D38"/>
    <w:rsid w:val="00B35E49"/>
    <w:rsid w:val="00B35E57"/>
    <w:rsid w:val="00B35E8C"/>
    <w:rsid w:val="00B35EF1"/>
    <w:rsid w:val="00B3605F"/>
    <w:rsid w:val="00B3606F"/>
    <w:rsid w:val="00B36095"/>
    <w:rsid w:val="00B362FA"/>
    <w:rsid w:val="00B36330"/>
    <w:rsid w:val="00B3681A"/>
    <w:rsid w:val="00B36837"/>
    <w:rsid w:val="00B3689F"/>
    <w:rsid w:val="00B36997"/>
    <w:rsid w:val="00B36CF7"/>
    <w:rsid w:val="00B36E1A"/>
    <w:rsid w:val="00B36E7E"/>
    <w:rsid w:val="00B36EED"/>
    <w:rsid w:val="00B36F6F"/>
    <w:rsid w:val="00B36FC8"/>
    <w:rsid w:val="00B37078"/>
    <w:rsid w:val="00B3714C"/>
    <w:rsid w:val="00B3724B"/>
    <w:rsid w:val="00B3732E"/>
    <w:rsid w:val="00B3746B"/>
    <w:rsid w:val="00B376CA"/>
    <w:rsid w:val="00B37847"/>
    <w:rsid w:val="00B37925"/>
    <w:rsid w:val="00B3794F"/>
    <w:rsid w:val="00B37A3F"/>
    <w:rsid w:val="00B37A4A"/>
    <w:rsid w:val="00B37ABE"/>
    <w:rsid w:val="00B37B84"/>
    <w:rsid w:val="00B37B94"/>
    <w:rsid w:val="00B37C29"/>
    <w:rsid w:val="00B37C37"/>
    <w:rsid w:val="00B37CFC"/>
    <w:rsid w:val="00B37E27"/>
    <w:rsid w:val="00B40014"/>
    <w:rsid w:val="00B400C7"/>
    <w:rsid w:val="00B40126"/>
    <w:rsid w:val="00B40310"/>
    <w:rsid w:val="00B40369"/>
    <w:rsid w:val="00B4040F"/>
    <w:rsid w:val="00B4047B"/>
    <w:rsid w:val="00B40565"/>
    <w:rsid w:val="00B405B1"/>
    <w:rsid w:val="00B4073A"/>
    <w:rsid w:val="00B40770"/>
    <w:rsid w:val="00B40A3F"/>
    <w:rsid w:val="00B40AC4"/>
    <w:rsid w:val="00B40AC9"/>
    <w:rsid w:val="00B40C31"/>
    <w:rsid w:val="00B40DBE"/>
    <w:rsid w:val="00B40F56"/>
    <w:rsid w:val="00B41069"/>
    <w:rsid w:val="00B410B5"/>
    <w:rsid w:val="00B411C6"/>
    <w:rsid w:val="00B411D0"/>
    <w:rsid w:val="00B41280"/>
    <w:rsid w:val="00B412A4"/>
    <w:rsid w:val="00B41387"/>
    <w:rsid w:val="00B4148C"/>
    <w:rsid w:val="00B4148E"/>
    <w:rsid w:val="00B4151F"/>
    <w:rsid w:val="00B41694"/>
    <w:rsid w:val="00B416DC"/>
    <w:rsid w:val="00B41884"/>
    <w:rsid w:val="00B41969"/>
    <w:rsid w:val="00B41A55"/>
    <w:rsid w:val="00B41B12"/>
    <w:rsid w:val="00B41B52"/>
    <w:rsid w:val="00B41CA0"/>
    <w:rsid w:val="00B41D1F"/>
    <w:rsid w:val="00B4208D"/>
    <w:rsid w:val="00B420B2"/>
    <w:rsid w:val="00B4219F"/>
    <w:rsid w:val="00B4223E"/>
    <w:rsid w:val="00B423E5"/>
    <w:rsid w:val="00B42469"/>
    <w:rsid w:val="00B42648"/>
    <w:rsid w:val="00B42659"/>
    <w:rsid w:val="00B4266D"/>
    <w:rsid w:val="00B427EC"/>
    <w:rsid w:val="00B428AF"/>
    <w:rsid w:val="00B42913"/>
    <w:rsid w:val="00B42B6B"/>
    <w:rsid w:val="00B42BC5"/>
    <w:rsid w:val="00B42C12"/>
    <w:rsid w:val="00B42C2D"/>
    <w:rsid w:val="00B42CFE"/>
    <w:rsid w:val="00B42D0F"/>
    <w:rsid w:val="00B42DD9"/>
    <w:rsid w:val="00B42DE9"/>
    <w:rsid w:val="00B42F14"/>
    <w:rsid w:val="00B42FBA"/>
    <w:rsid w:val="00B4306A"/>
    <w:rsid w:val="00B430BA"/>
    <w:rsid w:val="00B431FB"/>
    <w:rsid w:val="00B4320B"/>
    <w:rsid w:val="00B4326B"/>
    <w:rsid w:val="00B432A9"/>
    <w:rsid w:val="00B43304"/>
    <w:rsid w:val="00B4334D"/>
    <w:rsid w:val="00B433F6"/>
    <w:rsid w:val="00B435A0"/>
    <w:rsid w:val="00B43607"/>
    <w:rsid w:val="00B438C4"/>
    <w:rsid w:val="00B438EC"/>
    <w:rsid w:val="00B438FA"/>
    <w:rsid w:val="00B43A6E"/>
    <w:rsid w:val="00B43AB6"/>
    <w:rsid w:val="00B43B5E"/>
    <w:rsid w:val="00B43B75"/>
    <w:rsid w:val="00B43B8B"/>
    <w:rsid w:val="00B43C29"/>
    <w:rsid w:val="00B43C45"/>
    <w:rsid w:val="00B43E67"/>
    <w:rsid w:val="00B43E95"/>
    <w:rsid w:val="00B43EFC"/>
    <w:rsid w:val="00B440A7"/>
    <w:rsid w:val="00B441E9"/>
    <w:rsid w:val="00B44243"/>
    <w:rsid w:val="00B44269"/>
    <w:rsid w:val="00B44402"/>
    <w:rsid w:val="00B4453B"/>
    <w:rsid w:val="00B44557"/>
    <w:rsid w:val="00B44560"/>
    <w:rsid w:val="00B445C1"/>
    <w:rsid w:val="00B44780"/>
    <w:rsid w:val="00B44986"/>
    <w:rsid w:val="00B449E4"/>
    <w:rsid w:val="00B44A39"/>
    <w:rsid w:val="00B44CDC"/>
    <w:rsid w:val="00B44D5D"/>
    <w:rsid w:val="00B44D63"/>
    <w:rsid w:val="00B44EC2"/>
    <w:rsid w:val="00B44FB6"/>
    <w:rsid w:val="00B44FDB"/>
    <w:rsid w:val="00B452DA"/>
    <w:rsid w:val="00B4540B"/>
    <w:rsid w:val="00B45445"/>
    <w:rsid w:val="00B454AC"/>
    <w:rsid w:val="00B4575D"/>
    <w:rsid w:val="00B45872"/>
    <w:rsid w:val="00B45BD9"/>
    <w:rsid w:val="00B45BF8"/>
    <w:rsid w:val="00B45EC1"/>
    <w:rsid w:val="00B46026"/>
    <w:rsid w:val="00B461E4"/>
    <w:rsid w:val="00B463ED"/>
    <w:rsid w:val="00B46439"/>
    <w:rsid w:val="00B4656B"/>
    <w:rsid w:val="00B4679F"/>
    <w:rsid w:val="00B46881"/>
    <w:rsid w:val="00B4697D"/>
    <w:rsid w:val="00B46A12"/>
    <w:rsid w:val="00B46A13"/>
    <w:rsid w:val="00B46B2B"/>
    <w:rsid w:val="00B46B3D"/>
    <w:rsid w:val="00B46B88"/>
    <w:rsid w:val="00B46BD6"/>
    <w:rsid w:val="00B46C51"/>
    <w:rsid w:val="00B46CCE"/>
    <w:rsid w:val="00B46F64"/>
    <w:rsid w:val="00B47015"/>
    <w:rsid w:val="00B4712B"/>
    <w:rsid w:val="00B471BE"/>
    <w:rsid w:val="00B4733F"/>
    <w:rsid w:val="00B47422"/>
    <w:rsid w:val="00B47443"/>
    <w:rsid w:val="00B47469"/>
    <w:rsid w:val="00B4760D"/>
    <w:rsid w:val="00B476F2"/>
    <w:rsid w:val="00B47719"/>
    <w:rsid w:val="00B47747"/>
    <w:rsid w:val="00B47836"/>
    <w:rsid w:val="00B478A7"/>
    <w:rsid w:val="00B47949"/>
    <w:rsid w:val="00B479F3"/>
    <w:rsid w:val="00B47A16"/>
    <w:rsid w:val="00B47A19"/>
    <w:rsid w:val="00B47CA1"/>
    <w:rsid w:val="00B47CE9"/>
    <w:rsid w:val="00B47DEC"/>
    <w:rsid w:val="00B47E0C"/>
    <w:rsid w:val="00B47F70"/>
    <w:rsid w:val="00B500B1"/>
    <w:rsid w:val="00B5032F"/>
    <w:rsid w:val="00B503DC"/>
    <w:rsid w:val="00B504BD"/>
    <w:rsid w:val="00B50653"/>
    <w:rsid w:val="00B50678"/>
    <w:rsid w:val="00B50769"/>
    <w:rsid w:val="00B5078D"/>
    <w:rsid w:val="00B5081B"/>
    <w:rsid w:val="00B5093A"/>
    <w:rsid w:val="00B50C38"/>
    <w:rsid w:val="00B50DF7"/>
    <w:rsid w:val="00B50E52"/>
    <w:rsid w:val="00B50E5E"/>
    <w:rsid w:val="00B50EFD"/>
    <w:rsid w:val="00B5101B"/>
    <w:rsid w:val="00B51134"/>
    <w:rsid w:val="00B511AB"/>
    <w:rsid w:val="00B514BE"/>
    <w:rsid w:val="00B515D1"/>
    <w:rsid w:val="00B515DD"/>
    <w:rsid w:val="00B51789"/>
    <w:rsid w:val="00B518CE"/>
    <w:rsid w:val="00B519C7"/>
    <w:rsid w:val="00B51A75"/>
    <w:rsid w:val="00B51AF5"/>
    <w:rsid w:val="00B51CCA"/>
    <w:rsid w:val="00B51CF3"/>
    <w:rsid w:val="00B51D72"/>
    <w:rsid w:val="00B51DD8"/>
    <w:rsid w:val="00B51E65"/>
    <w:rsid w:val="00B51EC9"/>
    <w:rsid w:val="00B51F83"/>
    <w:rsid w:val="00B51F92"/>
    <w:rsid w:val="00B5204F"/>
    <w:rsid w:val="00B522EB"/>
    <w:rsid w:val="00B5236D"/>
    <w:rsid w:val="00B52383"/>
    <w:rsid w:val="00B523F8"/>
    <w:rsid w:val="00B5247F"/>
    <w:rsid w:val="00B5257C"/>
    <w:rsid w:val="00B5257D"/>
    <w:rsid w:val="00B52822"/>
    <w:rsid w:val="00B528CA"/>
    <w:rsid w:val="00B528E9"/>
    <w:rsid w:val="00B52C99"/>
    <w:rsid w:val="00B52D5E"/>
    <w:rsid w:val="00B52D61"/>
    <w:rsid w:val="00B52F69"/>
    <w:rsid w:val="00B52FAD"/>
    <w:rsid w:val="00B53031"/>
    <w:rsid w:val="00B53175"/>
    <w:rsid w:val="00B531AB"/>
    <w:rsid w:val="00B533E5"/>
    <w:rsid w:val="00B53530"/>
    <w:rsid w:val="00B5370D"/>
    <w:rsid w:val="00B53723"/>
    <w:rsid w:val="00B53724"/>
    <w:rsid w:val="00B53878"/>
    <w:rsid w:val="00B53AE9"/>
    <w:rsid w:val="00B53D95"/>
    <w:rsid w:val="00B53E47"/>
    <w:rsid w:val="00B53EE3"/>
    <w:rsid w:val="00B5405D"/>
    <w:rsid w:val="00B54420"/>
    <w:rsid w:val="00B5442C"/>
    <w:rsid w:val="00B54574"/>
    <w:rsid w:val="00B547CC"/>
    <w:rsid w:val="00B5482E"/>
    <w:rsid w:val="00B5489D"/>
    <w:rsid w:val="00B548E3"/>
    <w:rsid w:val="00B548FC"/>
    <w:rsid w:val="00B5498D"/>
    <w:rsid w:val="00B54A0B"/>
    <w:rsid w:val="00B54AD4"/>
    <w:rsid w:val="00B54B61"/>
    <w:rsid w:val="00B54E93"/>
    <w:rsid w:val="00B54ED4"/>
    <w:rsid w:val="00B550C5"/>
    <w:rsid w:val="00B5513B"/>
    <w:rsid w:val="00B5515E"/>
    <w:rsid w:val="00B55232"/>
    <w:rsid w:val="00B55265"/>
    <w:rsid w:val="00B5531B"/>
    <w:rsid w:val="00B5545B"/>
    <w:rsid w:val="00B555B7"/>
    <w:rsid w:val="00B55612"/>
    <w:rsid w:val="00B55845"/>
    <w:rsid w:val="00B559B0"/>
    <w:rsid w:val="00B55C90"/>
    <w:rsid w:val="00B55D2F"/>
    <w:rsid w:val="00B55F53"/>
    <w:rsid w:val="00B56037"/>
    <w:rsid w:val="00B56097"/>
    <w:rsid w:val="00B5617F"/>
    <w:rsid w:val="00B56459"/>
    <w:rsid w:val="00B56759"/>
    <w:rsid w:val="00B56A97"/>
    <w:rsid w:val="00B56A9C"/>
    <w:rsid w:val="00B56B85"/>
    <w:rsid w:val="00B56E0C"/>
    <w:rsid w:val="00B56E11"/>
    <w:rsid w:val="00B56E61"/>
    <w:rsid w:val="00B56EFD"/>
    <w:rsid w:val="00B56F33"/>
    <w:rsid w:val="00B56F51"/>
    <w:rsid w:val="00B57225"/>
    <w:rsid w:val="00B572E6"/>
    <w:rsid w:val="00B57422"/>
    <w:rsid w:val="00B5766A"/>
    <w:rsid w:val="00B5775C"/>
    <w:rsid w:val="00B577E1"/>
    <w:rsid w:val="00B57905"/>
    <w:rsid w:val="00B57997"/>
    <w:rsid w:val="00B57A5F"/>
    <w:rsid w:val="00B57A6D"/>
    <w:rsid w:val="00B57B0C"/>
    <w:rsid w:val="00B57C3E"/>
    <w:rsid w:val="00B57CB4"/>
    <w:rsid w:val="00B57D82"/>
    <w:rsid w:val="00B57EAC"/>
    <w:rsid w:val="00B60003"/>
    <w:rsid w:val="00B60046"/>
    <w:rsid w:val="00B60249"/>
    <w:rsid w:val="00B602A0"/>
    <w:rsid w:val="00B6033A"/>
    <w:rsid w:val="00B604C4"/>
    <w:rsid w:val="00B607C8"/>
    <w:rsid w:val="00B60835"/>
    <w:rsid w:val="00B608B1"/>
    <w:rsid w:val="00B609DC"/>
    <w:rsid w:val="00B60A90"/>
    <w:rsid w:val="00B60BE3"/>
    <w:rsid w:val="00B60BF5"/>
    <w:rsid w:val="00B60D12"/>
    <w:rsid w:val="00B60DA9"/>
    <w:rsid w:val="00B60F82"/>
    <w:rsid w:val="00B61037"/>
    <w:rsid w:val="00B61169"/>
    <w:rsid w:val="00B61184"/>
    <w:rsid w:val="00B61301"/>
    <w:rsid w:val="00B61400"/>
    <w:rsid w:val="00B6144A"/>
    <w:rsid w:val="00B6145F"/>
    <w:rsid w:val="00B61784"/>
    <w:rsid w:val="00B617DE"/>
    <w:rsid w:val="00B6185A"/>
    <w:rsid w:val="00B61959"/>
    <w:rsid w:val="00B61AA1"/>
    <w:rsid w:val="00B61AB1"/>
    <w:rsid w:val="00B61C6B"/>
    <w:rsid w:val="00B61CB1"/>
    <w:rsid w:val="00B61D78"/>
    <w:rsid w:val="00B61E2E"/>
    <w:rsid w:val="00B61E80"/>
    <w:rsid w:val="00B61EE7"/>
    <w:rsid w:val="00B61F44"/>
    <w:rsid w:val="00B61F46"/>
    <w:rsid w:val="00B61FF4"/>
    <w:rsid w:val="00B6225A"/>
    <w:rsid w:val="00B622EA"/>
    <w:rsid w:val="00B623CD"/>
    <w:rsid w:val="00B62469"/>
    <w:rsid w:val="00B624B0"/>
    <w:rsid w:val="00B62570"/>
    <w:rsid w:val="00B626FF"/>
    <w:rsid w:val="00B628BF"/>
    <w:rsid w:val="00B62969"/>
    <w:rsid w:val="00B62997"/>
    <w:rsid w:val="00B62C7A"/>
    <w:rsid w:val="00B62DB6"/>
    <w:rsid w:val="00B62F06"/>
    <w:rsid w:val="00B632B2"/>
    <w:rsid w:val="00B632DE"/>
    <w:rsid w:val="00B633A5"/>
    <w:rsid w:val="00B6355A"/>
    <w:rsid w:val="00B63668"/>
    <w:rsid w:val="00B6386E"/>
    <w:rsid w:val="00B639D6"/>
    <w:rsid w:val="00B63A0E"/>
    <w:rsid w:val="00B64018"/>
    <w:rsid w:val="00B64083"/>
    <w:rsid w:val="00B640A3"/>
    <w:rsid w:val="00B64194"/>
    <w:rsid w:val="00B6420F"/>
    <w:rsid w:val="00B643FF"/>
    <w:rsid w:val="00B644A8"/>
    <w:rsid w:val="00B64548"/>
    <w:rsid w:val="00B64647"/>
    <w:rsid w:val="00B649F1"/>
    <w:rsid w:val="00B64B42"/>
    <w:rsid w:val="00B64CF2"/>
    <w:rsid w:val="00B64D2C"/>
    <w:rsid w:val="00B64D83"/>
    <w:rsid w:val="00B64DC6"/>
    <w:rsid w:val="00B64F54"/>
    <w:rsid w:val="00B64F69"/>
    <w:rsid w:val="00B650FB"/>
    <w:rsid w:val="00B65119"/>
    <w:rsid w:val="00B652BA"/>
    <w:rsid w:val="00B655F6"/>
    <w:rsid w:val="00B6565C"/>
    <w:rsid w:val="00B65718"/>
    <w:rsid w:val="00B6596E"/>
    <w:rsid w:val="00B65BBA"/>
    <w:rsid w:val="00B65D04"/>
    <w:rsid w:val="00B65E3C"/>
    <w:rsid w:val="00B65FA1"/>
    <w:rsid w:val="00B6607F"/>
    <w:rsid w:val="00B662F4"/>
    <w:rsid w:val="00B66375"/>
    <w:rsid w:val="00B66511"/>
    <w:rsid w:val="00B666CC"/>
    <w:rsid w:val="00B666D6"/>
    <w:rsid w:val="00B66790"/>
    <w:rsid w:val="00B6684C"/>
    <w:rsid w:val="00B66891"/>
    <w:rsid w:val="00B668F6"/>
    <w:rsid w:val="00B669A8"/>
    <w:rsid w:val="00B66C2B"/>
    <w:rsid w:val="00B66C5F"/>
    <w:rsid w:val="00B66C61"/>
    <w:rsid w:val="00B66CEB"/>
    <w:rsid w:val="00B66EE7"/>
    <w:rsid w:val="00B67194"/>
    <w:rsid w:val="00B67207"/>
    <w:rsid w:val="00B67233"/>
    <w:rsid w:val="00B6726D"/>
    <w:rsid w:val="00B672CB"/>
    <w:rsid w:val="00B6731A"/>
    <w:rsid w:val="00B67388"/>
    <w:rsid w:val="00B673CB"/>
    <w:rsid w:val="00B674E5"/>
    <w:rsid w:val="00B675F0"/>
    <w:rsid w:val="00B6760E"/>
    <w:rsid w:val="00B6765C"/>
    <w:rsid w:val="00B676F3"/>
    <w:rsid w:val="00B676FA"/>
    <w:rsid w:val="00B67732"/>
    <w:rsid w:val="00B67780"/>
    <w:rsid w:val="00B67B0A"/>
    <w:rsid w:val="00B67B58"/>
    <w:rsid w:val="00B67B6C"/>
    <w:rsid w:val="00B67CD3"/>
    <w:rsid w:val="00B67DC1"/>
    <w:rsid w:val="00B67E63"/>
    <w:rsid w:val="00B67E8B"/>
    <w:rsid w:val="00B67F8E"/>
    <w:rsid w:val="00B7009F"/>
    <w:rsid w:val="00B702E3"/>
    <w:rsid w:val="00B703D9"/>
    <w:rsid w:val="00B7044F"/>
    <w:rsid w:val="00B704AC"/>
    <w:rsid w:val="00B7052F"/>
    <w:rsid w:val="00B70693"/>
    <w:rsid w:val="00B706E7"/>
    <w:rsid w:val="00B70865"/>
    <w:rsid w:val="00B708C5"/>
    <w:rsid w:val="00B70A04"/>
    <w:rsid w:val="00B70A3B"/>
    <w:rsid w:val="00B70C94"/>
    <w:rsid w:val="00B70E75"/>
    <w:rsid w:val="00B70F20"/>
    <w:rsid w:val="00B70FB9"/>
    <w:rsid w:val="00B71023"/>
    <w:rsid w:val="00B711F2"/>
    <w:rsid w:val="00B714C0"/>
    <w:rsid w:val="00B715E8"/>
    <w:rsid w:val="00B71676"/>
    <w:rsid w:val="00B71758"/>
    <w:rsid w:val="00B717A6"/>
    <w:rsid w:val="00B71865"/>
    <w:rsid w:val="00B71929"/>
    <w:rsid w:val="00B71947"/>
    <w:rsid w:val="00B7196F"/>
    <w:rsid w:val="00B719F7"/>
    <w:rsid w:val="00B71A2C"/>
    <w:rsid w:val="00B71A35"/>
    <w:rsid w:val="00B71A69"/>
    <w:rsid w:val="00B71AB2"/>
    <w:rsid w:val="00B71CA3"/>
    <w:rsid w:val="00B71DB6"/>
    <w:rsid w:val="00B71E3A"/>
    <w:rsid w:val="00B71F00"/>
    <w:rsid w:val="00B71F35"/>
    <w:rsid w:val="00B71F45"/>
    <w:rsid w:val="00B722F1"/>
    <w:rsid w:val="00B724B2"/>
    <w:rsid w:val="00B72520"/>
    <w:rsid w:val="00B725B7"/>
    <w:rsid w:val="00B726B7"/>
    <w:rsid w:val="00B728E2"/>
    <w:rsid w:val="00B72927"/>
    <w:rsid w:val="00B72B3B"/>
    <w:rsid w:val="00B72CE4"/>
    <w:rsid w:val="00B72F70"/>
    <w:rsid w:val="00B7309A"/>
    <w:rsid w:val="00B732C1"/>
    <w:rsid w:val="00B733CF"/>
    <w:rsid w:val="00B733E4"/>
    <w:rsid w:val="00B73415"/>
    <w:rsid w:val="00B7349C"/>
    <w:rsid w:val="00B734BD"/>
    <w:rsid w:val="00B735B9"/>
    <w:rsid w:val="00B73648"/>
    <w:rsid w:val="00B73683"/>
    <w:rsid w:val="00B736CB"/>
    <w:rsid w:val="00B738A2"/>
    <w:rsid w:val="00B738C8"/>
    <w:rsid w:val="00B738D2"/>
    <w:rsid w:val="00B738D4"/>
    <w:rsid w:val="00B738D9"/>
    <w:rsid w:val="00B73ACF"/>
    <w:rsid w:val="00B73AF1"/>
    <w:rsid w:val="00B73C32"/>
    <w:rsid w:val="00B73DC0"/>
    <w:rsid w:val="00B73E6E"/>
    <w:rsid w:val="00B73E8C"/>
    <w:rsid w:val="00B73EAF"/>
    <w:rsid w:val="00B73F50"/>
    <w:rsid w:val="00B73F9D"/>
    <w:rsid w:val="00B73FBD"/>
    <w:rsid w:val="00B74032"/>
    <w:rsid w:val="00B740BC"/>
    <w:rsid w:val="00B74100"/>
    <w:rsid w:val="00B74176"/>
    <w:rsid w:val="00B741EB"/>
    <w:rsid w:val="00B742C1"/>
    <w:rsid w:val="00B742D8"/>
    <w:rsid w:val="00B7431F"/>
    <w:rsid w:val="00B74372"/>
    <w:rsid w:val="00B74441"/>
    <w:rsid w:val="00B744E7"/>
    <w:rsid w:val="00B7452D"/>
    <w:rsid w:val="00B745AC"/>
    <w:rsid w:val="00B746AD"/>
    <w:rsid w:val="00B746BA"/>
    <w:rsid w:val="00B74700"/>
    <w:rsid w:val="00B74B15"/>
    <w:rsid w:val="00B74BCA"/>
    <w:rsid w:val="00B74C8D"/>
    <w:rsid w:val="00B74E42"/>
    <w:rsid w:val="00B74E69"/>
    <w:rsid w:val="00B74E7D"/>
    <w:rsid w:val="00B74E9D"/>
    <w:rsid w:val="00B74FB2"/>
    <w:rsid w:val="00B75121"/>
    <w:rsid w:val="00B75178"/>
    <w:rsid w:val="00B752FF"/>
    <w:rsid w:val="00B754D8"/>
    <w:rsid w:val="00B75752"/>
    <w:rsid w:val="00B757C3"/>
    <w:rsid w:val="00B75844"/>
    <w:rsid w:val="00B759B3"/>
    <w:rsid w:val="00B759FF"/>
    <w:rsid w:val="00B75A0D"/>
    <w:rsid w:val="00B75ADE"/>
    <w:rsid w:val="00B75BAE"/>
    <w:rsid w:val="00B75CBA"/>
    <w:rsid w:val="00B75F34"/>
    <w:rsid w:val="00B75F79"/>
    <w:rsid w:val="00B75F95"/>
    <w:rsid w:val="00B7609C"/>
    <w:rsid w:val="00B760AA"/>
    <w:rsid w:val="00B76352"/>
    <w:rsid w:val="00B76475"/>
    <w:rsid w:val="00B76577"/>
    <w:rsid w:val="00B76976"/>
    <w:rsid w:val="00B76991"/>
    <w:rsid w:val="00B76A25"/>
    <w:rsid w:val="00B76ACC"/>
    <w:rsid w:val="00B76B52"/>
    <w:rsid w:val="00B76CF2"/>
    <w:rsid w:val="00B76CFA"/>
    <w:rsid w:val="00B76DA0"/>
    <w:rsid w:val="00B77120"/>
    <w:rsid w:val="00B7718F"/>
    <w:rsid w:val="00B77211"/>
    <w:rsid w:val="00B77244"/>
    <w:rsid w:val="00B772EC"/>
    <w:rsid w:val="00B772EF"/>
    <w:rsid w:val="00B77492"/>
    <w:rsid w:val="00B77712"/>
    <w:rsid w:val="00B7790B"/>
    <w:rsid w:val="00B77A44"/>
    <w:rsid w:val="00B77A6D"/>
    <w:rsid w:val="00B77AB4"/>
    <w:rsid w:val="00B77C29"/>
    <w:rsid w:val="00B77C8D"/>
    <w:rsid w:val="00B77C9A"/>
    <w:rsid w:val="00B77DE3"/>
    <w:rsid w:val="00B77F31"/>
    <w:rsid w:val="00B77FE9"/>
    <w:rsid w:val="00B8032E"/>
    <w:rsid w:val="00B80335"/>
    <w:rsid w:val="00B8058B"/>
    <w:rsid w:val="00B80710"/>
    <w:rsid w:val="00B807A6"/>
    <w:rsid w:val="00B80B26"/>
    <w:rsid w:val="00B80B82"/>
    <w:rsid w:val="00B80CE2"/>
    <w:rsid w:val="00B80D1B"/>
    <w:rsid w:val="00B80D23"/>
    <w:rsid w:val="00B80D42"/>
    <w:rsid w:val="00B80DA6"/>
    <w:rsid w:val="00B80EBB"/>
    <w:rsid w:val="00B8106D"/>
    <w:rsid w:val="00B811D5"/>
    <w:rsid w:val="00B81260"/>
    <w:rsid w:val="00B81287"/>
    <w:rsid w:val="00B81300"/>
    <w:rsid w:val="00B815E6"/>
    <w:rsid w:val="00B81687"/>
    <w:rsid w:val="00B81724"/>
    <w:rsid w:val="00B81757"/>
    <w:rsid w:val="00B81797"/>
    <w:rsid w:val="00B817AC"/>
    <w:rsid w:val="00B81815"/>
    <w:rsid w:val="00B81B52"/>
    <w:rsid w:val="00B81B74"/>
    <w:rsid w:val="00B81D3F"/>
    <w:rsid w:val="00B81D41"/>
    <w:rsid w:val="00B81E0F"/>
    <w:rsid w:val="00B81EBF"/>
    <w:rsid w:val="00B82034"/>
    <w:rsid w:val="00B8207A"/>
    <w:rsid w:val="00B820E0"/>
    <w:rsid w:val="00B82101"/>
    <w:rsid w:val="00B82122"/>
    <w:rsid w:val="00B821BF"/>
    <w:rsid w:val="00B8227B"/>
    <w:rsid w:val="00B8229A"/>
    <w:rsid w:val="00B822F0"/>
    <w:rsid w:val="00B8244B"/>
    <w:rsid w:val="00B824E4"/>
    <w:rsid w:val="00B825D6"/>
    <w:rsid w:val="00B82756"/>
    <w:rsid w:val="00B82766"/>
    <w:rsid w:val="00B827FA"/>
    <w:rsid w:val="00B828A6"/>
    <w:rsid w:val="00B828B1"/>
    <w:rsid w:val="00B828CB"/>
    <w:rsid w:val="00B82913"/>
    <w:rsid w:val="00B82965"/>
    <w:rsid w:val="00B82AFB"/>
    <w:rsid w:val="00B82B37"/>
    <w:rsid w:val="00B82BE4"/>
    <w:rsid w:val="00B82C65"/>
    <w:rsid w:val="00B82D8C"/>
    <w:rsid w:val="00B82DC3"/>
    <w:rsid w:val="00B82E62"/>
    <w:rsid w:val="00B82EBA"/>
    <w:rsid w:val="00B82F2D"/>
    <w:rsid w:val="00B82F5D"/>
    <w:rsid w:val="00B83033"/>
    <w:rsid w:val="00B830FF"/>
    <w:rsid w:val="00B831AE"/>
    <w:rsid w:val="00B8322F"/>
    <w:rsid w:val="00B83310"/>
    <w:rsid w:val="00B833F3"/>
    <w:rsid w:val="00B8340A"/>
    <w:rsid w:val="00B835E7"/>
    <w:rsid w:val="00B837BF"/>
    <w:rsid w:val="00B8380C"/>
    <w:rsid w:val="00B83870"/>
    <w:rsid w:val="00B838FC"/>
    <w:rsid w:val="00B83A85"/>
    <w:rsid w:val="00B83AC5"/>
    <w:rsid w:val="00B83ACD"/>
    <w:rsid w:val="00B83BAC"/>
    <w:rsid w:val="00B83C50"/>
    <w:rsid w:val="00B83C82"/>
    <w:rsid w:val="00B83CF5"/>
    <w:rsid w:val="00B83D93"/>
    <w:rsid w:val="00B83E66"/>
    <w:rsid w:val="00B83FA8"/>
    <w:rsid w:val="00B841B9"/>
    <w:rsid w:val="00B84246"/>
    <w:rsid w:val="00B8444E"/>
    <w:rsid w:val="00B8465C"/>
    <w:rsid w:val="00B84779"/>
    <w:rsid w:val="00B847C1"/>
    <w:rsid w:val="00B848F1"/>
    <w:rsid w:val="00B84AB3"/>
    <w:rsid w:val="00B84C59"/>
    <w:rsid w:val="00B84C5F"/>
    <w:rsid w:val="00B84C66"/>
    <w:rsid w:val="00B84D57"/>
    <w:rsid w:val="00B84D70"/>
    <w:rsid w:val="00B84E1D"/>
    <w:rsid w:val="00B85190"/>
    <w:rsid w:val="00B851EE"/>
    <w:rsid w:val="00B8544A"/>
    <w:rsid w:val="00B855F7"/>
    <w:rsid w:val="00B85858"/>
    <w:rsid w:val="00B85A21"/>
    <w:rsid w:val="00B85C88"/>
    <w:rsid w:val="00B85FE4"/>
    <w:rsid w:val="00B8641C"/>
    <w:rsid w:val="00B86421"/>
    <w:rsid w:val="00B86477"/>
    <w:rsid w:val="00B86598"/>
    <w:rsid w:val="00B8668F"/>
    <w:rsid w:val="00B86AA3"/>
    <w:rsid w:val="00B86C7B"/>
    <w:rsid w:val="00B86CFF"/>
    <w:rsid w:val="00B86DF0"/>
    <w:rsid w:val="00B86EFE"/>
    <w:rsid w:val="00B86FBA"/>
    <w:rsid w:val="00B86FBD"/>
    <w:rsid w:val="00B87109"/>
    <w:rsid w:val="00B87232"/>
    <w:rsid w:val="00B872FF"/>
    <w:rsid w:val="00B87390"/>
    <w:rsid w:val="00B8761B"/>
    <w:rsid w:val="00B87692"/>
    <w:rsid w:val="00B876AA"/>
    <w:rsid w:val="00B8774A"/>
    <w:rsid w:val="00B87775"/>
    <w:rsid w:val="00B87935"/>
    <w:rsid w:val="00B87949"/>
    <w:rsid w:val="00B8795A"/>
    <w:rsid w:val="00B87B0A"/>
    <w:rsid w:val="00B87B16"/>
    <w:rsid w:val="00B87EA8"/>
    <w:rsid w:val="00B87F22"/>
    <w:rsid w:val="00B87FDC"/>
    <w:rsid w:val="00B87FE5"/>
    <w:rsid w:val="00B90048"/>
    <w:rsid w:val="00B9017B"/>
    <w:rsid w:val="00B902BF"/>
    <w:rsid w:val="00B90307"/>
    <w:rsid w:val="00B90366"/>
    <w:rsid w:val="00B9048A"/>
    <w:rsid w:val="00B904C9"/>
    <w:rsid w:val="00B90755"/>
    <w:rsid w:val="00B9082D"/>
    <w:rsid w:val="00B9098A"/>
    <w:rsid w:val="00B90C3F"/>
    <w:rsid w:val="00B90F37"/>
    <w:rsid w:val="00B90FDF"/>
    <w:rsid w:val="00B910A1"/>
    <w:rsid w:val="00B912D1"/>
    <w:rsid w:val="00B913D9"/>
    <w:rsid w:val="00B914EE"/>
    <w:rsid w:val="00B915B4"/>
    <w:rsid w:val="00B915D0"/>
    <w:rsid w:val="00B915EB"/>
    <w:rsid w:val="00B9160E"/>
    <w:rsid w:val="00B91653"/>
    <w:rsid w:val="00B916B8"/>
    <w:rsid w:val="00B9175A"/>
    <w:rsid w:val="00B91C24"/>
    <w:rsid w:val="00B91C8A"/>
    <w:rsid w:val="00B91DC9"/>
    <w:rsid w:val="00B91EDA"/>
    <w:rsid w:val="00B91EE0"/>
    <w:rsid w:val="00B92433"/>
    <w:rsid w:val="00B924B3"/>
    <w:rsid w:val="00B92663"/>
    <w:rsid w:val="00B927AD"/>
    <w:rsid w:val="00B92838"/>
    <w:rsid w:val="00B929B6"/>
    <w:rsid w:val="00B929C2"/>
    <w:rsid w:val="00B92A3D"/>
    <w:rsid w:val="00B92AA9"/>
    <w:rsid w:val="00B92D7D"/>
    <w:rsid w:val="00B92EC0"/>
    <w:rsid w:val="00B9302F"/>
    <w:rsid w:val="00B93087"/>
    <w:rsid w:val="00B930D7"/>
    <w:rsid w:val="00B93140"/>
    <w:rsid w:val="00B933B1"/>
    <w:rsid w:val="00B933B3"/>
    <w:rsid w:val="00B93633"/>
    <w:rsid w:val="00B93739"/>
    <w:rsid w:val="00B9386C"/>
    <w:rsid w:val="00B9389B"/>
    <w:rsid w:val="00B93935"/>
    <w:rsid w:val="00B93A8C"/>
    <w:rsid w:val="00B93AAC"/>
    <w:rsid w:val="00B93ADF"/>
    <w:rsid w:val="00B93CA1"/>
    <w:rsid w:val="00B93CDE"/>
    <w:rsid w:val="00B93F0A"/>
    <w:rsid w:val="00B94167"/>
    <w:rsid w:val="00B943BF"/>
    <w:rsid w:val="00B9441C"/>
    <w:rsid w:val="00B944B2"/>
    <w:rsid w:val="00B9450D"/>
    <w:rsid w:val="00B94567"/>
    <w:rsid w:val="00B946D9"/>
    <w:rsid w:val="00B946E2"/>
    <w:rsid w:val="00B9470F"/>
    <w:rsid w:val="00B9472D"/>
    <w:rsid w:val="00B94792"/>
    <w:rsid w:val="00B94793"/>
    <w:rsid w:val="00B9483F"/>
    <w:rsid w:val="00B94AC8"/>
    <w:rsid w:val="00B94C4A"/>
    <w:rsid w:val="00B94CA6"/>
    <w:rsid w:val="00B9509A"/>
    <w:rsid w:val="00B950F0"/>
    <w:rsid w:val="00B9525F"/>
    <w:rsid w:val="00B952BD"/>
    <w:rsid w:val="00B95427"/>
    <w:rsid w:val="00B95447"/>
    <w:rsid w:val="00B95460"/>
    <w:rsid w:val="00B95470"/>
    <w:rsid w:val="00B9547E"/>
    <w:rsid w:val="00B95662"/>
    <w:rsid w:val="00B9572F"/>
    <w:rsid w:val="00B957A4"/>
    <w:rsid w:val="00B9581A"/>
    <w:rsid w:val="00B95C8D"/>
    <w:rsid w:val="00B95DE6"/>
    <w:rsid w:val="00B95E6E"/>
    <w:rsid w:val="00B95FE4"/>
    <w:rsid w:val="00B96055"/>
    <w:rsid w:val="00B96161"/>
    <w:rsid w:val="00B96166"/>
    <w:rsid w:val="00B96338"/>
    <w:rsid w:val="00B9658D"/>
    <w:rsid w:val="00B967E5"/>
    <w:rsid w:val="00B9684B"/>
    <w:rsid w:val="00B9691F"/>
    <w:rsid w:val="00B9698D"/>
    <w:rsid w:val="00B96A32"/>
    <w:rsid w:val="00B96A3C"/>
    <w:rsid w:val="00B96C7A"/>
    <w:rsid w:val="00B96CDD"/>
    <w:rsid w:val="00B96D08"/>
    <w:rsid w:val="00B97107"/>
    <w:rsid w:val="00B9715B"/>
    <w:rsid w:val="00B97173"/>
    <w:rsid w:val="00B971AC"/>
    <w:rsid w:val="00B972A3"/>
    <w:rsid w:val="00B9748B"/>
    <w:rsid w:val="00B97570"/>
    <w:rsid w:val="00B97680"/>
    <w:rsid w:val="00B9772E"/>
    <w:rsid w:val="00B97774"/>
    <w:rsid w:val="00B97BED"/>
    <w:rsid w:val="00B97CE4"/>
    <w:rsid w:val="00B97E26"/>
    <w:rsid w:val="00B97ED1"/>
    <w:rsid w:val="00B97F2A"/>
    <w:rsid w:val="00B97F31"/>
    <w:rsid w:val="00B97FDF"/>
    <w:rsid w:val="00BA01F6"/>
    <w:rsid w:val="00BA0320"/>
    <w:rsid w:val="00BA03A9"/>
    <w:rsid w:val="00BA05F6"/>
    <w:rsid w:val="00BA05FC"/>
    <w:rsid w:val="00BA065E"/>
    <w:rsid w:val="00BA0694"/>
    <w:rsid w:val="00BA070A"/>
    <w:rsid w:val="00BA0790"/>
    <w:rsid w:val="00BA083F"/>
    <w:rsid w:val="00BA0971"/>
    <w:rsid w:val="00BA0AAE"/>
    <w:rsid w:val="00BA0C27"/>
    <w:rsid w:val="00BA0C66"/>
    <w:rsid w:val="00BA0F21"/>
    <w:rsid w:val="00BA0F94"/>
    <w:rsid w:val="00BA11A2"/>
    <w:rsid w:val="00BA1349"/>
    <w:rsid w:val="00BA13B3"/>
    <w:rsid w:val="00BA145D"/>
    <w:rsid w:val="00BA16E7"/>
    <w:rsid w:val="00BA1A1C"/>
    <w:rsid w:val="00BA1BF2"/>
    <w:rsid w:val="00BA1FBE"/>
    <w:rsid w:val="00BA206F"/>
    <w:rsid w:val="00BA20B6"/>
    <w:rsid w:val="00BA2133"/>
    <w:rsid w:val="00BA2177"/>
    <w:rsid w:val="00BA22B0"/>
    <w:rsid w:val="00BA265E"/>
    <w:rsid w:val="00BA26FB"/>
    <w:rsid w:val="00BA2760"/>
    <w:rsid w:val="00BA27DE"/>
    <w:rsid w:val="00BA2810"/>
    <w:rsid w:val="00BA284F"/>
    <w:rsid w:val="00BA285E"/>
    <w:rsid w:val="00BA2971"/>
    <w:rsid w:val="00BA2A5D"/>
    <w:rsid w:val="00BA2B69"/>
    <w:rsid w:val="00BA2DD5"/>
    <w:rsid w:val="00BA2EBA"/>
    <w:rsid w:val="00BA2F0B"/>
    <w:rsid w:val="00BA327B"/>
    <w:rsid w:val="00BA3398"/>
    <w:rsid w:val="00BA3555"/>
    <w:rsid w:val="00BA3753"/>
    <w:rsid w:val="00BA3AF5"/>
    <w:rsid w:val="00BA3B09"/>
    <w:rsid w:val="00BA3B0F"/>
    <w:rsid w:val="00BA3BC1"/>
    <w:rsid w:val="00BA3D76"/>
    <w:rsid w:val="00BA3DB6"/>
    <w:rsid w:val="00BA3E15"/>
    <w:rsid w:val="00BA3E4C"/>
    <w:rsid w:val="00BA3EF8"/>
    <w:rsid w:val="00BA3F15"/>
    <w:rsid w:val="00BA4061"/>
    <w:rsid w:val="00BA4279"/>
    <w:rsid w:val="00BA4292"/>
    <w:rsid w:val="00BA4343"/>
    <w:rsid w:val="00BA4480"/>
    <w:rsid w:val="00BA448D"/>
    <w:rsid w:val="00BA450E"/>
    <w:rsid w:val="00BA49D0"/>
    <w:rsid w:val="00BA4AE3"/>
    <w:rsid w:val="00BA4B14"/>
    <w:rsid w:val="00BA4B71"/>
    <w:rsid w:val="00BA4C53"/>
    <w:rsid w:val="00BA4E6C"/>
    <w:rsid w:val="00BA4EB0"/>
    <w:rsid w:val="00BA4F4D"/>
    <w:rsid w:val="00BA4FAD"/>
    <w:rsid w:val="00BA5053"/>
    <w:rsid w:val="00BA50E8"/>
    <w:rsid w:val="00BA51B8"/>
    <w:rsid w:val="00BA5270"/>
    <w:rsid w:val="00BA535D"/>
    <w:rsid w:val="00BA53E3"/>
    <w:rsid w:val="00BA5460"/>
    <w:rsid w:val="00BA554A"/>
    <w:rsid w:val="00BA5784"/>
    <w:rsid w:val="00BA584B"/>
    <w:rsid w:val="00BA59C2"/>
    <w:rsid w:val="00BA5A7C"/>
    <w:rsid w:val="00BA5B6D"/>
    <w:rsid w:val="00BA5D50"/>
    <w:rsid w:val="00BA5E50"/>
    <w:rsid w:val="00BA5E86"/>
    <w:rsid w:val="00BA5EAF"/>
    <w:rsid w:val="00BA5EEF"/>
    <w:rsid w:val="00BA5F72"/>
    <w:rsid w:val="00BA604D"/>
    <w:rsid w:val="00BA6291"/>
    <w:rsid w:val="00BA6334"/>
    <w:rsid w:val="00BA636D"/>
    <w:rsid w:val="00BA655A"/>
    <w:rsid w:val="00BA675E"/>
    <w:rsid w:val="00BA6A44"/>
    <w:rsid w:val="00BA6CD9"/>
    <w:rsid w:val="00BA6ED1"/>
    <w:rsid w:val="00BA6FB2"/>
    <w:rsid w:val="00BA70B3"/>
    <w:rsid w:val="00BA7116"/>
    <w:rsid w:val="00BA7187"/>
    <w:rsid w:val="00BA74C2"/>
    <w:rsid w:val="00BA75C7"/>
    <w:rsid w:val="00BA7844"/>
    <w:rsid w:val="00BA787C"/>
    <w:rsid w:val="00BA792E"/>
    <w:rsid w:val="00BA79D8"/>
    <w:rsid w:val="00BA7A1C"/>
    <w:rsid w:val="00BA7ABA"/>
    <w:rsid w:val="00BA7BB8"/>
    <w:rsid w:val="00BA7D19"/>
    <w:rsid w:val="00BA7D20"/>
    <w:rsid w:val="00BA7D62"/>
    <w:rsid w:val="00BA7D94"/>
    <w:rsid w:val="00BA7F8F"/>
    <w:rsid w:val="00BA7FEB"/>
    <w:rsid w:val="00BA7FFE"/>
    <w:rsid w:val="00BB011C"/>
    <w:rsid w:val="00BB011F"/>
    <w:rsid w:val="00BB0145"/>
    <w:rsid w:val="00BB02ED"/>
    <w:rsid w:val="00BB0406"/>
    <w:rsid w:val="00BB056F"/>
    <w:rsid w:val="00BB06BF"/>
    <w:rsid w:val="00BB0758"/>
    <w:rsid w:val="00BB07BD"/>
    <w:rsid w:val="00BB08FB"/>
    <w:rsid w:val="00BB0988"/>
    <w:rsid w:val="00BB0A27"/>
    <w:rsid w:val="00BB0C22"/>
    <w:rsid w:val="00BB0CFC"/>
    <w:rsid w:val="00BB0DD8"/>
    <w:rsid w:val="00BB0F47"/>
    <w:rsid w:val="00BB0F67"/>
    <w:rsid w:val="00BB11A0"/>
    <w:rsid w:val="00BB11F9"/>
    <w:rsid w:val="00BB12B5"/>
    <w:rsid w:val="00BB12D7"/>
    <w:rsid w:val="00BB1383"/>
    <w:rsid w:val="00BB148D"/>
    <w:rsid w:val="00BB153C"/>
    <w:rsid w:val="00BB1888"/>
    <w:rsid w:val="00BB1966"/>
    <w:rsid w:val="00BB1A4A"/>
    <w:rsid w:val="00BB1B84"/>
    <w:rsid w:val="00BB1BE9"/>
    <w:rsid w:val="00BB1C1F"/>
    <w:rsid w:val="00BB1CD1"/>
    <w:rsid w:val="00BB1CF5"/>
    <w:rsid w:val="00BB1E42"/>
    <w:rsid w:val="00BB1FF4"/>
    <w:rsid w:val="00BB210E"/>
    <w:rsid w:val="00BB2290"/>
    <w:rsid w:val="00BB22A7"/>
    <w:rsid w:val="00BB2491"/>
    <w:rsid w:val="00BB24AD"/>
    <w:rsid w:val="00BB24E3"/>
    <w:rsid w:val="00BB2524"/>
    <w:rsid w:val="00BB2656"/>
    <w:rsid w:val="00BB2657"/>
    <w:rsid w:val="00BB266B"/>
    <w:rsid w:val="00BB2730"/>
    <w:rsid w:val="00BB277A"/>
    <w:rsid w:val="00BB2818"/>
    <w:rsid w:val="00BB28CD"/>
    <w:rsid w:val="00BB2941"/>
    <w:rsid w:val="00BB2C1B"/>
    <w:rsid w:val="00BB2C41"/>
    <w:rsid w:val="00BB2C4D"/>
    <w:rsid w:val="00BB2DC6"/>
    <w:rsid w:val="00BB2EF6"/>
    <w:rsid w:val="00BB301D"/>
    <w:rsid w:val="00BB31AF"/>
    <w:rsid w:val="00BB33F3"/>
    <w:rsid w:val="00BB347D"/>
    <w:rsid w:val="00BB34A3"/>
    <w:rsid w:val="00BB35BF"/>
    <w:rsid w:val="00BB3651"/>
    <w:rsid w:val="00BB3662"/>
    <w:rsid w:val="00BB36C5"/>
    <w:rsid w:val="00BB3803"/>
    <w:rsid w:val="00BB393E"/>
    <w:rsid w:val="00BB3A7A"/>
    <w:rsid w:val="00BB3CF1"/>
    <w:rsid w:val="00BB3D13"/>
    <w:rsid w:val="00BB3D1E"/>
    <w:rsid w:val="00BB3DDB"/>
    <w:rsid w:val="00BB3E65"/>
    <w:rsid w:val="00BB3F7F"/>
    <w:rsid w:val="00BB415A"/>
    <w:rsid w:val="00BB4242"/>
    <w:rsid w:val="00BB4297"/>
    <w:rsid w:val="00BB42F3"/>
    <w:rsid w:val="00BB43F9"/>
    <w:rsid w:val="00BB440F"/>
    <w:rsid w:val="00BB4506"/>
    <w:rsid w:val="00BB45EB"/>
    <w:rsid w:val="00BB466C"/>
    <w:rsid w:val="00BB4710"/>
    <w:rsid w:val="00BB47DF"/>
    <w:rsid w:val="00BB47F0"/>
    <w:rsid w:val="00BB4836"/>
    <w:rsid w:val="00BB4BFC"/>
    <w:rsid w:val="00BB4C39"/>
    <w:rsid w:val="00BB4C7A"/>
    <w:rsid w:val="00BB4D17"/>
    <w:rsid w:val="00BB4DBE"/>
    <w:rsid w:val="00BB4E46"/>
    <w:rsid w:val="00BB4FCF"/>
    <w:rsid w:val="00BB5029"/>
    <w:rsid w:val="00BB53F0"/>
    <w:rsid w:val="00BB554B"/>
    <w:rsid w:val="00BB563D"/>
    <w:rsid w:val="00BB57D0"/>
    <w:rsid w:val="00BB582A"/>
    <w:rsid w:val="00BB58EF"/>
    <w:rsid w:val="00BB59B4"/>
    <w:rsid w:val="00BB5A3A"/>
    <w:rsid w:val="00BB5D42"/>
    <w:rsid w:val="00BB5D74"/>
    <w:rsid w:val="00BB5E30"/>
    <w:rsid w:val="00BB5E43"/>
    <w:rsid w:val="00BB5F43"/>
    <w:rsid w:val="00BB5F5B"/>
    <w:rsid w:val="00BB5F63"/>
    <w:rsid w:val="00BB5F80"/>
    <w:rsid w:val="00BB5F96"/>
    <w:rsid w:val="00BB5FC6"/>
    <w:rsid w:val="00BB61B4"/>
    <w:rsid w:val="00BB6214"/>
    <w:rsid w:val="00BB621A"/>
    <w:rsid w:val="00BB6320"/>
    <w:rsid w:val="00BB6481"/>
    <w:rsid w:val="00BB6550"/>
    <w:rsid w:val="00BB655B"/>
    <w:rsid w:val="00BB659C"/>
    <w:rsid w:val="00BB6613"/>
    <w:rsid w:val="00BB666F"/>
    <w:rsid w:val="00BB669D"/>
    <w:rsid w:val="00BB6A0D"/>
    <w:rsid w:val="00BB6A30"/>
    <w:rsid w:val="00BB6A79"/>
    <w:rsid w:val="00BB6A9D"/>
    <w:rsid w:val="00BB6BF1"/>
    <w:rsid w:val="00BB6C16"/>
    <w:rsid w:val="00BB6D39"/>
    <w:rsid w:val="00BB6D7A"/>
    <w:rsid w:val="00BB6E2F"/>
    <w:rsid w:val="00BB7002"/>
    <w:rsid w:val="00BB70EF"/>
    <w:rsid w:val="00BB7111"/>
    <w:rsid w:val="00BB71FA"/>
    <w:rsid w:val="00BB738C"/>
    <w:rsid w:val="00BB74F7"/>
    <w:rsid w:val="00BB7683"/>
    <w:rsid w:val="00BB770C"/>
    <w:rsid w:val="00BB7739"/>
    <w:rsid w:val="00BB7AF5"/>
    <w:rsid w:val="00BB7AFF"/>
    <w:rsid w:val="00BB7BBF"/>
    <w:rsid w:val="00BB7D16"/>
    <w:rsid w:val="00BB7E4B"/>
    <w:rsid w:val="00BB7EAC"/>
    <w:rsid w:val="00BC014C"/>
    <w:rsid w:val="00BC047F"/>
    <w:rsid w:val="00BC0780"/>
    <w:rsid w:val="00BC0805"/>
    <w:rsid w:val="00BC0866"/>
    <w:rsid w:val="00BC08FC"/>
    <w:rsid w:val="00BC094A"/>
    <w:rsid w:val="00BC09A9"/>
    <w:rsid w:val="00BC09DD"/>
    <w:rsid w:val="00BC0AE8"/>
    <w:rsid w:val="00BC0B5A"/>
    <w:rsid w:val="00BC0CD8"/>
    <w:rsid w:val="00BC0F96"/>
    <w:rsid w:val="00BC105F"/>
    <w:rsid w:val="00BC15F1"/>
    <w:rsid w:val="00BC1728"/>
    <w:rsid w:val="00BC1730"/>
    <w:rsid w:val="00BC1828"/>
    <w:rsid w:val="00BC185D"/>
    <w:rsid w:val="00BC19CE"/>
    <w:rsid w:val="00BC1BB7"/>
    <w:rsid w:val="00BC1E3C"/>
    <w:rsid w:val="00BC1FD3"/>
    <w:rsid w:val="00BC2152"/>
    <w:rsid w:val="00BC2340"/>
    <w:rsid w:val="00BC238F"/>
    <w:rsid w:val="00BC23FA"/>
    <w:rsid w:val="00BC2402"/>
    <w:rsid w:val="00BC2533"/>
    <w:rsid w:val="00BC2640"/>
    <w:rsid w:val="00BC2773"/>
    <w:rsid w:val="00BC2812"/>
    <w:rsid w:val="00BC2904"/>
    <w:rsid w:val="00BC297C"/>
    <w:rsid w:val="00BC2A39"/>
    <w:rsid w:val="00BC2A80"/>
    <w:rsid w:val="00BC2AC0"/>
    <w:rsid w:val="00BC2B77"/>
    <w:rsid w:val="00BC2BA1"/>
    <w:rsid w:val="00BC2BA5"/>
    <w:rsid w:val="00BC2CD5"/>
    <w:rsid w:val="00BC2DC2"/>
    <w:rsid w:val="00BC2DFC"/>
    <w:rsid w:val="00BC2ECA"/>
    <w:rsid w:val="00BC30B9"/>
    <w:rsid w:val="00BC30F2"/>
    <w:rsid w:val="00BC3116"/>
    <w:rsid w:val="00BC319A"/>
    <w:rsid w:val="00BC3224"/>
    <w:rsid w:val="00BC3290"/>
    <w:rsid w:val="00BC32CC"/>
    <w:rsid w:val="00BC3314"/>
    <w:rsid w:val="00BC3592"/>
    <w:rsid w:val="00BC3642"/>
    <w:rsid w:val="00BC3645"/>
    <w:rsid w:val="00BC36A6"/>
    <w:rsid w:val="00BC3B23"/>
    <w:rsid w:val="00BC3BC2"/>
    <w:rsid w:val="00BC3F83"/>
    <w:rsid w:val="00BC3FE6"/>
    <w:rsid w:val="00BC40C8"/>
    <w:rsid w:val="00BC416A"/>
    <w:rsid w:val="00BC4198"/>
    <w:rsid w:val="00BC4280"/>
    <w:rsid w:val="00BC42CF"/>
    <w:rsid w:val="00BC42EB"/>
    <w:rsid w:val="00BC4336"/>
    <w:rsid w:val="00BC43A0"/>
    <w:rsid w:val="00BC43A6"/>
    <w:rsid w:val="00BC44E9"/>
    <w:rsid w:val="00BC469F"/>
    <w:rsid w:val="00BC46D2"/>
    <w:rsid w:val="00BC4773"/>
    <w:rsid w:val="00BC4904"/>
    <w:rsid w:val="00BC49F3"/>
    <w:rsid w:val="00BC4A5C"/>
    <w:rsid w:val="00BC4AD7"/>
    <w:rsid w:val="00BC4CA0"/>
    <w:rsid w:val="00BC4CD6"/>
    <w:rsid w:val="00BC4DD6"/>
    <w:rsid w:val="00BC4E83"/>
    <w:rsid w:val="00BC4F60"/>
    <w:rsid w:val="00BC4F66"/>
    <w:rsid w:val="00BC50EE"/>
    <w:rsid w:val="00BC53BF"/>
    <w:rsid w:val="00BC55B8"/>
    <w:rsid w:val="00BC568C"/>
    <w:rsid w:val="00BC56AE"/>
    <w:rsid w:val="00BC577A"/>
    <w:rsid w:val="00BC57E2"/>
    <w:rsid w:val="00BC58D5"/>
    <w:rsid w:val="00BC59E7"/>
    <w:rsid w:val="00BC5AE4"/>
    <w:rsid w:val="00BC5BA3"/>
    <w:rsid w:val="00BC5BCD"/>
    <w:rsid w:val="00BC5BEF"/>
    <w:rsid w:val="00BC5D72"/>
    <w:rsid w:val="00BC5DF1"/>
    <w:rsid w:val="00BC5F73"/>
    <w:rsid w:val="00BC5FFF"/>
    <w:rsid w:val="00BC6073"/>
    <w:rsid w:val="00BC615C"/>
    <w:rsid w:val="00BC6246"/>
    <w:rsid w:val="00BC64DF"/>
    <w:rsid w:val="00BC6503"/>
    <w:rsid w:val="00BC6559"/>
    <w:rsid w:val="00BC662B"/>
    <w:rsid w:val="00BC6636"/>
    <w:rsid w:val="00BC670B"/>
    <w:rsid w:val="00BC67CC"/>
    <w:rsid w:val="00BC6813"/>
    <w:rsid w:val="00BC6892"/>
    <w:rsid w:val="00BC68D1"/>
    <w:rsid w:val="00BC6A87"/>
    <w:rsid w:val="00BC6B35"/>
    <w:rsid w:val="00BC6BDB"/>
    <w:rsid w:val="00BC6C66"/>
    <w:rsid w:val="00BC6CE0"/>
    <w:rsid w:val="00BC6E1D"/>
    <w:rsid w:val="00BC6E40"/>
    <w:rsid w:val="00BC6E47"/>
    <w:rsid w:val="00BC6E74"/>
    <w:rsid w:val="00BC6EF9"/>
    <w:rsid w:val="00BC6FC6"/>
    <w:rsid w:val="00BC71A7"/>
    <w:rsid w:val="00BC71CB"/>
    <w:rsid w:val="00BC7211"/>
    <w:rsid w:val="00BC7285"/>
    <w:rsid w:val="00BC72E2"/>
    <w:rsid w:val="00BC739B"/>
    <w:rsid w:val="00BC7605"/>
    <w:rsid w:val="00BC7858"/>
    <w:rsid w:val="00BC7899"/>
    <w:rsid w:val="00BC794C"/>
    <w:rsid w:val="00BC7A28"/>
    <w:rsid w:val="00BC7B08"/>
    <w:rsid w:val="00BC7D35"/>
    <w:rsid w:val="00BC7EA5"/>
    <w:rsid w:val="00BC7F17"/>
    <w:rsid w:val="00BC7FF3"/>
    <w:rsid w:val="00BC7FF8"/>
    <w:rsid w:val="00BD0153"/>
    <w:rsid w:val="00BD0360"/>
    <w:rsid w:val="00BD040E"/>
    <w:rsid w:val="00BD0467"/>
    <w:rsid w:val="00BD0489"/>
    <w:rsid w:val="00BD057B"/>
    <w:rsid w:val="00BD05A4"/>
    <w:rsid w:val="00BD073D"/>
    <w:rsid w:val="00BD0760"/>
    <w:rsid w:val="00BD0833"/>
    <w:rsid w:val="00BD0A01"/>
    <w:rsid w:val="00BD0AA3"/>
    <w:rsid w:val="00BD0B89"/>
    <w:rsid w:val="00BD0C37"/>
    <w:rsid w:val="00BD0D6D"/>
    <w:rsid w:val="00BD0E12"/>
    <w:rsid w:val="00BD0E6E"/>
    <w:rsid w:val="00BD0EA5"/>
    <w:rsid w:val="00BD103F"/>
    <w:rsid w:val="00BD116C"/>
    <w:rsid w:val="00BD1236"/>
    <w:rsid w:val="00BD127F"/>
    <w:rsid w:val="00BD1379"/>
    <w:rsid w:val="00BD140F"/>
    <w:rsid w:val="00BD1505"/>
    <w:rsid w:val="00BD1777"/>
    <w:rsid w:val="00BD18EB"/>
    <w:rsid w:val="00BD1974"/>
    <w:rsid w:val="00BD1A50"/>
    <w:rsid w:val="00BD1AD7"/>
    <w:rsid w:val="00BD1BE9"/>
    <w:rsid w:val="00BD1ED9"/>
    <w:rsid w:val="00BD1F55"/>
    <w:rsid w:val="00BD1FB9"/>
    <w:rsid w:val="00BD1FCA"/>
    <w:rsid w:val="00BD216D"/>
    <w:rsid w:val="00BD2191"/>
    <w:rsid w:val="00BD2251"/>
    <w:rsid w:val="00BD227F"/>
    <w:rsid w:val="00BD24F5"/>
    <w:rsid w:val="00BD25E4"/>
    <w:rsid w:val="00BD26E4"/>
    <w:rsid w:val="00BD277B"/>
    <w:rsid w:val="00BD285A"/>
    <w:rsid w:val="00BD2AAE"/>
    <w:rsid w:val="00BD2AC3"/>
    <w:rsid w:val="00BD2B20"/>
    <w:rsid w:val="00BD2B57"/>
    <w:rsid w:val="00BD2DAF"/>
    <w:rsid w:val="00BD2F69"/>
    <w:rsid w:val="00BD30B8"/>
    <w:rsid w:val="00BD325E"/>
    <w:rsid w:val="00BD3423"/>
    <w:rsid w:val="00BD343E"/>
    <w:rsid w:val="00BD360E"/>
    <w:rsid w:val="00BD3654"/>
    <w:rsid w:val="00BD3684"/>
    <w:rsid w:val="00BD36FD"/>
    <w:rsid w:val="00BD3702"/>
    <w:rsid w:val="00BD392A"/>
    <w:rsid w:val="00BD3AE4"/>
    <w:rsid w:val="00BD3B11"/>
    <w:rsid w:val="00BD3EEB"/>
    <w:rsid w:val="00BD3F0D"/>
    <w:rsid w:val="00BD414C"/>
    <w:rsid w:val="00BD4163"/>
    <w:rsid w:val="00BD416E"/>
    <w:rsid w:val="00BD41ED"/>
    <w:rsid w:val="00BD4314"/>
    <w:rsid w:val="00BD4323"/>
    <w:rsid w:val="00BD4416"/>
    <w:rsid w:val="00BD4419"/>
    <w:rsid w:val="00BD44B8"/>
    <w:rsid w:val="00BD44E5"/>
    <w:rsid w:val="00BD45A6"/>
    <w:rsid w:val="00BD464F"/>
    <w:rsid w:val="00BD4774"/>
    <w:rsid w:val="00BD4776"/>
    <w:rsid w:val="00BD48C5"/>
    <w:rsid w:val="00BD49E7"/>
    <w:rsid w:val="00BD4BEF"/>
    <w:rsid w:val="00BD4D0C"/>
    <w:rsid w:val="00BD4D9C"/>
    <w:rsid w:val="00BD4DD1"/>
    <w:rsid w:val="00BD4F67"/>
    <w:rsid w:val="00BD4FF6"/>
    <w:rsid w:val="00BD5212"/>
    <w:rsid w:val="00BD522C"/>
    <w:rsid w:val="00BD5334"/>
    <w:rsid w:val="00BD5527"/>
    <w:rsid w:val="00BD5578"/>
    <w:rsid w:val="00BD560E"/>
    <w:rsid w:val="00BD5614"/>
    <w:rsid w:val="00BD57B0"/>
    <w:rsid w:val="00BD57D3"/>
    <w:rsid w:val="00BD587E"/>
    <w:rsid w:val="00BD58A1"/>
    <w:rsid w:val="00BD58C1"/>
    <w:rsid w:val="00BD594A"/>
    <w:rsid w:val="00BD5961"/>
    <w:rsid w:val="00BD5969"/>
    <w:rsid w:val="00BD5C98"/>
    <w:rsid w:val="00BD5CFB"/>
    <w:rsid w:val="00BD5D0B"/>
    <w:rsid w:val="00BD5D1F"/>
    <w:rsid w:val="00BD5D23"/>
    <w:rsid w:val="00BD5E26"/>
    <w:rsid w:val="00BD5E46"/>
    <w:rsid w:val="00BD5E76"/>
    <w:rsid w:val="00BD6185"/>
    <w:rsid w:val="00BD626D"/>
    <w:rsid w:val="00BD665B"/>
    <w:rsid w:val="00BD66D4"/>
    <w:rsid w:val="00BD6844"/>
    <w:rsid w:val="00BD68B1"/>
    <w:rsid w:val="00BD699E"/>
    <w:rsid w:val="00BD6A08"/>
    <w:rsid w:val="00BD6A5A"/>
    <w:rsid w:val="00BD6AD3"/>
    <w:rsid w:val="00BD6B76"/>
    <w:rsid w:val="00BD6C4B"/>
    <w:rsid w:val="00BD6CAD"/>
    <w:rsid w:val="00BD6CC0"/>
    <w:rsid w:val="00BD6D31"/>
    <w:rsid w:val="00BD70FD"/>
    <w:rsid w:val="00BD714A"/>
    <w:rsid w:val="00BD71A5"/>
    <w:rsid w:val="00BD7295"/>
    <w:rsid w:val="00BD7346"/>
    <w:rsid w:val="00BD7380"/>
    <w:rsid w:val="00BD76A0"/>
    <w:rsid w:val="00BD7906"/>
    <w:rsid w:val="00BD7970"/>
    <w:rsid w:val="00BD7AC0"/>
    <w:rsid w:val="00BD7B0F"/>
    <w:rsid w:val="00BD7E2C"/>
    <w:rsid w:val="00BD7E74"/>
    <w:rsid w:val="00BD7ED9"/>
    <w:rsid w:val="00BD7F4E"/>
    <w:rsid w:val="00BD7FEE"/>
    <w:rsid w:val="00BE016F"/>
    <w:rsid w:val="00BE02AF"/>
    <w:rsid w:val="00BE02B6"/>
    <w:rsid w:val="00BE069E"/>
    <w:rsid w:val="00BE0735"/>
    <w:rsid w:val="00BE07E9"/>
    <w:rsid w:val="00BE0818"/>
    <w:rsid w:val="00BE09D2"/>
    <w:rsid w:val="00BE0A29"/>
    <w:rsid w:val="00BE0C19"/>
    <w:rsid w:val="00BE0D11"/>
    <w:rsid w:val="00BE0F37"/>
    <w:rsid w:val="00BE1041"/>
    <w:rsid w:val="00BE1163"/>
    <w:rsid w:val="00BE11BB"/>
    <w:rsid w:val="00BE1203"/>
    <w:rsid w:val="00BE1290"/>
    <w:rsid w:val="00BE12CB"/>
    <w:rsid w:val="00BE14CC"/>
    <w:rsid w:val="00BE152C"/>
    <w:rsid w:val="00BE1557"/>
    <w:rsid w:val="00BE1587"/>
    <w:rsid w:val="00BE158F"/>
    <w:rsid w:val="00BE1728"/>
    <w:rsid w:val="00BE1742"/>
    <w:rsid w:val="00BE1860"/>
    <w:rsid w:val="00BE18FC"/>
    <w:rsid w:val="00BE1A19"/>
    <w:rsid w:val="00BE1AA8"/>
    <w:rsid w:val="00BE1C61"/>
    <w:rsid w:val="00BE1C71"/>
    <w:rsid w:val="00BE1C85"/>
    <w:rsid w:val="00BE1DD9"/>
    <w:rsid w:val="00BE1E18"/>
    <w:rsid w:val="00BE1F7E"/>
    <w:rsid w:val="00BE20DB"/>
    <w:rsid w:val="00BE2168"/>
    <w:rsid w:val="00BE217A"/>
    <w:rsid w:val="00BE21AA"/>
    <w:rsid w:val="00BE222A"/>
    <w:rsid w:val="00BE2236"/>
    <w:rsid w:val="00BE225E"/>
    <w:rsid w:val="00BE2290"/>
    <w:rsid w:val="00BE2419"/>
    <w:rsid w:val="00BE2470"/>
    <w:rsid w:val="00BE254C"/>
    <w:rsid w:val="00BE29C3"/>
    <w:rsid w:val="00BE2AA9"/>
    <w:rsid w:val="00BE2B59"/>
    <w:rsid w:val="00BE2BC8"/>
    <w:rsid w:val="00BE2CB0"/>
    <w:rsid w:val="00BE2DB9"/>
    <w:rsid w:val="00BE2EB9"/>
    <w:rsid w:val="00BE2F53"/>
    <w:rsid w:val="00BE3056"/>
    <w:rsid w:val="00BE31B9"/>
    <w:rsid w:val="00BE338B"/>
    <w:rsid w:val="00BE3550"/>
    <w:rsid w:val="00BE35DD"/>
    <w:rsid w:val="00BE37CC"/>
    <w:rsid w:val="00BE3876"/>
    <w:rsid w:val="00BE3886"/>
    <w:rsid w:val="00BE390D"/>
    <w:rsid w:val="00BE3A38"/>
    <w:rsid w:val="00BE3AB3"/>
    <w:rsid w:val="00BE3F41"/>
    <w:rsid w:val="00BE404A"/>
    <w:rsid w:val="00BE4081"/>
    <w:rsid w:val="00BE4347"/>
    <w:rsid w:val="00BE44A3"/>
    <w:rsid w:val="00BE467E"/>
    <w:rsid w:val="00BE46B1"/>
    <w:rsid w:val="00BE4757"/>
    <w:rsid w:val="00BE4778"/>
    <w:rsid w:val="00BE47E8"/>
    <w:rsid w:val="00BE488C"/>
    <w:rsid w:val="00BE4934"/>
    <w:rsid w:val="00BE49BF"/>
    <w:rsid w:val="00BE49E7"/>
    <w:rsid w:val="00BE4AB6"/>
    <w:rsid w:val="00BE4B04"/>
    <w:rsid w:val="00BE4BCF"/>
    <w:rsid w:val="00BE4F77"/>
    <w:rsid w:val="00BE4FB7"/>
    <w:rsid w:val="00BE5039"/>
    <w:rsid w:val="00BE5041"/>
    <w:rsid w:val="00BE5278"/>
    <w:rsid w:val="00BE5280"/>
    <w:rsid w:val="00BE52EF"/>
    <w:rsid w:val="00BE547E"/>
    <w:rsid w:val="00BE5556"/>
    <w:rsid w:val="00BE56F4"/>
    <w:rsid w:val="00BE57BE"/>
    <w:rsid w:val="00BE5989"/>
    <w:rsid w:val="00BE59BE"/>
    <w:rsid w:val="00BE59FB"/>
    <w:rsid w:val="00BE5B40"/>
    <w:rsid w:val="00BE5BC4"/>
    <w:rsid w:val="00BE5C92"/>
    <w:rsid w:val="00BE5D22"/>
    <w:rsid w:val="00BE5D50"/>
    <w:rsid w:val="00BE5EE1"/>
    <w:rsid w:val="00BE5F37"/>
    <w:rsid w:val="00BE615E"/>
    <w:rsid w:val="00BE6470"/>
    <w:rsid w:val="00BE6560"/>
    <w:rsid w:val="00BE65F9"/>
    <w:rsid w:val="00BE6610"/>
    <w:rsid w:val="00BE66A4"/>
    <w:rsid w:val="00BE6708"/>
    <w:rsid w:val="00BE67A6"/>
    <w:rsid w:val="00BE6874"/>
    <w:rsid w:val="00BE68B7"/>
    <w:rsid w:val="00BE69CA"/>
    <w:rsid w:val="00BE6AC3"/>
    <w:rsid w:val="00BE6B58"/>
    <w:rsid w:val="00BE6C3B"/>
    <w:rsid w:val="00BE6C48"/>
    <w:rsid w:val="00BE6C4B"/>
    <w:rsid w:val="00BE6C4C"/>
    <w:rsid w:val="00BE6D1A"/>
    <w:rsid w:val="00BE6F99"/>
    <w:rsid w:val="00BE6F9C"/>
    <w:rsid w:val="00BE7378"/>
    <w:rsid w:val="00BE74FF"/>
    <w:rsid w:val="00BE7630"/>
    <w:rsid w:val="00BE7675"/>
    <w:rsid w:val="00BE7715"/>
    <w:rsid w:val="00BE799E"/>
    <w:rsid w:val="00BE79DC"/>
    <w:rsid w:val="00BE7A36"/>
    <w:rsid w:val="00BE7A3D"/>
    <w:rsid w:val="00BE7B41"/>
    <w:rsid w:val="00BE7B79"/>
    <w:rsid w:val="00BE7D91"/>
    <w:rsid w:val="00BE7FF2"/>
    <w:rsid w:val="00BF00D4"/>
    <w:rsid w:val="00BF013C"/>
    <w:rsid w:val="00BF0153"/>
    <w:rsid w:val="00BF01D6"/>
    <w:rsid w:val="00BF0255"/>
    <w:rsid w:val="00BF0293"/>
    <w:rsid w:val="00BF030D"/>
    <w:rsid w:val="00BF03A1"/>
    <w:rsid w:val="00BF0484"/>
    <w:rsid w:val="00BF04C3"/>
    <w:rsid w:val="00BF056B"/>
    <w:rsid w:val="00BF05E9"/>
    <w:rsid w:val="00BF065A"/>
    <w:rsid w:val="00BF073B"/>
    <w:rsid w:val="00BF0740"/>
    <w:rsid w:val="00BF0848"/>
    <w:rsid w:val="00BF088D"/>
    <w:rsid w:val="00BF08B5"/>
    <w:rsid w:val="00BF0921"/>
    <w:rsid w:val="00BF0989"/>
    <w:rsid w:val="00BF0B6A"/>
    <w:rsid w:val="00BF0BF3"/>
    <w:rsid w:val="00BF0C71"/>
    <w:rsid w:val="00BF0CA9"/>
    <w:rsid w:val="00BF0D3E"/>
    <w:rsid w:val="00BF0D48"/>
    <w:rsid w:val="00BF0E0B"/>
    <w:rsid w:val="00BF1002"/>
    <w:rsid w:val="00BF1177"/>
    <w:rsid w:val="00BF1218"/>
    <w:rsid w:val="00BF159D"/>
    <w:rsid w:val="00BF15A4"/>
    <w:rsid w:val="00BF1706"/>
    <w:rsid w:val="00BF1815"/>
    <w:rsid w:val="00BF1820"/>
    <w:rsid w:val="00BF1828"/>
    <w:rsid w:val="00BF1A73"/>
    <w:rsid w:val="00BF1B6B"/>
    <w:rsid w:val="00BF2053"/>
    <w:rsid w:val="00BF2489"/>
    <w:rsid w:val="00BF2560"/>
    <w:rsid w:val="00BF25AA"/>
    <w:rsid w:val="00BF2715"/>
    <w:rsid w:val="00BF275C"/>
    <w:rsid w:val="00BF27A5"/>
    <w:rsid w:val="00BF27F3"/>
    <w:rsid w:val="00BF2814"/>
    <w:rsid w:val="00BF28B4"/>
    <w:rsid w:val="00BF29CB"/>
    <w:rsid w:val="00BF2BA9"/>
    <w:rsid w:val="00BF2BE6"/>
    <w:rsid w:val="00BF2C51"/>
    <w:rsid w:val="00BF2C94"/>
    <w:rsid w:val="00BF2C9B"/>
    <w:rsid w:val="00BF2E6D"/>
    <w:rsid w:val="00BF305C"/>
    <w:rsid w:val="00BF3202"/>
    <w:rsid w:val="00BF32C7"/>
    <w:rsid w:val="00BF338D"/>
    <w:rsid w:val="00BF33BF"/>
    <w:rsid w:val="00BF3462"/>
    <w:rsid w:val="00BF3857"/>
    <w:rsid w:val="00BF38EC"/>
    <w:rsid w:val="00BF3A4C"/>
    <w:rsid w:val="00BF3AD3"/>
    <w:rsid w:val="00BF3C6A"/>
    <w:rsid w:val="00BF3C97"/>
    <w:rsid w:val="00BF3CDC"/>
    <w:rsid w:val="00BF3D0C"/>
    <w:rsid w:val="00BF3E1B"/>
    <w:rsid w:val="00BF3EB7"/>
    <w:rsid w:val="00BF4032"/>
    <w:rsid w:val="00BF4234"/>
    <w:rsid w:val="00BF4349"/>
    <w:rsid w:val="00BF4412"/>
    <w:rsid w:val="00BF47FF"/>
    <w:rsid w:val="00BF48E1"/>
    <w:rsid w:val="00BF4904"/>
    <w:rsid w:val="00BF496B"/>
    <w:rsid w:val="00BF49DA"/>
    <w:rsid w:val="00BF4B1D"/>
    <w:rsid w:val="00BF4C40"/>
    <w:rsid w:val="00BF4DED"/>
    <w:rsid w:val="00BF4EF3"/>
    <w:rsid w:val="00BF4F8E"/>
    <w:rsid w:val="00BF4FC6"/>
    <w:rsid w:val="00BF4FE7"/>
    <w:rsid w:val="00BF506D"/>
    <w:rsid w:val="00BF520F"/>
    <w:rsid w:val="00BF53BC"/>
    <w:rsid w:val="00BF53F3"/>
    <w:rsid w:val="00BF5563"/>
    <w:rsid w:val="00BF5635"/>
    <w:rsid w:val="00BF5BDA"/>
    <w:rsid w:val="00BF5E2A"/>
    <w:rsid w:val="00BF5E2C"/>
    <w:rsid w:val="00BF5E76"/>
    <w:rsid w:val="00BF6027"/>
    <w:rsid w:val="00BF6090"/>
    <w:rsid w:val="00BF62D3"/>
    <w:rsid w:val="00BF6509"/>
    <w:rsid w:val="00BF6584"/>
    <w:rsid w:val="00BF65E1"/>
    <w:rsid w:val="00BF685F"/>
    <w:rsid w:val="00BF6C07"/>
    <w:rsid w:val="00BF6CE9"/>
    <w:rsid w:val="00BF6D2E"/>
    <w:rsid w:val="00BF6D8F"/>
    <w:rsid w:val="00BF6E15"/>
    <w:rsid w:val="00BF6EAC"/>
    <w:rsid w:val="00BF6FEA"/>
    <w:rsid w:val="00BF705F"/>
    <w:rsid w:val="00BF72B8"/>
    <w:rsid w:val="00BF73E8"/>
    <w:rsid w:val="00BF74B5"/>
    <w:rsid w:val="00BF76CE"/>
    <w:rsid w:val="00BF770E"/>
    <w:rsid w:val="00BF7A01"/>
    <w:rsid w:val="00BF7A23"/>
    <w:rsid w:val="00BF7D66"/>
    <w:rsid w:val="00BF7D67"/>
    <w:rsid w:val="00C00171"/>
    <w:rsid w:val="00C001B3"/>
    <w:rsid w:val="00C00246"/>
    <w:rsid w:val="00C002C2"/>
    <w:rsid w:val="00C00375"/>
    <w:rsid w:val="00C003FC"/>
    <w:rsid w:val="00C005C7"/>
    <w:rsid w:val="00C006B0"/>
    <w:rsid w:val="00C006BB"/>
    <w:rsid w:val="00C00708"/>
    <w:rsid w:val="00C0071C"/>
    <w:rsid w:val="00C00724"/>
    <w:rsid w:val="00C007F2"/>
    <w:rsid w:val="00C00B71"/>
    <w:rsid w:val="00C00C01"/>
    <w:rsid w:val="00C00D70"/>
    <w:rsid w:val="00C00F16"/>
    <w:rsid w:val="00C0113A"/>
    <w:rsid w:val="00C011BE"/>
    <w:rsid w:val="00C0122A"/>
    <w:rsid w:val="00C0123D"/>
    <w:rsid w:val="00C01547"/>
    <w:rsid w:val="00C0158A"/>
    <w:rsid w:val="00C015DD"/>
    <w:rsid w:val="00C016C7"/>
    <w:rsid w:val="00C0175B"/>
    <w:rsid w:val="00C017F6"/>
    <w:rsid w:val="00C018DA"/>
    <w:rsid w:val="00C01BB6"/>
    <w:rsid w:val="00C01D29"/>
    <w:rsid w:val="00C01FAD"/>
    <w:rsid w:val="00C021AB"/>
    <w:rsid w:val="00C0228F"/>
    <w:rsid w:val="00C022E0"/>
    <w:rsid w:val="00C0231A"/>
    <w:rsid w:val="00C0265D"/>
    <w:rsid w:val="00C02837"/>
    <w:rsid w:val="00C02AB2"/>
    <w:rsid w:val="00C02CE5"/>
    <w:rsid w:val="00C02EAF"/>
    <w:rsid w:val="00C02FD1"/>
    <w:rsid w:val="00C0303D"/>
    <w:rsid w:val="00C03419"/>
    <w:rsid w:val="00C034E2"/>
    <w:rsid w:val="00C034FA"/>
    <w:rsid w:val="00C03634"/>
    <w:rsid w:val="00C0364E"/>
    <w:rsid w:val="00C03897"/>
    <w:rsid w:val="00C03B3F"/>
    <w:rsid w:val="00C03BED"/>
    <w:rsid w:val="00C03C9A"/>
    <w:rsid w:val="00C03CB5"/>
    <w:rsid w:val="00C03DAF"/>
    <w:rsid w:val="00C03DF1"/>
    <w:rsid w:val="00C03E05"/>
    <w:rsid w:val="00C04089"/>
    <w:rsid w:val="00C0409C"/>
    <w:rsid w:val="00C040A3"/>
    <w:rsid w:val="00C040B1"/>
    <w:rsid w:val="00C04278"/>
    <w:rsid w:val="00C043BC"/>
    <w:rsid w:val="00C0446C"/>
    <w:rsid w:val="00C0450E"/>
    <w:rsid w:val="00C04670"/>
    <w:rsid w:val="00C04725"/>
    <w:rsid w:val="00C047A4"/>
    <w:rsid w:val="00C047EC"/>
    <w:rsid w:val="00C04915"/>
    <w:rsid w:val="00C0493C"/>
    <w:rsid w:val="00C0494E"/>
    <w:rsid w:val="00C0499F"/>
    <w:rsid w:val="00C049B2"/>
    <w:rsid w:val="00C04AE7"/>
    <w:rsid w:val="00C04B74"/>
    <w:rsid w:val="00C04C6A"/>
    <w:rsid w:val="00C04F02"/>
    <w:rsid w:val="00C04FEC"/>
    <w:rsid w:val="00C050C6"/>
    <w:rsid w:val="00C0513D"/>
    <w:rsid w:val="00C0514C"/>
    <w:rsid w:val="00C05297"/>
    <w:rsid w:val="00C0550A"/>
    <w:rsid w:val="00C05565"/>
    <w:rsid w:val="00C055DD"/>
    <w:rsid w:val="00C0561B"/>
    <w:rsid w:val="00C05756"/>
    <w:rsid w:val="00C05772"/>
    <w:rsid w:val="00C05821"/>
    <w:rsid w:val="00C05BCC"/>
    <w:rsid w:val="00C05BE6"/>
    <w:rsid w:val="00C05C47"/>
    <w:rsid w:val="00C05D92"/>
    <w:rsid w:val="00C05DA9"/>
    <w:rsid w:val="00C05DFB"/>
    <w:rsid w:val="00C05EDF"/>
    <w:rsid w:val="00C05F84"/>
    <w:rsid w:val="00C06200"/>
    <w:rsid w:val="00C0622D"/>
    <w:rsid w:val="00C0625B"/>
    <w:rsid w:val="00C062C5"/>
    <w:rsid w:val="00C062FC"/>
    <w:rsid w:val="00C063D4"/>
    <w:rsid w:val="00C0653E"/>
    <w:rsid w:val="00C065FC"/>
    <w:rsid w:val="00C0662D"/>
    <w:rsid w:val="00C06670"/>
    <w:rsid w:val="00C067B2"/>
    <w:rsid w:val="00C068D8"/>
    <w:rsid w:val="00C069A9"/>
    <w:rsid w:val="00C06C17"/>
    <w:rsid w:val="00C06E03"/>
    <w:rsid w:val="00C06E0A"/>
    <w:rsid w:val="00C06E4C"/>
    <w:rsid w:val="00C06FCD"/>
    <w:rsid w:val="00C07038"/>
    <w:rsid w:val="00C0710E"/>
    <w:rsid w:val="00C07190"/>
    <w:rsid w:val="00C071B4"/>
    <w:rsid w:val="00C07340"/>
    <w:rsid w:val="00C0740E"/>
    <w:rsid w:val="00C0742A"/>
    <w:rsid w:val="00C0746E"/>
    <w:rsid w:val="00C0760E"/>
    <w:rsid w:val="00C07659"/>
    <w:rsid w:val="00C07866"/>
    <w:rsid w:val="00C07A51"/>
    <w:rsid w:val="00C07A65"/>
    <w:rsid w:val="00C07AB2"/>
    <w:rsid w:val="00C07B56"/>
    <w:rsid w:val="00C07BAF"/>
    <w:rsid w:val="00C07C19"/>
    <w:rsid w:val="00C07C3F"/>
    <w:rsid w:val="00C07C66"/>
    <w:rsid w:val="00C07D23"/>
    <w:rsid w:val="00C07DD3"/>
    <w:rsid w:val="00C07E29"/>
    <w:rsid w:val="00C07F1E"/>
    <w:rsid w:val="00C07F69"/>
    <w:rsid w:val="00C1014A"/>
    <w:rsid w:val="00C10178"/>
    <w:rsid w:val="00C101F6"/>
    <w:rsid w:val="00C10347"/>
    <w:rsid w:val="00C106FC"/>
    <w:rsid w:val="00C1077E"/>
    <w:rsid w:val="00C10837"/>
    <w:rsid w:val="00C1086A"/>
    <w:rsid w:val="00C10A8D"/>
    <w:rsid w:val="00C10AA3"/>
    <w:rsid w:val="00C10C74"/>
    <w:rsid w:val="00C10E00"/>
    <w:rsid w:val="00C10E07"/>
    <w:rsid w:val="00C10FD0"/>
    <w:rsid w:val="00C10FDE"/>
    <w:rsid w:val="00C110CD"/>
    <w:rsid w:val="00C11385"/>
    <w:rsid w:val="00C11640"/>
    <w:rsid w:val="00C117B9"/>
    <w:rsid w:val="00C11842"/>
    <w:rsid w:val="00C119D5"/>
    <w:rsid w:val="00C11B35"/>
    <w:rsid w:val="00C11CDD"/>
    <w:rsid w:val="00C11D73"/>
    <w:rsid w:val="00C11E01"/>
    <w:rsid w:val="00C11E09"/>
    <w:rsid w:val="00C11E8D"/>
    <w:rsid w:val="00C11F40"/>
    <w:rsid w:val="00C11F51"/>
    <w:rsid w:val="00C120C7"/>
    <w:rsid w:val="00C12155"/>
    <w:rsid w:val="00C1217E"/>
    <w:rsid w:val="00C121EC"/>
    <w:rsid w:val="00C122F6"/>
    <w:rsid w:val="00C12366"/>
    <w:rsid w:val="00C12371"/>
    <w:rsid w:val="00C123A1"/>
    <w:rsid w:val="00C12425"/>
    <w:rsid w:val="00C12693"/>
    <w:rsid w:val="00C12697"/>
    <w:rsid w:val="00C12951"/>
    <w:rsid w:val="00C12B8B"/>
    <w:rsid w:val="00C12C1F"/>
    <w:rsid w:val="00C12DEE"/>
    <w:rsid w:val="00C12FCA"/>
    <w:rsid w:val="00C1301A"/>
    <w:rsid w:val="00C13033"/>
    <w:rsid w:val="00C1322F"/>
    <w:rsid w:val="00C1323B"/>
    <w:rsid w:val="00C13284"/>
    <w:rsid w:val="00C13402"/>
    <w:rsid w:val="00C1341F"/>
    <w:rsid w:val="00C13449"/>
    <w:rsid w:val="00C1370A"/>
    <w:rsid w:val="00C13875"/>
    <w:rsid w:val="00C1389E"/>
    <w:rsid w:val="00C1398D"/>
    <w:rsid w:val="00C13A58"/>
    <w:rsid w:val="00C13B18"/>
    <w:rsid w:val="00C13B65"/>
    <w:rsid w:val="00C13BA5"/>
    <w:rsid w:val="00C13CB4"/>
    <w:rsid w:val="00C13CDC"/>
    <w:rsid w:val="00C13D3B"/>
    <w:rsid w:val="00C13D66"/>
    <w:rsid w:val="00C13D8E"/>
    <w:rsid w:val="00C13E76"/>
    <w:rsid w:val="00C13FB4"/>
    <w:rsid w:val="00C1404A"/>
    <w:rsid w:val="00C14052"/>
    <w:rsid w:val="00C14118"/>
    <w:rsid w:val="00C14122"/>
    <w:rsid w:val="00C142D2"/>
    <w:rsid w:val="00C14496"/>
    <w:rsid w:val="00C1451C"/>
    <w:rsid w:val="00C14638"/>
    <w:rsid w:val="00C1464C"/>
    <w:rsid w:val="00C14854"/>
    <w:rsid w:val="00C14909"/>
    <w:rsid w:val="00C149EC"/>
    <w:rsid w:val="00C14A1E"/>
    <w:rsid w:val="00C14C08"/>
    <w:rsid w:val="00C14D48"/>
    <w:rsid w:val="00C14D68"/>
    <w:rsid w:val="00C14E06"/>
    <w:rsid w:val="00C14E7E"/>
    <w:rsid w:val="00C14E91"/>
    <w:rsid w:val="00C15071"/>
    <w:rsid w:val="00C15306"/>
    <w:rsid w:val="00C15480"/>
    <w:rsid w:val="00C15574"/>
    <w:rsid w:val="00C15615"/>
    <w:rsid w:val="00C156BE"/>
    <w:rsid w:val="00C156F6"/>
    <w:rsid w:val="00C1579A"/>
    <w:rsid w:val="00C15891"/>
    <w:rsid w:val="00C159F6"/>
    <w:rsid w:val="00C15A3D"/>
    <w:rsid w:val="00C15C3A"/>
    <w:rsid w:val="00C15C9E"/>
    <w:rsid w:val="00C15CA8"/>
    <w:rsid w:val="00C15CED"/>
    <w:rsid w:val="00C15D4D"/>
    <w:rsid w:val="00C15E9B"/>
    <w:rsid w:val="00C15F76"/>
    <w:rsid w:val="00C15F9A"/>
    <w:rsid w:val="00C16083"/>
    <w:rsid w:val="00C1615F"/>
    <w:rsid w:val="00C16345"/>
    <w:rsid w:val="00C163CA"/>
    <w:rsid w:val="00C1663F"/>
    <w:rsid w:val="00C1678E"/>
    <w:rsid w:val="00C167EE"/>
    <w:rsid w:val="00C16881"/>
    <w:rsid w:val="00C16966"/>
    <w:rsid w:val="00C169B9"/>
    <w:rsid w:val="00C16B8E"/>
    <w:rsid w:val="00C16C2B"/>
    <w:rsid w:val="00C16C58"/>
    <w:rsid w:val="00C16CC8"/>
    <w:rsid w:val="00C16EDA"/>
    <w:rsid w:val="00C16F01"/>
    <w:rsid w:val="00C170F7"/>
    <w:rsid w:val="00C17211"/>
    <w:rsid w:val="00C17220"/>
    <w:rsid w:val="00C178C2"/>
    <w:rsid w:val="00C179BD"/>
    <w:rsid w:val="00C17C0B"/>
    <w:rsid w:val="00C17E88"/>
    <w:rsid w:val="00C17F62"/>
    <w:rsid w:val="00C17FA9"/>
    <w:rsid w:val="00C20085"/>
    <w:rsid w:val="00C200B8"/>
    <w:rsid w:val="00C20148"/>
    <w:rsid w:val="00C20181"/>
    <w:rsid w:val="00C203B7"/>
    <w:rsid w:val="00C203EE"/>
    <w:rsid w:val="00C20413"/>
    <w:rsid w:val="00C20740"/>
    <w:rsid w:val="00C2074D"/>
    <w:rsid w:val="00C20789"/>
    <w:rsid w:val="00C20ADA"/>
    <w:rsid w:val="00C20B62"/>
    <w:rsid w:val="00C20C38"/>
    <w:rsid w:val="00C20D3B"/>
    <w:rsid w:val="00C20DD9"/>
    <w:rsid w:val="00C21111"/>
    <w:rsid w:val="00C21120"/>
    <w:rsid w:val="00C21244"/>
    <w:rsid w:val="00C2124C"/>
    <w:rsid w:val="00C212F0"/>
    <w:rsid w:val="00C21340"/>
    <w:rsid w:val="00C2139B"/>
    <w:rsid w:val="00C21432"/>
    <w:rsid w:val="00C2143F"/>
    <w:rsid w:val="00C21517"/>
    <w:rsid w:val="00C215A1"/>
    <w:rsid w:val="00C216DB"/>
    <w:rsid w:val="00C2176B"/>
    <w:rsid w:val="00C219F6"/>
    <w:rsid w:val="00C21A81"/>
    <w:rsid w:val="00C21AB0"/>
    <w:rsid w:val="00C21BF9"/>
    <w:rsid w:val="00C21C35"/>
    <w:rsid w:val="00C21C5A"/>
    <w:rsid w:val="00C21E76"/>
    <w:rsid w:val="00C21F26"/>
    <w:rsid w:val="00C21FD1"/>
    <w:rsid w:val="00C22114"/>
    <w:rsid w:val="00C221B1"/>
    <w:rsid w:val="00C22332"/>
    <w:rsid w:val="00C22493"/>
    <w:rsid w:val="00C225BD"/>
    <w:rsid w:val="00C225C4"/>
    <w:rsid w:val="00C2267D"/>
    <w:rsid w:val="00C227C5"/>
    <w:rsid w:val="00C22947"/>
    <w:rsid w:val="00C22A11"/>
    <w:rsid w:val="00C22A3D"/>
    <w:rsid w:val="00C22D12"/>
    <w:rsid w:val="00C22D41"/>
    <w:rsid w:val="00C22DB1"/>
    <w:rsid w:val="00C22E68"/>
    <w:rsid w:val="00C22E7C"/>
    <w:rsid w:val="00C22ED5"/>
    <w:rsid w:val="00C22F68"/>
    <w:rsid w:val="00C22FD3"/>
    <w:rsid w:val="00C23371"/>
    <w:rsid w:val="00C233D2"/>
    <w:rsid w:val="00C2349C"/>
    <w:rsid w:val="00C2352B"/>
    <w:rsid w:val="00C2362E"/>
    <w:rsid w:val="00C236C9"/>
    <w:rsid w:val="00C23726"/>
    <w:rsid w:val="00C23A0D"/>
    <w:rsid w:val="00C23A92"/>
    <w:rsid w:val="00C23AFE"/>
    <w:rsid w:val="00C23B55"/>
    <w:rsid w:val="00C23BD6"/>
    <w:rsid w:val="00C23DCC"/>
    <w:rsid w:val="00C23E71"/>
    <w:rsid w:val="00C23F16"/>
    <w:rsid w:val="00C240EC"/>
    <w:rsid w:val="00C24288"/>
    <w:rsid w:val="00C243D8"/>
    <w:rsid w:val="00C24799"/>
    <w:rsid w:val="00C24901"/>
    <w:rsid w:val="00C24C6C"/>
    <w:rsid w:val="00C24D2B"/>
    <w:rsid w:val="00C24D62"/>
    <w:rsid w:val="00C24E00"/>
    <w:rsid w:val="00C24EB9"/>
    <w:rsid w:val="00C24FDE"/>
    <w:rsid w:val="00C2506D"/>
    <w:rsid w:val="00C253C0"/>
    <w:rsid w:val="00C2540B"/>
    <w:rsid w:val="00C25415"/>
    <w:rsid w:val="00C254FA"/>
    <w:rsid w:val="00C2556C"/>
    <w:rsid w:val="00C25744"/>
    <w:rsid w:val="00C25779"/>
    <w:rsid w:val="00C25922"/>
    <w:rsid w:val="00C25931"/>
    <w:rsid w:val="00C25A56"/>
    <w:rsid w:val="00C25BDC"/>
    <w:rsid w:val="00C25CAC"/>
    <w:rsid w:val="00C25D3B"/>
    <w:rsid w:val="00C25DB7"/>
    <w:rsid w:val="00C25F35"/>
    <w:rsid w:val="00C25FFA"/>
    <w:rsid w:val="00C26159"/>
    <w:rsid w:val="00C26165"/>
    <w:rsid w:val="00C2635E"/>
    <w:rsid w:val="00C263F4"/>
    <w:rsid w:val="00C26439"/>
    <w:rsid w:val="00C2659F"/>
    <w:rsid w:val="00C26713"/>
    <w:rsid w:val="00C2677E"/>
    <w:rsid w:val="00C267DD"/>
    <w:rsid w:val="00C26879"/>
    <w:rsid w:val="00C2693D"/>
    <w:rsid w:val="00C26A90"/>
    <w:rsid w:val="00C26B24"/>
    <w:rsid w:val="00C26B79"/>
    <w:rsid w:val="00C26CB1"/>
    <w:rsid w:val="00C26CC9"/>
    <w:rsid w:val="00C26D1C"/>
    <w:rsid w:val="00C26DB6"/>
    <w:rsid w:val="00C26E8A"/>
    <w:rsid w:val="00C26EBE"/>
    <w:rsid w:val="00C26EFB"/>
    <w:rsid w:val="00C26F5A"/>
    <w:rsid w:val="00C26F8E"/>
    <w:rsid w:val="00C26FDA"/>
    <w:rsid w:val="00C27163"/>
    <w:rsid w:val="00C2747C"/>
    <w:rsid w:val="00C2751D"/>
    <w:rsid w:val="00C27572"/>
    <w:rsid w:val="00C27749"/>
    <w:rsid w:val="00C27879"/>
    <w:rsid w:val="00C27899"/>
    <w:rsid w:val="00C2798E"/>
    <w:rsid w:val="00C279DC"/>
    <w:rsid w:val="00C27B45"/>
    <w:rsid w:val="00C27C72"/>
    <w:rsid w:val="00C27C8F"/>
    <w:rsid w:val="00C27DF6"/>
    <w:rsid w:val="00C30016"/>
    <w:rsid w:val="00C30047"/>
    <w:rsid w:val="00C300F1"/>
    <w:rsid w:val="00C301DE"/>
    <w:rsid w:val="00C301F9"/>
    <w:rsid w:val="00C30205"/>
    <w:rsid w:val="00C30207"/>
    <w:rsid w:val="00C3040B"/>
    <w:rsid w:val="00C306E6"/>
    <w:rsid w:val="00C3089B"/>
    <w:rsid w:val="00C30960"/>
    <w:rsid w:val="00C309EB"/>
    <w:rsid w:val="00C30A19"/>
    <w:rsid w:val="00C30C61"/>
    <w:rsid w:val="00C30C7D"/>
    <w:rsid w:val="00C30D9D"/>
    <w:rsid w:val="00C30E03"/>
    <w:rsid w:val="00C30E50"/>
    <w:rsid w:val="00C30F28"/>
    <w:rsid w:val="00C3106D"/>
    <w:rsid w:val="00C31175"/>
    <w:rsid w:val="00C315C0"/>
    <w:rsid w:val="00C31645"/>
    <w:rsid w:val="00C31713"/>
    <w:rsid w:val="00C31A9E"/>
    <w:rsid w:val="00C31AFD"/>
    <w:rsid w:val="00C31DDD"/>
    <w:rsid w:val="00C31EC5"/>
    <w:rsid w:val="00C31FD2"/>
    <w:rsid w:val="00C320C0"/>
    <w:rsid w:val="00C32177"/>
    <w:rsid w:val="00C322A3"/>
    <w:rsid w:val="00C323BA"/>
    <w:rsid w:val="00C323FE"/>
    <w:rsid w:val="00C32400"/>
    <w:rsid w:val="00C325E0"/>
    <w:rsid w:val="00C3269B"/>
    <w:rsid w:val="00C32749"/>
    <w:rsid w:val="00C3278B"/>
    <w:rsid w:val="00C32996"/>
    <w:rsid w:val="00C329B5"/>
    <w:rsid w:val="00C32AF3"/>
    <w:rsid w:val="00C32B2E"/>
    <w:rsid w:val="00C32C49"/>
    <w:rsid w:val="00C32C55"/>
    <w:rsid w:val="00C32C61"/>
    <w:rsid w:val="00C32D91"/>
    <w:rsid w:val="00C32E2C"/>
    <w:rsid w:val="00C32E80"/>
    <w:rsid w:val="00C33013"/>
    <w:rsid w:val="00C33145"/>
    <w:rsid w:val="00C3318A"/>
    <w:rsid w:val="00C332C3"/>
    <w:rsid w:val="00C333E7"/>
    <w:rsid w:val="00C33557"/>
    <w:rsid w:val="00C33674"/>
    <w:rsid w:val="00C3376F"/>
    <w:rsid w:val="00C337B7"/>
    <w:rsid w:val="00C337C6"/>
    <w:rsid w:val="00C3382F"/>
    <w:rsid w:val="00C33A58"/>
    <w:rsid w:val="00C33B31"/>
    <w:rsid w:val="00C33D73"/>
    <w:rsid w:val="00C33D87"/>
    <w:rsid w:val="00C33E08"/>
    <w:rsid w:val="00C33F43"/>
    <w:rsid w:val="00C33FBA"/>
    <w:rsid w:val="00C3408C"/>
    <w:rsid w:val="00C341C1"/>
    <w:rsid w:val="00C34228"/>
    <w:rsid w:val="00C342B8"/>
    <w:rsid w:val="00C343CC"/>
    <w:rsid w:val="00C34419"/>
    <w:rsid w:val="00C344B6"/>
    <w:rsid w:val="00C34505"/>
    <w:rsid w:val="00C345B5"/>
    <w:rsid w:val="00C3483A"/>
    <w:rsid w:val="00C3487E"/>
    <w:rsid w:val="00C34899"/>
    <w:rsid w:val="00C3489E"/>
    <w:rsid w:val="00C3493D"/>
    <w:rsid w:val="00C34C65"/>
    <w:rsid w:val="00C34C67"/>
    <w:rsid w:val="00C34DFE"/>
    <w:rsid w:val="00C34E20"/>
    <w:rsid w:val="00C34F0E"/>
    <w:rsid w:val="00C34FC9"/>
    <w:rsid w:val="00C35242"/>
    <w:rsid w:val="00C353EB"/>
    <w:rsid w:val="00C35416"/>
    <w:rsid w:val="00C35448"/>
    <w:rsid w:val="00C35864"/>
    <w:rsid w:val="00C35874"/>
    <w:rsid w:val="00C35875"/>
    <w:rsid w:val="00C3599C"/>
    <w:rsid w:val="00C359C3"/>
    <w:rsid w:val="00C35A0C"/>
    <w:rsid w:val="00C35A88"/>
    <w:rsid w:val="00C36037"/>
    <w:rsid w:val="00C3606C"/>
    <w:rsid w:val="00C36086"/>
    <w:rsid w:val="00C3614D"/>
    <w:rsid w:val="00C36289"/>
    <w:rsid w:val="00C363EF"/>
    <w:rsid w:val="00C36825"/>
    <w:rsid w:val="00C3688B"/>
    <w:rsid w:val="00C3691A"/>
    <w:rsid w:val="00C36996"/>
    <w:rsid w:val="00C36BED"/>
    <w:rsid w:val="00C36BEE"/>
    <w:rsid w:val="00C36D13"/>
    <w:rsid w:val="00C36F9C"/>
    <w:rsid w:val="00C3709E"/>
    <w:rsid w:val="00C373EC"/>
    <w:rsid w:val="00C3744F"/>
    <w:rsid w:val="00C3747C"/>
    <w:rsid w:val="00C37603"/>
    <w:rsid w:val="00C37630"/>
    <w:rsid w:val="00C376A4"/>
    <w:rsid w:val="00C3786B"/>
    <w:rsid w:val="00C37ACC"/>
    <w:rsid w:val="00C37B85"/>
    <w:rsid w:val="00C37B87"/>
    <w:rsid w:val="00C37C0D"/>
    <w:rsid w:val="00C37DE9"/>
    <w:rsid w:val="00C400CC"/>
    <w:rsid w:val="00C4020D"/>
    <w:rsid w:val="00C40246"/>
    <w:rsid w:val="00C403BD"/>
    <w:rsid w:val="00C403D4"/>
    <w:rsid w:val="00C403EB"/>
    <w:rsid w:val="00C40400"/>
    <w:rsid w:val="00C4045E"/>
    <w:rsid w:val="00C404AE"/>
    <w:rsid w:val="00C4057A"/>
    <w:rsid w:val="00C406A0"/>
    <w:rsid w:val="00C40710"/>
    <w:rsid w:val="00C40726"/>
    <w:rsid w:val="00C40750"/>
    <w:rsid w:val="00C40901"/>
    <w:rsid w:val="00C4094E"/>
    <w:rsid w:val="00C40A2C"/>
    <w:rsid w:val="00C40A5C"/>
    <w:rsid w:val="00C40A72"/>
    <w:rsid w:val="00C40C19"/>
    <w:rsid w:val="00C40C7D"/>
    <w:rsid w:val="00C40D27"/>
    <w:rsid w:val="00C40D5F"/>
    <w:rsid w:val="00C40EDC"/>
    <w:rsid w:val="00C40F02"/>
    <w:rsid w:val="00C40FBD"/>
    <w:rsid w:val="00C411C2"/>
    <w:rsid w:val="00C413AC"/>
    <w:rsid w:val="00C41469"/>
    <w:rsid w:val="00C4146E"/>
    <w:rsid w:val="00C41522"/>
    <w:rsid w:val="00C417DE"/>
    <w:rsid w:val="00C419AD"/>
    <w:rsid w:val="00C419B5"/>
    <w:rsid w:val="00C419C7"/>
    <w:rsid w:val="00C419D5"/>
    <w:rsid w:val="00C419EB"/>
    <w:rsid w:val="00C41BF4"/>
    <w:rsid w:val="00C41DDA"/>
    <w:rsid w:val="00C41E02"/>
    <w:rsid w:val="00C41E2F"/>
    <w:rsid w:val="00C41F9B"/>
    <w:rsid w:val="00C420BD"/>
    <w:rsid w:val="00C421D7"/>
    <w:rsid w:val="00C421FA"/>
    <w:rsid w:val="00C42277"/>
    <w:rsid w:val="00C4238B"/>
    <w:rsid w:val="00C42542"/>
    <w:rsid w:val="00C42896"/>
    <w:rsid w:val="00C428E5"/>
    <w:rsid w:val="00C42A9E"/>
    <w:rsid w:val="00C42AD9"/>
    <w:rsid w:val="00C42B25"/>
    <w:rsid w:val="00C42BB3"/>
    <w:rsid w:val="00C42BC6"/>
    <w:rsid w:val="00C42C61"/>
    <w:rsid w:val="00C42C76"/>
    <w:rsid w:val="00C42E15"/>
    <w:rsid w:val="00C43054"/>
    <w:rsid w:val="00C43229"/>
    <w:rsid w:val="00C43340"/>
    <w:rsid w:val="00C4340C"/>
    <w:rsid w:val="00C434F7"/>
    <w:rsid w:val="00C4351D"/>
    <w:rsid w:val="00C4358E"/>
    <w:rsid w:val="00C4392A"/>
    <w:rsid w:val="00C43CD6"/>
    <w:rsid w:val="00C43DFF"/>
    <w:rsid w:val="00C43FC4"/>
    <w:rsid w:val="00C44005"/>
    <w:rsid w:val="00C440A9"/>
    <w:rsid w:val="00C44273"/>
    <w:rsid w:val="00C44282"/>
    <w:rsid w:val="00C442B4"/>
    <w:rsid w:val="00C442EC"/>
    <w:rsid w:val="00C442F3"/>
    <w:rsid w:val="00C44408"/>
    <w:rsid w:val="00C444CC"/>
    <w:rsid w:val="00C444DD"/>
    <w:rsid w:val="00C44612"/>
    <w:rsid w:val="00C4490E"/>
    <w:rsid w:val="00C449CE"/>
    <w:rsid w:val="00C449D7"/>
    <w:rsid w:val="00C44B14"/>
    <w:rsid w:val="00C44B8D"/>
    <w:rsid w:val="00C44BF7"/>
    <w:rsid w:val="00C44D14"/>
    <w:rsid w:val="00C44D7A"/>
    <w:rsid w:val="00C44DDB"/>
    <w:rsid w:val="00C4504C"/>
    <w:rsid w:val="00C450AA"/>
    <w:rsid w:val="00C4513A"/>
    <w:rsid w:val="00C4525C"/>
    <w:rsid w:val="00C4550C"/>
    <w:rsid w:val="00C455E5"/>
    <w:rsid w:val="00C4577F"/>
    <w:rsid w:val="00C458CB"/>
    <w:rsid w:val="00C45961"/>
    <w:rsid w:val="00C45B49"/>
    <w:rsid w:val="00C45B7A"/>
    <w:rsid w:val="00C45B9E"/>
    <w:rsid w:val="00C45BDE"/>
    <w:rsid w:val="00C45BF7"/>
    <w:rsid w:val="00C45C0F"/>
    <w:rsid w:val="00C45C94"/>
    <w:rsid w:val="00C45F0D"/>
    <w:rsid w:val="00C460FE"/>
    <w:rsid w:val="00C46187"/>
    <w:rsid w:val="00C461EB"/>
    <w:rsid w:val="00C462F2"/>
    <w:rsid w:val="00C464BE"/>
    <w:rsid w:val="00C46543"/>
    <w:rsid w:val="00C4660E"/>
    <w:rsid w:val="00C46A2C"/>
    <w:rsid w:val="00C46A74"/>
    <w:rsid w:val="00C46D10"/>
    <w:rsid w:val="00C46D65"/>
    <w:rsid w:val="00C46EB4"/>
    <w:rsid w:val="00C46EC7"/>
    <w:rsid w:val="00C47208"/>
    <w:rsid w:val="00C472A6"/>
    <w:rsid w:val="00C47309"/>
    <w:rsid w:val="00C473F7"/>
    <w:rsid w:val="00C474A0"/>
    <w:rsid w:val="00C47517"/>
    <w:rsid w:val="00C475C4"/>
    <w:rsid w:val="00C47831"/>
    <w:rsid w:val="00C47848"/>
    <w:rsid w:val="00C4786B"/>
    <w:rsid w:val="00C479D4"/>
    <w:rsid w:val="00C479D5"/>
    <w:rsid w:val="00C47A47"/>
    <w:rsid w:val="00C47AC2"/>
    <w:rsid w:val="00C47AF8"/>
    <w:rsid w:val="00C47B95"/>
    <w:rsid w:val="00C47EAF"/>
    <w:rsid w:val="00C47EBF"/>
    <w:rsid w:val="00C501C6"/>
    <w:rsid w:val="00C5025D"/>
    <w:rsid w:val="00C5035E"/>
    <w:rsid w:val="00C503FD"/>
    <w:rsid w:val="00C504BB"/>
    <w:rsid w:val="00C50676"/>
    <w:rsid w:val="00C506C5"/>
    <w:rsid w:val="00C507B4"/>
    <w:rsid w:val="00C5082E"/>
    <w:rsid w:val="00C5083D"/>
    <w:rsid w:val="00C508D1"/>
    <w:rsid w:val="00C50ACE"/>
    <w:rsid w:val="00C50B31"/>
    <w:rsid w:val="00C50D6A"/>
    <w:rsid w:val="00C50E94"/>
    <w:rsid w:val="00C50F0E"/>
    <w:rsid w:val="00C50F4C"/>
    <w:rsid w:val="00C50FBF"/>
    <w:rsid w:val="00C51063"/>
    <w:rsid w:val="00C511A1"/>
    <w:rsid w:val="00C512F3"/>
    <w:rsid w:val="00C5161B"/>
    <w:rsid w:val="00C5178B"/>
    <w:rsid w:val="00C517EC"/>
    <w:rsid w:val="00C51809"/>
    <w:rsid w:val="00C51A4C"/>
    <w:rsid w:val="00C51A6A"/>
    <w:rsid w:val="00C51B56"/>
    <w:rsid w:val="00C51DF2"/>
    <w:rsid w:val="00C51E09"/>
    <w:rsid w:val="00C51EAB"/>
    <w:rsid w:val="00C51F69"/>
    <w:rsid w:val="00C5231C"/>
    <w:rsid w:val="00C52386"/>
    <w:rsid w:val="00C5255D"/>
    <w:rsid w:val="00C52942"/>
    <w:rsid w:val="00C52968"/>
    <w:rsid w:val="00C52B00"/>
    <w:rsid w:val="00C52B53"/>
    <w:rsid w:val="00C52CD6"/>
    <w:rsid w:val="00C52DF1"/>
    <w:rsid w:val="00C52E29"/>
    <w:rsid w:val="00C52EB2"/>
    <w:rsid w:val="00C52EDF"/>
    <w:rsid w:val="00C52F0E"/>
    <w:rsid w:val="00C530CF"/>
    <w:rsid w:val="00C53178"/>
    <w:rsid w:val="00C53225"/>
    <w:rsid w:val="00C5324C"/>
    <w:rsid w:val="00C53389"/>
    <w:rsid w:val="00C533B9"/>
    <w:rsid w:val="00C535E7"/>
    <w:rsid w:val="00C5362D"/>
    <w:rsid w:val="00C53668"/>
    <w:rsid w:val="00C53675"/>
    <w:rsid w:val="00C5369A"/>
    <w:rsid w:val="00C53903"/>
    <w:rsid w:val="00C53B2D"/>
    <w:rsid w:val="00C53C56"/>
    <w:rsid w:val="00C53D46"/>
    <w:rsid w:val="00C54076"/>
    <w:rsid w:val="00C5408D"/>
    <w:rsid w:val="00C54165"/>
    <w:rsid w:val="00C542B7"/>
    <w:rsid w:val="00C54456"/>
    <w:rsid w:val="00C5478A"/>
    <w:rsid w:val="00C5479B"/>
    <w:rsid w:val="00C54834"/>
    <w:rsid w:val="00C5496F"/>
    <w:rsid w:val="00C54A58"/>
    <w:rsid w:val="00C54ADB"/>
    <w:rsid w:val="00C54D0E"/>
    <w:rsid w:val="00C5503B"/>
    <w:rsid w:val="00C55110"/>
    <w:rsid w:val="00C55341"/>
    <w:rsid w:val="00C555DD"/>
    <w:rsid w:val="00C5563C"/>
    <w:rsid w:val="00C5578A"/>
    <w:rsid w:val="00C557E9"/>
    <w:rsid w:val="00C558B3"/>
    <w:rsid w:val="00C559E1"/>
    <w:rsid w:val="00C55A7B"/>
    <w:rsid w:val="00C55B64"/>
    <w:rsid w:val="00C55BC2"/>
    <w:rsid w:val="00C55BC6"/>
    <w:rsid w:val="00C55CC6"/>
    <w:rsid w:val="00C55D1E"/>
    <w:rsid w:val="00C55D30"/>
    <w:rsid w:val="00C55D5B"/>
    <w:rsid w:val="00C55DC0"/>
    <w:rsid w:val="00C55F33"/>
    <w:rsid w:val="00C56002"/>
    <w:rsid w:val="00C5612A"/>
    <w:rsid w:val="00C562E2"/>
    <w:rsid w:val="00C563F3"/>
    <w:rsid w:val="00C56558"/>
    <w:rsid w:val="00C5680E"/>
    <w:rsid w:val="00C5683F"/>
    <w:rsid w:val="00C56ADA"/>
    <w:rsid w:val="00C56C7C"/>
    <w:rsid w:val="00C56F38"/>
    <w:rsid w:val="00C5706A"/>
    <w:rsid w:val="00C57153"/>
    <w:rsid w:val="00C5719B"/>
    <w:rsid w:val="00C57222"/>
    <w:rsid w:val="00C574CC"/>
    <w:rsid w:val="00C57513"/>
    <w:rsid w:val="00C575B3"/>
    <w:rsid w:val="00C5763C"/>
    <w:rsid w:val="00C57665"/>
    <w:rsid w:val="00C57670"/>
    <w:rsid w:val="00C576CD"/>
    <w:rsid w:val="00C5772F"/>
    <w:rsid w:val="00C577EA"/>
    <w:rsid w:val="00C579FA"/>
    <w:rsid w:val="00C57AC7"/>
    <w:rsid w:val="00C57C31"/>
    <w:rsid w:val="00C57D17"/>
    <w:rsid w:val="00C60033"/>
    <w:rsid w:val="00C601BF"/>
    <w:rsid w:val="00C6025C"/>
    <w:rsid w:val="00C60353"/>
    <w:rsid w:val="00C6037A"/>
    <w:rsid w:val="00C603AE"/>
    <w:rsid w:val="00C6042D"/>
    <w:rsid w:val="00C604B5"/>
    <w:rsid w:val="00C604BA"/>
    <w:rsid w:val="00C6061C"/>
    <w:rsid w:val="00C6075A"/>
    <w:rsid w:val="00C608B6"/>
    <w:rsid w:val="00C6099F"/>
    <w:rsid w:val="00C60ABA"/>
    <w:rsid w:val="00C60DD4"/>
    <w:rsid w:val="00C60DD8"/>
    <w:rsid w:val="00C60F38"/>
    <w:rsid w:val="00C610DB"/>
    <w:rsid w:val="00C610E3"/>
    <w:rsid w:val="00C612C1"/>
    <w:rsid w:val="00C61326"/>
    <w:rsid w:val="00C61473"/>
    <w:rsid w:val="00C614A6"/>
    <w:rsid w:val="00C6151A"/>
    <w:rsid w:val="00C61897"/>
    <w:rsid w:val="00C61939"/>
    <w:rsid w:val="00C61957"/>
    <w:rsid w:val="00C619EE"/>
    <w:rsid w:val="00C619F5"/>
    <w:rsid w:val="00C61B4B"/>
    <w:rsid w:val="00C621DE"/>
    <w:rsid w:val="00C6237C"/>
    <w:rsid w:val="00C625CB"/>
    <w:rsid w:val="00C62625"/>
    <w:rsid w:val="00C62695"/>
    <w:rsid w:val="00C626D0"/>
    <w:rsid w:val="00C6282E"/>
    <w:rsid w:val="00C628D1"/>
    <w:rsid w:val="00C628E1"/>
    <w:rsid w:val="00C62923"/>
    <w:rsid w:val="00C6296F"/>
    <w:rsid w:val="00C62C09"/>
    <w:rsid w:val="00C62CF8"/>
    <w:rsid w:val="00C62D8C"/>
    <w:rsid w:val="00C62E76"/>
    <w:rsid w:val="00C63011"/>
    <w:rsid w:val="00C63068"/>
    <w:rsid w:val="00C6331B"/>
    <w:rsid w:val="00C63375"/>
    <w:rsid w:val="00C6339F"/>
    <w:rsid w:val="00C63597"/>
    <w:rsid w:val="00C6370D"/>
    <w:rsid w:val="00C63772"/>
    <w:rsid w:val="00C63A87"/>
    <w:rsid w:val="00C63ADA"/>
    <w:rsid w:val="00C63AF4"/>
    <w:rsid w:val="00C63C91"/>
    <w:rsid w:val="00C63C98"/>
    <w:rsid w:val="00C63D4E"/>
    <w:rsid w:val="00C63FCD"/>
    <w:rsid w:val="00C641EC"/>
    <w:rsid w:val="00C641FC"/>
    <w:rsid w:val="00C643A4"/>
    <w:rsid w:val="00C643DF"/>
    <w:rsid w:val="00C644A1"/>
    <w:rsid w:val="00C644B2"/>
    <w:rsid w:val="00C64520"/>
    <w:rsid w:val="00C64559"/>
    <w:rsid w:val="00C6461D"/>
    <w:rsid w:val="00C64629"/>
    <w:rsid w:val="00C64A63"/>
    <w:rsid w:val="00C64ABB"/>
    <w:rsid w:val="00C64C27"/>
    <w:rsid w:val="00C64D72"/>
    <w:rsid w:val="00C64E3E"/>
    <w:rsid w:val="00C64EA3"/>
    <w:rsid w:val="00C64EC2"/>
    <w:rsid w:val="00C64FF9"/>
    <w:rsid w:val="00C653C7"/>
    <w:rsid w:val="00C654AA"/>
    <w:rsid w:val="00C654AF"/>
    <w:rsid w:val="00C654C0"/>
    <w:rsid w:val="00C6568C"/>
    <w:rsid w:val="00C658B1"/>
    <w:rsid w:val="00C658C0"/>
    <w:rsid w:val="00C658D0"/>
    <w:rsid w:val="00C65A34"/>
    <w:rsid w:val="00C65C30"/>
    <w:rsid w:val="00C65C78"/>
    <w:rsid w:val="00C65C99"/>
    <w:rsid w:val="00C65CC8"/>
    <w:rsid w:val="00C65CF4"/>
    <w:rsid w:val="00C65DBF"/>
    <w:rsid w:val="00C65DF0"/>
    <w:rsid w:val="00C66014"/>
    <w:rsid w:val="00C662C7"/>
    <w:rsid w:val="00C66353"/>
    <w:rsid w:val="00C663CB"/>
    <w:rsid w:val="00C66411"/>
    <w:rsid w:val="00C66508"/>
    <w:rsid w:val="00C66621"/>
    <w:rsid w:val="00C66653"/>
    <w:rsid w:val="00C667B6"/>
    <w:rsid w:val="00C66826"/>
    <w:rsid w:val="00C6685E"/>
    <w:rsid w:val="00C6694F"/>
    <w:rsid w:val="00C66A6B"/>
    <w:rsid w:val="00C66A78"/>
    <w:rsid w:val="00C66B06"/>
    <w:rsid w:val="00C66BD2"/>
    <w:rsid w:val="00C66C54"/>
    <w:rsid w:val="00C66CE9"/>
    <w:rsid w:val="00C66D38"/>
    <w:rsid w:val="00C66D8D"/>
    <w:rsid w:val="00C66E51"/>
    <w:rsid w:val="00C66EA6"/>
    <w:rsid w:val="00C66F01"/>
    <w:rsid w:val="00C66F5D"/>
    <w:rsid w:val="00C66FF4"/>
    <w:rsid w:val="00C6725D"/>
    <w:rsid w:val="00C6726F"/>
    <w:rsid w:val="00C672E1"/>
    <w:rsid w:val="00C67490"/>
    <w:rsid w:val="00C67520"/>
    <w:rsid w:val="00C67530"/>
    <w:rsid w:val="00C67717"/>
    <w:rsid w:val="00C6776D"/>
    <w:rsid w:val="00C678F1"/>
    <w:rsid w:val="00C678F6"/>
    <w:rsid w:val="00C679BE"/>
    <w:rsid w:val="00C67A2C"/>
    <w:rsid w:val="00C67AE7"/>
    <w:rsid w:val="00C67C07"/>
    <w:rsid w:val="00C67D5C"/>
    <w:rsid w:val="00C67F41"/>
    <w:rsid w:val="00C67FAC"/>
    <w:rsid w:val="00C70177"/>
    <w:rsid w:val="00C70319"/>
    <w:rsid w:val="00C70486"/>
    <w:rsid w:val="00C7068A"/>
    <w:rsid w:val="00C7073F"/>
    <w:rsid w:val="00C707C1"/>
    <w:rsid w:val="00C707C6"/>
    <w:rsid w:val="00C70965"/>
    <w:rsid w:val="00C70A6D"/>
    <w:rsid w:val="00C70DBD"/>
    <w:rsid w:val="00C70FAB"/>
    <w:rsid w:val="00C710C7"/>
    <w:rsid w:val="00C713D8"/>
    <w:rsid w:val="00C7144B"/>
    <w:rsid w:val="00C7160E"/>
    <w:rsid w:val="00C71753"/>
    <w:rsid w:val="00C717A2"/>
    <w:rsid w:val="00C719AC"/>
    <w:rsid w:val="00C71A43"/>
    <w:rsid w:val="00C71A8C"/>
    <w:rsid w:val="00C71B65"/>
    <w:rsid w:val="00C71B78"/>
    <w:rsid w:val="00C71BA9"/>
    <w:rsid w:val="00C71C12"/>
    <w:rsid w:val="00C71C69"/>
    <w:rsid w:val="00C71CC1"/>
    <w:rsid w:val="00C720F6"/>
    <w:rsid w:val="00C72340"/>
    <w:rsid w:val="00C72450"/>
    <w:rsid w:val="00C724F1"/>
    <w:rsid w:val="00C72830"/>
    <w:rsid w:val="00C7292C"/>
    <w:rsid w:val="00C7293B"/>
    <w:rsid w:val="00C72BF3"/>
    <w:rsid w:val="00C72EC4"/>
    <w:rsid w:val="00C72FD2"/>
    <w:rsid w:val="00C7323F"/>
    <w:rsid w:val="00C732D8"/>
    <w:rsid w:val="00C732E6"/>
    <w:rsid w:val="00C732EC"/>
    <w:rsid w:val="00C73432"/>
    <w:rsid w:val="00C736E0"/>
    <w:rsid w:val="00C7370C"/>
    <w:rsid w:val="00C737D8"/>
    <w:rsid w:val="00C737E1"/>
    <w:rsid w:val="00C73840"/>
    <w:rsid w:val="00C73A47"/>
    <w:rsid w:val="00C73A53"/>
    <w:rsid w:val="00C73D2C"/>
    <w:rsid w:val="00C73DED"/>
    <w:rsid w:val="00C73F2D"/>
    <w:rsid w:val="00C73FAB"/>
    <w:rsid w:val="00C73FC6"/>
    <w:rsid w:val="00C74029"/>
    <w:rsid w:val="00C7403B"/>
    <w:rsid w:val="00C743AB"/>
    <w:rsid w:val="00C74506"/>
    <w:rsid w:val="00C745A2"/>
    <w:rsid w:val="00C74624"/>
    <w:rsid w:val="00C74641"/>
    <w:rsid w:val="00C7480D"/>
    <w:rsid w:val="00C74913"/>
    <w:rsid w:val="00C74B78"/>
    <w:rsid w:val="00C74CBA"/>
    <w:rsid w:val="00C74E98"/>
    <w:rsid w:val="00C74F84"/>
    <w:rsid w:val="00C74FE4"/>
    <w:rsid w:val="00C75070"/>
    <w:rsid w:val="00C7537B"/>
    <w:rsid w:val="00C7544E"/>
    <w:rsid w:val="00C7549D"/>
    <w:rsid w:val="00C75742"/>
    <w:rsid w:val="00C75798"/>
    <w:rsid w:val="00C7591F"/>
    <w:rsid w:val="00C75A22"/>
    <w:rsid w:val="00C75A2A"/>
    <w:rsid w:val="00C75E96"/>
    <w:rsid w:val="00C75F03"/>
    <w:rsid w:val="00C7606A"/>
    <w:rsid w:val="00C76079"/>
    <w:rsid w:val="00C760D8"/>
    <w:rsid w:val="00C76197"/>
    <w:rsid w:val="00C761A6"/>
    <w:rsid w:val="00C7628F"/>
    <w:rsid w:val="00C7630B"/>
    <w:rsid w:val="00C76362"/>
    <w:rsid w:val="00C763ED"/>
    <w:rsid w:val="00C7643E"/>
    <w:rsid w:val="00C76456"/>
    <w:rsid w:val="00C76470"/>
    <w:rsid w:val="00C764E1"/>
    <w:rsid w:val="00C765FA"/>
    <w:rsid w:val="00C7664B"/>
    <w:rsid w:val="00C7668A"/>
    <w:rsid w:val="00C767B8"/>
    <w:rsid w:val="00C7691C"/>
    <w:rsid w:val="00C76A70"/>
    <w:rsid w:val="00C76BB0"/>
    <w:rsid w:val="00C76C1E"/>
    <w:rsid w:val="00C76C32"/>
    <w:rsid w:val="00C76C85"/>
    <w:rsid w:val="00C76D15"/>
    <w:rsid w:val="00C76F14"/>
    <w:rsid w:val="00C7714A"/>
    <w:rsid w:val="00C772DD"/>
    <w:rsid w:val="00C7731C"/>
    <w:rsid w:val="00C77346"/>
    <w:rsid w:val="00C7750A"/>
    <w:rsid w:val="00C775B2"/>
    <w:rsid w:val="00C7770B"/>
    <w:rsid w:val="00C77842"/>
    <w:rsid w:val="00C778E3"/>
    <w:rsid w:val="00C77ADE"/>
    <w:rsid w:val="00C77B55"/>
    <w:rsid w:val="00C77D42"/>
    <w:rsid w:val="00C77E5E"/>
    <w:rsid w:val="00C77FA0"/>
    <w:rsid w:val="00C80074"/>
    <w:rsid w:val="00C801F1"/>
    <w:rsid w:val="00C80447"/>
    <w:rsid w:val="00C80460"/>
    <w:rsid w:val="00C80471"/>
    <w:rsid w:val="00C804FD"/>
    <w:rsid w:val="00C80A00"/>
    <w:rsid w:val="00C80A40"/>
    <w:rsid w:val="00C80A56"/>
    <w:rsid w:val="00C80CDE"/>
    <w:rsid w:val="00C81118"/>
    <w:rsid w:val="00C81179"/>
    <w:rsid w:val="00C81199"/>
    <w:rsid w:val="00C812AB"/>
    <w:rsid w:val="00C81340"/>
    <w:rsid w:val="00C8139F"/>
    <w:rsid w:val="00C813F2"/>
    <w:rsid w:val="00C8144A"/>
    <w:rsid w:val="00C8147B"/>
    <w:rsid w:val="00C81520"/>
    <w:rsid w:val="00C8158B"/>
    <w:rsid w:val="00C815AF"/>
    <w:rsid w:val="00C815D0"/>
    <w:rsid w:val="00C81679"/>
    <w:rsid w:val="00C816A5"/>
    <w:rsid w:val="00C81805"/>
    <w:rsid w:val="00C81841"/>
    <w:rsid w:val="00C81974"/>
    <w:rsid w:val="00C81A04"/>
    <w:rsid w:val="00C81A30"/>
    <w:rsid w:val="00C81BA7"/>
    <w:rsid w:val="00C81C91"/>
    <w:rsid w:val="00C81E37"/>
    <w:rsid w:val="00C81EB5"/>
    <w:rsid w:val="00C81F56"/>
    <w:rsid w:val="00C81F66"/>
    <w:rsid w:val="00C81FFB"/>
    <w:rsid w:val="00C8205E"/>
    <w:rsid w:val="00C8217A"/>
    <w:rsid w:val="00C821D7"/>
    <w:rsid w:val="00C82254"/>
    <w:rsid w:val="00C8225E"/>
    <w:rsid w:val="00C82347"/>
    <w:rsid w:val="00C823EE"/>
    <w:rsid w:val="00C82526"/>
    <w:rsid w:val="00C82669"/>
    <w:rsid w:val="00C82672"/>
    <w:rsid w:val="00C82856"/>
    <w:rsid w:val="00C828A9"/>
    <w:rsid w:val="00C829AA"/>
    <w:rsid w:val="00C829C3"/>
    <w:rsid w:val="00C82A37"/>
    <w:rsid w:val="00C82A41"/>
    <w:rsid w:val="00C82D63"/>
    <w:rsid w:val="00C82E2A"/>
    <w:rsid w:val="00C82F68"/>
    <w:rsid w:val="00C82FAA"/>
    <w:rsid w:val="00C830E5"/>
    <w:rsid w:val="00C8324E"/>
    <w:rsid w:val="00C832D0"/>
    <w:rsid w:val="00C832F5"/>
    <w:rsid w:val="00C834F6"/>
    <w:rsid w:val="00C83579"/>
    <w:rsid w:val="00C8358C"/>
    <w:rsid w:val="00C8373E"/>
    <w:rsid w:val="00C83878"/>
    <w:rsid w:val="00C83911"/>
    <w:rsid w:val="00C8393A"/>
    <w:rsid w:val="00C8393C"/>
    <w:rsid w:val="00C8397C"/>
    <w:rsid w:val="00C83A02"/>
    <w:rsid w:val="00C83A5E"/>
    <w:rsid w:val="00C83B9A"/>
    <w:rsid w:val="00C83C25"/>
    <w:rsid w:val="00C83C82"/>
    <w:rsid w:val="00C83CE2"/>
    <w:rsid w:val="00C83D00"/>
    <w:rsid w:val="00C83D04"/>
    <w:rsid w:val="00C83D88"/>
    <w:rsid w:val="00C83E93"/>
    <w:rsid w:val="00C84153"/>
    <w:rsid w:val="00C8445B"/>
    <w:rsid w:val="00C8456D"/>
    <w:rsid w:val="00C84586"/>
    <w:rsid w:val="00C845AB"/>
    <w:rsid w:val="00C8460D"/>
    <w:rsid w:val="00C846BD"/>
    <w:rsid w:val="00C847C8"/>
    <w:rsid w:val="00C849F7"/>
    <w:rsid w:val="00C84BE9"/>
    <w:rsid w:val="00C84D3B"/>
    <w:rsid w:val="00C851D0"/>
    <w:rsid w:val="00C852DC"/>
    <w:rsid w:val="00C85334"/>
    <w:rsid w:val="00C853E8"/>
    <w:rsid w:val="00C85565"/>
    <w:rsid w:val="00C8563A"/>
    <w:rsid w:val="00C85852"/>
    <w:rsid w:val="00C85B93"/>
    <w:rsid w:val="00C85BDD"/>
    <w:rsid w:val="00C85C24"/>
    <w:rsid w:val="00C85CDE"/>
    <w:rsid w:val="00C85DB6"/>
    <w:rsid w:val="00C85E27"/>
    <w:rsid w:val="00C85E36"/>
    <w:rsid w:val="00C85F31"/>
    <w:rsid w:val="00C85F49"/>
    <w:rsid w:val="00C866A3"/>
    <w:rsid w:val="00C866E2"/>
    <w:rsid w:val="00C8676A"/>
    <w:rsid w:val="00C8684F"/>
    <w:rsid w:val="00C86900"/>
    <w:rsid w:val="00C86929"/>
    <w:rsid w:val="00C869BA"/>
    <w:rsid w:val="00C86B25"/>
    <w:rsid w:val="00C86B26"/>
    <w:rsid w:val="00C86B84"/>
    <w:rsid w:val="00C86BFE"/>
    <w:rsid w:val="00C86C05"/>
    <w:rsid w:val="00C86C66"/>
    <w:rsid w:val="00C86E65"/>
    <w:rsid w:val="00C86F42"/>
    <w:rsid w:val="00C86FC4"/>
    <w:rsid w:val="00C87063"/>
    <w:rsid w:val="00C8719E"/>
    <w:rsid w:val="00C87250"/>
    <w:rsid w:val="00C87281"/>
    <w:rsid w:val="00C87461"/>
    <w:rsid w:val="00C87629"/>
    <w:rsid w:val="00C87652"/>
    <w:rsid w:val="00C87699"/>
    <w:rsid w:val="00C876C6"/>
    <w:rsid w:val="00C87737"/>
    <w:rsid w:val="00C87753"/>
    <w:rsid w:val="00C877D9"/>
    <w:rsid w:val="00C8780D"/>
    <w:rsid w:val="00C878C2"/>
    <w:rsid w:val="00C87A89"/>
    <w:rsid w:val="00C87AA2"/>
    <w:rsid w:val="00C87CAD"/>
    <w:rsid w:val="00C87E4B"/>
    <w:rsid w:val="00C87FD5"/>
    <w:rsid w:val="00C90014"/>
    <w:rsid w:val="00C9008E"/>
    <w:rsid w:val="00C900BB"/>
    <w:rsid w:val="00C900C2"/>
    <w:rsid w:val="00C9024C"/>
    <w:rsid w:val="00C902E7"/>
    <w:rsid w:val="00C903B3"/>
    <w:rsid w:val="00C903F1"/>
    <w:rsid w:val="00C9045E"/>
    <w:rsid w:val="00C907FD"/>
    <w:rsid w:val="00C90879"/>
    <w:rsid w:val="00C90BAF"/>
    <w:rsid w:val="00C90D21"/>
    <w:rsid w:val="00C90D87"/>
    <w:rsid w:val="00C90DDB"/>
    <w:rsid w:val="00C90EFE"/>
    <w:rsid w:val="00C90FEC"/>
    <w:rsid w:val="00C910B7"/>
    <w:rsid w:val="00C9111A"/>
    <w:rsid w:val="00C91185"/>
    <w:rsid w:val="00C911B4"/>
    <w:rsid w:val="00C911B5"/>
    <w:rsid w:val="00C91453"/>
    <w:rsid w:val="00C91482"/>
    <w:rsid w:val="00C914F8"/>
    <w:rsid w:val="00C9150F"/>
    <w:rsid w:val="00C9152C"/>
    <w:rsid w:val="00C916EB"/>
    <w:rsid w:val="00C916FE"/>
    <w:rsid w:val="00C91A86"/>
    <w:rsid w:val="00C91B76"/>
    <w:rsid w:val="00C91D0D"/>
    <w:rsid w:val="00C92010"/>
    <w:rsid w:val="00C920DC"/>
    <w:rsid w:val="00C92113"/>
    <w:rsid w:val="00C92235"/>
    <w:rsid w:val="00C9223B"/>
    <w:rsid w:val="00C923D0"/>
    <w:rsid w:val="00C92486"/>
    <w:rsid w:val="00C924BA"/>
    <w:rsid w:val="00C924F8"/>
    <w:rsid w:val="00C928C8"/>
    <w:rsid w:val="00C929AD"/>
    <w:rsid w:val="00C929C4"/>
    <w:rsid w:val="00C929D9"/>
    <w:rsid w:val="00C92B88"/>
    <w:rsid w:val="00C92C91"/>
    <w:rsid w:val="00C92E08"/>
    <w:rsid w:val="00C92EFD"/>
    <w:rsid w:val="00C92F20"/>
    <w:rsid w:val="00C92F5A"/>
    <w:rsid w:val="00C92FEB"/>
    <w:rsid w:val="00C930A2"/>
    <w:rsid w:val="00C930AA"/>
    <w:rsid w:val="00C9315C"/>
    <w:rsid w:val="00C93348"/>
    <w:rsid w:val="00C9354B"/>
    <w:rsid w:val="00C93832"/>
    <w:rsid w:val="00C93857"/>
    <w:rsid w:val="00C93883"/>
    <w:rsid w:val="00C93915"/>
    <w:rsid w:val="00C9395E"/>
    <w:rsid w:val="00C93972"/>
    <w:rsid w:val="00C93997"/>
    <w:rsid w:val="00C93A6C"/>
    <w:rsid w:val="00C93A93"/>
    <w:rsid w:val="00C93AA7"/>
    <w:rsid w:val="00C93B90"/>
    <w:rsid w:val="00C93BAE"/>
    <w:rsid w:val="00C93CA2"/>
    <w:rsid w:val="00C93CEF"/>
    <w:rsid w:val="00C93F02"/>
    <w:rsid w:val="00C93FBB"/>
    <w:rsid w:val="00C93FE4"/>
    <w:rsid w:val="00C9410F"/>
    <w:rsid w:val="00C94208"/>
    <w:rsid w:val="00C9425C"/>
    <w:rsid w:val="00C942A6"/>
    <w:rsid w:val="00C9467A"/>
    <w:rsid w:val="00C94774"/>
    <w:rsid w:val="00C94A69"/>
    <w:rsid w:val="00C94A9F"/>
    <w:rsid w:val="00C94AF5"/>
    <w:rsid w:val="00C94BB8"/>
    <w:rsid w:val="00C94D5A"/>
    <w:rsid w:val="00C95129"/>
    <w:rsid w:val="00C951ED"/>
    <w:rsid w:val="00C95223"/>
    <w:rsid w:val="00C9523F"/>
    <w:rsid w:val="00C95308"/>
    <w:rsid w:val="00C9533C"/>
    <w:rsid w:val="00C9542B"/>
    <w:rsid w:val="00C954A8"/>
    <w:rsid w:val="00C9552C"/>
    <w:rsid w:val="00C955A8"/>
    <w:rsid w:val="00C955FB"/>
    <w:rsid w:val="00C95617"/>
    <w:rsid w:val="00C956B3"/>
    <w:rsid w:val="00C95724"/>
    <w:rsid w:val="00C959A4"/>
    <w:rsid w:val="00C95CA4"/>
    <w:rsid w:val="00C95E03"/>
    <w:rsid w:val="00C95E6A"/>
    <w:rsid w:val="00C95ED8"/>
    <w:rsid w:val="00C95FBD"/>
    <w:rsid w:val="00C96140"/>
    <w:rsid w:val="00C9617F"/>
    <w:rsid w:val="00C9623A"/>
    <w:rsid w:val="00C96296"/>
    <w:rsid w:val="00C9646A"/>
    <w:rsid w:val="00C964A5"/>
    <w:rsid w:val="00C96648"/>
    <w:rsid w:val="00C9665A"/>
    <w:rsid w:val="00C967C4"/>
    <w:rsid w:val="00C96829"/>
    <w:rsid w:val="00C968F4"/>
    <w:rsid w:val="00C96AE0"/>
    <w:rsid w:val="00C96D2E"/>
    <w:rsid w:val="00C96E2F"/>
    <w:rsid w:val="00C96ED7"/>
    <w:rsid w:val="00C96F6C"/>
    <w:rsid w:val="00C96FA7"/>
    <w:rsid w:val="00C97070"/>
    <w:rsid w:val="00C971F3"/>
    <w:rsid w:val="00C9744D"/>
    <w:rsid w:val="00C97529"/>
    <w:rsid w:val="00C97614"/>
    <w:rsid w:val="00C9761F"/>
    <w:rsid w:val="00C97644"/>
    <w:rsid w:val="00C97690"/>
    <w:rsid w:val="00C977C3"/>
    <w:rsid w:val="00C97B26"/>
    <w:rsid w:val="00C97BFF"/>
    <w:rsid w:val="00C97C44"/>
    <w:rsid w:val="00C97C8C"/>
    <w:rsid w:val="00C97E30"/>
    <w:rsid w:val="00C97FD6"/>
    <w:rsid w:val="00CA010E"/>
    <w:rsid w:val="00CA02C3"/>
    <w:rsid w:val="00CA0472"/>
    <w:rsid w:val="00CA055A"/>
    <w:rsid w:val="00CA05B2"/>
    <w:rsid w:val="00CA0793"/>
    <w:rsid w:val="00CA0830"/>
    <w:rsid w:val="00CA0B98"/>
    <w:rsid w:val="00CA0BA1"/>
    <w:rsid w:val="00CA0BDC"/>
    <w:rsid w:val="00CA0C24"/>
    <w:rsid w:val="00CA0CA0"/>
    <w:rsid w:val="00CA0CA5"/>
    <w:rsid w:val="00CA0CD0"/>
    <w:rsid w:val="00CA0DEA"/>
    <w:rsid w:val="00CA0FCE"/>
    <w:rsid w:val="00CA1208"/>
    <w:rsid w:val="00CA1257"/>
    <w:rsid w:val="00CA1260"/>
    <w:rsid w:val="00CA1313"/>
    <w:rsid w:val="00CA139C"/>
    <w:rsid w:val="00CA154D"/>
    <w:rsid w:val="00CA1561"/>
    <w:rsid w:val="00CA1566"/>
    <w:rsid w:val="00CA15C7"/>
    <w:rsid w:val="00CA16FF"/>
    <w:rsid w:val="00CA17A6"/>
    <w:rsid w:val="00CA191E"/>
    <w:rsid w:val="00CA1935"/>
    <w:rsid w:val="00CA1A34"/>
    <w:rsid w:val="00CA1B3C"/>
    <w:rsid w:val="00CA1C82"/>
    <w:rsid w:val="00CA1EDA"/>
    <w:rsid w:val="00CA1F9D"/>
    <w:rsid w:val="00CA200E"/>
    <w:rsid w:val="00CA2015"/>
    <w:rsid w:val="00CA20A5"/>
    <w:rsid w:val="00CA20E3"/>
    <w:rsid w:val="00CA212B"/>
    <w:rsid w:val="00CA2189"/>
    <w:rsid w:val="00CA24B5"/>
    <w:rsid w:val="00CA25DA"/>
    <w:rsid w:val="00CA263F"/>
    <w:rsid w:val="00CA26C9"/>
    <w:rsid w:val="00CA2759"/>
    <w:rsid w:val="00CA28ED"/>
    <w:rsid w:val="00CA2904"/>
    <w:rsid w:val="00CA2921"/>
    <w:rsid w:val="00CA2B5F"/>
    <w:rsid w:val="00CA2DD4"/>
    <w:rsid w:val="00CA2E0F"/>
    <w:rsid w:val="00CA300F"/>
    <w:rsid w:val="00CA3090"/>
    <w:rsid w:val="00CA312D"/>
    <w:rsid w:val="00CA31F2"/>
    <w:rsid w:val="00CA321F"/>
    <w:rsid w:val="00CA3443"/>
    <w:rsid w:val="00CA3562"/>
    <w:rsid w:val="00CA359C"/>
    <w:rsid w:val="00CA3844"/>
    <w:rsid w:val="00CA3BC4"/>
    <w:rsid w:val="00CA3EA5"/>
    <w:rsid w:val="00CA3EFE"/>
    <w:rsid w:val="00CA4149"/>
    <w:rsid w:val="00CA4295"/>
    <w:rsid w:val="00CA45D7"/>
    <w:rsid w:val="00CA45E0"/>
    <w:rsid w:val="00CA474D"/>
    <w:rsid w:val="00CA47DA"/>
    <w:rsid w:val="00CA4834"/>
    <w:rsid w:val="00CA4887"/>
    <w:rsid w:val="00CA4955"/>
    <w:rsid w:val="00CA49FB"/>
    <w:rsid w:val="00CA4C26"/>
    <w:rsid w:val="00CA4C9C"/>
    <w:rsid w:val="00CA4D1A"/>
    <w:rsid w:val="00CA4D61"/>
    <w:rsid w:val="00CA501B"/>
    <w:rsid w:val="00CA5134"/>
    <w:rsid w:val="00CA51FF"/>
    <w:rsid w:val="00CA5302"/>
    <w:rsid w:val="00CA537C"/>
    <w:rsid w:val="00CA5392"/>
    <w:rsid w:val="00CA543D"/>
    <w:rsid w:val="00CA553A"/>
    <w:rsid w:val="00CA57FF"/>
    <w:rsid w:val="00CA580D"/>
    <w:rsid w:val="00CA59E7"/>
    <w:rsid w:val="00CA5CEA"/>
    <w:rsid w:val="00CA5DC2"/>
    <w:rsid w:val="00CA5E07"/>
    <w:rsid w:val="00CA5EC5"/>
    <w:rsid w:val="00CA61C6"/>
    <w:rsid w:val="00CA63B8"/>
    <w:rsid w:val="00CA6421"/>
    <w:rsid w:val="00CA6485"/>
    <w:rsid w:val="00CA65DF"/>
    <w:rsid w:val="00CA663A"/>
    <w:rsid w:val="00CA6682"/>
    <w:rsid w:val="00CA68E5"/>
    <w:rsid w:val="00CA6E85"/>
    <w:rsid w:val="00CA7154"/>
    <w:rsid w:val="00CA72E0"/>
    <w:rsid w:val="00CA7377"/>
    <w:rsid w:val="00CA73BC"/>
    <w:rsid w:val="00CA73D3"/>
    <w:rsid w:val="00CA7522"/>
    <w:rsid w:val="00CA7528"/>
    <w:rsid w:val="00CA7822"/>
    <w:rsid w:val="00CA783A"/>
    <w:rsid w:val="00CA78F2"/>
    <w:rsid w:val="00CA78F5"/>
    <w:rsid w:val="00CA791D"/>
    <w:rsid w:val="00CA7A09"/>
    <w:rsid w:val="00CA7A36"/>
    <w:rsid w:val="00CA7B08"/>
    <w:rsid w:val="00CA7C26"/>
    <w:rsid w:val="00CA7CB9"/>
    <w:rsid w:val="00CA7D93"/>
    <w:rsid w:val="00CA7E1A"/>
    <w:rsid w:val="00CA7E53"/>
    <w:rsid w:val="00CA7E84"/>
    <w:rsid w:val="00CA7FE4"/>
    <w:rsid w:val="00CB022C"/>
    <w:rsid w:val="00CB023C"/>
    <w:rsid w:val="00CB0395"/>
    <w:rsid w:val="00CB04AF"/>
    <w:rsid w:val="00CB04B7"/>
    <w:rsid w:val="00CB0544"/>
    <w:rsid w:val="00CB05F4"/>
    <w:rsid w:val="00CB06A4"/>
    <w:rsid w:val="00CB06CD"/>
    <w:rsid w:val="00CB06DD"/>
    <w:rsid w:val="00CB0827"/>
    <w:rsid w:val="00CB095D"/>
    <w:rsid w:val="00CB09A6"/>
    <w:rsid w:val="00CB09CA"/>
    <w:rsid w:val="00CB0ABF"/>
    <w:rsid w:val="00CB0AD8"/>
    <w:rsid w:val="00CB0B6A"/>
    <w:rsid w:val="00CB0B81"/>
    <w:rsid w:val="00CB0BF0"/>
    <w:rsid w:val="00CB0CA4"/>
    <w:rsid w:val="00CB0CEA"/>
    <w:rsid w:val="00CB0DBB"/>
    <w:rsid w:val="00CB0E61"/>
    <w:rsid w:val="00CB11E1"/>
    <w:rsid w:val="00CB134D"/>
    <w:rsid w:val="00CB149D"/>
    <w:rsid w:val="00CB1695"/>
    <w:rsid w:val="00CB16F4"/>
    <w:rsid w:val="00CB1788"/>
    <w:rsid w:val="00CB17BF"/>
    <w:rsid w:val="00CB18ED"/>
    <w:rsid w:val="00CB19F5"/>
    <w:rsid w:val="00CB1A08"/>
    <w:rsid w:val="00CB1C0D"/>
    <w:rsid w:val="00CB1CD8"/>
    <w:rsid w:val="00CB1DF4"/>
    <w:rsid w:val="00CB1E93"/>
    <w:rsid w:val="00CB2129"/>
    <w:rsid w:val="00CB23D2"/>
    <w:rsid w:val="00CB247C"/>
    <w:rsid w:val="00CB248B"/>
    <w:rsid w:val="00CB266A"/>
    <w:rsid w:val="00CB2693"/>
    <w:rsid w:val="00CB2717"/>
    <w:rsid w:val="00CB2749"/>
    <w:rsid w:val="00CB2BEA"/>
    <w:rsid w:val="00CB2CAC"/>
    <w:rsid w:val="00CB2CB3"/>
    <w:rsid w:val="00CB2D05"/>
    <w:rsid w:val="00CB2D12"/>
    <w:rsid w:val="00CB2DE6"/>
    <w:rsid w:val="00CB2E42"/>
    <w:rsid w:val="00CB2E53"/>
    <w:rsid w:val="00CB2EDE"/>
    <w:rsid w:val="00CB3062"/>
    <w:rsid w:val="00CB311D"/>
    <w:rsid w:val="00CB3206"/>
    <w:rsid w:val="00CB33D8"/>
    <w:rsid w:val="00CB3601"/>
    <w:rsid w:val="00CB3797"/>
    <w:rsid w:val="00CB37F0"/>
    <w:rsid w:val="00CB3A8B"/>
    <w:rsid w:val="00CB3B31"/>
    <w:rsid w:val="00CB3C9D"/>
    <w:rsid w:val="00CB3D45"/>
    <w:rsid w:val="00CB3D7A"/>
    <w:rsid w:val="00CB3D88"/>
    <w:rsid w:val="00CB3DF7"/>
    <w:rsid w:val="00CB3EF3"/>
    <w:rsid w:val="00CB3FE2"/>
    <w:rsid w:val="00CB40DB"/>
    <w:rsid w:val="00CB41AB"/>
    <w:rsid w:val="00CB4221"/>
    <w:rsid w:val="00CB4256"/>
    <w:rsid w:val="00CB4753"/>
    <w:rsid w:val="00CB495C"/>
    <w:rsid w:val="00CB4AED"/>
    <w:rsid w:val="00CB4CD3"/>
    <w:rsid w:val="00CB4FE0"/>
    <w:rsid w:val="00CB5183"/>
    <w:rsid w:val="00CB53CF"/>
    <w:rsid w:val="00CB53E6"/>
    <w:rsid w:val="00CB5448"/>
    <w:rsid w:val="00CB5506"/>
    <w:rsid w:val="00CB553F"/>
    <w:rsid w:val="00CB556D"/>
    <w:rsid w:val="00CB5640"/>
    <w:rsid w:val="00CB572A"/>
    <w:rsid w:val="00CB5744"/>
    <w:rsid w:val="00CB57AA"/>
    <w:rsid w:val="00CB57CA"/>
    <w:rsid w:val="00CB593E"/>
    <w:rsid w:val="00CB5A6A"/>
    <w:rsid w:val="00CB5DE0"/>
    <w:rsid w:val="00CB5EDF"/>
    <w:rsid w:val="00CB5FD1"/>
    <w:rsid w:val="00CB5FE5"/>
    <w:rsid w:val="00CB60D6"/>
    <w:rsid w:val="00CB6125"/>
    <w:rsid w:val="00CB61C1"/>
    <w:rsid w:val="00CB623F"/>
    <w:rsid w:val="00CB62E4"/>
    <w:rsid w:val="00CB6335"/>
    <w:rsid w:val="00CB6353"/>
    <w:rsid w:val="00CB636F"/>
    <w:rsid w:val="00CB6444"/>
    <w:rsid w:val="00CB64B8"/>
    <w:rsid w:val="00CB6516"/>
    <w:rsid w:val="00CB6608"/>
    <w:rsid w:val="00CB6609"/>
    <w:rsid w:val="00CB6730"/>
    <w:rsid w:val="00CB69E0"/>
    <w:rsid w:val="00CB69E1"/>
    <w:rsid w:val="00CB6A79"/>
    <w:rsid w:val="00CB6AD1"/>
    <w:rsid w:val="00CB6AE5"/>
    <w:rsid w:val="00CB6BF3"/>
    <w:rsid w:val="00CB6C2A"/>
    <w:rsid w:val="00CB6C4F"/>
    <w:rsid w:val="00CB6D10"/>
    <w:rsid w:val="00CB6D57"/>
    <w:rsid w:val="00CB6E69"/>
    <w:rsid w:val="00CB6EBF"/>
    <w:rsid w:val="00CB6F2B"/>
    <w:rsid w:val="00CB6F93"/>
    <w:rsid w:val="00CB6FAD"/>
    <w:rsid w:val="00CB6FB1"/>
    <w:rsid w:val="00CB7004"/>
    <w:rsid w:val="00CB707C"/>
    <w:rsid w:val="00CB70EF"/>
    <w:rsid w:val="00CB70F7"/>
    <w:rsid w:val="00CB725A"/>
    <w:rsid w:val="00CB7420"/>
    <w:rsid w:val="00CB745F"/>
    <w:rsid w:val="00CB749C"/>
    <w:rsid w:val="00CB751C"/>
    <w:rsid w:val="00CB76CB"/>
    <w:rsid w:val="00CB770F"/>
    <w:rsid w:val="00CB77AF"/>
    <w:rsid w:val="00CB7874"/>
    <w:rsid w:val="00CB7A3A"/>
    <w:rsid w:val="00CB7C83"/>
    <w:rsid w:val="00CB7D1E"/>
    <w:rsid w:val="00CB7D2B"/>
    <w:rsid w:val="00CB7D7B"/>
    <w:rsid w:val="00CB7DCF"/>
    <w:rsid w:val="00CB7F5F"/>
    <w:rsid w:val="00CC006F"/>
    <w:rsid w:val="00CC0085"/>
    <w:rsid w:val="00CC009E"/>
    <w:rsid w:val="00CC0176"/>
    <w:rsid w:val="00CC0295"/>
    <w:rsid w:val="00CC04F1"/>
    <w:rsid w:val="00CC064D"/>
    <w:rsid w:val="00CC0666"/>
    <w:rsid w:val="00CC066F"/>
    <w:rsid w:val="00CC0742"/>
    <w:rsid w:val="00CC0789"/>
    <w:rsid w:val="00CC07E9"/>
    <w:rsid w:val="00CC0893"/>
    <w:rsid w:val="00CC097D"/>
    <w:rsid w:val="00CC0A5B"/>
    <w:rsid w:val="00CC0D94"/>
    <w:rsid w:val="00CC0E3B"/>
    <w:rsid w:val="00CC1030"/>
    <w:rsid w:val="00CC11B9"/>
    <w:rsid w:val="00CC12E9"/>
    <w:rsid w:val="00CC131C"/>
    <w:rsid w:val="00CC141E"/>
    <w:rsid w:val="00CC14EA"/>
    <w:rsid w:val="00CC1791"/>
    <w:rsid w:val="00CC18B2"/>
    <w:rsid w:val="00CC19BE"/>
    <w:rsid w:val="00CC19CE"/>
    <w:rsid w:val="00CC1A69"/>
    <w:rsid w:val="00CC1AD5"/>
    <w:rsid w:val="00CC1ADC"/>
    <w:rsid w:val="00CC1E67"/>
    <w:rsid w:val="00CC1F44"/>
    <w:rsid w:val="00CC211C"/>
    <w:rsid w:val="00CC230F"/>
    <w:rsid w:val="00CC2437"/>
    <w:rsid w:val="00CC24C0"/>
    <w:rsid w:val="00CC24FE"/>
    <w:rsid w:val="00CC2761"/>
    <w:rsid w:val="00CC27F6"/>
    <w:rsid w:val="00CC297E"/>
    <w:rsid w:val="00CC2A7C"/>
    <w:rsid w:val="00CC2B42"/>
    <w:rsid w:val="00CC2CB0"/>
    <w:rsid w:val="00CC2CBF"/>
    <w:rsid w:val="00CC2E20"/>
    <w:rsid w:val="00CC2E31"/>
    <w:rsid w:val="00CC3044"/>
    <w:rsid w:val="00CC3090"/>
    <w:rsid w:val="00CC309F"/>
    <w:rsid w:val="00CC30FA"/>
    <w:rsid w:val="00CC3165"/>
    <w:rsid w:val="00CC328E"/>
    <w:rsid w:val="00CC33CB"/>
    <w:rsid w:val="00CC34B1"/>
    <w:rsid w:val="00CC35C0"/>
    <w:rsid w:val="00CC360A"/>
    <w:rsid w:val="00CC36AF"/>
    <w:rsid w:val="00CC370A"/>
    <w:rsid w:val="00CC3766"/>
    <w:rsid w:val="00CC38D7"/>
    <w:rsid w:val="00CC39A8"/>
    <w:rsid w:val="00CC3B0C"/>
    <w:rsid w:val="00CC3B59"/>
    <w:rsid w:val="00CC3BD9"/>
    <w:rsid w:val="00CC3CB5"/>
    <w:rsid w:val="00CC3D0D"/>
    <w:rsid w:val="00CC3DC8"/>
    <w:rsid w:val="00CC3DEF"/>
    <w:rsid w:val="00CC3F08"/>
    <w:rsid w:val="00CC3F35"/>
    <w:rsid w:val="00CC3FFE"/>
    <w:rsid w:val="00CC4034"/>
    <w:rsid w:val="00CC43A9"/>
    <w:rsid w:val="00CC43AB"/>
    <w:rsid w:val="00CC4465"/>
    <w:rsid w:val="00CC4467"/>
    <w:rsid w:val="00CC44B5"/>
    <w:rsid w:val="00CC44F2"/>
    <w:rsid w:val="00CC468F"/>
    <w:rsid w:val="00CC4697"/>
    <w:rsid w:val="00CC46B2"/>
    <w:rsid w:val="00CC471D"/>
    <w:rsid w:val="00CC4B1D"/>
    <w:rsid w:val="00CC4D02"/>
    <w:rsid w:val="00CC4D09"/>
    <w:rsid w:val="00CC4FA0"/>
    <w:rsid w:val="00CC5231"/>
    <w:rsid w:val="00CC5275"/>
    <w:rsid w:val="00CC56C5"/>
    <w:rsid w:val="00CC5715"/>
    <w:rsid w:val="00CC59A2"/>
    <w:rsid w:val="00CC5A20"/>
    <w:rsid w:val="00CC5A27"/>
    <w:rsid w:val="00CC5C8C"/>
    <w:rsid w:val="00CC5CC5"/>
    <w:rsid w:val="00CC5D2B"/>
    <w:rsid w:val="00CC5EAD"/>
    <w:rsid w:val="00CC5F28"/>
    <w:rsid w:val="00CC60FD"/>
    <w:rsid w:val="00CC6170"/>
    <w:rsid w:val="00CC61A7"/>
    <w:rsid w:val="00CC623F"/>
    <w:rsid w:val="00CC6270"/>
    <w:rsid w:val="00CC62BC"/>
    <w:rsid w:val="00CC6380"/>
    <w:rsid w:val="00CC63AA"/>
    <w:rsid w:val="00CC662B"/>
    <w:rsid w:val="00CC66E8"/>
    <w:rsid w:val="00CC6737"/>
    <w:rsid w:val="00CC6781"/>
    <w:rsid w:val="00CC6900"/>
    <w:rsid w:val="00CC697C"/>
    <w:rsid w:val="00CC6989"/>
    <w:rsid w:val="00CC6A4B"/>
    <w:rsid w:val="00CC6A6F"/>
    <w:rsid w:val="00CC6AE1"/>
    <w:rsid w:val="00CC6C34"/>
    <w:rsid w:val="00CC6C82"/>
    <w:rsid w:val="00CC6DB1"/>
    <w:rsid w:val="00CC6EB7"/>
    <w:rsid w:val="00CC6F18"/>
    <w:rsid w:val="00CC7010"/>
    <w:rsid w:val="00CC7070"/>
    <w:rsid w:val="00CC70F2"/>
    <w:rsid w:val="00CC7147"/>
    <w:rsid w:val="00CC7164"/>
    <w:rsid w:val="00CC761B"/>
    <w:rsid w:val="00CC761F"/>
    <w:rsid w:val="00CC7633"/>
    <w:rsid w:val="00CC7740"/>
    <w:rsid w:val="00CC7852"/>
    <w:rsid w:val="00CC785F"/>
    <w:rsid w:val="00CC7895"/>
    <w:rsid w:val="00CC792C"/>
    <w:rsid w:val="00CC793C"/>
    <w:rsid w:val="00CC7AC4"/>
    <w:rsid w:val="00CC7CBA"/>
    <w:rsid w:val="00CC7D8A"/>
    <w:rsid w:val="00CD00BD"/>
    <w:rsid w:val="00CD033D"/>
    <w:rsid w:val="00CD057B"/>
    <w:rsid w:val="00CD0592"/>
    <w:rsid w:val="00CD059D"/>
    <w:rsid w:val="00CD068E"/>
    <w:rsid w:val="00CD06DC"/>
    <w:rsid w:val="00CD07AE"/>
    <w:rsid w:val="00CD08AB"/>
    <w:rsid w:val="00CD08F1"/>
    <w:rsid w:val="00CD0C54"/>
    <w:rsid w:val="00CD0E46"/>
    <w:rsid w:val="00CD0F0C"/>
    <w:rsid w:val="00CD0F72"/>
    <w:rsid w:val="00CD0F97"/>
    <w:rsid w:val="00CD130C"/>
    <w:rsid w:val="00CD130E"/>
    <w:rsid w:val="00CD1756"/>
    <w:rsid w:val="00CD175D"/>
    <w:rsid w:val="00CD180D"/>
    <w:rsid w:val="00CD1838"/>
    <w:rsid w:val="00CD1902"/>
    <w:rsid w:val="00CD1A1A"/>
    <w:rsid w:val="00CD1CF4"/>
    <w:rsid w:val="00CD1D05"/>
    <w:rsid w:val="00CD1E10"/>
    <w:rsid w:val="00CD1FFE"/>
    <w:rsid w:val="00CD201C"/>
    <w:rsid w:val="00CD2062"/>
    <w:rsid w:val="00CD209A"/>
    <w:rsid w:val="00CD2102"/>
    <w:rsid w:val="00CD213F"/>
    <w:rsid w:val="00CD24A7"/>
    <w:rsid w:val="00CD2775"/>
    <w:rsid w:val="00CD27F3"/>
    <w:rsid w:val="00CD28B6"/>
    <w:rsid w:val="00CD29C1"/>
    <w:rsid w:val="00CD29F3"/>
    <w:rsid w:val="00CD2CDC"/>
    <w:rsid w:val="00CD2ED8"/>
    <w:rsid w:val="00CD2FC6"/>
    <w:rsid w:val="00CD30FA"/>
    <w:rsid w:val="00CD31CB"/>
    <w:rsid w:val="00CD3296"/>
    <w:rsid w:val="00CD32A2"/>
    <w:rsid w:val="00CD37BC"/>
    <w:rsid w:val="00CD37CD"/>
    <w:rsid w:val="00CD39B7"/>
    <w:rsid w:val="00CD39FB"/>
    <w:rsid w:val="00CD3B17"/>
    <w:rsid w:val="00CD3BE3"/>
    <w:rsid w:val="00CD3C50"/>
    <w:rsid w:val="00CD3CEF"/>
    <w:rsid w:val="00CD3D17"/>
    <w:rsid w:val="00CD3DF8"/>
    <w:rsid w:val="00CD3F6C"/>
    <w:rsid w:val="00CD3F8C"/>
    <w:rsid w:val="00CD3FCC"/>
    <w:rsid w:val="00CD3FD0"/>
    <w:rsid w:val="00CD4061"/>
    <w:rsid w:val="00CD4064"/>
    <w:rsid w:val="00CD40BA"/>
    <w:rsid w:val="00CD427A"/>
    <w:rsid w:val="00CD4339"/>
    <w:rsid w:val="00CD4559"/>
    <w:rsid w:val="00CD45D2"/>
    <w:rsid w:val="00CD4643"/>
    <w:rsid w:val="00CD47FA"/>
    <w:rsid w:val="00CD4A9B"/>
    <w:rsid w:val="00CD4AB5"/>
    <w:rsid w:val="00CD4B3E"/>
    <w:rsid w:val="00CD4DBF"/>
    <w:rsid w:val="00CD4E24"/>
    <w:rsid w:val="00CD4E95"/>
    <w:rsid w:val="00CD4ED2"/>
    <w:rsid w:val="00CD4F84"/>
    <w:rsid w:val="00CD4FA6"/>
    <w:rsid w:val="00CD506B"/>
    <w:rsid w:val="00CD50DC"/>
    <w:rsid w:val="00CD50F1"/>
    <w:rsid w:val="00CD51AA"/>
    <w:rsid w:val="00CD529E"/>
    <w:rsid w:val="00CD52C7"/>
    <w:rsid w:val="00CD53AE"/>
    <w:rsid w:val="00CD53F5"/>
    <w:rsid w:val="00CD5473"/>
    <w:rsid w:val="00CD54DD"/>
    <w:rsid w:val="00CD5519"/>
    <w:rsid w:val="00CD55A4"/>
    <w:rsid w:val="00CD55DB"/>
    <w:rsid w:val="00CD5667"/>
    <w:rsid w:val="00CD56A3"/>
    <w:rsid w:val="00CD56D4"/>
    <w:rsid w:val="00CD588F"/>
    <w:rsid w:val="00CD5962"/>
    <w:rsid w:val="00CD59B0"/>
    <w:rsid w:val="00CD59C2"/>
    <w:rsid w:val="00CD5C9D"/>
    <w:rsid w:val="00CD5FEF"/>
    <w:rsid w:val="00CD600F"/>
    <w:rsid w:val="00CD60C8"/>
    <w:rsid w:val="00CD6108"/>
    <w:rsid w:val="00CD6127"/>
    <w:rsid w:val="00CD614C"/>
    <w:rsid w:val="00CD6172"/>
    <w:rsid w:val="00CD61BE"/>
    <w:rsid w:val="00CD6243"/>
    <w:rsid w:val="00CD6361"/>
    <w:rsid w:val="00CD6485"/>
    <w:rsid w:val="00CD6518"/>
    <w:rsid w:val="00CD660E"/>
    <w:rsid w:val="00CD67CA"/>
    <w:rsid w:val="00CD68D0"/>
    <w:rsid w:val="00CD6A83"/>
    <w:rsid w:val="00CD6B89"/>
    <w:rsid w:val="00CD6D86"/>
    <w:rsid w:val="00CD6F7F"/>
    <w:rsid w:val="00CD6F88"/>
    <w:rsid w:val="00CD6FAB"/>
    <w:rsid w:val="00CD724D"/>
    <w:rsid w:val="00CD726B"/>
    <w:rsid w:val="00CD72DA"/>
    <w:rsid w:val="00CD7379"/>
    <w:rsid w:val="00CD73BA"/>
    <w:rsid w:val="00CD7403"/>
    <w:rsid w:val="00CD765D"/>
    <w:rsid w:val="00CD78E3"/>
    <w:rsid w:val="00CD7A6C"/>
    <w:rsid w:val="00CD7B57"/>
    <w:rsid w:val="00CD7B66"/>
    <w:rsid w:val="00CD7BB5"/>
    <w:rsid w:val="00CD7C5E"/>
    <w:rsid w:val="00CD7D76"/>
    <w:rsid w:val="00CD7E15"/>
    <w:rsid w:val="00CD7EB3"/>
    <w:rsid w:val="00CD7EC6"/>
    <w:rsid w:val="00CE0162"/>
    <w:rsid w:val="00CE022C"/>
    <w:rsid w:val="00CE0256"/>
    <w:rsid w:val="00CE03EB"/>
    <w:rsid w:val="00CE0625"/>
    <w:rsid w:val="00CE0688"/>
    <w:rsid w:val="00CE0861"/>
    <w:rsid w:val="00CE09DE"/>
    <w:rsid w:val="00CE0A53"/>
    <w:rsid w:val="00CE0D7B"/>
    <w:rsid w:val="00CE0DFB"/>
    <w:rsid w:val="00CE0E80"/>
    <w:rsid w:val="00CE0F97"/>
    <w:rsid w:val="00CE10B8"/>
    <w:rsid w:val="00CE10EE"/>
    <w:rsid w:val="00CE11EF"/>
    <w:rsid w:val="00CE14CF"/>
    <w:rsid w:val="00CE1526"/>
    <w:rsid w:val="00CE161E"/>
    <w:rsid w:val="00CE169D"/>
    <w:rsid w:val="00CE1776"/>
    <w:rsid w:val="00CE1827"/>
    <w:rsid w:val="00CE1A48"/>
    <w:rsid w:val="00CE1B09"/>
    <w:rsid w:val="00CE1D17"/>
    <w:rsid w:val="00CE1DA3"/>
    <w:rsid w:val="00CE1E65"/>
    <w:rsid w:val="00CE1E77"/>
    <w:rsid w:val="00CE1EB8"/>
    <w:rsid w:val="00CE1ED0"/>
    <w:rsid w:val="00CE20BE"/>
    <w:rsid w:val="00CE2355"/>
    <w:rsid w:val="00CE249C"/>
    <w:rsid w:val="00CE24F0"/>
    <w:rsid w:val="00CE2550"/>
    <w:rsid w:val="00CE2720"/>
    <w:rsid w:val="00CE2758"/>
    <w:rsid w:val="00CE282A"/>
    <w:rsid w:val="00CE28DA"/>
    <w:rsid w:val="00CE29F9"/>
    <w:rsid w:val="00CE2A22"/>
    <w:rsid w:val="00CE2B91"/>
    <w:rsid w:val="00CE2C4A"/>
    <w:rsid w:val="00CE2F7B"/>
    <w:rsid w:val="00CE2FB9"/>
    <w:rsid w:val="00CE3173"/>
    <w:rsid w:val="00CE3292"/>
    <w:rsid w:val="00CE32A2"/>
    <w:rsid w:val="00CE342B"/>
    <w:rsid w:val="00CE365F"/>
    <w:rsid w:val="00CE3712"/>
    <w:rsid w:val="00CE3717"/>
    <w:rsid w:val="00CE376A"/>
    <w:rsid w:val="00CE379C"/>
    <w:rsid w:val="00CE37D4"/>
    <w:rsid w:val="00CE37D9"/>
    <w:rsid w:val="00CE3923"/>
    <w:rsid w:val="00CE3930"/>
    <w:rsid w:val="00CE3A1A"/>
    <w:rsid w:val="00CE3B46"/>
    <w:rsid w:val="00CE3B7A"/>
    <w:rsid w:val="00CE3B88"/>
    <w:rsid w:val="00CE3C51"/>
    <w:rsid w:val="00CE3E45"/>
    <w:rsid w:val="00CE3E63"/>
    <w:rsid w:val="00CE3EB7"/>
    <w:rsid w:val="00CE40A5"/>
    <w:rsid w:val="00CE4204"/>
    <w:rsid w:val="00CE426E"/>
    <w:rsid w:val="00CE42D9"/>
    <w:rsid w:val="00CE4303"/>
    <w:rsid w:val="00CE43FE"/>
    <w:rsid w:val="00CE4457"/>
    <w:rsid w:val="00CE447E"/>
    <w:rsid w:val="00CE4783"/>
    <w:rsid w:val="00CE47C1"/>
    <w:rsid w:val="00CE487A"/>
    <w:rsid w:val="00CE49E6"/>
    <w:rsid w:val="00CE4B44"/>
    <w:rsid w:val="00CE4B4E"/>
    <w:rsid w:val="00CE4B51"/>
    <w:rsid w:val="00CE4C50"/>
    <w:rsid w:val="00CE4F6E"/>
    <w:rsid w:val="00CE4FFC"/>
    <w:rsid w:val="00CE5078"/>
    <w:rsid w:val="00CE54AC"/>
    <w:rsid w:val="00CE5782"/>
    <w:rsid w:val="00CE57BD"/>
    <w:rsid w:val="00CE5909"/>
    <w:rsid w:val="00CE5AED"/>
    <w:rsid w:val="00CE5B51"/>
    <w:rsid w:val="00CE5BE2"/>
    <w:rsid w:val="00CE5C5D"/>
    <w:rsid w:val="00CE5D5A"/>
    <w:rsid w:val="00CE5DBD"/>
    <w:rsid w:val="00CE5DC8"/>
    <w:rsid w:val="00CE5DEF"/>
    <w:rsid w:val="00CE5E7C"/>
    <w:rsid w:val="00CE64FF"/>
    <w:rsid w:val="00CE6643"/>
    <w:rsid w:val="00CE67D4"/>
    <w:rsid w:val="00CE6816"/>
    <w:rsid w:val="00CE6867"/>
    <w:rsid w:val="00CE69DD"/>
    <w:rsid w:val="00CE6A25"/>
    <w:rsid w:val="00CE6C4A"/>
    <w:rsid w:val="00CE6C4C"/>
    <w:rsid w:val="00CE6C8E"/>
    <w:rsid w:val="00CE6D61"/>
    <w:rsid w:val="00CE6DA2"/>
    <w:rsid w:val="00CE6DD1"/>
    <w:rsid w:val="00CE6FBC"/>
    <w:rsid w:val="00CE7057"/>
    <w:rsid w:val="00CE7131"/>
    <w:rsid w:val="00CE7519"/>
    <w:rsid w:val="00CE7563"/>
    <w:rsid w:val="00CE75E6"/>
    <w:rsid w:val="00CE7649"/>
    <w:rsid w:val="00CE7677"/>
    <w:rsid w:val="00CE7864"/>
    <w:rsid w:val="00CE7A2E"/>
    <w:rsid w:val="00CE7A55"/>
    <w:rsid w:val="00CE7A7D"/>
    <w:rsid w:val="00CE7AA3"/>
    <w:rsid w:val="00CE7B2C"/>
    <w:rsid w:val="00CE7DA8"/>
    <w:rsid w:val="00CE7E0F"/>
    <w:rsid w:val="00CE7EC5"/>
    <w:rsid w:val="00CE7EFE"/>
    <w:rsid w:val="00CE7F33"/>
    <w:rsid w:val="00CE7FC4"/>
    <w:rsid w:val="00CF00C9"/>
    <w:rsid w:val="00CF00DE"/>
    <w:rsid w:val="00CF023E"/>
    <w:rsid w:val="00CF04D4"/>
    <w:rsid w:val="00CF04F3"/>
    <w:rsid w:val="00CF05FD"/>
    <w:rsid w:val="00CF06F2"/>
    <w:rsid w:val="00CF070B"/>
    <w:rsid w:val="00CF079E"/>
    <w:rsid w:val="00CF08F3"/>
    <w:rsid w:val="00CF08F7"/>
    <w:rsid w:val="00CF0B70"/>
    <w:rsid w:val="00CF0CB1"/>
    <w:rsid w:val="00CF0D72"/>
    <w:rsid w:val="00CF1051"/>
    <w:rsid w:val="00CF105D"/>
    <w:rsid w:val="00CF115B"/>
    <w:rsid w:val="00CF137F"/>
    <w:rsid w:val="00CF13BE"/>
    <w:rsid w:val="00CF13ED"/>
    <w:rsid w:val="00CF14F6"/>
    <w:rsid w:val="00CF15AF"/>
    <w:rsid w:val="00CF15C3"/>
    <w:rsid w:val="00CF15E0"/>
    <w:rsid w:val="00CF1600"/>
    <w:rsid w:val="00CF160F"/>
    <w:rsid w:val="00CF177D"/>
    <w:rsid w:val="00CF19A5"/>
    <w:rsid w:val="00CF1A6C"/>
    <w:rsid w:val="00CF1B10"/>
    <w:rsid w:val="00CF1C7B"/>
    <w:rsid w:val="00CF1CA3"/>
    <w:rsid w:val="00CF1DCB"/>
    <w:rsid w:val="00CF1DCC"/>
    <w:rsid w:val="00CF1EAF"/>
    <w:rsid w:val="00CF1F35"/>
    <w:rsid w:val="00CF1F5A"/>
    <w:rsid w:val="00CF209B"/>
    <w:rsid w:val="00CF219C"/>
    <w:rsid w:val="00CF22D4"/>
    <w:rsid w:val="00CF2361"/>
    <w:rsid w:val="00CF241F"/>
    <w:rsid w:val="00CF24D2"/>
    <w:rsid w:val="00CF2599"/>
    <w:rsid w:val="00CF26FB"/>
    <w:rsid w:val="00CF272B"/>
    <w:rsid w:val="00CF28EB"/>
    <w:rsid w:val="00CF28FD"/>
    <w:rsid w:val="00CF2C9B"/>
    <w:rsid w:val="00CF2F11"/>
    <w:rsid w:val="00CF30A2"/>
    <w:rsid w:val="00CF30A3"/>
    <w:rsid w:val="00CF30F7"/>
    <w:rsid w:val="00CF31D7"/>
    <w:rsid w:val="00CF3273"/>
    <w:rsid w:val="00CF32AC"/>
    <w:rsid w:val="00CF3328"/>
    <w:rsid w:val="00CF347E"/>
    <w:rsid w:val="00CF359B"/>
    <w:rsid w:val="00CF36D1"/>
    <w:rsid w:val="00CF3709"/>
    <w:rsid w:val="00CF37D2"/>
    <w:rsid w:val="00CF38C3"/>
    <w:rsid w:val="00CF396A"/>
    <w:rsid w:val="00CF3BB7"/>
    <w:rsid w:val="00CF3C07"/>
    <w:rsid w:val="00CF3E61"/>
    <w:rsid w:val="00CF3E72"/>
    <w:rsid w:val="00CF3F19"/>
    <w:rsid w:val="00CF3F5A"/>
    <w:rsid w:val="00CF3F9F"/>
    <w:rsid w:val="00CF4145"/>
    <w:rsid w:val="00CF4176"/>
    <w:rsid w:val="00CF426D"/>
    <w:rsid w:val="00CF428D"/>
    <w:rsid w:val="00CF4466"/>
    <w:rsid w:val="00CF44E4"/>
    <w:rsid w:val="00CF451F"/>
    <w:rsid w:val="00CF4615"/>
    <w:rsid w:val="00CF48B2"/>
    <w:rsid w:val="00CF4A8A"/>
    <w:rsid w:val="00CF4C7C"/>
    <w:rsid w:val="00CF4D14"/>
    <w:rsid w:val="00CF4D36"/>
    <w:rsid w:val="00CF4DF6"/>
    <w:rsid w:val="00CF4E0F"/>
    <w:rsid w:val="00CF4F1B"/>
    <w:rsid w:val="00CF4F7E"/>
    <w:rsid w:val="00CF4F9F"/>
    <w:rsid w:val="00CF4FA3"/>
    <w:rsid w:val="00CF50B4"/>
    <w:rsid w:val="00CF5166"/>
    <w:rsid w:val="00CF5554"/>
    <w:rsid w:val="00CF593E"/>
    <w:rsid w:val="00CF596A"/>
    <w:rsid w:val="00CF5A80"/>
    <w:rsid w:val="00CF5C9F"/>
    <w:rsid w:val="00CF5CBA"/>
    <w:rsid w:val="00CF5D3B"/>
    <w:rsid w:val="00CF5D3D"/>
    <w:rsid w:val="00CF5D8B"/>
    <w:rsid w:val="00CF5EEA"/>
    <w:rsid w:val="00CF61BA"/>
    <w:rsid w:val="00CF6260"/>
    <w:rsid w:val="00CF6317"/>
    <w:rsid w:val="00CF635F"/>
    <w:rsid w:val="00CF63A8"/>
    <w:rsid w:val="00CF6432"/>
    <w:rsid w:val="00CF6470"/>
    <w:rsid w:val="00CF671D"/>
    <w:rsid w:val="00CF69AA"/>
    <w:rsid w:val="00CF6A29"/>
    <w:rsid w:val="00CF6AC3"/>
    <w:rsid w:val="00CF6C15"/>
    <w:rsid w:val="00CF6CC7"/>
    <w:rsid w:val="00CF6DC2"/>
    <w:rsid w:val="00CF6FAE"/>
    <w:rsid w:val="00CF7131"/>
    <w:rsid w:val="00CF7280"/>
    <w:rsid w:val="00CF7287"/>
    <w:rsid w:val="00CF7326"/>
    <w:rsid w:val="00CF7460"/>
    <w:rsid w:val="00CF755B"/>
    <w:rsid w:val="00CF755F"/>
    <w:rsid w:val="00CF7725"/>
    <w:rsid w:val="00CF7763"/>
    <w:rsid w:val="00CF785E"/>
    <w:rsid w:val="00CF794C"/>
    <w:rsid w:val="00CF7A56"/>
    <w:rsid w:val="00CF7AA2"/>
    <w:rsid w:val="00CF7BA0"/>
    <w:rsid w:val="00CF7C74"/>
    <w:rsid w:val="00CF7D2A"/>
    <w:rsid w:val="00CF7E46"/>
    <w:rsid w:val="00CF7E67"/>
    <w:rsid w:val="00CF7E7E"/>
    <w:rsid w:val="00D00036"/>
    <w:rsid w:val="00D0016C"/>
    <w:rsid w:val="00D001B9"/>
    <w:rsid w:val="00D00347"/>
    <w:rsid w:val="00D00666"/>
    <w:rsid w:val="00D0077B"/>
    <w:rsid w:val="00D00BAC"/>
    <w:rsid w:val="00D00C22"/>
    <w:rsid w:val="00D00C74"/>
    <w:rsid w:val="00D00DAB"/>
    <w:rsid w:val="00D00EAE"/>
    <w:rsid w:val="00D00EC2"/>
    <w:rsid w:val="00D01012"/>
    <w:rsid w:val="00D01046"/>
    <w:rsid w:val="00D010D2"/>
    <w:rsid w:val="00D01134"/>
    <w:rsid w:val="00D0123A"/>
    <w:rsid w:val="00D0125A"/>
    <w:rsid w:val="00D01309"/>
    <w:rsid w:val="00D0132D"/>
    <w:rsid w:val="00D01372"/>
    <w:rsid w:val="00D01482"/>
    <w:rsid w:val="00D01514"/>
    <w:rsid w:val="00D0155A"/>
    <w:rsid w:val="00D01586"/>
    <w:rsid w:val="00D015B1"/>
    <w:rsid w:val="00D0178B"/>
    <w:rsid w:val="00D0186B"/>
    <w:rsid w:val="00D01961"/>
    <w:rsid w:val="00D0198E"/>
    <w:rsid w:val="00D019F4"/>
    <w:rsid w:val="00D01A22"/>
    <w:rsid w:val="00D01AEB"/>
    <w:rsid w:val="00D01CBD"/>
    <w:rsid w:val="00D01D31"/>
    <w:rsid w:val="00D01D7A"/>
    <w:rsid w:val="00D01EA1"/>
    <w:rsid w:val="00D01EB6"/>
    <w:rsid w:val="00D01F87"/>
    <w:rsid w:val="00D01F94"/>
    <w:rsid w:val="00D02044"/>
    <w:rsid w:val="00D02083"/>
    <w:rsid w:val="00D02104"/>
    <w:rsid w:val="00D02197"/>
    <w:rsid w:val="00D021D1"/>
    <w:rsid w:val="00D023D1"/>
    <w:rsid w:val="00D02526"/>
    <w:rsid w:val="00D02955"/>
    <w:rsid w:val="00D02A8B"/>
    <w:rsid w:val="00D02B33"/>
    <w:rsid w:val="00D02D7C"/>
    <w:rsid w:val="00D02EF4"/>
    <w:rsid w:val="00D02F38"/>
    <w:rsid w:val="00D02F4F"/>
    <w:rsid w:val="00D03008"/>
    <w:rsid w:val="00D030F4"/>
    <w:rsid w:val="00D032EC"/>
    <w:rsid w:val="00D0335A"/>
    <w:rsid w:val="00D033F4"/>
    <w:rsid w:val="00D03550"/>
    <w:rsid w:val="00D035B4"/>
    <w:rsid w:val="00D03624"/>
    <w:rsid w:val="00D03686"/>
    <w:rsid w:val="00D038DF"/>
    <w:rsid w:val="00D0395D"/>
    <w:rsid w:val="00D03960"/>
    <w:rsid w:val="00D03C75"/>
    <w:rsid w:val="00D03CA7"/>
    <w:rsid w:val="00D03CE9"/>
    <w:rsid w:val="00D03DE7"/>
    <w:rsid w:val="00D03EE0"/>
    <w:rsid w:val="00D03F65"/>
    <w:rsid w:val="00D03F73"/>
    <w:rsid w:val="00D03F98"/>
    <w:rsid w:val="00D043BC"/>
    <w:rsid w:val="00D0441A"/>
    <w:rsid w:val="00D0456B"/>
    <w:rsid w:val="00D04598"/>
    <w:rsid w:val="00D0459F"/>
    <w:rsid w:val="00D04680"/>
    <w:rsid w:val="00D04BF6"/>
    <w:rsid w:val="00D04CA0"/>
    <w:rsid w:val="00D04E38"/>
    <w:rsid w:val="00D04E61"/>
    <w:rsid w:val="00D04ECD"/>
    <w:rsid w:val="00D04F72"/>
    <w:rsid w:val="00D0500C"/>
    <w:rsid w:val="00D05162"/>
    <w:rsid w:val="00D0523A"/>
    <w:rsid w:val="00D05286"/>
    <w:rsid w:val="00D05395"/>
    <w:rsid w:val="00D05429"/>
    <w:rsid w:val="00D054DE"/>
    <w:rsid w:val="00D0555A"/>
    <w:rsid w:val="00D0573D"/>
    <w:rsid w:val="00D0582C"/>
    <w:rsid w:val="00D058C7"/>
    <w:rsid w:val="00D05A38"/>
    <w:rsid w:val="00D05A5C"/>
    <w:rsid w:val="00D05C13"/>
    <w:rsid w:val="00D05CB1"/>
    <w:rsid w:val="00D05EA7"/>
    <w:rsid w:val="00D05F69"/>
    <w:rsid w:val="00D06055"/>
    <w:rsid w:val="00D0611E"/>
    <w:rsid w:val="00D062F1"/>
    <w:rsid w:val="00D06398"/>
    <w:rsid w:val="00D063A4"/>
    <w:rsid w:val="00D0653B"/>
    <w:rsid w:val="00D06662"/>
    <w:rsid w:val="00D06675"/>
    <w:rsid w:val="00D06761"/>
    <w:rsid w:val="00D068D2"/>
    <w:rsid w:val="00D069A8"/>
    <w:rsid w:val="00D06D1D"/>
    <w:rsid w:val="00D06FB5"/>
    <w:rsid w:val="00D06FF1"/>
    <w:rsid w:val="00D06FF8"/>
    <w:rsid w:val="00D070F0"/>
    <w:rsid w:val="00D07109"/>
    <w:rsid w:val="00D071CE"/>
    <w:rsid w:val="00D0740E"/>
    <w:rsid w:val="00D074F4"/>
    <w:rsid w:val="00D0775C"/>
    <w:rsid w:val="00D077B8"/>
    <w:rsid w:val="00D077FF"/>
    <w:rsid w:val="00D07813"/>
    <w:rsid w:val="00D078DE"/>
    <w:rsid w:val="00D07924"/>
    <w:rsid w:val="00D0797B"/>
    <w:rsid w:val="00D07A07"/>
    <w:rsid w:val="00D07B4D"/>
    <w:rsid w:val="00D07B7F"/>
    <w:rsid w:val="00D07EA2"/>
    <w:rsid w:val="00D07F07"/>
    <w:rsid w:val="00D07F5E"/>
    <w:rsid w:val="00D07F6D"/>
    <w:rsid w:val="00D07F86"/>
    <w:rsid w:val="00D07FDF"/>
    <w:rsid w:val="00D10109"/>
    <w:rsid w:val="00D101C2"/>
    <w:rsid w:val="00D10261"/>
    <w:rsid w:val="00D10425"/>
    <w:rsid w:val="00D1059B"/>
    <w:rsid w:val="00D1059E"/>
    <w:rsid w:val="00D105CE"/>
    <w:rsid w:val="00D10711"/>
    <w:rsid w:val="00D10786"/>
    <w:rsid w:val="00D10913"/>
    <w:rsid w:val="00D109A7"/>
    <w:rsid w:val="00D10A74"/>
    <w:rsid w:val="00D10A7F"/>
    <w:rsid w:val="00D10AEF"/>
    <w:rsid w:val="00D10B68"/>
    <w:rsid w:val="00D10C43"/>
    <w:rsid w:val="00D10D18"/>
    <w:rsid w:val="00D10D6E"/>
    <w:rsid w:val="00D10EE2"/>
    <w:rsid w:val="00D11020"/>
    <w:rsid w:val="00D11040"/>
    <w:rsid w:val="00D111F0"/>
    <w:rsid w:val="00D1129C"/>
    <w:rsid w:val="00D11321"/>
    <w:rsid w:val="00D1135E"/>
    <w:rsid w:val="00D11384"/>
    <w:rsid w:val="00D1144D"/>
    <w:rsid w:val="00D11479"/>
    <w:rsid w:val="00D11532"/>
    <w:rsid w:val="00D11755"/>
    <w:rsid w:val="00D117D2"/>
    <w:rsid w:val="00D11886"/>
    <w:rsid w:val="00D118D3"/>
    <w:rsid w:val="00D11946"/>
    <w:rsid w:val="00D11A0E"/>
    <w:rsid w:val="00D11A9E"/>
    <w:rsid w:val="00D11B4D"/>
    <w:rsid w:val="00D11B8F"/>
    <w:rsid w:val="00D11BB9"/>
    <w:rsid w:val="00D11D67"/>
    <w:rsid w:val="00D11DE2"/>
    <w:rsid w:val="00D11EFE"/>
    <w:rsid w:val="00D12531"/>
    <w:rsid w:val="00D12914"/>
    <w:rsid w:val="00D12920"/>
    <w:rsid w:val="00D129FA"/>
    <w:rsid w:val="00D12A78"/>
    <w:rsid w:val="00D12B35"/>
    <w:rsid w:val="00D12BB7"/>
    <w:rsid w:val="00D12BE0"/>
    <w:rsid w:val="00D12D14"/>
    <w:rsid w:val="00D12DDD"/>
    <w:rsid w:val="00D12E46"/>
    <w:rsid w:val="00D12FFE"/>
    <w:rsid w:val="00D13136"/>
    <w:rsid w:val="00D1316A"/>
    <w:rsid w:val="00D134D7"/>
    <w:rsid w:val="00D13518"/>
    <w:rsid w:val="00D13543"/>
    <w:rsid w:val="00D13558"/>
    <w:rsid w:val="00D1355A"/>
    <w:rsid w:val="00D137E9"/>
    <w:rsid w:val="00D1391C"/>
    <w:rsid w:val="00D139EC"/>
    <w:rsid w:val="00D13A4E"/>
    <w:rsid w:val="00D13A55"/>
    <w:rsid w:val="00D13A92"/>
    <w:rsid w:val="00D13BD7"/>
    <w:rsid w:val="00D13C8D"/>
    <w:rsid w:val="00D13CB4"/>
    <w:rsid w:val="00D13CD5"/>
    <w:rsid w:val="00D13D09"/>
    <w:rsid w:val="00D13D17"/>
    <w:rsid w:val="00D13DC7"/>
    <w:rsid w:val="00D13F18"/>
    <w:rsid w:val="00D1400F"/>
    <w:rsid w:val="00D14195"/>
    <w:rsid w:val="00D142D0"/>
    <w:rsid w:val="00D14315"/>
    <w:rsid w:val="00D14396"/>
    <w:rsid w:val="00D143B4"/>
    <w:rsid w:val="00D143B7"/>
    <w:rsid w:val="00D144B8"/>
    <w:rsid w:val="00D14586"/>
    <w:rsid w:val="00D14791"/>
    <w:rsid w:val="00D148A5"/>
    <w:rsid w:val="00D148D9"/>
    <w:rsid w:val="00D1495F"/>
    <w:rsid w:val="00D14ACB"/>
    <w:rsid w:val="00D14AF6"/>
    <w:rsid w:val="00D14B39"/>
    <w:rsid w:val="00D14B4E"/>
    <w:rsid w:val="00D14B9D"/>
    <w:rsid w:val="00D14BF3"/>
    <w:rsid w:val="00D14D0E"/>
    <w:rsid w:val="00D15062"/>
    <w:rsid w:val="00D150B6"/>
    <w:rsid w:val="00D152C9"/>
    <w:rsid w:val="00D15349"/>
    <w:rsid w:val="00D15399"/>
    <w:rsid w:val="00D156F2"/>
    <w:rsid w:val="00D15709"/>
    <w:rsid w:val="00D15764"/>
    <w:rsid w:val="00D15AFA"/>
    <w:rsid w:val="00D15B1A"/>
    <w:rsid w:val="00D15DBD"/>
    <w:rsid w:val="00D15DD5"/>
    <w:rsid w:val="00D15E9E"/>
    <w:rsid w:val="00D15F62"/>
    <w:rsid w:val="00D15F8B"/>
    <w:rsid w:val="00D15FA5"/>
    <w:rsid w:val="00D1602E"/>
    <w:rsid w:val="00D161EC"/>
    <w:rsid w:val="00D163C2"/>
    <w:rsid w:val="00D1644E"/>
    <w:rsid w:val="00D167A4"/>
    <w:rsid w:val="00D167AE"/>
    <w:rsid w:val="00D1683C"/>
    <w:rsid w:val="00D1684B"/>
    <w:rsid w:val="00D16B08"/>
    <w:rsid w:val="00D16B5E"/>
    <w:rsid w:val="00D16BE4"/>
    <w:rsid w:val="00D16DCE"/>
    <w:rsid w:val="00D16DEE"/>
    <w:rsid w:val="00D16DFA"/>
    <w:rsid w:val="00D16E0E"/>
    <w:rsid w:val="00D16E62"/>
    <w:rsid w:val="00D17038"/>
    <w:rsid w:val="00D170A7"/>
    <w:rsid w:val="00D171AF"/>
    <w:rsid w:val="00D17217"/>
    <w:rsid w:val="00D17383"/>
    <w:rsid w:val="00D173AC"/>
    <w:rsid w:val="00D173CA"/>
    <w:rsid w:val="00D17517"/>
    <w:rsid w:val="00D1761D"/>
    <w:rsid w:val="00D1770B"/>
    <w:rsid w:val="00D1788F"/>
    <w:rsid w:val="00D178D5"/>
    <w:rsid w:val="00D1799B"/>
    <w:rsid w:val="00D17A65"/>
    <w:rsid w:val="00D17A69"/>
    <w:rsid w:val="00D17CBE"/>
    <w:rsid w:val="00D17E56"/>
    <w:rsid w:val="00D17FED"/>
    <w:rsid w:val="00D20129"/>
    <w:rsid w:val="00D20216"/>
    <w:rsid w:val="00D20356"/>
    <w:rsid w:val="00D20370"/>
    <w:rsid w:val="00D2046E"/>
    <w:rsid w:val="00D204AA"/>
    <w:rsid w:val="00D20605"/>
    <w:rsid w:val="00D2083C"/>
    <w:rsid w:val="00D208A9"/>
    <w:rsid w:val="00D20B33"/>
    <w:rsid w:val="00D20BD2"/>
    <w:rsid w:val="00D20D20"/>
    <w:rsid w:val="00D20E25"/>
    <w:rsid w:val="00D2108B"/>
    <w:rsid w:val="00D210CB"/>
    <w:rsid w:val="00D210FE"/>
    <w:rsid w:val="00D212D3"/>
    <w:rsid w:val="00D2136C"/>
    <w:rsid w:val="00D2140F"/>
    <w:rsid w:val="00D214E7"/>
    <w:rsid w:val="00D21616"/>
    <w:rsid w:val="00D216F7"/>
    <w:rsid w:val="00D2194A"/>
    <w:rsid w:val="00D21BAC"/>
    <w:rsid w:val="00D21C48"/>
    <w:rsid w:val="00D21C8F"/>
    <w:rsid w:val="00D21CB3"/>
    <w:rsid w:val="00D21D7E"/>
    <w:rsid w:val="00D21E5C"/>
    <w:rsid w:val="00D21F3A"/>
    <w:rsid w:val="00D21F47"/>
    <w:rsid w:val="00D21F75"/>
    <w:rsid w:val="00D2217D"/>
    <w:rsid w:val="00D2218D"/>
    <w:rsid w:val="00D22271"/>
    <w:rsid w:val="00D22325"/>
    <w:rsid w:val="00D223C1"/>
    <w:rsid w:val="00D2250D"/>
    <w:rsid w:val="00D2253E"/>
    <w:rsid w:val="00D226C0"/>
    <w:rsid w:val="00D226E1"/>
    <w:rsid w:val="00D22893"/>
    <w:rsid w:val="00D229B3"/>
    <w:rsid w:val="00D22A6C"/>
    <w:rsid w:val="00D22B54"/>
    <w:rsid w:val="00D22B5C"/>
    <w:rsid w:val="00D22C69"/>
    <w:rsid w:val="00D22D36"/>
    <w:rsid w:val="00D22E06"/>
    <w:rsid w:val="00D22F59"/>
    <w:rsid w:val="00D23165"/>
    <w:rsid w:val="00D231D1"/>
    <w:rsid w:val="00D23291"/>
    <w:rsid w:val="00D232EC"/>
    <w:rsid w:val="00D2354E"/>
    <w:rsid w:val="00D23913"/>
    <w:rsid w:val="00D2396F"/>
    <w:rsid w:val="00D23B34"/>
    <w:rsid w:val="00D23C2E"/>
    <w:rsid w:val="00D23CB6"/>
    <w:rsid w:val="00D23E00"/>
    <w:rsid w:val="00D23EEA"/>
    <w:rsid w:val="00D24014"/>
    <w:rsid w:val="00D24049"/>
    <w:rsid w:val="00D240AE"/>
    <w:rsid w:val="00D240F0"/>
    <w:rsid w:val="00D240F9"/>
    <w:rsid w:val="00D24169"/>
    <w:rsid w:val="00D24220"/>
    <w:rsid w:val="00D242BC"/>
    <w:rsid w:val="00D2438C"/>
    <w:rsid w:val="00D243F5"/>
    <w:rsid w:val="00D244C3"/>
    <w:rsid w:val="00D245A0"/>
    <w:rsid w:val="00D247ED"/>
    <w:rsid w:val="00D24822"/>
    <w:rsid w:val="00D248BB"/>
    <w:rsid w:val="00D24952"/>
    <w:rsid w:val="00D24A33"/>
    <w:rsid w:val="00D24A69"/>
    <w:rsid w:val="00D24A79"/>
    <w:rsid w:val="00D24BB9"/>
    <w:rsid w:val="00D24C08"/>
    <w:rsid w:val="00D24C28"/>
    <w:rsid w:val="00D25089"/>
    <w:rsid w:val="00D2513F"/>
    <w:rsid w:val="00D25180"/>
    <w:rsid w:val="00D2519A"/>
    <w:rsid w:val="00D251D4"/>
    <w:rsid w:val="00D252B7"/>
    <w:rsid w:val="00D25331"/>
    <w:rsid w:val="00D25451"/>
    <w:rsid w:val="00D25489"/>
    <w:rsid w:val="00D2558C"/>
    <w:rsid w:val="00D2564B"/>
    <w:rsid w:val="00D25AB0"/>
    <w:rsid w:val="00D25B8A"/>
    <w:rsid w:val="00D25B91"/>
    <w:rsid w:val="00D25C63"/>
    <w:rsid w:val="00D25D7B"/>
    <w:rsid w:val="00D260C4"/>
    <w:rsid w:val="00D2610E"/>
    <w:rsid w:val="00D26119"/>
    <w:rsid w:val="00D2623D"/>
    <w:rsid w:val="00D264E4"/>
    <w:rsid w:val="00D264E6"/>
    <w:rsid w:val="00D26582"/>
    <w:rsid w:val="00D266E6"/>
    <w:rsid w:val="00D269A5"/>
    <w:rsid w:val="00D26A5D"/>
    <w:rsid w:val="00D26B0D"/>
    <w:rsid w:val="00D26CD6"/>
    <w:rsid w:val="00D26D04"/>
    <w:rsid w:val="00D26DA7"/>
    <w:rsid w:val="00D26F64"/>
    <w:rsid w:val="00D26FE7"/>
    <w:rsid w:val="00D27047"/>
    <w:rsid w:val="00D27103"/>
    <w:rsid w:val="00D271A2"/>
    <w:rsid w:val="00D27388"/>
    <w:rsid w:val="00D27393"/>
    <w:rsid w:val="00D2745E"/>
    <w:rsid w:val="00D274C5"/>
    <w:rsid w:val="00D274D7"/>
    <w:rsid w:val="00D27B02"/>
    <w:rsid w:val="00D27BAE"/>
    <w:rsid w:val="00D27BE3"/>
    <w:rsid w:val="00D27BED"/>
    <w:rsid w:val="00D27E56"/>
    <w:rsid w:val="00D27E74"/>
    <w:rsid w:val="00D27FDD"/>
    <w:rsid w:val="00D30185"/>
    <w:rsid w:val="00D303C5"/>
    <w:rsid w:val="00D30AED"/>
    <w:rsid w:val="00D30B06"/>
    <w:rsid w:val="00D30D2F"/>
    <w:rsid w:val="00D30DDE"/>
    <w:rsid w:val="00D30F6C"/>
    <w:rsid w:val="00D30FE1"/>
    <w:rsid w:val="00D310B7"/>
    <w:rsid w:val="00D310C8"/>
    <w:rsid w:val="00D3113D"/>
    <w:rsid w:val="00D31155"/>
    <w:rsid w:val="00D31158"/>
    <w:rsid w:val="00D312A5"/>
    <w:rsid w:val="00D3136F"/>
    <w:rsid w:val="00D3169C"/>
    <w:rsid w:val="00D317EA"/>
    <w:rsid w:val="00D317F3"/>
    <w:rsid w:val="00D31832"/>
    <w:rsid w:val="00D3197E"/>
    <w:rsid w:val="00D31B63"/>
    <w:rsid w:val="00D31BB0"/>
    <w:rsid w:val="00D31D8C"/>
    <w:rsid w:val="00D31FCA"/>
    <w:rsid w:val="00D32108"/>
    <w:rsid w:val="00D321DE"/>
    <w:rsid w:val="00D32323"/>
    <w:rsid w:val="00D32439"/>
    <w:rsid w:val="00D324C5"/>
    <w:rsid w:val="00D325D0"/>
    <w:rsid w:val="00D3263E"/>
    <w:rsid w:val="00D3269E"/>
    <w:rsid w:val="00D326CF"/>
    <w:rsid w:val="00D327C6"/>
    <w:rsid w:val="00D32AF5"/>
    <w:rsid w:val="00D32C0F"/>
    <w:rsid w:val="00D32C4F"/>
    <w:rsid w:val="00D32C62"/>
    <w:rsid w:val="00D32E04"/>
    <w:rsid w:val="00D32E5B"/>
    <w:rsid w:val="00D32EB8"/>
    <w:rsid w:val="00D32F61"/>
    <w:rsid w:val="00D3318F"/>
    <w:rsid w:val="00D331C2"/>
    <w:rsid w:val="00D33210"/>
    <w:rsid w:val="00D33263"/>
    <w:rsid w:val="00D33279"/>
    <w:rsid w:val="00D3333A"/>
    <w:rsid w:val="00D3339A"/>
    <w:rsid w:val="00D334A3"/>
    <w:rsid w:val="00D33527"/>
    <w:rsid w:val="00D33650"/>
    <w:rsid w:val="00D336D1"/>
    <w:rsid w:val="00D336EE"/>
    <w:rsid w:val="00D33747"/>
    <w:rsid w:val="00D3386F"/>
    <w:rsid w:val="00D33902"/>
    <w:rsid w:val="00D3396F"/>
    <w:rsid w:val="00D339C2"/>
    <w:rsid w:val="00D33A2A"/>
    <w:rsid w:val="00D33AAC"/>
    <w:rsid w:val="00D33B0F"/>
    <w:rsid w:val="00D33B1A"/>
    <w:rsid w:val="00D33CB5"/>
    <w:rsid w:val="00D33F12"/>
    <w:rsid w:val="00D33F44"/>
    <w:rsid w:val="00D33FAF"/>
    <w:rsid w:val="00D33FE6"/>
    <w:rsid w:val="00D34092"/>
    <w:rsid w:val="00D340DC"/>
    <w:rsid w:val="00D341EF"/>
    <w:rsid w:val="00D3435C"/>
    <w:rsid w:val="00D3449D"/>
    <w:rsid w:val="00D344E8"/>
    <w:rsid w:val="00D34524"/>
    <w:rsid w:val="00D34667"/>
    <w:rsid w:val="00D34740"/>
    <w:rsid w:val="00D34816"/>
    <w:rsid w:val="00D348C3"/>
    <w:rsid w:val="00D34907"/>
    <w:rsid w:val="00D34988"/>
    <w:rsid w:val="00D34A5C"/>
    <w:rsid w:val="00D34C3F"/>
    <w:rsid w:val="00D34E96"/>
    <w:rsid w:val="00D35023"/>
    <w:rsid w:val="00D351F4"/>
    <w:rsid w:val="00D35245"/>
    <w:rsid w:val="00D35388"/>
    <w:rsid w:val="00D355FF"/>
    <w:rsid w:val="00D3566E"/>
    <w:rsid w:val="00D3581E"/>
    <w:rsid w:val="00D35863"/>
    <w:rsid w:val="00D358B8"/>
    <w:rsid w:val="00D35953"/>
    <w:rsid w:val="00D35993"/>
    <w:rsid w:val="00D35BC1"/>
    <w:rsid w:val="00D35C82"/>
    <w:rsid w:val="00D35C83"/>
    <w:rsid w:val="00D35CD7"/>
    <w:rsid w:val="00D35D7E"/>
    <w:rsid w:val="00D35D9F"/>
    <w:rsid w:val="00D35DCB"/>
    <w:rsid w:val="00D35E1B"/>
    <w:rsid w:val="00D35E20"/>
    <w:rsid w:val="00D35E81"/>
    <w:rsid w:val="00D3603B"/>
    <w:rsid w:val="00D3608A"/>
    <w:rsid w:val="00D360D8"/>
    <w:rsid w:val="00D360E7"/>
    <w:rsid w:val="00D361CA"/>
    <w:rsid w:val="00D361D8"/>
    <w:rsid w:val="00D362C6"/>
    <w:rsid w:val="00D362C8"/>
    <w:rsid w:val="00D36392"/>
    <w:rsid w:val="00D3654D"/>
    <w:rsid w:val="00D3677B"/>
    <w:rsid w:val="00D367AF"/>
    <w:rsid w:val="00D3683C"/>
    <w:rsid w:val="00D36A38"/>
    <w:rsid w:val="00D36AF7"/>
    <w:rsid w:val="00D36CB5"/>
    <w:rsid w:val="00D36DD1"/>
    <w:rsid w:val="00D36DEF"/>
    <w:rsid w:val="00D36EBB"/>
    <w:rsid w:val="00D36F20"/>
    <w:rsid w:val="00D36FF0"/>
    <w:rsid w:val="00D3710E"/>
    <w:rsid w:val="00D37360"/>
    <w:rsid w:val="00D373F6"/>
    <w:rsid w:val="00D374AF"/>
    <w:rsid w:val="00D375CA"/>
    <w:rsid w:val="00D37894"/>
    <w:rsid w:val="00D378A8"/>
    <w:rsid w:val="00D378AF"/>
    <w:rsid w:val="00D378EF"/>
    <w:rsid w:val="00D37A76"/>
    <w:rsid w:val="00D37D4E"/>
    <w:rsid w:val="00D37DBC"/>
    <w:rsid w:val="00D37E12"/>
    <w:rsid w:val="00D37FF0"/>
    <w:rsid w:val="00D4006E"/>
    <w:rsid w:val="00D403D0"/>
    <w:rsid w:val="00D4040F"/>
    <w:rsid w:val="00D40536"/>
    <w:rsid w:val="00D405D7"/>
    <w:rsid w:val="00D40683"/>
    <w:rsid w:val="00D4068B"/>
    <w:rsid w:val="00D406BA"/>
    <w:rsid w:val="00D4082B"/>
    <w:rsid w:val="00D408CE"/>
    <w:rsid w:val="00D408FD"/>
    <w:rsid w:val="00D40963"/>
    <w:rsid w:val="00D40976"/>
    <w:rsid w:val="00D4098E"/>
    <w:rsid w:val="00D40A87"/>
    <w:rsid w:val="00D40ADB"/>
    <w:rsid w:val="00D40CCB"/>
    <w:rsid w:val="00D40CD5"/>
    <w:rsid w:val="00D40D49"/>
    <w:rsid w:val="00D4100A"/>
    <w:rsid w:val="00D4103F"/>
    <w:rsid w:val="00D41043"/>
    <w:rsid w:val="00D41233"/>
    <w:rsid w:val="00D41337"/>
    <w:rsid w:val="00D41399"/>
    <w:rsid w:val="00D41741"/>
    <w:rsid w:val="00D417FA"/>
    <w:rsid w:val="00D41B0F"/>
    <w:rsid w:val="00D41D31"/>
    <w:rsid w:val="00D41DF6"/>
    <w:rsid w:val="00D41E8E"/>
    <w:rsid w:val="00D41EF3"/>
    <w:rsid w:val="00D4202A"/>
    <w:rsid w:val="00D42092"/>
    <w:rsid w:val="00D4220C"/>
    <w:rsid w:val="00D42243"/>
    <w:rsid w:val="00D4225E"/>
    <w:rsid w:val="00D4230E"/>
    <w:rsid w:val="00D42337"/>
    <w:rsid w:val="00D4236B"/>
    <w:rsid w:val="00D4238D"/>
    <w:rsid w:val="00D4243B"/>
    <w:rsid w:val="00D42461"/>
    <w:rsid w:val="00D424A4"/>
    <w:rsid w:val="00D42516"/>
    <w:rsid w:val="00D42672"/>
    <w:rsid w:val="00D426AB"/>
    <w:rsid w:val="00D4273E"/>
    <w:rsid w:val="00D42746"/>
    <w:rsid w:val="00D427D4"/>
    <w:rsid w:val="00D4280C"/>
    <w:rsid w:val="00D4294A"/>
    <w:rsid w:val="00D42983"/>
    <w:rsid w:val="00D42CC9"/>
    <w:rsid w:val="00D42F1C"/>
    <w:rsid w:val="00D42F58"/>
    <w:rsid w:val="00D42FE6"/>
    <w:rsid w:val="00D42FFA"/>
    <w:rsid w:val="00D4308B"/>
    <w:rsid w:val="00D432E9"/>
    <w:rsid w:val="00D432F5"/>
    <w:rsid w:val="00D4336F"/>
    <w:rsid w:val="00D433E6"/>
    <w:rsid w:val="00D43425"/>
    <w:rsid w:val="00D43565"/>
    <w:rsid w:val="00D43637"/>
    <w:rsid w:val="00D43736"/>
    <w:rsid w:val="00D43946"/>
    <w:rsid w:val="00D439D6"/>
    <w:rsid w:val="00D439E6"/>
    <w:rsid w:val="00D43A0C"/>
    <w:rsid w:val="00D43AC8"/>
    <w:rsid w:val="00D43B28"/>
    <w:rsid w:val="00D43B47"/>
    <w:rsid w:val="00D43B60"/>
    <w:rsid w:val="00D43C85"/>
    <w:rsid w:val="00D43C93"/>
    <w:rsid w:val="00D43D1A"/>
    <w:rsid w:val="00D43E5B"/>
    <w:rsid w:val="00D43F43"/>
    <w:rsid w:val="00D43FEE"/>
    <w:rsid w:val="00D440B3"/>
    <w:rsid w:val="00D440B6"/>
    <w:rsid w:val="00D44112"/>
    <w:rsid w:val="00D441B2"/>
    <w:rsid w:val="00D444FB"/>
    <w:rsid w:val="00D4455B"/>
    <w:rsid w:val="00D44665"/>
    <w:rsid w:val="00D446FA"/>
    <w:rsid w:val="00D447BD"/>
    <w:rsid w:val="00D44AF8"/>
    <w:rsid w:val="00D44E4A"/>
    <w:rsid w:val="00D44E76"/>
    <w:rsid w:val="00D44E7B"/>
    <w:rsid w:val="00D44EC0"/>
    <w:rsid w:val="00D45008"/>
    <w:rsid w:val="00D4500B"/>
    <w:rsid w:val="00D45069"/>
    <w:rsid w:val="00D450E9"/>
    <w:rsid w:val="00D450EC"/>
    <w:rsid w:val="00D45194"/>
    <w:rsid w:val="00D4525F"/>
    <w:rsid w:val="00D4532B"/>
    <w:rsid w:val="00D454A4"/>
    <w:rsid w:val="00D455E0"/>
    <w:rsid w:val="00D4576D"/>
    <w:rsid w:val="00D45770"/>
    <w:rsid w:val="00D458AA"/>
    <w:rsid w:val="00D45BE7"/>
    <w:rsid w:val="00D45D21"/>
    <w:rsid w:val="00D45D98"/>
    <w:rsid w:val="00D45DBF"/>
    <w:rsid w:val="00D45E81"/>
    <w:rsid w:val="00D45FD9"/>
    <w:rsid w:val="00D4602C"/>
    <w:rsid w:val="00D46041"/>
    <w:rsid w:val="00D460C3"/>
    <w:rsid w:val="00D460D0"/>
    <w:rsid w:val="00D461DE"/>
    <w:rsid w:val="00D46269"/>
    <w:rsid w:val="00D462AE"/>
    <w:rsid w:val="00D46436"/>
    <w:rsid w:val="00D46531"/>
    <w:rsid w:val="00D46551"/>
    <w:rsid w:val="00D46641"/>
    <w:rsid w:val="00D4667B"/>
    <w:rsid w:val="00D4668B"/>
    <w:rsid w:val="00D467D2"/>
    <w:rsid w:val="00D468B5"/>
    <w:rsid w:val="00D468C7"/>
    <w:rsid w:val="00D46961"/>
    <w:rsid w:val="00D46A10"/>
    <w:rsid w:val="00D46A16"/>
    <w:rsid w:val="00D46BD4"/>
    <w:rsid w:val="00D46C0A"/>
    <w:rsid w:val="00D46D6F"/>
    <w:rsid w:val="00D46D99"/>
    <w:rsid w:val="00D46EC3"/>
    <w:rsid w:val="00D470CE"/>
    <w:rsid w:val="00D4712F"/>
    <w:rsid w:val="00D472BE"/>
    <w:rsid w:val="00D4742E"/>
    <w:rsid w:val="00D47995"/>
    <w:rsid w:val="00D479CF"/>
    <w:rsid w:val="00D47A09"/>
    <w:rsid w:val="00D47B22"/>
    <w:rsid w:val="00D47C95"/>
    <w:rsid w:val="00D47CC0"/>
    <w:rsid w:val="00D47DAC"/>
    <w:rsid w:val="00D47F43"/>
    <w:rsid w:val="00D47FEF"/>
    <w:rsid w:val="00D500E7"/>
    <w:rsid w:val="00D50191"/>
    <w:rsid w:val="00D50320"/>
    <w:rsid w:val="00D50445"/>
    <w:rsid w:val="00D5047C"/>
    <w:rsid w:val="00D50569"/>
    <w:rsid w:val="00D50634"/>
    <w:rsid w:val="00D50794"/>
    <w:rsid w:val="00D507F3"/>
    <w:rsid w:val="00D508B7"/>
    <w:rsid w:val="00D50A25"/>
    <w:rsid w:val="00D50A50"/>
    <w:rsid w:val="00D50B5A"/>
    <w:rsid w:val="00D50B75"/>
    <w:rsid w:val="00D50BE9"/>
    <w:rsid w:val="00D50C43"/>
    <w:rsid w:val="00D50DE4"/>
    <w:rsid w:val="00D511A2"/>
    <w:rsid w:val="00D511FC"/>
    <w:rsid w:val="00D515BB"/>
    <w:rsid w:val="00D515BE"/>
    <w:rsid w:val="00D51691"/>
    <w:rsid w:val="00D51698"/>
    <w:rsid w:val="00D51757"/>
    <w:rsid w:val="00D517A9"/>
    <w:rsid w:val="00D517DF"/>
    <w:rsid w:val="00D518F3"/>
    <w:rsid w:val="00D51911"/>
    <w:rsid w:val="00D51B9D"/>
    <w:rsid w:val="00D51DF8"/>
    <w:rsid w:val="00D51E56"/>
    <w:rsid w:val="00D51E78"/>
    <w:rsid w:val="00D5210F"/>
    <w:rsid w:val="00D52232"/>
    <w:rsid w:val="00D522D9"/>
    <w:rsid w:val="00D524C0"/>
    <w:rsid w:val="00D524C9"/>
    <w:rsid w:val="00D524F2"/>
    <w:rsid w:val="00D52675"/>
    <w:rsid w:val="00D5269D"/>
    <w:rsid w:val="00D527E1"/>
    <w:rsid w:val="00D528ED"/>
    <w:rsid w:val="00D52981"/>
    <w:rsid w:val="00D529E0"/>
    <w:rsid w:val="00D52A1A"/>
    <w:rsid w:val="00D52A1D"/>
    <w:rsid w:val="00D52AB6"/>
    <w:rsid w:val="00D52B3D"/>
    <w:rsid w:val="00D52B51"/>
    <w:rsid w:val="00D52BF0"/>
    <w:rsid w:val="00D52C70"/>
    <w:rsid w:val="00D52DB1"/>
    <w:rsid w:val="00D52E42"/>
    <w:rsid w:val="00D52E50"/>
    <w:rsid w:val="00D52F2F"/>
    <w:rsid w:val="00D52FB2"/>
    <w:rsid w:val="00D52FEE"/>
    <w:rsid w:val="00D5356C"/>
    <w:rsid w:val="00D53714"/>
    <w:rsid w:val="00D5374C"/>
    <w:rsid w:val="00D53BFD"/>
    <w:rsid w:val="00D53C1E"/>
    <w:rsid w:val="00D53C73"/>
    <w:rsid w:val="00D53D38"/>
    <w:rsid w:val="00D53D4C"/>
    <w:rsid w:val="00D53D6B"/>
    <w:rsid w:val="00D53E61"/>
    <w:rsid w:val="00D53F85"/>
    <w:rsid w:val="00D5403E"/>
    <w:rsid w:val="00D5406D"/>
    <w:rsid w:val="00D540E4"/>
    <w:rsid w:val="00D541FC"/>
    <w:rsid w:val="00D5423A"/>
    <w:rsid w:val="00D54329"/>
    <w:rsid w:val="00D543CC"/>
    <w:rsid w:val="00D54447"/>
    <w:rsid w:val="00D54455"/>
    <w:rsid w:val="00D5463D"/>
    <w:rsid w:val="00D54737"/>
    <w:rsid w:val="00D54AEB"/>
    <w:rsid w:val="00D54C24"/>
    <w:rsid w:val="00D54CC7"/>
    <w:rsid w:val="00D54F97"/>
    <w:rsid w:val="00D55169"/>
    <w:rsid w:val="00D55348"/>
    <w:rsid w:val="00D5535D"/>
    <w:rsid w:val="00D5559B"/>
    <w:rsid w:val="00D55879"/>
    <w:rsid w:val="00D55922"/>
    <w:rsid w:val="00D55A1A"/>
    <w:rsid w:val="00D55C67"/>
    <w:rsid w:val="00D55D33"/>
    <w:rsid w:val="00D55F5E"/>
    <w:rsid w:val="00D55F60"/>
    <w:rsid w:val="00D5617A"/>
    <w:rsid w:val="00D5648F"/>
    <w:rsid w:val="00D56500"/>
    <w:rsid w:val="00D56521"/>
    <w:rsid w:val="00D56569"/>
    <w:rsid w:val="00D5664D"/>
    <w:rsid w:val="00D56668"/>
    <w:rsid w:val="00D56748"/>
    <w:rsid w:val="00D5674F"/>
    <w:rsid w:val="00D567E6"/>
    <w:rsid w:val="00D5681C"/>
    <w:rsid w:val="00D569D2"/>
    <w:rsid w:val="00D56A59"/>
    <w:rsid w:val="00D56B09"/>
    <w:rsid w:val="00D56B0D"/>
    <w:rsid w:val="00D56B81"/>
    <w:rsid w:val="00D56BAB"/>
    <w:rsid w:val="00D56BDE"/>
    <w:rsid w:val="00D56C1E"/>
    <w:rsid w:val="00D56CE0"/>
    <w:rsid w:val="00D56E1E"/>
    <w:rsid w:val="00D570C3"/>
    <w:rsid w:val="00D57110"/>
    <w:rsid w:val="00D5720D"/>
    <w:rsid w:val="00D574FE"/>
    <w:rsid w:val="00D57540"/>
    <w:rsid w:val="00D578B8"/>
    <w:rsid w:val="00D57954"/>
    <w:rsid w:val="00D57961"/>
    <w:rsid w:val="00D57B24"/>
    <w:rsid w:val="00D57CA6"/>
    <w:rsid w:val="00D57D43"/>
    <w:rsid w:val="00D57EDA"/>
    <w:rsid w:val="00D57EFF"/>
    <w:rsid w:val="00D60335"/>
    <w:rsid w:val="00D60379"/>
    <w:rsid w:val="00D605B4"/>
    <w:rsid w:val="00D605EA"/>
    <w:rsid w:val="00D60616"/>
    <w:rsid w:val="00D60694"/>
    <w:rsid w:val="00D606AE"/>
    <w:rsid w:val="00D6070D"/>
    <w:rsid w:val="00D60834"/>
    <w:rsid w:val="00D60B7A"/>
    <w:rsid w:val="00D60C9A"/>
    <w:rsid w:val="00D60CFE"/>
    <w:rsid w:val="00D60DA2"/>
    <w:rsid w:val="00D60F4C"/>
    <w:rsid w:val="00D61A10"/>
    <w:rsid w:val="00D61A85"/>
    <w:rsid w:val="00D61CD4"/>
    <w:rsid w:val="00D61DE9"/>
    <w:rsid w:val="00D61E19"/>
    <w:rsid w:val="00D61EE1"/>
    <w:rsid w:val="00D61EFD"/>
    <w:rsid w:val="00D61F44"/>
    <w:rsid w:val="00D61F85"/>
    <w:rsid w:val="00D62180"/>
    <w:rsid w:val="00D6231A"/>
    <w:rsid w:val="00D625C5"/>
    <w:rsid w:val="00D6277B"/>
    <w:rsid w:val="00D628F3"/>
    <w:rsid w:val="00D629DF"/>
    <w:rsid w:val="00D629F0"/>
    <w:rsid w:val="00D629F5"/>
    <w:rsid w:val="00D62A24"/>
    <w:rsid w:val="00D62A48"/>
    <w:rsid w:val="00D62C5D"/>
    <w:rsid w:val="00D62C7F"/>
    <w:rsid w:val="00D62C85"/>
    <w:rsid w:val="00D62C88"/>
    <w:rsid w:val="00D62CF4"/>
    <w:rsid w:val="00D62DD3"/>
    <w:rsid w:val="00D62E8F"/>
    <w:rsid w:val="00D63077"/>
    <w:rsid w:val="00D6318A"/>
    <w:rsid w:val="00D631D1"/>
    <w:rsid w:val="00D63295"/>
    <w:rsid w:val="00D6331A"/>
    <w:rsid w:val="00D63686"/>
    <w:rsid w:val="00D636AB"/>
    <w:rsid w:val="00D6375C"/>
    <w:rsid w:val="00D637D2"/>
    <w:rsid w:val="00D638CE"/>
    <w:rsid w:val="00D63980"/>
    <w:rsid w:val="00D63B0C"/>
    <w:rsid w:val="00D63BC9"/>
    <w:rsid w:val="00D63C53"/>
    <w:rsid w:val="00D63C5D"/>
    <w:rsid w:val="00D63D6E"/>
    <w:rsid w:val="00D63EB2"/>
    <w:rsid w:val="00D63EFE"/>
    <w:rsid w:val="00D63F31"/>
    <w:rsid w:val="00D64074"/>
    <w:rsid w:val="00D6415A"/>
    <w:rsid w:val="00D64257"/>
    <w:rsid w:val="00D6428D"/>
    <w:rsid w:val="00D644C7"/>
    <w:rsid w:val="00D64508"/>
    <w:rsid w:val="00D6461F"/>
    <w:rsid w:val="00D64730"/>
    <w:rsid w:val="00D64731"/>
    <w:rsid w:val="00D64843"/>
    <w:rsid w:val="00D64958"/>
    <w:rsid w:val="00D64A04"/>
    <w:rsid w:val="00D64A43"/>
    <w:rsid w:val="00D64A51"/>
    <w:rsid w:val="00D64B76"/>
    <w:rsid w:val="00D64C0B"/>
    <w:rsid w:val="00D64CB9"/>
    <w:rsid w:val="00D64CDC"/>
    <w:rsid w:val="00D64EF9"/>
    <w:rsid w:val="00D64F51"/>
    <w:rsid w:val="00D64F67"/>
    <w:rsid w:val="00D6504F"/>
    <w:rsid w:val="00D651D9"/>
    <w:rsid w:val="00D65414"/>
    <w:rsid w:val="00D654F0"/>
    <w:rsid w:val="00D655AE"/>
    <w:rsid w:val="00D655F2"/>
    <w:rsid w:val="00D655FF"/>
    <w:rsid w:val="00D6587C"/>
    <w:rsid w:val="00D65A6D"/>
    <w:rsid w:val="00D65AAE"/>
    <w:rsid w:val="00D65AFE"/>
    <w:rsid w:val="00D65C9A"/>
    <w:rsid w:val="00D65D1C"/>
    <w:rsid w:val="00D65DDA"/>
    <w:rsid w:val="00D65FE7"/>
    <w:rsid w:val="00D6641A"/>
    <w:rsid w:val="00D66588"/>
    <w:rsid w:val="00D6662C"/>
    <w:rsid w:val="00D6668B"/>
    <w:rsid w:val="00D6669B"/>
    <w:rsid w:val="00D666F5"/>
    <w:rsid w:val="00D6673E"/>
    <w:rsid w:val="00D6688B"/>
    <w:rsid w:val="00D66947"/>
    <w:rsid w:val="00D669C6"/>
    <w:rsid w:val="00D66A3E"/>
    <w:rsid w:val="00D66ABE"/>
    <w:rsid w:val="00D66CF3"/>
    <w:rsid w:val="00D66D99"/>
    <w:rsid w:val="00D66E41"/>
    <w:rsid w:val="00D671C2"/>
    <w:rsid w:val="00D675BB"/>
    <w:rsid w:val="00D6760A"/>
    <w:rsid w:val="00D6765C"/>
    <w:rsid w:val="00D6784C"/>
    <w:rsid w:val="00D67858"/>
    <w:rsid w:val="00D67902"/>
    <w:rsid w:val="00D67927"/>
    <w:rsid w:val="00D6799D"/>
    <w:rsid w:val="00D679AE"/>
    <w:rsid w:val="00D67AFD"/>
    <w:rsid w:val="00D67B3E"/>
    <w:rsid w:val="00D67F22"/>
    <w:rsid w:val="00D67FC9"/>
    <w:rsid w:val="00D70010"/>
    <w:rsid w:val="00D70045"/>
    <w:rsid w:val="00D702DA"/>
    <w:rsid w:val="00D7040E"/>
    <w:rsid w:val="00D70748"/>
    <w:rsid w:val="00D70764"/>
    <w:rsid w:val="00D70800"/>
    <w:rsid w:val="00D70A3F"/>
    <w:rsid w:val="00D70C0C"/>
    <w:rsid w:val="00D70CA9"/>
    <w:rsid w:val="00D70DD2"/>
    <w:rsid w:val="00D70FF8"/>
    <w:rsid w:val="00D710E8"/>
    <w:rsid w:val="00D7141B"/>
    <w:rsid w:val="00D71476"/>
    <w:rsid w:val="00D71513"/>
    <w:rsid w:val="00D71543"/>
    <w:rsid w:val="00D716F4"/>
    <w:rsid w:val="00D717AB"/>
    <w:rsid w:val="00D717E1"/>
    <w:rsid w:val="00D7184E"/>
    <w:rsid w:val="00D718D9"/>
    <w:rsid w:val="00D71C62"/>
    <w:rsid w:val="00D71CB2"/>
    <w:rsid w:val="00D71D26"/>
    <w:rsid w:val="00D71E46"/>
    <w:rsid w:val="00D71F7E"/>
    <w:rsid w:val="00D72116"/>
    <w:rsid w:val="00D72185"/>
    <w:rsid w:val="00D721EF"/>
    <w:rsid w:val="00D72694"/>
    <w:rsid w:val="00D726A1"/>
    <w:rsid w:val="00D72905"/>
    <w:rsid w:val="00D72A46"/>
    <w:rsid w:val="00D72BD6"/>
    <w:rsid w:val="00D72D32"/>
    <w:rsid w:val="00D72D56"/>
    <w:rsid w:val="00D72DD3"/>
    <w:rsid w:val="00D72F6A"/>
    <w:rsid w:val="00D73066"/>
    <w:rsid w:val="00D7310C"/>
    <w:rsid w:val="00D7312E"/>
    <w:rsid w:val="00D73324"/>
    <w:rsid w:val="00D73412"/>
    <w:rsid w:val="00D73465"/>
    <w:rsid w:val="00D73491"/>
    <w:rsid w:val="00D734AF"/>
    <w:rsid w:val="00D7374E"/>
    <w:rsid w:val="00D73CDB"/>
    <w:rsid w:val="00D73D55"/>
    <w:rsid w:val="00D73F5F"/>
    <w:rsid w:val="00D74192"/>
    <w:rsid w:val="00D741AC"/>
    <w:rsid w:val="00D745FA"/>
    <w:rsid w:val="00D746E2"/>
    <w:rsid w:val="00D74771"/>
    <w:rsid w:val="00D7483F"/>
    <w:rsid w:val="00D74888"/>
    <w:rsid w:val="00D7489F"/>
    <w:rsid w:val="00D7495F"/>
    <w:rsid w:val="00D74A13"/>
    <w:rsid w:val="00D74B65"/>
    <w:rsid w:val="00D74DBF"/>
    <w:rsid w:val="00D75267"/>
    <w:rsid w:val="00D752A8"/>
    <w:rsid w:val="00D754A1"/>
    <w:rsid w:val="00D755B8"/>
    <w:rsid w:val="00D7560F"/>
    <w:rsid w:val="00D75635"/>
    <w:rsid w:val="00D75666"/>
    <w:rsid w:val="00D756DC"/>
    <w:rsid w:val="00D75761"/>
    <w:rsid w:val="00D75779"/>
    <w:rsid w:val="00D75834"/>
    <w:rsid w:val="00D759B0"/>
    <w:rsid w:val="00D75B75"/>
    <w:rsid w:val="00D75BDD"/>
    <w:rsid w:val="00D75BFA"/>
    <w:rsid w:val="00D75C0F"/>
    <w:rsid w:val="00D75D51"/>
    <w:rsid w:val="00D75E0A"/>
    <w:rsid w:val="00D75EE0"/>
    <w:rsid w:val="00D75F23"/>
    <w:rsid w:val="00D7601F"/>
    <w:rsid w:val="00D7606C"/>
    <w:rsid w:val="00D7623A"/>
    <w:rsid w:val="00D762FD"/>
    <w:rsid w:val="00D76347"/>
    <w:rsid w:val="00D7646C"/>
    <w:rsid w:val="00D764F6"/>
    <w:rsid w:val="00D76599"/>
    <w:rsid w:val="00D76684"/>
    <w:rsid w:val="00D766CB"/>
    <w:rsid w:val="00D76A47"/>
    <w:rsid w:val="00D76D13"/>
    <w:rsid w:val="00D76D4B"/>
    <w:rsid w:val="00D76E82"/>
    <w:rsid w:val="00D76EDB"/>
    <w:rsid w:val="00D76F35"/>
    <w:rsid w:val="00D7702B"/>
    <w:rsid w:val="00D77049"/>
    <w:rsid w:val="00D770BE"/>
    <w:rsid w:val="00D77147"/>
    <w:rsid w:val="00D77268"/>
    <w:rsid w:val="00D7739C"/>
    <w:rsid w:val="00D774F0"/>
    <w:rsid w:val="00D7752D"/>
    <w:rsid w:val="00D7758D"/>
    <w:rsid w:val="00D7762B"/>
    <w:rsid w:val="00D77795"/>
    <w:rsid w:val="00D778D5"/>
    <w:rsid w:val="00D7798A"/>
    <w:rsid w:val="00D77B0A"/>
    <w:rsid w:val="00D77D44"/>
    <w:rsid w:val="00D77F00"/>
    <w:rsid w:val="00D77FE9"/>
    <w:rsid w:val="00D77FEC"/>
    <w:rsid w:val="00D801EE"/>
    <w:rsid w:val="00D80204"/>
    <w:rsid w:val="00D8027F"/>
    <w:rsid w:val="00D804EC"/>
    <w:rsid w:val="00D804FB"/>
    <w:rsid w:val="00D805EB"/>
    <w:rsid w:val="00D80602"/>
    <w:rsid w:val="00D806CA"/>
    <w:rsid w:val="00D806ED"/>
    <w:rsid w:val="00D80723"/>
    <w:rsid w:val="00D807AD"/>
    <w:rsid w:val="00D8089E"/>
    <w:rsid w:val="00D8091C"/>
    <w:rsid w:val="00D80927"/>
    <w:rsid w:val="00D8092D"/>
    <w:rsid w:val="00D809F0"/>
    <w:rsid w:val="00D80A20"/>
    <w:rsid w:val="00D80B62"/>
    <w:rsid w:val="00D80B9B"/>
    <w:rsid w:val="00D80BE5"/>
    <w:rsid w:val="00D80C1C"/>
    <w:rsid w:val="00D80C30"/>
    <w:rsid w:val="00D80C85"/>
    <w:rsid w:val="00D81042"/>
    <w:rsid w:val="00D8108C"/>
    <w:rsid w:val="00D81134"/>
    <w:rsid w:val="00D81316"/>
    <w:rsid w:val="00D8136E"/>
    <w:rsid w:val="00D813EB"/>
    <w:rsid w:val="00D81407"/>
    <w:rsid w:val="00D81514"/>
    <w:rsid w:val="00D815DF"/>
    <w:rsid w:val="00D816F6"/>
    <w:rsid w:val="00D8176D"/>
    <w:rsid w:val="00D81812"/>
    <w:rsid w:val="00D818AD"/>
    <w:rsid w:val="00D818F3"/>
    <w:rsid w:val="00D819D3"/>
    <w:rsid w:val="00D819E2"/>
    <w:rsid w:val="00D81BEF"/>
    <w:rsid w:val="00D81D39"/>
    <w:rsid w:val="00D81E19"/>
    <w:rsid w:val="00D81ED7"/>
    <w:rsid w:val="00D82332"/>
    <w:rsid w:val="00D825D4"/>
    <w:rsid w:val="00D825F3"/>
    <w:rsid w:val="00D826C5"/>
    <w:rsid w:val="00D827DD"/>
    <w:rsid w:val="00D82866"/>
    <w:rsid w:val="00D828DA"/>
    <w:rsid w:val="00D82968"/>
    <w:rsid w:val="00D829D2"/>
    <w:rsid w:val="00D82C78"/>
    <w:rsid w:val="00D82C84"/>
    <w:rsid w:val="00D82DCE"/>
    <w:rsid w:val="00D82DFE"/>
    <w:rsid w:val="00D82E32"/>
    <w:rsid w:val="00D82F11"/>
    <w:rsid w:val="00D82F91"/>
    <w:rsid w:val="00D83064"/>
    <w:rsid w:val="00D8316C"/>
    <w:rsid w:val="00D831C9"/>
    <w:rsid w:val="00D83391"/>
    <w:rsid w:val="00D833C1"/>
    <w:rsid w:val="00D833CE"/>
    <w:rsid w:val="00D833FB"/>
    <w:rsid w:val="00D8346B"/>
    <w:rsid w:val="00D8350B"/>
    <w:rsid w:val="00D83614"/>
    <w:rsid w:val="00D83848"/>
    <w:rsid w:val="00D838BA"/>
    <w:rsid w:val="00D838D7"/>
    <w:rsid w:val="00D839D1"/>
    <w:rsid w:val="00D83B66"/>
    <w:rsid w:val="00D83C0F"/>
    <w:rsid w:val="00D83CC8"/>
    <w:rsid w:val="00D83D4F"/>
    <w:rsid w:val="00D83D8D"/>
    <w:rsid w:val="00D83EEC"/>
    <w:rsid w:val="00D83EF6"/>
    <w:rsid w:val="00D84207"/>
    <w:rsid w:val="00D84512"/>
    <w:rsid w:val="00D8452E"/>
    <w:rsid w:val="00D845FC"/>
    <w:rsid w:val="00D84AAC"/>
    <w:rsid w:val="00D84BBD"/>
    <w:rsid w:val="00D84C02"/>
    <w:rsid w:val="00D84C4C"/>
    <w:rsid w:val="00D84C61"/>
    <w:rsid w:val="00D84E34"/>
    <w:rsid w:val="00D84FAC"/>
    <w:rsid w:val="00D84FE4"/>
    <w:rsid w:val="00D85009"/>
    <w:rsid w:val="00D8507D"/>
    <w:rsid w:val="00D852B3"/>
    <w:rsid w:val="00D85364"/>
    <w:rsid w:val="00D85445"/>
    <w:rsid w:val="00D8546B"/>
    <w:rsid w:val="00D85661"/>
    <w:rsid w:val="00D85747"/>
    <w:rsid w:val="00D8586C"/>
    <w:rsid w:val="00D859E1"/>
    <w:rsid w:val="00D85AD4"/>
    <w:rsid w:val="00D85CC8"/>
    <w:rsid w:val="00D85E17"/>
    <w:rsid w:val="00D85F8D"/>
    <w:rsid w:val="00D85FB4"/>
    <w:rsid w:val="00D86035"/>
    <w:rsid w:val="00D860A2"/>
    <w:rsid w:val="00D8650A"/>
    <w:rsid w:val="00D86600"/>
    <w:rsid w:val="00D86627"/>
    <w:rsid w:val="00D86628"/>
    <w:rsid w:val="00D86778"/>
    <w:rsid w:val="00D86824"/>
    <w:rsid w:val="00D868AB"/>
    <w:rsid w:val="00D8692B"/>
    <w:rsid w:val="00D8697C"/>
    <w:rsid w:val="00D86981"/>
    <w:rsid w:val="00D86A8B"/>
    <w:rsid w:val="00D86AF7"/>
    <w:rsid w:val="00D86B90"/>
    <w:rsid w:val="00D86CD5"/>
    <w:rsid w:val="00D86D13"/>
    <w:rsid w:val="00D86D4E"/>
    <w:rsid w:val="00D86DA3"/>
    <w:rsid w:val="00D86F12"/>
    <w:rsid w:val="00D8706F"/>
    <w:rsid w:val="00D8707E"/>
    <w:rsid w:val="00D870A0"/>
    <w:rsid w:val="00D87125"/>
    <w:rsid w:val="00D874E2"/>
    <w:rsid w:val="00D874E4"/>
    <w:rsid w:val="00D8765C"/>
    <w:rsid w:val="00D8766A"/>
    <w:rsid w:val="00D87720"/>
    <w:rsid w:val="00D8778C"/>
    <w:rsid w:val="00D87819"/>
    <w:rsid w:val="00D8792F"/>
    <w:rsid w:val="00D87965"/>
    <w:rsid w:val="00D87975"/>
    <w:rsid w:val="00D87AAA"/>
    <w:rsid w:val="00D87B2A"/>
    <w:rsid w:val="00D87B55"/>
    <w:rsid w:val="00D87C59"/>
    <w:rsid w:val="00D87C84"/>
    <w:rsid w:val="00D87CE8"/>
    <w:rsid w:val="00D87D9A"/>
    <w:rsid w:val="00D87DA6"/>
    <w:rsid w:val="00D87DEC"/>
    <w:rsid w:val="00D87E35"/>
    <w:rsid w:val="00D87F3A"/>
    <w:rsid w:val="00D87FCB"/>
    <w:rsid w:val="00D900B4"/>
    <w:rsid w:val="00D900E2"/>
    <w:rsid w:val="00D90181"/>
    <w:rsid w:val="00D90195"/>
    <w:rsid w:val="00D902DE"/>
    <w:rsid w:val="00D9037C"/>
    <w:rsid w:val="00D903D9"/>
    <w:rsid w:val="00D904FA"/>
    <w:rsid w:val="00D9050E"/>
    <w:rsid w:val="00D9053B"/>
    <w:rsid w:val="00D9062C"/>
    <w:rsid w:val="00D90815"/>
    <w:rsid w:val="00D908EB"/>
    <w:rsid w:val="00D90B08"/>
    <w:rsid w:val="00D90C2B"/>
    <w:rsid w:val="00D90CCB"/>
    <w:rsid w:val="00D90D04"/>
    <w:rsid w:val="00D90DE3"/>
    <w:rsid w:val="00D90EE5"/>
    <w:rsid w:val="00D90F8C"/>
    <w:rsid w:val="00D91021"/>
    <w:rsid w:val="00D910D6"/>
    <w:rsid w:val="00D911DD"/>
    <w:rsid w:val="00D913C6"/>
    <w:rsid w:val="00D9180E"/>
    <w:rsid w:val="00D9199D"/>
    <w:rsid w:val="00D91B2A"/>
    <w:rsid w:val="00D91C60"/>
    <w:rsid w:val="00D91E3D"/>
    <w:rsid w:val="00D91FA0"/>
    <w:rsid w:val="00D91FC3"/>
    <w:rsid w:val="00D92053"/>
    <w:rsid w:val="00D92081"/>
    <w:rsid w:val="00D92089"/>
    <w:rsid w:val="00D92135"/>
    <w:rsid w:val="00D92252"/>
    <w:rsid w:val="00D9237F"/>
    <w:rsid w:val="00D925FF"/>
    <w:rsid w:val="00D92765"/>
    <w:rsid w:val="00D92802"/>
    <w:rsid w:val="00D92945"/>
    <w:rsid w:val="00D92A36"/>
    <w:rsid w:val="00D92A51"/>
    <w:rsid w:val="00D92A7E"/>
    <w:rsid w:val="00D92AF4"/>
    <w:rsid w:val="00D92BB5"/>
    <w:rsid w:val="00D92C1A"/>
    <w:rsid w:val="00D92D30"/>
    <w:rsid w:val="00D92E2A"/>
    <w:rsid w:val="00D92EA2"/>
    <w:rsid w:val="00D92F02"/>
    <w:rsid w:val="00D92F54"/>
    <w:rsid w:val="00D92F61"/>
    <w:rsid w:val="00D93123"/>
    <w:rsid w:val="00D931FA"/>
    <w:rsid w:val="00D9323C"/>
    <w:rsid w:val="00D93244"/>
    <w:rsid w:val="00D93254"/>
    <w:rsid w:val="00D93426"/>
    <w:rsid w:val="00D93486"/>
    <w:rsid w:val="00D937DD"/>
    <w:rsid w:val="00D93865"/>
    <w:rsid w:val="00D93885"/>
    <w:rsid w:val="00D93A34"/>
    <w:rsid w:val="00D93B34"/>
    <w:rsid w:val="00D93DAC"/>
    <w:rsid w:val="00D93E67"/>
    <w:rsid w:val="00D93E80"/>
    <w:rsid w:val="00D93EF3"/>
    <w:rsid w:val="00D94076"/>
    <w:rsid w:val="00D942C5"/>
    <w:rsid w:val="00D943D4"/>
    <w:rsid w:val="00D94453"/>
    <w:rsid w:val="00D947A9"/>
    <w:rsid w:val="00D94851"/>
    <w:rsid w:val="00D94A9B"/>
    <w:rsid w:val="00D94AC9"/>
    <w:rsid w:val="00D94B45"/>
    <w:rsid w:val="00D94CBF"/>
    <w:rsid w:val="00D94D15"/>
    <w:rsid w:val="00D94E6C"/>
    <w:rsid w:val="00D94FF0"/>
    <w:rsid w:val="00D9500E"/>
    <w:rsid w:val="00D950B5"/>
    <w:rsid w:val="00D952D5"/>
    <w:rsid w:val="00D95323"/>
    <w:rsid w:val="00D9539C"/>
    <w:rsid w:val="00D953A5"/>
    <w:rsid w:val="00D95588"/>
    <w:rsid w:val="00D955A6"/>
    <w:rsid w:val="00D95752"/>
    <w:rsid w:val="00D957CA"/>
    <w:rsid w:val="00D95842"/>
    <w:rsid w:val="00D958BA"/>
    <w:rsid w:val="00D95909"/>
    <w:rsid w:val="00D95BBD"/>
    <w:rsid w:val="00D95BBE"/>
    <w:rsid w:val="00D95D47"/>
    <w:rsid w:val="00D95E99"/>
    <w:rsid w:val="00D960E1"/>
    <w:rsid w:val="00D96345"/>
    <w:rsid w:val="00D964A9"/>
    <w:rsid w:val="00D964AE"/>
    <w:rsid w:val="00D965E3"/>
    <w:rsid w:val="00D9666F"/>
    <w:rsid w:val="00D9667C"/>
    <w:rsid w:val="00D966CB"/>
    <w:rsid w:val="00D96765"/>
    <w:rsid w:val="00D9678C"/>
    <w:rsid w:val="00D967AE"/>
    <w:rsid w:val="00D96907"/>
    <w:rsid w:val="00D9690F"/>
    <w:rsid w:val="00D96928"/>
    <w:rsid w:val="00D96A94"/>
    <w:rsid w:val="00D96AB2"/>
    <w:rsid w:val="00D96B52"/>
    <w:rsid w:val="00D96C08"/>
    <w:rsid w:val="00D96D88"/>
    <w:rsid w:val="00D9704C"/>
    <w:rsid w:val="00D97127"/>
    <w:rsid w:val="00D97261"/>
    <w:rsid w:val="00D97493"/>
    <w:rsid w:val="00D97547"/>
    <w:rsid w:val="00D97604"/>
    <w:rsid w:val="00D977AB"/>
    <w:rsid w:val="00D977D3"/>
    <w:rsid w:val="00D97929"/>
    <w:rsid w:val="00D97A70"/>
    <w:rsid w:val="00D97A7C"/>
    <w:rsid w:val="00D97B28"/>
    <w:rsid w:val="00D97C40"/>
    <w:rsid w:val="00D97D90"/>
    <w:rsid w:val="00D97EF0"/>
    <w:rsid w:val="00D97EFD"/>
    <w:rsid w:val="00D97FD3"/>
    <w:rsid w:val="00D97FEB"/>
    <w:rsid w:val="00DA0005"/>
    <w:rsid w:val="00DA00CF"/>
    <w:rsid w:val="00DA011E"/>
    <w:rsid w:val="00DA02A1"/>
    <w:rsid w:val="00DA02C5"/>
    <w:rsid w:val="00DA03BC"/>
    <w:rsid w:val="00DA0542"/>
    <w:rsid w:val="00DA062B"/>
    <w:rsid w:val="00DA085C"/>
    <w:rsid w:val="00DA0877"/>
    <w:rsid w:val="00DA08DB"/>
    <w:rsid w:val="00DA09B4"/>
    <w:rsid w:val="00DA0A3A"/>
    <w:rsid w:val="00DA0AB9"/>
    <w:rsid w:val="00DA0B50"/>
    <w:rsid w:val="00DA0C23"/>
    <w:rsid w:val="00DA0C64"/>
    <w:rsid w:val="00DA0C70"/>
    <w:rsid w:val="00DA0CBE"/>
    <w:rsid w:val="00DA0D70"/>
    <w:rsid w:val="00DA0D72"/>
    <w:rsid w:val="00DA0FAD"/>
    <w:rsid w:val="00DA10BE"/>
    <w:rsid w:val="00DA11C5"/>
    <w:rsid w:val="00DA12D0"/>
    <w:rsid w:val="00DA13B7"/>
    <w:rsid w:val="00DA13F1"/>
    <w:rsid w:val="00DA14A9"/>
    <w:rsid w:val="00DA14FD"/>
    <w:rsid w:val="00DA163B"/>
    <w:rsid w:val="00DA163E"/>
    <w:rsid w:val="00DA169E"/>
    <w:rsid w:val="00DA173D"/>
    <w:rsid w:val="00DA1784"/>
    <w:rsid w:val="00DA17FF"/>
    <w:rsid w:val="00DA1934"/>
    <w:rsid w:val="00DA1AC8"/>
    <w:rsid w:val="00DA1BF9"/>
    <w:rsid w:val="00DA1E68"/>
    <w:rsid w:val="00DA1EEA"/>
    <w:rsid w:val="00DA1F7F"/>
    <w:rsid w:val="00DA2007"/>
    <w:rsid w:val="00DA2169"/>
    <w:rsid w:val="00DA218D"/>
    <w:rsid w:val="00DA21D2"/>
    <w:rsid w:val="00DA21F4"/>
    <w:rsid w:val="00DA2296"/>
    <w:rsid w:val="00DA22A8"/>
    <w:rsid w:val="00DA2493"/>
    <w:rsid w:val="00DA2709"/>
    <w:rsid w:val="00DA2745"/>
    <w:rsid w:val="00DA2767"/>
    <w:rsid w:val="00DA279D"/>
    <w:rsid w:val="00DA27B3"/>
    <w:rsid w:val="00DA2814"/>
    <w:rsid w:val="00DA283A"/>
    <w:rsid w:val="00DA2A52"/>
    <w:rsid w:val="00DA2ADF"/>
    <w:rsid w:val="00DA2B1C"/>
    <w:rsid w:val="00DA2BFF"/>
    <w:rsid w:val="00DA2CBF"/>
    <w:rsid w:val="00DA2E6A"/>
    <w:rsid w:val="00DA2ED3"/>
    <w:rsid w:val="00DA2EFC"/>
    <w:rsid w:val="00DA2F6E"/>
    <w:rsid w:val="00DA2FF9"/>
    <w:rsid w:val="00DA326D"/>
    <w:rsid w:val="00DA3363"/>
    <w:rsid w:val="00DA342E"/>
    <w:rsid w:val="00DA349F"/>
    <w:rsid w:val="00DA3562"/>
    <w:rsid w:val="00DA37ED"/>
    <w:rsid w:val="00DA38CB"/>
    <w:rsid w:val="00DA3A57"/>
    <w:rsid w:val="00DA3A84"/>
    <w:rsid w:val="00DA3AB2"/>
    <w:rsid w:val="00DA3AEA"/>
    <w:rsid w:val="00DA3AFD"/>
    <w:rsid w:val="00DA3B94"/>
    <w:rsid w:val="00DA3D9D"/>
    <w:rsid w:val="00DA3DE6"/>
    <w:rsid w:val="00DA4007"/>
    <w:rsid w:val="00DA407D"/>
    <w:rsid w:val="00DA41DB"/>
    <w:rsid w:val="00DA42C9"/>
    <w:rsid w:val="00DA463F"/>
    <w:rsid w:val="00DA4713"/>
    <w:rsid w:val="00DA4769"/>
    <w:rsid w:val="00DA47A3"/>
    <w:rsid w:val="00DA48E2"/>
    <w:rsid w:val="00DA4A8B"/>
    <w:rsid w:val="00DA4AA5"/>
    <w:rsid w:val="00DA4CBD"/>
    <w:rsid w:val="00DA4D9A"/>
    <w:rsid w:val="00DA4D9C"/>
    <w:rsid w:val="00DA4F87"/>
    <w:rsid w:val="00DA511D"/>
    <w:rsid w:val="00DA538D"/>
    <w:rsid w:val="00DA5686"/>
    <w:rsid w:val="00DA5844"/>
    <w:rsid w:val="00DA5860"/>
    <w:rsid w:val="00DA5920"/>
    <w:rsid w:val="00DA5AE8"/>
    <w:rsid w:val="00DA5AED"/>
    <w:rsid w:val="00DA5D3D"/>
    <w:rsid w:val="00DA5E84"/>
    <w:rsid w:val="00DA5EF9"/>
    <w:rsid w:val="00DA5F4D"/>
    <w:rsid w:val="00DA5F58"/>
    <w:rsid w:val="00DA60A1"/>
    <w:rsid w:val="00DA60BE"/>
    <w:rsid w:val="00DA60C9"/>
    <w:rsid w:val="00DA60FA"/>
    <w:rsid w:val="00DA621A"/>
    <w:rsid w:val="00DA630E"/>
    <w:rsid w:val="00DA652D"/>
    <w:rsid w:val="00DA653A"/>
    <w:rsid w:val="00DA68C6"/>
    <w:rsid w:val="00DA6973"/>
    <w:rsid w:val="00DA6AC1"/>
    <w:rsid w:val="00DA6B4F"/>
    <w:rsid w:val="00DA6C17"/>
    <w:rsid w:val="00DA6C1E"/>
    <w:rsid w:val="00DA6D0F"/>
    <w:rsid w:val="00DA70E6"/>
    <w:rsid w:val="00DA718D"/>
    <w:rsid w:val="00DA7413"/>
    <w:rsid w:val="00DA7474"/>
    <w:rsid w:val="00DA755A"/>
    <w:rsid w:val="00DA76B0"/>
    <w:rsid w:val="00DA76DD"/>
    <w:rsid w:val="00DA76F9"/>
    <w:rsid w:val="00DA7784"/>
    <w:rsid w:val="00DA7871"/>
    <w:rsid w:val="00DA78EA"/>
    <w:rsid w:val="00DA7AB2"/>
    <w:rsid w:val="00DA7B22"/>
    <w:rsid w:val="00DA7C0F"/>
    <w:rsid w:val="00DA7C3B"/>
    <w:rsid w:val="00DA7C45"/>
    <w:rsid w:val="00DA7CCE"/>
    <w:rsid w:val="00DA7F8A"/>
    <w:rsid w:val="00DB000C"/>
    <w:rsid w:val="00DB005F"/>
    <w:rsid w:val="00DB009B"/>
    <w:rsid w:val="00DB02A0"/>
    <w:rsid w:val="00DB037C"/>
    <w:rsid w:val="00DB0454"/>
    <w:rsid w:val="00DB04D5"/>
    <w:rsid w:val="00DB056E"/>
    <w:rsid w:val="00DB07AC"/>
    <w:rsid w:val="00DB0B3D"/>
    <w:rsid w:val="00DB0B95"/>
    <w:rsid w:val="00DB0C65"/>
    <w:rsid w:val="00DB0C7A"/>
    <w:rsid w:val="00DB0D0A"/>
    <w:rsid w:val="00DB0E4C"/>
    <w:rsid w:val="00DB0F10"/>
    <w:rsid w:val="00DB0F53"/>
    <w:rsid w:val="00DB101D"/>
    <w:rsid w:val="00DB1272"/>
    <w:rsid w:val="00DB130F"/>
    <w:rsid w:val="00DB141E"/>
    <w:rsid w:val="00DB1552"/>
    <w:rsid w:val="00DB15E2"/>
    <w:rsid w:val="00DB1745"/>
    <w:rsid w:val="00DB17BF"/>
    <w:rsid w:val="00DB1810"/>
    <w:rsid w:val="00DB1818"/>
    <w:rsid w:val="00DB1AB2"/>
    <w:rsid w:val="00DB1BA7"/>
    <w:rsid w:val="00DB1FE9"/>
    <w:rsid w:val="00DB2035"/>
    <w:rsid w:val="00DB228D"/>
    <w:rsid w:val="00DB2370"/>
    <w:rsid w:val="00DB23D7"/>
    <w:rsid w:val="00DB2489"/>
    <w:rsid w:val="00DB260E"/>
    <w:rsid w:val="00DB266B"/>
    <w:rsid w:val="00DB2791"/>
    <w:rsid w:val="00DB27D8"/>
    <w:rsid w:val="00DB2950"/>
    <w:rsid w:val="00DB2BD3"/>
    <w:rsid w:val="00DB2D18"/>
    <w:rsid w:val="00DB2D79"/>
    <w:rsid w:val="00DB2DB8"/>
    <w:rsid w:val="00DB2E21"/>
    <w:rsid w:val="00DB30BC"/>
    <w:rsid w:val="00DB31CB"/>
    <w:rsid w:val="00DB33B6"/>
    <w:rsid w:val="00DB3519"/>
    <w:rsid w:val="00DB3533"/>
    <w:rsid w:val="00DB3538"/>
    <w:rsid w:val="00DB353A"/>
    <w:rsid w:val="00DB35DF"/>
    <w:rsid w:val="00DB361E"/>
    <w:rsid w:val="00DB36BC"/>
    <w:rsid w:val="00DB3804"/>
    <w:rsid w:val="00DB3897"/>
    <w:rsid w:val="00DB38DF"/>
    <w:rsid w:val="00DB39DC"/>
    <w:rsid w:val="00DB3A0F"/>
    <w:rsid w:val="00DB3ABB"/>
    <w:rsid w:val="00DB3B4E"/>
    <w:rsid w:val="00DB3C82"/>
    <w:rsid w:val="00DB3DA8"/>
    <w:rsid w:val="00DB3DCA"/>
    <w:rsid w:val="00DB3E64"/>
    <w:rsid w:val="00DB3EF1"/>
    <w:rsid w:val="00DB3F76"/>
    <w:rsid w:val="00DB3F78"/>
    <w:rsid w:val="00DB4002"/>
    <w:rsid w:val="00DB408C"/>
    <w:rsid w:val="00DB40CA"/>
    <w:rsid w:val="00DB40DE"/>
    <w:rsid w:val="00DB4205"/>
    <w:rsid w:val="00DB447A"/>
    <w:rsid w:val="00DB44C0"/>
    <w:rsid w:val="00DB475A"/>
    <w:rsid w:val="00DB48E3"/>
    <w:rsid w:val="00DB4AD0"/>
    <w:rsid w:val="00DB4BDE"/>
    <w:rsid w:val="00DB4D37"/>
    <w:rsid w:val="00DB4D51"/>
    <w:rsid w:val="00DB4E35"/>
    <w:rsid w:val="00DB4F03"/>
    <w:rsid w:val="00DB51DA"/>
    <w:rsid w:val="00DB5266"/>
    <w:rsid w:val="00DB5303"/>
    <w:rsid w:val="00DB5469"/>
    <w:rsid w:val="00DB548D"/>
    <w:rsid w:val="00DB54C7"/>
    <w:rsid w:val="00DB54D7"/>
    <w:rsid w:val="00DB5772"/>
    <w:rsid w:val="00DB5960"/>
    <w:rsid w:val="00DB598F"/>
    <w:rsid w:val="00DB5A42"/>
    <w:rsid w:val="00DB5A80"/>
    <w:rsid w:val="00DB5C69"/>
    <w:rsid w:val="00DB5CE5"/>
    <w:rsid w:val="00DB5DDC"/>
    <w:rsid w:val="00DB5E0C"/>
    <w:rsid w:val="00DB5E91"/>
    <w:rsid w:val="00DB5EED"/>
    <w:rsid w:val="00DB608B"/>
    <w:rsid w:val="00DB63AF"/>
    <w:rsid w:val="00DB63C9"/>
    <w:rsid w:val="00DB6585"/>
    <w:rsid w:val="00DB6697"/>
    <w:rsid w:val="00DB6738"/>
    <w:rsid w:val="00DB67A8"/>
    <w:rsid w:val="00DB69B4"/>
    <w:rsid w:val="00DB6A0D"/>
    <w:rsid w:val="00DB6B0A"/>
    <w:rsid w:val="00DB6B55"/>
    <w:rsid w:val="00DB6BFE"/>
    <w:rsid w:val="00DB6C36"/>
    <w:rsid w:val="00DB6DC1"/>
    <w:rsid w:val="00DB7043"/>
    <w:rsid w:val="00DB710C"/>
    <w:rsid w:val="00DB7159"/>
    <w:rsid w:val="00DB71C9"/>
    <w:rsid w:val="00DB74A4"/>
    <w:rsid w:val="00DB74B3"/>
    <w:rsid w:val="00DB7525"/>
    <w:rsid w:val="00DB759E"/>
    <w:rsid w:val="00DB7643"/>
    <w:rsid w:val="00DB7696"/>
    <w:rsid w:val="00DB77A2"/>
    <w:rsid w:val="00DB782C"/>
    <w:rsid w:val="00DB7885"/>
    <w:rsid w:val="00DB79DB"/>
    <w:rsid w:val="00DB7A25"/>
    <w:rsid w:val="00DB7C05"/>
    <w:rsid w:val="00DB7C7D"/>
    <w:rsid w:val="00DB7D31"/>
    <w:rsid w:val="00DB7E27"/>
    <w:rsid w:val="00DB7E86"/>
    <w:rsid w:val="00DB7F6B"/>
    <w:rsid w:val="00DB7F6F"/>
    <w:rsid w:val="00DC0202"/>
    <w:rsid w:val="00DC02EA"/>
    <w:rsid w:val="00DC0382"/>
    <w:rsid w:val="00DC03D2"/>
    <w:rsid w:val="00DC0748"/>
    <w:rsid w:val="00DC0752"/>
    <w:rsid w:val="00DC0982"/>
    <w:rsid w:val="00DC0A7B"/>
    <w:rsid w:val="00DC0E22"/>
    <w:rsid w:val="00DC0EA0"/>
    <w:rsid w:val="00DC0F43"/>
    <w:rsid w:val="00DC0F86"/>
    <w:rsid w:val="00DC104A"/>
    <w:rsid w:val="00DC10EC"/>
    <w:rsid w:val="00DC1199"/>
    <w:rsid w:val="00DC1239"/>
    <w:rsid w:val="00DC1376"/>
    <w:rsid w:val="00DC1496"/>
    <w:rsid w:val="00DC153E"/>
    <w:rsid w:val="00DC159C"/>
    <w:rsid w:val="00DC1647"/>
    <w:rsid w:val="00DC16E8"/>
    <w:rsid w:val="00DC176E"/>
    <w:rsid w:val="00DC182A"/>
    <w:rsid w:val="00DC19D2"/>
    <w:rsid w:val="00DC1A7D"/>
    <w:rsid w:val="00DC1B5B"/>
    <w:rsid w:val="00DC1D3B"/>
    <w:rsid w:val="00DC1E51"/>
    <w:rsid w:val="00DC1F4E"/>
    <w:rsid w:val="00DC1FD4"/>
    <w:rsid w:val="00DC213F"/>
    <w:rsid w:val="00DC2235"/>
    <w:rsid w:val="00DC2261"/>
    <w:rsid w:val="00DC22CA"/>
    <w:rsid w:val="00DC2510"/>
    <w:rsid w:val="00DC2587"/>
    <w:rsid w:val="00DC25A4"/>
    <w:rsid w:val="00DC26B8"/>
    <w:rsid w:val="00DC26D9"/>
    <w:rsid w:val="00DC26DF"/>
    <w:rsid w:val="00DC2A14"/>
    <w:rsid w:val="00DC2AEE"/>
    <w:rsid w:val="00DC2BF8"/>
    <w:rsid w:val="00DC2DB0"/>
    <w:rsid w:val="00DC2E0D"/>
    <w:rsid w:val="00DC2F00"/>
    <w:rsid w:val="00DC3141"/>
    <w:rsid w:val="00DC31A7"/>
    <w:rsid w:val="00DC32F9"/>
    <w:rsid w:val="00DC341B"/>
    <w:rsid w:val="00DC37B0"/>
    <w:rsid w:val="00DC38FF"/>
    <w:rsid w:val="00DC3B64"/>
    <w:rsid w:val="00DC3BA2"/>
    <w:rsid w:val="00DC3D98"/>
    <w:rsid w:val="00DC3F1A"/>
    <w:rsid w:val="00DC3F4B"/>
    <w:rsid w:val="00DC3F6E"/>
    <w:rsid w:val="00DC4307"/>
    <w:rsid w:val="00DC43F4"/>
    <w:rsid w:val="00DC48EF"/>
    <w:rsid w:val="00DC494A"/>
    <w:rsid w:val="00DC4BD8"/>
    <w:rsid w:val="00DC4D64"/>
    <w:rsid w:val="00DC4DB9"/>
    <w:rsid w:val="00DC4DE9"/>
    <w:rsid w:val="00DC4E11"/>
    <w:rsid w:val="00DC4E15"/>
    <w:rsid w:val="00DC4E4B"/>
    <w:rsid w:val="00DC4EC7"/>
    <w:rsid w:val="00DC4F8F"/>
    <w:rsid w:val="00DC50BF"/>
    <w:rsid w:val="00DC5154"/>
    <w:rsid w:val="00DC5159"/>
    <w:rsid w:val="00DC54AD"/>
    <w:rsid w:val="00DC554A"/>
    <w:rsid w:val="00DC556B"/>
    <w:rsid w:val="00DC573E"/>
    <w:rsid w:val="00DC5786"/>
    <w:rsid w:val="00DC5A8A"/>
    <w:rsid w:val="00DC5C02"/>
    <w:rsid w:val="00DC5C8B"/>
    <w:rsid w:val="00DC5DAC"/>
    <w:rsid w:val="00DC5E2C"/>
    <w:rsid w:val="00DC5E6A"/>
    <w:rsid w:val="00DC5EA3"/>
    <w:rsid w:val="00DC5F6C"/>
    <w:rsid w:val="00DC5FBA"/>
    <w:rsid w:val="00DC5FF6"/>
    <w:rsid w:val="00DC6119"/>
    <w:rsid w:val="00DC6148"/>
    <w:rsid w:val="00DC6230"/>
    <w:rsid w:val="00DC6265"/>
    <w:rsid w:val="00DC62EA"/>
    <w:rsid w:val="00DC6336"/>
    <w:rsid w:val="00DC647F"/>
    <w:rsid w:val="00DC6544"/>
    <w:rsid w:val="00DC658D"/>
    <w:rsid w:val="00DC65D1"/>
    <w:rsid w:val="00DC65FF"/>
    <w:rsid w:val="00DC668A"/>
    <w:rsid w:val="00DC6699"/>
    <w:rsid w:val="00DC6819"/>
    <w:rsid w:val="00DC6854"/>
    <w:rsid w:val="00DC687A"/>
    <w:rsid w:val="00DC68A2"/>
    <w:rsid w:val="00DC697E"/>
    <w:rsid w:val="00DC69FF"/>
    <w:rsid w:val="00DC6BA2"/>
    <w:rsid w:val="00DC6D3C"/>
    <w:rsid w:val="00DC6D81"/>
    <w:rsid w:val="00DC70E2"/>
    <w:rsid w:val="00DC72C2"/>
    <w:rsid w:val="00DC7314"/>
    <w:rsid w:val="00DC7408"/>
    <w:rsid w:val="00DC755F"/>
    <w:rsid w:val="00DC758C"/>
    <w:rsid w:val="00DC75BC"/>
    <w:rsid w:val="00DC761B"/>
    <w:rsid w:val="00DC7762"/>
    <w:rsid w:val="00DC7950"/>
    <w:rsid w:val="00DC7970"/>
    <w:rsid w:val="00DC79DD"/>
    <w:rsid w:val="00DC7B73"/>
    <w:rsid w:val="00DC7DB8"/>
    <w:rsid w:val="00DC7DF1"/>
    <w:rsid w:val="00DD03FE"/>
    <w:rsid w:val="00DD04AE"/>
    <w:rsid w:val="00DD06E0"/>
    <w:rsid w:val="00DD0716"/>
    <w:rsid w:val="00DD0841"/>
    <w:rsid w:val="00DD0C20"/>
    <w:rsid w:val="00DD0D30"/>
    <w:rsid w:val="00DD0E5D"/>
    <w:rsid w:val="00DD1331"/>
    <w:rsid w:val="00DD1334"/>
    <w:rsid w:val="00DD14B7"/>
    <w:rsid w:val="00DD14F8"/>
    <w:rsid w:val="00DD15A9"/>
    <w:rsid w:val="00DD15E2"/>
    <w:rsid w:val="00DD1784"/>
    <w:rsid w:val="00DD17AD"/>
    <w:rsid w:val="00DD1834"/>
    <w:rsid w:val="00DD1851"/>
    <w:rsid w:val="00DD19FE"/>
    <w:rsid w:val="00DD1B3D"/>
    <w:rsid w:val="00DD1CD7"/>
    <w:rsid w:val="00DD1F94"/>
    <w:rsid w:val="00DD1FF2"/>
    <w:rsid w:val="00DD209F"/>
    <w:rsid w:val="00DD2159"/>
    <w:rsid w:val="00DD21FC"/>
    <w:rsid w:val="00DD221B"/>
    <w:rsid w:val="00DD2365"/>
    <w:rsid w:val="00DD2641"/>
    <w:rsid w:val="00DD26CD"/>
    <w:rsid w:val="00DD2ADF"/>
    <w:rsid w:val="00DD2AE9"/>
    <w:rsid w:val="00DD2C52"/>
    <w:rsid w:val="00DD2CC8"/>
    <w:rsid w:val="00DD2CFF"/>
    <w:rsid w:val="00DD2E42"/>
    <w:rsid w:val="00DD2EE3"/>
    <w:rsid w:val="00DD2EF1"/>
    <w:rsid w:val="00DD2F0C"/>
    <w:rsid w:val="00DD3231"/>
    <w:rsid w:val="00DD3384"/>
    <w:rsid w:val="00DD3438"/>
    <w:rsid w:val="00DD3575"/>
    <w:rsid w:val="00DD35C9"/>
    <w:rsid w:val="00DD364D"/>
    <w:rsid w:val="00DD365B"/>
    <w:rsid w:val="00DD36C2"/>
    <w:rsid w:val="00DD3A8A"/>
    <w:rsid w:val="00DD3C59"/>
    <w:rsid w:val="00DD3FDD"/>
    <w:rsid w:val="00DD41A3"/>
    <w:rsid w:val="00DD42B4"/>
    <w:rsid w:val="00DD42C1"/>
    <w:rsid w:val="00DD4333"/>
    <w:rsid w:val="00DD43CC"/>
    <w:rsid w:val="00DD4416"/>
    <w:rsid w:val="00DD4470"/>
    <w:rsid w:val="00DD44E3"/>
    <w:rsid w:val="00DD44E8"/>
    <w:rsid w:val="00DD455B"/>
    <w:rsid w:val="00DD4678"/>
    <w:rsid w:val="00DD471A"/>
    <w:rsid w:val="00DD4794"/>
    <w:rsid w:val="00DD479F"/>
    <w:rsid w:val="00DD47E1"/>
    <w:rsid w:val="00DD4A6C"/>
    <w:rsid w:val="00DD4C36"/>
    <w:rsid w:val="00DD4C68"/>
    <w:rsid w:val="00DD4CDD"/>
    <w:rsid w:val="00DD501F"/>
    <w:rsid w:val="00DD5048"/>
    <w:rsid w:val="00DD50D3"/>
    <w:rsid w:val="00DD5114"/>
    <w:rsid w:val="00DD5199"/>
    <w:rsid w:val="00DD5433"/>
    <w:rsid w:val="00DD5493"/>
    <w:rsid w:val="00DD56CA"/>
    <w:rsid w:val="00DD5794"/>
    <w:rsid w:val="00DD58A8"/>
    <w:rsid w:val="00DD5951"/>
    <w:rsid w:val="00DD5A0E"/>
    <w:rsid w:val="00DD5CB8"/>
    <w:rsid w:val="00DD5D50"/>
    <w:rsid w:val="00DD5E79"/>
    <w:rsid w:val="00DD5E7E"/>
    <w:rsid w:val="00DD5E9D"/>
    <w:rsid w:val="00DD5F2E"/>
    <w:rsid w:val="00DD5FC4"/>
    <w:rsid w:val="00DD5FE1"/>
    <w:rsid w:val="00DD618D"/>
    <w:rsid w:val="00DD6473"/>
    <w:rsid w:val="00DD650B"/>
    <w:rsid w:val="00DD658E"/>
    <w:rsid w:val="00DD688F"/>
    <w:rsid w:val="00DD6894"/>
    <w:rsid w:val="00DD7049"/>
    <w:rsid w:val="00DD7224"/>
    <w:rsid w:val="00DD726D"/>
    <w:rsid w:val="00DD7376"/>
    <w:rsid w:val="00DD744D"/>
    <w:rsid w:val="00DD76D0"/>
    <w:rsid w:val="00DD7737"/>
    <w:rsid w:val="00DD794E"/>
    <w:rsid w:val="00DD796F"/>
    <w:rsid w:val="00DD7973"/>
    <w:rsid w:val="00DD7C2F"/>
    <w:rsid w:val="00DD7C6F"/>
    <w:rsid w:val="00DD7D98"/>
    <w:rsid w:val="00DD7F7F"/>
    <w:rsid w:val="00DE042E"/>
    <w:rsid w:val="00DE0665"/>
    <w:rsid w:val="00DE06BE"/>
    <w:rsid w:val="00DE088A"/>
    <w:rsid w:val="00DE08CD"/>
    <w:rsid w:val="00DE0988"/>
    <w:rsid w:val="00DE0B52"/>
    <w:rsid w:val="00DE0B7C"/>
    <w:rsid w:val="00DE0C18"/>
    <w:rsid w:val="00DE0C1C"/>
    <w:rsid w:val="00DE0D32"/>
    <w:rsid w:val="00DE0D5A"/>
    <w:rsid w:val="00DE0FCD"/>
    <w:rsid w:val="00DE10E7"/>
    <w:rsid w:val="00DE10FA"/>
    <w:rsid w:val="00DE115C"/>
    <w:rsid w:val="00DE1227"/>
    <w:rsid w:val="00DE1253"/>
    <w:rsid w:val="00DE12A7"/>
    <w:rsid w:val="00DE130C"/>
    <w:rsid w:val="00DE13DF"/>
    <w:rsid w:val="00DE1563"/>
    <w:rsid w:val="00DE1604"/>
    <w:rsid w:val="00DE16B5"/>
    <w:rsid w:val="00DE18D2"/>
    <w:rsid w:val="00DE18ED"/>
    <w:rsid w:val="00DE19F4"/>
    <w:rsid w:val="00DE1A73"/>
    <w:rsid w:val="00DE1AE6"/>
    <w:rsid w:val="00DE1B64"/>
    <w:rsid w:val="00DE1B7B"/>
    <w:rsid w:val="00DE1C6A"/>
    <w:rsid w:val="00DE210A"/>
    <w:rsid w:val="00DE2266"/>
    <w:rsid w:val="00DE2288"/>
    <w:rsid w:val="00DE2339"/>
    <w:rsid w:val="00DE23F5"/>
    <w:rsid w:val="00DE26BC"/>
    <w:rsid w:val="00DE274F"/>
    <w:rsid w:val="00DE29B8"/>
    <w:rsid w:val="00DE2B8B"/>
    <w:rsid w:val="00DE2D6D"/>
    <w:rsid w:val="00DE2D77"/>
    <w:rsid w:val="00DE2F65"/>
    <w:rsid w:val="00DE2F78"/>
    <w:rsid w:val="00DE30AF"/>
    <w:rsid w:val="00DE32DB"/>
    <w:rsid w:val="00DE3319"/>
    <w:rsid w:val="00DE33A1"/>
    <w:rsid w:val="00DE3483"/>
    <w:rsid w:val="00DE359C"/>
    <w:rsid w:val="00DE361D"/>
    <w:rsid w:val="00DE3646"/>
    <w:rsid w:val="00DE373C"/>
    <w:rsid w:val="00DE396E"/>
    <w:rsid w:val="00DE3AB7"/>
    <w:rsid w:val="00DE3B67"/>
    <w:rsid w:val="00DE3BBF"/>
    <w:rsid w:val="00DE3C7B"/>
    <w:rsid w:val="00DE3D1F"/>
    <w:rsid w:val="00DE3DEF"/>
    <w:rsid w:val="00DE3E65"/>
    <w:rsid w:val="00DE3EDA"/>
    <w:rsid w:val="00DE3FCA"/>
    <w:rsid w:val="00DE40A8"/>
    <w:rsid w:val="00DE413F"/>
    <w:rsid w:val="00DE420D"/>
    <w:rsid w:val="00DE42D2"/>
    <w:rsid w:val="00DE44D9"/>
    <w:rsid w:val="00DE4653"/>
    <w:rsid w:val="00DE46BF"/>
    <w:rsid w:val="00DE4730"/>
    <w:rsid w:val="00DE47E1"/>
    <w:rsid w:val="00DE4818"/>
    <w:rsid w:val="00DE4943"/>
    <w:rsid w:val="00DE4974"/>
    <w:rsid w:val="00DE49CD"/>
    <w:rsid w:val="00DE4A41"/>
    <w:rsid w:val="00DE4B0B"/>
    <w:rsid w:val="00DE4C92"/>
    <w:rsid w:val="00DE4CA1"/>
    <w:rsid w:val="00DE4E47"/>
    <w:rsid w:val="00DE4E55"/>
    <w:rsid w:val="00DE4E5F"/>
    <w:rsid w:val="00DE5017"/>
    <w:rsid w:val="00DE5026"/>
    <w:rsid w:val="00DE51E0"/>
    <w:rsid w:val="00DE5310"/>
    <w:rsid w:val="00DE53E6"/>
    <w:rsid w:val="00DE54B6"/>
    <w:rsid w:val="00DE569F"/>
    <w:rsid w:val="00DE5708"/>
    <w:rsid w:val="00DE5769"/>
    <w:rsid w:val="00DE5778"/>
    <w:rsid w:val="00DE57FC"/>
    <w:rsid w:val="00DE59AC"/>
    <w:rsid w:val="00DE5A93"/>
    <w:rsid w:val="00DE5B5B"/>
    <w:rsid w:val="00DE5BE3"/>
    <w:rsid w:val="00DE5C39"/>
    <w:rsid w:val="00DE5CB5"/>
    <w:rsid w:val="00DE5F53"/>
    <w:rsid w:val="00DE602C"/>
    <w:rsid w:val="00DE610A"/>
    <w:rsid w:val="00DE624C"/>
    <w:rsid w:val="00DE62A7"/>
    <w:rsid w:val="00DE62A9"/>
    <w:rsid w:val="00DE6328"/>
    <w:rsid w:val="00DE633F"/>
    <w:rsid w:val="00DE643A"/>
    <w:rsid w:val="00DE64A6"/>
    <w:rsid w:val="00DE665E"/>
    <w:rsid w:val="00DE6A2D"/>
    <w:rsid w:val="00DE6BC8"/>
    <w:rsid w:val="00DE6BD1"/>
    <w:rsid w:val="00DE6C00"/>
    <w:rsid w:val="00DE6C3F"/>
    <w:rsid w:val="00DE6C45"/>
    <w:rsid w:val="00DE6E77"/>
    <w:rsid w:val="00DE6ED2"/>
    <w:rsid w:val="00DE70F5"/>
    <w:rsid w:val="00DE712D"/>
    <w:rsid w:val="00DE713C"/>
    <w:rsid w:val="00DE71C1"/>
    <w:rsid w:val="00DE731F"/>
    <w:rsid w:val="00DE764E"/>
    <w:rsid w:val="00DE7794"/>
    <w:rsid w:val="00DE7893"/>
    <w:rsid w:val="00DE78C9"/>
    <w:rsid w:val="00DE7911"/>
    <w:rsid w:val="00DE79F7"/>
    <w:rsid w:val="00DE7AF0"/>
    <w:rsid w:val="00DE7BEB"/>
    <w:rsid w:val="00DE7C34"/>
    <w:rsid w:val="00DE7CA1"/>
    <w:rsid w:val="00DE7CF8"/>
    <w:rsid w:val="00DE7DE8"/>
    <w:rsid w:val="00DF02DF"/>
    <w:rsid w:val="00DF03F4"/>
    <w:rsid w:val="00DF041D"/>
    <w:rsid w:val="00DF04DC"/>
    <w:rsid w:val="00DF04FF"/>
    <w:rsid w:val="00DF0585"/>
    <w:rsid w:val="00DF0703"/>
    <w:rsid w:val="00DF082D"/>
    <w:rsid w:val="00DF0849"/>
    <w:rsid w:val="00DF0883"/>
    <w:rsid w:val="00DF0897"/>
    <w:rsid w:val="00DF0B0F"/>
    <w:rsid w:val="00DF0C4C"/>
    <w:rsid w:val="00DF0D04"/>
    <w:rsid w:val="00DF0DDE"/>
    <w:rsid w:val="00DF0F5A"/>
    <w:rsid w:val="00DF0F95"/>
    <w:rsid w:val="00DF1290"/>
    <w:rsid w:val="00DF13ED"/>
    <w:rsid w:val="00DF1566"/>
    <w:rsid w:val="00DF170F"/>
    <w:rsid w:val="00DF174A"/>
    <w:rsid w:val="00DF175F"/>
    <w:rsid w:val="00DF1806"/>
    <w:rsid w:val="00DF1841"/>
    <w:rsid w:val="00DF188C"/>
    <w:rsid w:val="00DF1A8C"/>
    <w:rsid w:val="00DF1B4B"/>
    <w:rsid w:val="00DF1BF0"/>
    <w:rsid w:val="00DF1E30"/>
    <w:rsid w:val="00DF1E4C"/>
    <w:rsid w:val="00DF20BA"/>
    <w:rsid w:val="00DF21A0"/>
    <w:rsid w:val="00DF2327"/>
    <w:rsid w:val="00DF254E"/>
    <w:rsid w:val="00DF2701"/>
    <w:rsid w:val="00DF2AB9"/>
    <w:rsid w:val="00DF2B81"/>
    <w:rsid w:val="00DF2DE5"/>
    <w:rsid w:val="00DF2E90"/>
    <w:rsid w:val="00DF2F08"/>
    <w:rsid w:val="00DF2FFF"/>
    <w:rsid w:val="00DF3001"/>
    <w:rsid w:val="00DF3200"/>
    <w:rsid w:val="00DF323C"/>
    <w:rsid w:val="00DF3257"/>
    <w:rsid w:val="00DF33BE"/>
    <w:rsid w:val="00DF33CC"/>
    <w:rsid w:val="00DF33DA"/>
    <w:rsid w:val="00DF34CB"/>
    <w:rsid w:val="00DF3653"/>
    <w:rsid w:val="00DF3739"/>
    <w:rsid w:val="00DF375D"/>
    <w:rsid w:val="00DF3772"/>
    <w:rsid w:val="00DF397C"/>
    <w:rsid w:val="00DF397F"/>
    <w:rsid w:val="00DF39A9"/>
    <w:rsid w:val="00DF3AC7"/>
    <w:rsid w:val="00DF3B42"/>
    <w:rsid w:val="00DF3E21"/>
    <w:rsid w:val="00DF3E76"/>
    <w:rsid w:val="00DF3F99"/>
    <w:rsid w:val="00DF439C"/>
    <w:rsid w:val="00DF445F"/>
    <w:rsid w:val="00DF4745"/>
    <w:rsid w:val="00DF47D8"/>
    <w:rsid w:val="00DF47FB"/>
    <w:rsid w:val="00DF489A"/>
    <w:rsid w:val="00DF4B78"/>
    <w:rsid w:val="00DF4C54"/>
    <w:rsid w:val="00DF4D12"/>
    <w:rsid w:val="00DF4D89"/>
    <w:rsid w:val="00DF4E69"/>
    <w:rsid w:val="00DF51BB"/>
    <w:rsid w:val="00DF51CA"/>
    <w:rsid w:val="00DF5303"/>
    <w:rsid w:val="00DF5317"/>
    <w:rsid w:val="00DF5376"/>
    <w:rsid w:val="00DF53CD"/>
    <w:rsid w:val="00DF5416"/>
    <w:rsid w:val="00DF563E"/>
    <w:rsid w:val="00DF587A"/>
    <w:rsid w:val="00DF5888"/>
    <w:rsid w:val="00DF58F8"/>
    <w:rsid w:val="00DF598F"/>
    <w:rsid w:val="00DF5AC9"/>
    <w:rsid w:val="00DF5B27"/>
    <w:rsid w:val="00DF5B97"/>
    <w:rsid w:val="00DF5C33"/>
    <w:rsid w:val="00DF5C82"/>
    <w:rsid w:val="00DF5CBC"/>
    <w:rsid w:val="00DF5FB8"/>
    <w:rsid w:val="00DF5FBD"/>
    <w:rsid w:val="00DF5FF0"/>
    <w:rsid w:val="00DF6092"/>
    <w:rsid w:val="00DF6122"/>
    <w:rsid w:val="00DF620D"/>
    <w:rsid w:val="00DF6548"/>
    <w:rsid w:val="00DF673B"/>
    <w:rsid w:val="00DF67A6"/>
    <w:rsid w:val="00DF6817"/>
    <w:rsid w:val="00DF6857"/>
    <w:rsid w:val="00DF6979"/>
    <w:rsid w:val="00DF6A0E"/>
    <w:rsid w:val="00DF6A90"/>
    <w:rsid w:val="00DF6D11"/>
    <w:rsid w:val="00DF6EAD"/>
    <w:rsid w:val="00DF6EFD"/>
    <w:rsid w:val="00DF6F8B"/>
    <w:rsid w:val="00DF70EB"/>
    <w:rsid w:val="00DF736C"/>
    <w:rsid w:val="00DF74B0"/>
    <w:rsid w:val="00DF7537"/>
    <w:rsid w:val="00DF7656"/>
    <w:rsid w:val="00DF774A"/>
    <w:rsid w:val="00DF79F7"/>
    <w:rsid w:val="00DF7C16"/>
    <w:rsid w:val="00DF7C49"/>
    <w:rsid w:val="00DF7DE4"/>
    <w:rsid w:val="00DF7E19"/>
    <w:rsid w:val="00DF7FC3"/>
    <w:rsid w:val="00E001BA"/>
    <w:rsid w:val="00E00211"/>
    <w:rsid w:val="00E00447"/>
    <w:rsid w:val="00E00A77"/>
    <w:rsid w:val="00E00C9F"/>
    <w:rsid w:val="00E0112F"/>
    <w:rsid w:val="00E011BC"/>
    <w:rsid w:val="00E012A6"/>
    <w:rsid w:val="00E01353"/>
    <w:rsid w:val="00E0138A"/>
    <w:rsid w:val="00E014B6"/>
    <w:rsid w:val="00E01577"/>
    <w:rsid w:val="00E017DB"/>
    <w:rsid w:val="00E01844"/>
    <w:rsid w:val="00E01881"/>
    <w:rsid w:val="00E018C7"/>
    <w:rsid w:val="00E01AF7"/>
    <w:rsid w:val="00E01D22"/>
    <w:rsid w:val="00E01E9E"/>
    <w:rsid w:val="00E01EC8"/>
    <w:rsid w:val="00E01F1E"/>
    <w:rsid w:val="00E01F23"/>
    <w:rsid w:val="00E02216"/>
    <w:rsid w:val="00E02260"/>
    <w:rsid w:val="00E022F2"/>
    <w:rsid w:val="00E0239C"/>
    <w:rsid w:val="00E02538"/>
    <w:rsid w:val="00E02597"/>
    <w:rsid w:val="00E02629"/>
    <w:rsid w:val="00E02643"/>
    <w:rsid w:val="00E0280F"/>
    <w:rsid w:val="00E0281C"/>
    <w:rsid w:val="00E02889"/>
    <w:rsid w:val="00E02932"/>
    <w:rsid w:val="00E0294B"/>
    <w:rsid w:val="00E02A58"/>
    <w:rsid w:val="00E02A63"/>
    <w:rsid w:val="00E02B7F"/>
    <w:rsid w:val="00E02BA1"/>
    <w:rsid w:val="00E02BA2"/>
    <w:rsid w:val="00E02C4F"/>
    <w:rsid w:val="00E02DDB"/>
    <w:rsid w:val="00E02FC7"/>
    <w:rsid w:val="00E02FF5"/>
    <w:rsid w:val="00E03084"/>
    <w:rsid w:val="00E03158"/>
    <w:rsid w:val="00E031BC"/>
    <w:rsid w:val="00E03200"/>
    <w:rsid w:val="00E03282"/>
    <w:rsid w:val="00E034B8"/>
    <w:rsid w:val="00E03566"/>
    <w:rsid w:val="00E035CF"/>
    <w:rsid w:val="00E0367F"/>
    <w:rsid w:val="00E03744"/>
    <w:rsid w:val="00E0380C"/>
    <w:rsid w:val="00E03814"/>
    <w:rsid w:val="00E0385A"/>
    <w:rsid w:val="00E039E8"/>
    <w:rsid w:val="00E03A44"/>
    <w:rsid w:val="00E03AA2"/>
    <w:rsid w:val="00E03DC9"/>
    <w:rsid w:val="00E03F19"/>
    <w:rsid w:val="00E03FBC"/>
    <w:rsid w:val="00E04031"/>
    <w:rsid w:val="00E0410A"/>
    <w:rsid w:val="00E04181"/>
    <w:rsid w:val="00E04196"/>
    <w:rsid w:val="00E04299"/>
    <w:rsid w:val="00E044B5"/>
    <w:rsid w:val="00E044FD"/>
    <w:rsid w:val="00E045A0"/>
    <w:rsid w:val="00E04718"/>
    <w:rsid w:val="00E04749"/>
    <w:rsid w:val="00E0477F"/>
    <w:rsid w:val="00E0483C"/>
    <w:rsid w:val="00E04A0C"/>
    <w:rsid w:val="00E04A59"/>
    <w:rsid w:val="00E04BD2"/>
    <w:rsid w:val="00E04C18"/>
    <w:rsid w:val="00E04CB6"/>
    <w:rsid w:val="00E04CBE"/>
    <w:rsid w:val="00E04E25"/>
    <w:rsid w:val="00E04E78"/>
    <w:rsid w:val="00E04EC5"/>
    <w:rsid w:val="00E0515F"/>
    <w:rsid w:val="00E05173"/>
    <w:rsid w:val="00E05317"/>
    <w:rsid w:val="00E053F5"/>
    <w:rsid w:val="00E0540F"/>
    <w:rsid w:val="00E05455"/>
    <w:rsid w:val="00E0567E"/>
    <w:rsid w:val="00E05766"/>
    <w:rsid w:val="00E05859"/>
    <w:rsid w:val="00E059EA"/>
    <w:rsid w:val="00E05A08"/>
    <w:rsid w:val="00E05A14"/>
    <w:rsid w:val="00E05AB5"/>
    <w:rsid w:val="00E05B30"/>
    <w:rsid w:val="00E05D48"/>
    <w:rsid w:val="00E05D4A"/>
    <w:rsid w:val="00E05DC2"/>
    <w:rsid w:val="00E05F84"/>
    <w:rsid w:val="00E05FB9"/>
    <w:rsid w:val="00E06004"/>
    <w:rsid w:val="00E06141"/>
    <w:rsid w:val="00E06168"/>
    <w:rsid w:val="00E0669C"/>
    <w:rsid w:val="00E0669F"/>
    <w:rsid w:val="00E067D0"/>
    <w:rsid w:val="00E068E5"/>
    <w:rsid w:val="00E068F1"/>
    <w:rsid w:val="00E06983"/>
    <w:rsid w:val="00E06A5F"/>
    <w:rsid w:val="00E06D1B"/>
    <w:rsid w:val="00E06E12"/>
    <w:rsid w:val="00E06EF6"/>
    <w:rsid w:val="00E06F66"/>
    <w:rsid w:val="00E07140"/>
    <w:rsid w:val="00E07158"/>
    <w:rsid w:val="00E071A4"/>
    <w:rsid w:val="00E071D8"/>
    <w:rsid w:val="00E07306"/>
    <w:rsid w:val="00E07357"/>
    <w:rsid w:val="00E07383"/>
    <w:rsid w:val="00E073DA"/>
    <w:rsid w:val="00E0743A"/>
    <w:rsid w:val="00E075C1"/>
    <w:rsid w:val="00E07859"/>
    <w:rsid w:val="00E079F5"/>
    <w:rsid w:val="00E07A76"/>
    <w:rsid w:val="00E07AD9"/>
    <w:rsid w:val="00E07BB3"/>
    <w:rsid w:val="00E07BDC"/>
    <w:rsid w:val="00E07C70"/>
    <w:rsid w:val="00E07F6E"/>
    <w:rsid w:val="00E101B7"/>
    <w:rsid w:val="00E101B9"/>
    <w:rsid w:val="00E102FC"/>
    <w:rsid w:val="00E1032E"/>
    <w:rsid w:val="00E10384"/>
    <w:rsid w:val="00E1047F"/>
    <w:rsid w:val="00E10570"/>
    <w:rsid w:val="00E105B6"/>
    <w:rsid w:val="00E105DB"/>
    <w:rsid w:val="00E105FF"/>
    <w:rsid w:val="00E1062B"/>
    <w:rsid w:val="00E1064F"/>
    <w:rsid w:val="00E10651"/>
    <w:rsid w:val="00E10706"/>
    <w:rsid w:val="00E10715"/>
    <w:rsid w:val="00E10868"/>
    <w:rsid w:val="00E108D2"/>
    <w:rsid w:val="00E1099A"/>
    <w:rsid w:val="00E10A92"/>
    <w:rsid w:val="00E10A95"/>
    <w:rsid w:val="00E10B0D"/>
    <w:rsid w:val="00E10C2D"/>
    <w:rsid w:val="00E10C3B"/>
    <w:rsid w:val="00E10C4D"/>
    <w:rsid w:val="00E10E2D"/>
    <w:rsid w:val="00E10E3C"/>
    <w:rsid w:val="00E1109B"/>
    <w:rsid w:val="00E1122C"/>
    <w:rsid w:val="00E115D8"/>
    <w:rsid w:val="00E11806"/>
    <w:rsid w:val="00E1186B"/>
    <w:rsid w:val="00E11897"/>
    <w:rsid w:val="00E11904"/>
    <w:rsid w:val="00E119E4"/>
    <w:rsid w:val="00E11A76"/>
    <w:rsid w:val="00E11B34"/>
    <w:rsid w:val="00E11C85"/>
    <w:rsid w:val="00E11D60"/>
    <w:rsid w:val="00E11D82"/>
    <w:rsid w:val="00E11DBE"/>
    <w:rsid w:val="00E11E10"/>
    <w:rsid w:val="00E11FF4"/>
    <w:rsid w:val="00E12080"/>
    <w:rsid w:val="00E1209E"/>
    <w:rsid w:val="00E1214D"/>
    <w:rsid w:val="00E12218"/>
    <w:rsid w:val="00E1224E"/>
    <w:rsid w:val="00E1225A"/>
    <w:rsid w:val="00E12330"/>
    <w:rsid w:val="00E125C7"/>
    <w:rsid w:val="00E125DE"/>
    <w:rsid w:val="00E1265F"/>
    <w:rsid w:val="00E127AD"/>
    <w:rsid w:val="00E127CC"/>
    <w:rsid w:val="00E127F7"/>
    <w:rsid w:val="00E12964"/>
    <w:rsid w:val="00E129EE"/>
    <w:rsid w:val="00E12AA4"/>
    <w:rsid w:val="00E12ADE"/>
    <w:rsid w:val="00E12AEE"/>
    <w:rsid w:val="00E12BDC"/>
    <w:rsid w:val="00E12C70"/>
    <w:rsid w:val="00E12D05"/>
    <w:rsid w:val="00E12DA9"/>
    <w:rsid w:val="00E12E20"/>
    <w:rsid w:val="00E12E99"/>
    <w:rsid w:val="00E12E9C"/>
    <w:rsid w:val="00E12F6D"/>
    <w:rsid w:val="00E13053"/>
    <w:rsid w:val="00E13091"/>
    <w:rsid w:val="00E130B7"/>
    <w:rsid w:val="00E13333"/>
    <w:rsid w:val="00E133B2"/>
    <w:rsid w:val="00E13674"/>
    <w:rsid w:val="00E13736"/>
    <w:rsid w:val="00E13806"/>
    <w:rsid w:val="00E1387B"/>
    <w:rsid w:val="00E13961"/>
    <w:rsid w:val="00E13A52"/>
    <w:rsid w:val="00E13C61"/>
    <w:rsid w:val="00E13CD9"/>
    <w:rsid w:val="00E13D27"/>
    <w:rsid w:val="00E13D5A"/>
    <w:rsid w:val="00E13D8C"/>
    <w:rsid w:val="00E13FA7"/>
    <w:rsid w:val="00E13FD7"/>
    <w:rsid w:val="00E140A9"/>
    <w:rsid w:val="00E1425E"/>
    <w:rsid w:val="00E1427C"/>
    <w:rsid w:val="00E1429C"/>
    <w:rsid w:val="00E144C5"/>
    <w:rsid w:val="00E14529"/>
    <w:rsid w:val="00E14621"/>
    <w:rsid w:val="00E1470B"/>
    <w:rsid w:val="00E14A95"/>
    <w:rsid w:val="00E14B05"/>
    <w:rsid w:val="00E14CCD"/>
    <w:rsid w:val="00E14DE7"/>
    <w:rsid w:val="00E15105"/>
    <w:rsid w:val="00E15148"/>
    <w:rsid w:val="00E1522B"/>
    <w:rsid w:val="00E15233"/>
    <w:rsid w:val="00E152B2"/>
    <w:rsid w:val="00E15418"/>
    <w:rsid w:val="00E154E0"/>
    <w:rsid w:val="00E155EA"/>
    <w:rsid w:val="00E15883"/>
    <w:rsid w:val="00E1591E"/>
    <w:rsid w:val="00E1592F"/>
    <w:rsid w:val="00E159FA"/>
    <w:rsid w:val="00E15B4A"/>
    <w:rsid w:val="00E15B92"/>
    <w:rsid w:val="00E15C73"/>
    <w:rsid w:val="00E15E50"/>
    <w:rsid w:val="00E15EE1"/>
    <w:rsid w:val="00E160F3"/>
    <w:rsid w:val="00E1626D"/>
    <w:rsid w:val="00E163F7"/>
    <w:rsid w:val="00E1644D"/>
    <w:rsid w:val="00E16576"/>
    <w:rsid w:val="00E165F3"/>
    <w:rsid w:val="00E1660E"/>
    <w:rsid w:val="00E16631"/>
    <w:rsid w:val="00E16636"/>
    <w:rsid w:val="00E166A2"/>
    <w:rsid w:val="00E1675D"/>
    <w:rsid w:val="00E16836"/>
    <w:rsid w:val="00E1695D"/>
    <w:rsid w:val="00E16986"/>
    <w:rsid w:val="00E16A76"/>
    <w:rsid w:val="00E16BA5"/>
    <w:rsid w:val="00E16BC9"/>
    <w:rsid w:val="00E16CD6"/>
    <w:rsid w:val="00E16DFF"/>
    <w:rsid w:val="00E16E6C"/>
    <w:rsid w:val="00E16F6B"/>
    <w:rsid w:val="00E17090"/>
    <w:rsid w:val="00E171A7"/>
    <w:rsid w:val="00E171DE"/>
    <w:rsid w:val="00E17391"/>
    <w:rsid w:val="00E1747B"/>
    <w:rsid w:val="00E1754A"/>
    <w:rsid w:val="00E1758E"/>
    <w:rsid w:val="00E175A6"/>
    <w:rsid w:val="00E1763F"/>
    <w:rsid w:val="00E177E5"/>
    <w:rsid w:val="00E17909"/>
    <w:rsid w:val="00E1794D"/>
    <w:rsid w:val="00E17AF4"/>
    <w:rsid w:val="00E17B0F"/>
    <w:rsid w:val="00E17C2E"/>
    <w:rsid w:val="00E17D7A"/>
    <w:rsid w:val="00E17E24"/>
    <w:rsid w:val="00E17FBD"/>
    <w:rsid w:val="00E17FF6"/>
    <w:rsid w:val="00E200A0"/>
    <w:rsid w:val="00E200BE"/>
    <w:rsid w:val="00E200F8"/>
    <w:rsid w:val="00E2031D"/>
    <w:rsid w:val="00E2041C"/>
    <w:rsid w:val="00E204F0"/>
    <w:rsid w:val="00E2053F"/>
    <w:rsid w:val="00E2079D"/>
    <w:rsid w:val="00E20B2B"/>
    <w:rsid w:val="00E20BDB"/>
    <w:rsid w:val="00E20C3F"/>
    <w:rsid w:val="00E20D2E"/>
    <w:rsid w:val="00E20F23"/>
    <w:rsid w:val="00E21046"/>
    <w:rsid w:val="00E2109C"/>
    <w:rsid w:val="00E2120C"/>
    <w:rsid w:val="00E21246"/>
    <w:rsid w:val="00E2125E"/>
    <w:rsid w:val="00E2127A"/>
    <w:rsid w:val="00E2128A"/>
    <w:rsid w:val="00E21337"/>
    <w:rsid w:val="00E2141B"/>
    <w:rsid w:val="00E214A4"/>
    <w:rsid w:val="00E2177C"/>
    <w:rsid w:val="00E218D7"/>
    <w:rsid w:val="00E21B34"/>
    <w:rsid w:val="00E21C7F"/>
    <w:rsid w:val="00E21DF0"/>
    <w:rsid w:val="00E21EA1"/>
    <w:rsid w:val="00E21F59"/>
    <w:rsid w:val="00E220D5"/>
    <w:rsid w:val="00E22159"/>
    <w:rsid w:val="00E221F5"/>
    <w:rsid w:val="00E22336"/>
    <w:rsid w:val="00E2237B"/>
    <w:rsid w:val="00E2290A"/>
    <w:rsid w:val="00E22A55"/>
    <w:rsid w:val="00E22A84"/>
    <w:rsid w:val="00E22B48"/>
    <w:rsid w:val="00E22D1C"/>
    <w:rsid w:val="00E22E19"/>
    <w:rsid w:val="00E22F40"/>
    <w:rsid w:val="00E22FA4"/>
    <w:rsid w:val="00E22FE8"/>
    <w:rsid w:val="00E2307A"/>
    <w:rsid w:val="00E230CB"/>
    <w:rsid w:val="00E23117"/>
    <w:rsid w:val="00E2337E"/>
    <w:rsid w:val="00E233BD"/>
    <w:rsid w:val="00E233E5"/>
    <w:rsid w:val="00E23415"/>
    <w:rsid w:val="00E234F6"/>
    <w:rsid w:val="00E2373A"/>
    <w:rsid w:val="00E23789"/>
    <w:rsid w:val="00E2378D"/>
    <w:rsid w:val="00E23BDF"/>
    <w:rsid w:val="00E23D0B"/>
    <w:rsid w:val="00E23D8A"/>
    <w:rsid w:val="00E23DB2"/>
    <w:rsid w:val="00E24554"/>
    <w:rsid w:val="00E24613"/>
    <w:rsid w:val="00E24644"/>
    <w:rsid w:val="00E246B1"/>
    <w:rsid w:val="00E246F8"/>
    <w:rsid w:val="00E2475B"/>
    <w:rsid w:val="00E248B9"/>
    <w:rsid w:val="00E24AF9"/>
    <w:rsid w:val="00E24C76"/>
    <w:rsid w:val="00E24CFB"/>
    <w:rsid w:val="00E24E15"/>
    <w:rsid w:val="00E24E67"/>
    <w:rsid w:val="00E24F53"/>
    <w:rsid w:val="00E250BD"/>
    <w:rsid w:val="00E25114"/>
    <w:rsid w:val="00E25134"/>
    <w:rsid w:val="00E25180"/>
    <w:rsid w:val="00E252C5"/>
    <w:rsid w:val="00E252D2"/>
    <w:rsid w:val="00E252F6"/>
    <w:rsid w:val="00E2531B"/>
    <w:rsid w:val="00E2533F"/>
    <w:rsid w:val="00E253D8"/>
    <w:rsid w:val="00E25512"/>
    <w:rsid w:val="00E25629"/>
    <w:rsid w:val="00E25675"/>
    <w:rsid w:val="00E257DB"/>
    <w:rsid w:val="00E259EC"/>
    <w:rsid w:val="00E25F6C"/>
    <w:rsid w:val="00E25FC1"/>
    <w:rsid w:val="00E25FD8"/>
    <w:rsid w:val="00E2616C"/>
    <w:rsid w:val="00E2622B"/>
    <w:rsid w:val="00E265DA"/>
    <w:rsid w:val="00E266AD"/>
    <w:rsid w:val="00E267BC"/>
    <w:rsid w:val="00E267E2"/>
    <w:rsid w:val="00E268A7"/>
    <w:rsid w:val="00E26952"/>
    <w:rsid w:val="00E269A6"/>
    <w:rsid w:val="00E26B5D"/>
    <w:rsid w:val="00E26B9A"/>
    <w:rsid w:val="00E26C0B"/>
    <w:rsid w:val="00E26CE5"/>
    <w:rsid w:val="00E26D3E"/>
    <w:rsid w:val="00E26D54"/>
    <w:rsid w:val="00E26DD5"/>
    <w:rsid w:val="00E26E06"/>
    <w:rsid w:val="00E26E57"/>
    <w:rsid w:val="00E26F81"/>
    <w:rsid w:val="00E2706B"/>
    <w:rsid w:val="00E270C3"/>
    <w:rsid w:val="00E27124"/>
    <w:rsid w:val="00E2723B"/>
    <w:rsid w:val="00E27313"/>
    <w:rsid w:val="00E27353"/>
    <w:rsid w:val="00E27449"/>
    <w:rsid w:val="00E275B3"/>
    <w:rsid w:val="00E275EF"/>
    <w:rsid w:val="00E27877"/>
    <w:rsid w:val="00E27964"/>
    <w:rsid w:val="00E27A4B"/>
    <w:rsid w:val="00E27CC0"/>
    <w:rsid w:val="00E27D22"/>
    <w:rsid w:val="00E27D2B"/>
    <w:rsid w:val="00E27DF8"/>
    <w:rsid w:val="00E300FF"/>
    <w:rsid w:val="00E303AE"/>
    <w:rsid w:val="00E3059D"/>
    <w:rsid w:val="00E306D6"/>
    <w:rsid w:val="00E30706"/>
    <w:rsid w:val="00E30752"/>
    <w:rsid w:val="00E30793"/>
    <w:rsid w:val="00E307EA"/>
    <w:rsid w:val="00E308A7"/>
    <w:rsid w:val="00E30974"/>
    <w:rsid w:val="00E30A2C"/>
    <w:rsid w:val="00E30AA7"/>
    <w:rsid w:val="00E30D05"/>
    <w:rsid w:val="00E30F43"/>
    <w:rsid w:val="00E30F6A"/>
    <w:rsid w:val="00E30FCC"/>
    <w:rsid w:val="00E3126F"/>
    <w:rsid w:val="00E312C4"/>
    <w:rsid w:val="00E31401"/>
    <w:rsid w:val="00E314CE"/>
    <w:rsid w:val="00E3153A"/>
    <w:rsid w:val="00E3170E"/>
    <w:rsid w:val="00E31869"/>
    <w:rsid w:val="00E3197E"/>
    <w:rsid w:val="00E319E4"/>
    <w:rsid w:val="00E31A32"/>
    <w:rsid w:val="00E31A8D"/>
    <w:rsid w:val="00E31AA1"/>
    <w:rsid w:val="00E31B0C"/>
    <w:rsid w:val="00E31CC1"/>
    <w:rsid w:val="00E31CDD"/>
    <w:rsid w:val="00E31D36"/>
    <w:rsid w:val="00E31E78"/>
    <w:rsid w:val="00E3218C"/>
    <w:rsid w:val="00E32567"/>
    <w:rsid w:val="00E326DC"/>
    <w:rsid w:val="00E3273D"/>
    <w:rsid w:val="00E3286E"/>
    <w:rsid w:val="00E32A2A"/>
    <w:rsid w:val="00E32A43"/>
    <w:rsid w:val="00E32A72"/>
    <w:rsid w:val="00E32AB6"/>
    <w:rsid w:val="00E32B65"/>
    <w:rsid w:val="00E32B78"/>
    <w:rsid w:val="00E32BF7"/>
    <w:rsid w:val="00E32DAB"/>
    <w:rsid w:val="00E32DBC"/>
    <w:rsid w:val="00E32DFE"/>
    <w:rsid w:val="00E32EA8"/>
    <w:rsid w:val="00E32ED9"/>
    <w:rsid w:val="00E32F53"/>
    <w:rsid w:val="00E32F9E"/>
    <w:rsid w:val="00E33057"/>
    <w:rsid w:val="00E330CE"/>
    <w:rsid w:val="00E3330B"/>
    <w:rsid w:val="00E333AE"/>
    <w:rsid w:val="00E3345F"/>
    <w:rsid w:val="00E334F2"/>
    <w:rsid w:val="00E335E4"/>
    <w:rsid w:val="00E336B0"/>
    <w:rsid w:val="00E336B4"/>
    <w:rsid w:val="00E338D0"/>
    <w:rsid w:val="00E33910"/>
    <w:rsid w:val="00E33919"/>
    <w:rsid w:val="00E33AA1"/>
    <w:rsid w:val="00E33AA5"/>
    <w:rsid w:val="00E33B0A"/>
    <w:rsid w:val="00E33B8D"/>
    <w:rsid w:val="00E33BB7"/>
    <w:rsid w:val="00E33C3E"/>
    <w:rsid w:val="00E33C49"/>
    <w:rsid w:val="00E33E31"/>
    <w:rsid w:val="00E33E5D"/>
    <w:rsid w:val="00E33F7C"/>
    <w:rsid w:val="00E34031"/>
    <w:rsid w:val="00E34084"/>
    <w:rsid w:val="00E34097"/>
    <w:rsid w:val="00E341FF"/>
    <w:rsid w:val="00E3420D"/>
    <w:rsid w:val="00E3424A"/>
    <w:rsid w:val="00E342DF"/>
    <w:rsid w:val="00E342EA"/>
    <w:rsid w:val="00E34342"/>
    <w:rsid w:val="00E34374"/>
    <w:rsid w:val="00E343A8"/>
    <w:rsid w:val="00E343F1"/>
    <w:rsid w:val="00E3448D"/>
    <w:rsid w:val="00E34579"/>
    <w:rsid w:val="00E348C8"/>
    <w:rsid w:val="00E34A9A"/>
    <w:rsid w:val="00E34B1B"/>
    <w:rsid w:val="00E34C7F"/>
    <w:rsid w:val="00E34EB3"/>
    <w:rsid w:val="00E35127"/>
    <w:rsid w:val="00E351B0"/>
    <w:rsid w:val="00E35222"/>
    <w:rsid w:val="00E3533D"/>
    <w:rsid w:val="00E35374"/>
    <w:rsid w:val="00E3541F"/>
    <w:rsid w:val="00E35470"/>
    <w:rsid w:val="00E354C2"/>
    <w:rsid w:val="00E3575C"/>
    <w:rsid w:val="00E35768"/>
    <w:rsid w:val="00E358CF"/>
    <w:rsid w:val="00E35C6B"/>
    <w:rsid w:val="00E35EE8"/>
    <w:rsid w:val="00E35F9A"/>
    <w:rsid w:val="00E36272"/>
    <w:rsid w:val="00E362D8"/>
    <w:rsid w:val="00E3651E"/>
    <w:rsid w:val="00E36568"/>
    <w:rsid w:val="00E365B6"/>
    <w:rsid w:val="00E365C0"/>
    <w:rsid w:val="00E367C2"/>
    <w:rsid w:val="00E3689B"/>
    <w:rsid w:val="00E368EC"/>
    <w:rsid w:val="00E368FC"/>
    <w:rsid w:val="00E36B2E"/>
    <w:rsid w:val="00E36B78"/>
    <w:rsid w:val="00E36C93"/>
    <w:rsid w:val="00E36D0F"/>
    <w:rsid w:val="00E36D38"/>
    <w:rsid w:val="00E36D8B"/>
    <w:rsid w:val="00E36E82"/>
    <w:rsid w:val="00E36FAC"/>
    <w:rsid w:val="00E372ED"/>
    <w:rsid w:val="00E37344"/>
    <w:rsid w:val="00E37449"/>
    <w:rsid w:val="00E37452"/>
    <w:rsid w:val="00E374C5"/>
    <w:rsid w:val="00E3784D"/>
    <w:rsid w:val="00E37873"/>
    <w:rsid w:val="00E378C3"/>
    <w:rsid w:val="00E37A20"/>
    <w:rsid w:val="00E37A48"/>
    <w:rsid w:val="00E37ADC"/>
    <w:rsid w:val="00E37AEB"/>
    <w:rsid w:val="00E37B42"/>
    <w:rsid w:val="00E37DAD"/>
    <w:rsid w:val="00E4007F"/>
    <w:rsid w:val="00E401F7"/>
    <w:rsid w:val="00E4020A"/>
    <w:rsid w:val="00E402EF"/>
    <w:rsid w:val="00E4042B"/>
    <w:rsid w:val="00E40675"/>
    <w:rsid w:val="00E40728"/>
    <w:rsid w:val="00E408E9"/>
    <w:rsid w:val="00E40913"/>
    <w:rsid w:val="00E40B27"/>
    <w:rsid w:val="00E40B36"/>
    <w:rsid w:val="00E40C4B"/>
    <w:rsid w:val="00E40D6C"/>
    <w:rsid w:val="00E40F8E"/>
    <w:rsid w:val="00E41254"/>
    <w:rsid w:val="00E413AD"/>
    <w:rsid w:val="00E41420"/>
    <w:rsid w:val="00E41472"/>
    <w:rsid w:val="00E414EE"/>
    <w:rsid w:val="00E41514"/>
    <w:rsid w:val="00E41523"/>
    <w:rsid w:val="00E4169A"/>
    <w:rsid w:val="00E41728"/>
    <w:rsid w:val="00E4180C"/>
    <w:rsid w:val="00E41CAA"/>
    <w:rsid w:val="00E41D79"/>
    <w:rsid w:val="00E41ED5"/>
    <w:rsid w:val="00E41EEB"/>
    <w:rsid w:val="00E42068"/>
    <w:rsid w:val="00E420A5"/>
    <w:rsid w:val="00E42176"/>
    <w:rsid w:val="00E4258E"/>
    <w:rsid w:val="00E425AC"/>
    <w:rsid w:val="00E42710"/>
    <w:rsid w:val="00E429EE"/>
    <w:rsid w:val="00E42A54"/>
    <w:rsid w:val="00E42B4F"/>
    <w:rsid w:val="00E42BDB"/>
    <w:rsid w:val="00E43031"/>
    <w:rsid w:val="00E430C6"/>
    <w:rsid w:val="00E4313C"/>
    <w:rsid w:val="00E431AA"/>
    <w:rsid w:val="00E4328F"/>
    <w:rsid w:val="00E4329B"/>
    <w:rsid w:val="00E432DA"/>
    <w:rsid w:val="00E432ED"/>
    <w:rsid w:val="00E43478"/>
    <w:rsid w:val="00E4353C"/>
    <w:rsid w:val="00E43562"/>
    <w:rsid w:val="00E436AF"/>
    <w:rsid w:val="00E436D4"/>
    <w:rsid w:val="00E4382D"/>
    <w:rsid w:val="00E4387C"/>
    <w:rsid w:val="00E43A98"/>
    <w:rsid w:val="00E43C50"/>
    <w:rsid w:val="00E43D4C"/>
    <w:rsid w:val="00E43E99"/>
    <w:rsid w:val="00E43F35"/>
    <w:rsid w:val="00E43FED"/>
    <w:rsid w:val="00E4405F"/>
    <w:rsid w:val="00E44175"/>
    <w:rsid w:val="00E442F8"/>
    <w:rsid w:val="00E4438C"/>
    <w:rsid w:val="00E44522"/>
    <w:rsid w:val="00E44545"/>
    <w:rsid w:val="00E446F9"/>
    <w:rsid w:val="00E446FA"/>
    <w:rsid w:val="00E447D1"/>
    <w:rsid w:val="00E44863"/>
    <w:rsid w:val="00E449F8"/>
    <w:rsid w:val="00E44AD6"/>
    <w:rsid w:val="00E44BAA"/>
    <w:rsid w:val="00E44D4D"/>
    <w:rsid w:val="00E450CD"/>
    <w:rsid w:val="00E451F8"/>
    <w:rsid w:val="00E452E0"/>
    <w:rsid w:val="00E452FB"/>
    <w:rsid w:val="00E4543F"/>
    <w:rsid w:val="00E4556D"/>
    <w:rsid w:val="00E455BD"/>
    <w:rsid w:val="00E4564C"/>
    <w:rsid w:val="00E45696"/>
    <w:rsid w:val="00E456EE"/>
    <w:rsid w:val="00E45A2E"/>
    <w:rsid w:val="00E45B4D"/>
    <w:rsid w:val="00E45B80"/>
    <w:rsid w:val="00E45BD0"/>
    <w:rsid w:val="00E45C4C"/>
    <w:rsid w:val="00E45CDB"/>
    <w:rsid w:val="00E45E2E"/>
    <w:rsid w:val="00E4612A"/>
    <w:rsid w:val="00E461F7"/>
    <w:rsid w:val="00E46254"/>
    <w:rsid w:val="00E46273"/>
    <w:rsid w:val="00E462E6"/>
    <w:rsid w:val="00E463BC"/>
    <w:rsid w:val="00E46416"/>
    <w:rsid w:val="00E46751"/>
    <w:rsid w:val="00E467B0"/>
    <w:rsid w:val="00E46801"/>
    <w:rsid w:val="00E4688B"/>
    <w:rsid w:val="00E46893"/>
    <w:rsid w:val="00E46A41"/>
    <w:rsid w:val="00E46F21"/>
    <w:rsid w:val="00E46F2E"/>
    <w:rsid w:val="00E47089"/>
    <w:rsid w:val="00E473C9"/>
    <w:rsid w:val="00E474E9"/>
    <w:rsid w:val="00E476B4"/>
    <w:rsid w:val="00E477BE"/>
    <w:rsid w:val="00E4795A"/>
    <w:rsid w:val="00E47CB3"/>
    <w:rsid w:val="00E500EF"/>
    <w:rsid w:val="00E501A3"/>
    <w:rsid w:val="00E501B8"/>
    <w:rsid w:val="00E503E0"/>
    <w:rsid w:val="00E5042A"/>
    <w:rsid w:val="00E50465"/>
    <w:rsid w:val="00E504D0"/>
    <w:rsid w:val="00E504E7"/>
    <w:rsid w:val="00E50555"/>
    <w:rsid w:val="00E5065E"/>
    <w:rsid w:val="00E50756"/>
    <w:rsid w:val="00E507F3"/>
    <w:rsid w:val="00E5098A"/>
    <w:rsid w:val="00E50ADB"/>
    <w:rsid w:val="00E50D33"/>
    <w:rsid w:val="00E50DDB"/>
    <w:rsid w:val="00E50DFF"/>
    <w:rsid w:val="00E50E4C"/>
    <w:rsid w:val="00E50F94"/>
    <w:rsid w:val="00E50FB7"/>
    <w:rsid w:val="00E5120C"/>
    <w:rsid w:val="00E512A3"/>
    <w:rsid w:val="00E512F3"/>
    <w:rsid w:val="00E51356"/>
    <w:rsid w:val="00E5136E"/>
    <w:rsid w:val="00E51398"/>
    <w:rsid w:val="00E514A2"/>
    <w:rsid w:val="00E514FB"/>
    <w:rsid w:val="00E51559"/>
    <w:rsid w:val="00E51643"/>
    <w:rsid w:val="00E51784"/>
    <w:rsid w:val="00E51864"/>
    <w:rsid w:val="00E51928"/>
    <w:rsid w:val="00E51A92"/>
    <w:rsid w:val="00E51B4A"/>
    <w:rsid w:val="00E51B8A"/>
    <w:rsid w:val="00E51C7C"/>
    <w:rsid w:val="00E51C95"/>
    <w:rsid w:val="00E51EEF"/>
    <w:rsid w:val="00E52037"/>
    <w:rsid w:val="00E520E6"/>
    <w:rsid w:val="00E5217F"/>
    <w:rsid w:val="00E52455"/>
    <w:rsid w:val="00E52535"/>
    <w:rsid w:val="00E52562"/>
    <w:rsid w:val="00E52AA7"/>
    <w:rsid w:val="00E52C2D"/>
    <w:rsid w:val="00E52D54"/>
    <w:rsid w:val="00E52E7F"/>
    <w:rsid w:val="00E52ED2"/>
    <w:rsid w:val="00E52FAD"/>
    <w:rsid w:val="00E53084"/>
    <w:rsid w:val="00E5315C"/>
    <w:rsid w:val="00E531D9"/>
    <w:rsid w:val="00E531ED"/>
    <w:rsid w:val="00E53436"/>
    <w:rsid w:val="00E534B0"/>
    <w:rsid w:val="00E53560"/>
    <w:rsid w:val="00E53595"/>
    <w:rsid w:val="00E5385E"/>
    <w:rsid w:val="00E538B1"/>
    <w:rsid w:val="00E538E4"/>
    <w:rsid w:val="00E539B3"/>
    <w:rsid w:val="00E53A3C"/>
    <w:rsid w:val="00E53A9F"/>
    <w:rsid w:val="00E53B7D"/>
    <w:rsid w:val="00E53C94"/>
    <w:rsid w:val="00E53D69"/>
    <w:rsid w:val="00E53DE4"/>
    <w:rsid w:val="00E53E84"/>
    <w:rsid w:val="00E5405B"/>
    <w:rsid w:val="00E5410A"/>
    <w:rsid w:val="00E541ED"/>
    <w:rsid w:val="00E54303"/>
    <w:rsid w:val="00E5432D"/>
    <w:rsid w:val="00E54413"/>
    <w:rsid w:val="00E5445D"/>
    <w:rsid w:val="00E54527"/>
    <w:rsid w:val="00E546CB"/>
    <w:rsid w:val="00E54737"/>
    <w:rsid w:val="00E547F9"/>
    <w:rsid w:val="00E54896"/>
    <w:rsid w:val="00E54A23"/>
    <w:rsid w:val="00E54BD7"/>
    <w:rsid w:val="00E54E49"/>
    <w:rsid w:val="00E54EE2"/>
    <w:rsid w:val="00E54F64"/>
    <w:rsid w:val="00E5509C"/>
    <w:rsid w:val="00E5518B"/>
    <w:rsid w:val="00E55207"/>
    <w:rsid w:val="00E5533D"/>
    <w:rsid w:val="00E5542F"/>
    <w:rsid w:val="00E55534"/>
    <w:rsid w:val="00E55655"/>
    <w:rsid w:val="00E55671"/>
    <w:rsid w:val="00E55713"/>
    <w:rsid w:val="00E557CF"/>
    <w:rsid w:val="00E5593E"/>
    <w:rsid w:val="00E55957"/>
    <w:rsid w:val="00E55AAA"/>
    <w:rsid w:val="00E55AAD"/>
    <w:rsid w:val="00E55CA7"/>
    <w:rsid w:val="00E55FEC"/>
    <w:rsid w:val="00E56068"/>
    <w:rsid w:val="00E560D1"/>
    <w:rsid w:val="00E56278"/>
    <w:rsid w:val="00E56286"/>
    <w:rsid w:val="00E5631C"/>
    <w:rsid w:val="00E56425"/>
    <w:rsid w:val="00E56578"/>
    <w:rsid w:val="00E5668A"/>
    <w:rsid w:val="00E56C41"/>
    <w:rsid w:val="00E56D3E"/>
    <w:rsid w:val="00E56DF7"/>
    <w:rsid w:val="00E56F1A"/>
    <w:rsid w:val="00E56FAB"/>
    <w:rsid w:val="00E56FBD"/>
    <w:rsid w:val="00E57158"/>
    <w:rsid w:val="00E571BB"/>
    <w:rsid w:val="00E574EA"/>
    <w:rsid w:val="00E575B1"/>
    <w:rsid w:val="00E57685"/>
    <w:rsid w:val="00E5769E"/>
    <w:rsid w:val="00E576B6"/>
    <w:rsid w:val="00E57763"/>
    <w:rsid w:val="00E5789D"/>
    <w:rsid w:val="00E5791C"/>
    <w:rsid w:val="00E57A75"/>
    <w:rsid w:val="00E57B08"/>
    <w:rsid w:val="00E57B7D"/>
    <w:rsid w:val="00E57C84"/>
    <w:rsid w:val="00E57C8D"/>
    <w:rsid w:val="00E57CC5"/>
    <w:rsid w:val="00E57DC2"/>
    <w:rsid w:val="00E57DCC"/>
    <w:rsid w:val="00E57E96"/>
    <w:rsid w:val="00E57ECF"/>
    <w:rsid w:val="00E57FD3"/>
    <w:rsid w:val="00E57FDF"/>
    <w:rsid w:val="00E60156"/>
    <w:rsid w:val="00E60288"/>
    <w:rsid w:val="00E602D3"/>
    <w:rsid w:val="00E6034B"/>
    <w:rsid w:val="00E603C3"/>
    <w:rsid w:val="00E6040A"/>
    <w:rsid w:val="00E60588"/>
    <w:rsid w:val="00E60616"/>
    <w:rsid w:val="00E6065D"/>
    <w:rsid w:val="00E607F3"/>
    <w:rsid w:val="00E60B61"/>
    <w:rsid w:val="00E60B79"/>
    <w:rsid w:val="00E60CB3"/>
    <w:rsid w:val="00E60D29"/>
    <w:rsid w:val="00E60D56"/>
    <w:rsid w:val="00E60F1C"/>
    <w:rsid w:val="00E60FC0"/>
    <w:rsid w:val="00E61070"/>
    <w:rsid w:val="00E610B9"/>
    <w:rsid w:val="00E610BB"/>
    <w:rsid w:val="00E61328"/>
    <w:rsid w:val="00E615C0"/>
    <w:rsid w:val="00E6161C"/>
    <w:rsid w:val="00E61813"/>
    <w:rsid w:val="00E6185E"/>
    <w:rsid w:val="00E618C9"/>
    <w:rsid w:val="00E61B03"/>
    <w:rsid w:val="00E61BA8"/>
    <w:rsid w:val="00E61BFB"/>
    <w:rsid w:val="00E61CFA"/>
    <w:rsid w:val="00E61D1D"/>
    <w:rsid w:val="00E61E25"/>
    <w:rsid w:val="00E61E53"/>
    <w:rsid w:val="00E61F13"/>
    <w:rsid w:val="00E61FEF"/>
    <w:rsid w:val="00E62028"/>
    <w:rsid w:val="00E62072"/>
    <w:rsid w:val="00E620A5"/>
    <w:rsid w:val="00E62530"/>
    <w:rsid w:val="00E62534"/>
    <w:rsid w:val="00E62536"/>
    <w:rsid w:val="00E626D7"/>
    <w:rsid w:val="00E626E7"/>
    <w:rsid w:val="00E626FA"/>
    <w:rsid w:val="00E62716"/>
    <w:rsid w:val="00E62981"/>
    <w:rsid w:val="00E62C16"/>
    <w:rsid w:val="00E62C87"/>
    <w:rsid w:val="00E62CF0"/>
    <w:rsid w:val="00E62CFC"/>
    <w:rsid w:val="00E62E0C"/>
    <w:rsid w:val="00E62FE8"/>
    <w:rsid w:val="00E630DA"/>
    <w:rsid w:val="00E63172"/>
    <w:rsid w:val="00E631A0"/>
    <w:rsid w:val="00E631D5"/>
    <w:rsid w:val="00E632F8"/>
    <w:rsid w:val="00E63314"/>
    <w:rsid w:val="00E63481"/>
    <w:rsid w:val="00E63575"/>
    <w:rsid w:val="00E635B1"/>
    <w:rsid w:val="00E6364D"/>
    <w:rsid w:val="00E63732"/>
    <w:rsid w:val="00E639C1"/>
    <w:rsid w:val="00E63B7C"/>
    <w:rsid w:val="00E63B90"/>
    <w:rsid w:val="00E63C09"/>
    <w:rsid w:val="00E63CBB"/>
    <w:rsid w:val="00E63CF8"/>
    <w:rsid w:val="00E64071"/>
    <w:rsid w:val="00E64085"/>
    <w:rsid w:val="00E6414F"/>
    <w:rsid w:val="00E64241"/>
    <w:rsid w:val="00E64287"/>
    <w:rsid w:val="00E64425"/>
    <w:rsid w:val="00E6464A"/>
    <w:rsid w:val="00E647E4"/>
    <w:rsid w:val="00E64817"/>
    <w:rsid w:val="00E64825"/>
    <w:rsid w:val="00E6495C"/>
    <w:rsid w:val="00E649C0"/>
    <w:rsid w:val="00E649DA"/>
    <w:rsid w:val="00E64B90"/>
    <w:rsid w:val="00E64C2D"/>
    <w:rsid w:val="00E64D4A"/>
    <w:rsid w:val="00E64DA6"/>
    <w:rsid w:val="00E652CC"/>
    <w:rsid w:val="00E6546D"/>
    <w:rsid w:val="00E65495"/>
    <w:rsid w:val="00E65520"/>
    <w:rsid w:val="00E655A4"/>
    <w:rsid w:val="00E656BB"/>
    <w:rsid w:val="00E6595E"/>
    <w:rsid w:val="00E65AF6"/>
    <w:rsid w:val="00E65B29"/>
    <w:rsid w:val="00E65EA5"/>
    <w:rsid w:val="00E66000"/>
    <w:rsid w:val="00E6619E"/>
    <w:rsid w:val="00E661B3"/>
    <w:rsid w:val="00E661B5"/>
    <w:rsid w:val="00E6648D"/>
    <w:rsid w:val="00E667A1"/>
    <w:rsid w:val="00E667F0"/>
    <w:rsid w:val="00E668FE"/>
    <w:rsid w:val="00E66935"/>
    <w:rsid w:val="00E669EE"/>
    <w:rsid w:val="00E66A94"/>
    <w:rsid w:val="00E66C0A"/>
    <w:rsid w:val="00E66D9C"/>
    <w:rsid w:val="00E66E7A"/>
    <w:rsid w:val="00E6704F"/>
    <w:rsid w:val="00E67088"/>
    <w:rsid w:val="00E67273"/>
    <w:rsid w:val="00E67306"/>
    <w:rsid w:val="00E6757A"/>
    <w:rsid w:val="00E677A9"/>
    <w:rsid w:val="00E677BC"/>
    <w:rsid w:val="00E677C5"/>
    <w:rsid w:val="00E678E2"/>
    <w:rsid w:val="00E67911"/>
    <w:rsid w:val="00E6794C"/>
    <w:rsid w:val="00E679DB"/>
    <w:rsid w:val="00E67B15"/>
    <w:rsid w:val="00E67D1A"/>
    <w:rsid w:val="00E67D33"/>
    <w:rsid w:val="00E67D66"/>
    <w:rsid w:val="00E67FA1"/>
    <w:rsid w:val="00E700F4"/>
    <w:rsid w:val="00E70158"/>
    <w:rsid w:val="00E70180"/>
    <w:rsid w:val="00E70363"/>
    <w:rsid w:val="00E703B7"/>
    <w:rsid w:val="00E703B9"/>
    <w:rsid w:val="00E704DE"/>
    <w:rsid w:val="00E7069E"/>
    <w:rsid w:val="00E70798"/>
    <w:rsid w:val="00E707B1"/>
    <w:rsid w:val="00E70883"/>
    <w:rsid w:val="00E708FA"/>
    <w:rsid w:val="00E70AA3"/>
    <w:rsid w:val="00E70E82"/>
    <w:rsid w:val="00E70ED7"/>
    <w:rsid w:val="00E70F79"/>
    <w:rsid w:val="00E7108D"/>
    <w:rsid w:val="00E716A5"/>
    <w:rsid w:val="00E71786"/>
    <w:rsid w:val="00E7190B"/>
    <w:rsid w:val="00E7192C"/>
    <w:rsid w:val="00E71A89"/>
    <w:rsid w:val="00E71B32"/>
    <w:rsid w:val="00E71B72"/>
    <w:rsid w:val="00E71B9E"/>
    <w:rsid w:val="00E71BC6"/>
    <w:rsid w:val="00E71BDE"/>
    <w:rsid w:val="00E71EE2"/>
    <w:rsid w:val="00E720CF"/>
    <w:rsid w:val="00E721C8"/>
    <w:rsid w:val="00E7233F"/>
    <w:rsid w:val="00E723D9"/>
    <w:rsid w:val="00E7256C"/>
    <w:rsid w:val="00E7257E"/>
    <w:rsid w:val="00E725AF"/>
    <w:rsid w:val="00E725C7"/>
    <w:rsid w:val="00E72712"/>
    <w:rsid w:val="00E7273E"/>
    <w:rsid w:val="00E7275D"/>
    <w:rsid w:val="00E7280F"/>
    <w:rsid w:val="00E7289B"/>
    <w:rsid w:val="00E728B3"/>
    <w:rsid w:val="00E728F4"/>
    <w:rsid w:val="00E72943"/>
    <w:rsid w:val="00E72B10"/>
    <w:rsid w:val="00E72B63"/>
    <w:rsid w:val="00E72C36"/>
    <w:rsid w:val="00E72CE8"/>
    <w:rsid w:val="00E72D41"/>
    <w:rsid w:val="00E72DA2"/>
    <w:rsid w:val="00E72DEE"/>
    <w:rsid w:val="00E72E6D"/>
    <w:rsid w:val="00E72FB8"/>
    <w:rsid w:val="00E72FEF"/>
    <w:rsid w:val="00E73023"/>
    <w:rsid w:val="00E73148"/>
    <w:rsid w:val="00E731D1"/>
    <w:rsid w:val="00E731DB"/>
    <w:rsid w:val="00E7320B"/>
    <w:rsid w:val="00E73289"/>
    <w:rsid w:val="00E73318"/>
    <w:rsid w:val="00E7335D"/>
    <w:rsid w:val="00E73379"/>
    <w:rsid w:val="00E73399"/>
    <w:rsid w:val="00E733FA"/>
    <w:rsid w:val="00E73441"/>
    <w:rsid w:val="00E73565"/>
    <w:rsid w:val="00E7364B"/>
    <w:rsid w:val="00E73653"/>
    <w:rsid w:val="00E73715"/>
    <w:rsid w:val="00E73878"/>
    <w:rsid w:val="00E738DD"/>
    <w:rsid w:val="00E73901"/>
    <w:rsid w:val="00E73963"/>
    <w:rsid w:val="00E73A90"/>
    <w:rsid w:val="00E73B53"/>
    <w:rsid w:val="00E73BEE"/>
    <w:rsid w:val="00E73D83"/>
    <w:rsid w:val="00E73DF4"/>
    <w:rsid w:val="00E74197"/>
    <w:rsid w:val="00E742AE"/>
    <w:rsid w:val="00E74481"/>
    <w:rsid w:val="00E7448F"/>
    <w:rsid w:val="00E74591"/>
    <w:rsid w:val="00E74644"/>
    <w:rsid w:val="00E74788"/>
    <w:rsid w:val="00E748E4"/>
    <w:rsid w:val="00E74C1B"/>
    <w:rsid w:val="00E74D2C"/>
    <w:rsid w:val="00E74D77"/>
    <w:rsid w:val="00E74F7C"/>
    <w:rsid w:val="00E7500F"/>
    <w:rsid w:val="00E75181"/>
    <w:rsid w:val="00E751C9"/>
    <w:rsid w:val="00E7535C"/>
    <w:rsid w:val="00E7538A"/>
    <w:rsid w:val="00E75440"/>
    <w:rsid w:val="00E7544C"/>
    <w:rsid w:val="00E755E8"/>
    <w:rsid w:val="00E756AC"/>
    <w:rsid w:val="00E75795"/>
    <w:rsid w:val="00E758DE"/>
    <w:rsid w:val="00E7594E"/>
    <w:rsid w:val="00E75B1C"/>
    <w:rsid w:val="00E75BEF"/>
    <w:rsid w:val="00E75D9B"/>
    <w:rsid w:val="00E75F68"/>
    <w:rsid w:val="00E76238"/>
    <w:rsid w:val="00E762E1"/>
    <w:rsid w:val="00E76432"/>
    <w:rsid w:val="00E76484"/>
    <w:rsid w:val="00E76506"/>
    <w:rsid w:val="00E76628"/>
    <w:rsid w:val="00E76684"/>
    <w:rsid w:val="00E766B4"/>
    <w:rsid w:val="00E766CB"/>
    <w:rsid w:val="00E767FE"/>
    <w:rsid w:val="00E76809"/>
    <w:rsid w:val="00E76812"/>
    <w:rsid w:val="00E7681D"/>
    <w:rsid w:val="00E76826"/>
    <w:rsid w:val="00E76902"/>
    <w:rsid w:val="00E769A0"/>
    <w:rsid w:val="00E769C2"/>
    <w:rsid w:val="00E76A37"/>
    <w:rsid w:val="00E76C0E"/>
    <w:rsid w:val="00E76E41"/>
    <w:rsid w:val="00E76F35"/>
    <w:rsid w:val="00E76F5E"/>
    <w:rsid w:val="00E77110"/>
    <w:rsid w:val="00E771E3"/>
    <w:rsid w:val="00E77293"/>
    <w:rsid w:val="00E77295"/>
    <w:rsid w:val="00E77297"/>
    <w:rsid w:val="00E7736C"/>
    <w:rsid w:val="00E773DA"/>
    <w:rsid w:val="00E773F1"/>
    <w:rsid w:val="00E7744B"/>
    <w:rsid w:val="00E77531"/>
    <w:rsid w:val="00E7757F"/>
    <w:rsid w:val="00E77693"/>
    <w:rsid w:val="00E7781A"/>
    <w:rsid w:val="00E7797E"/>
    <w:rsid w:val="00E77980"/>
    <w:rsid w:val="00E77AC1"/>
    <w:rsid w:val="00E77B1F"/>
    <w:rsid w:val="00E77C1F"/>
    <w:rsid w:val="00E77C4F"/>
    <w:rsid w:val="00E77D07"/>
    <w:rsid w:val="00E77F8A"/>
    <w:rsid w:val="00E77FD5"/>
    <w:rsid w:val="00E77FE6"/>
    <w:rsid w:val="00E80100"/>
    <w:rsid w:val="00E8026D"/>
    <w:rsid w:val="00E8040B"/>
    <w:rsid w:val="00E80530"/>
    <w:rsid w:val="00E80764"/>
    <w:rsid w:val="00E8080F"/>
    <w:rsid w:val="00E80A8B"/>
    <w:rsid w:val="00E80BDF"/>
    <w:rsid w:val="00E80E5F"/>
    <w:rsid w:val="00E80FE0"/>
    <w:rsid w:val="00E81323"/>
    <w:rsid w:val="00E81409"/>
    <w:rsid w:val="00E814E4"/>
    <w:rsid w:val="00E817A9"/>
    <w:rsid w:val="00E81848"/>
    <w:rsid w:val="00E818C6"/>
    <w:rsid w:val="00E81913"/>
    <w:rsid w:val="00E81A9E"/>
    <w:rsid w:val="00E81B7E"/>
    <w:rsid w:val="00E81C52"/>
    <w:rsid w:val="00E81F88"/>
    <w:rsid w:val="00E82136"/>
    <w:rsid w:val="00E821C8"/>
    <w:rsid w:val="00E8220C"/>
    <w:rsid w:val="00E8227B"/>
    <w:rsid w:val="00E8231C"/>
    <w:rsid w:val="00E8268F"/>
    <w:rsid w:val="00E826B3"/>
    <w:rsid w:val="00E82741"/>
    <w:rsid w:val="00E828BC"/>
    <w:rsid w:val="00E828E9"/>
    <w:rsid w:val="00E82AFD"/>
    <w:rsid w:val="00E82CC0"/>
    <w:rsid w:val="00E82E20"/>
    <w:rsid w:val="00E82EF4"/>
    <w:rsid w:val="00E83197"/>
    <w:rsid w:val="00E832F9"/>
    <w:rsid w:val="00E833BE"/>
    <w:rsid w:val="00E833F4"/>
    <w:rsid w:val="00E83425"/>
    <w:rsid w:val="00E83477"/>
    <w:rsid w:val="00E835C3"/>
    <w:rsid w:val="00E83998"/>
    <w:rsid w:val="00E83A15"/>
    <w:rsid w:val="00E83A63"/>
    <w:rsid w:val="00E83AD9"/>
    <w:rsid w:val="00E83C86"/>
    <w:rsid w:val="00E83DE2"/>
    <w:rsid w:val="00E83E3F"/>
    <w:rsid w:val="00E83F3D"/>
    <w:rsid w:val="00E83F4C"/>
    <w:rsid w:val="00E83F73"/>
    <w:rsid w:val="00E84051"/>
    <w:rsid w:val="00E84054"/>
    <w:rsid w:val="00E84466"/>
    <w:rsid w:val="00E84519"/>
    <w:rsid w:val="00E84521"/>
    <w:rsid w:val="00E84A70"/>
    <w:rsid w:val="00E84D8B"/>
    <w:rsid w:val="00E84D8C"/>
    <w:rsid w:val="00E84D91"/>
    <w:rsid w:val="00E84DBF"/>
    <w:rsid w:val="00E8515E"/>
    <w:rsid w:val="00E8519B"/>
    <w:rsid w:val="00E8521F"/>
    <w:rsid w:val="00E85222"/>
    <w:rsid w:val="00E85257"/>
    <w:rsid w:val="00E85336"/>
    <w:rsid w:val="00E8534F"/>
    <w:rsid w:val="00E8535D"/>
    <w:rsid w:val="00E8550A"/>
    <w:rsid w:val="00E8580A"/>
    <w:rsid w:val="00E859DD"/>
    <w:rsid w:val="00E85A89"/>
    <w:rsid w:val="00E85AB1"/>
    <w:rsid w:val="00E85C6F"/>
    <w:rsid w:val="00E85DEE"/>
    <w:rsid w:val="00E85DF0"/>
    <w:rsid w:val="00E85E16"/>
    <w:rsid w:val="00E85E7A"/>
    <w:rsid w:val="00E85FA6"/>
    <w:rsid w:val="00E85FC6"/>
    <w:rsid w:val="00E86014"/>
    <w:rsid w:val="00E861BF"/>
    <w:rsid w:val="00E86230"/>
    <w:rsid w:val="00E86502"/>
    <w:rsid w:val="00E865A3"/>
    <w:rsid w:val="00E865CA"/>
    <w:rsid w:val="00E86610"/>
    <w:rsid w:val="00E86674"/>
    <w:rsid w:val="00E868D0"/>
    <w:rsid w:val="00E86984"/>
    <w:rsid w:val="00E86A6A"/>
    <w:rsid w:val="00E86A72"/>
    <w:rsid w:val="00E86AA4"/>
    <w:rsid w:val="00E86ADE"/>
    <w:rsid w:val="00E86B97"/>
    <w:rsid w:val="00E86E82"/>
    <w:rsid w:val="00E86EF7"/>
    <w:rsid w:val="00E86FAA"/>
    <w:rsid w:val="00E86FE9"/>
    <w:rsid w:val="00E87166"/>
    <w:rsid w:val="00E8727D"/>
    <w:rsid w:val="00E87290"/>
    <w:rsid w:val="00E87487"/>
    <w:rsid w:val="00E874E3"/>
    <w:rsid w:val="00E8754F"/>
    <w:rsid w:val="00E8764D"/>
    <w:rsid w:val="00E8771B"/>
    <w:rsid w:val="00E877DE"/>
    <w:rsid w:val="00E87801"/>
    <w:rsid w:val="00E8785C"/>
    <w:rsid w:val="00E87884"/>
    <w:rsid w:val="00E878C5"/>
    <w:rsid w:val="00E87A51"/>
    <w:rsid w:val="00E87AF6"/>
    <w:rsid w:val="00E87B0C"/>
    <w:rsid w:val="00E87B19"/>
    <w:rsid w:val="00E87BA9"/>
    <w:rsid w:val="00E87CF7"/>
    <w:rsid w:val="00E87DB0"/>
    <w:rsid w:val="00E9005F"/>
    <w:rsid w:val="00E900BB"/>
    <w:rsid w:val="00E900D9"/>
    <w:rsid w:val="00E9017D"/>
    <w:rsid w:val="00E90189"/>
    <w:rsid w:val="00E9023F"/>
    <w:rsid w:val="00E9030E"/>
    <w:rsid w:val="00E90346"/>
    <w:rsid w:val="00E90479"/>
    <w:rsid w:val="00E904F0"/>
    <w:rsid w:val="00E905B5"/>
    <w:rsid w:val="00E906C7"/>
    <w:rsid w:val="00E90743"/>
    <w:rsid w:val="00E908EE"/>
    <w:rsid w:val="00E90A4D"/>
    <w:rsid w:val="00E90A71"/>
    <w:rsid w:val="00E90A7F"/>
    <w:rsid w:val="00E90AC5"/>
    <w:rsid w:val="00E90B49"/>
    <w:rsid w:val="00E90B6B"/>
    <w:rsid w:val="00E90BA3"/>
    <w:rsid w:val="00E90BF1"/>
    <w:rsid w:val="00E90F5C"/>
    <w:rsid w:val="00E91001"/>
    <w:rsid w:val="00E9101A"/>
    <w:rsid w:val="00E91042"/>
    <w:rsid w:val="00E9105A"/>
    <w:rsid w:val="00E91064"/>
    <w:rsid w:val="00E912CC"/>
    <w:rsid w:val="00E9133C"/>
    <w:rsid w:val="00E91461"/>
    <w:rsid w:val="00E91502"/>
    <w:rsid w:val="00E91538"/>
    <w:rsid w:val="00E91580"/>
    <w:rsid w:val="00E915D2"/>
    <w:rsid w:val="00E91697"/>
    <w:rsid w:val="00E916BD"/>
    <w:rsid w:val="00E91869"/>
    <w:rsid w:val="00E91890"/>
    <w:rsid w:val="00E91907"/>
    <w:rsid w:val="00E91A88"/>
    <w:rsid w:val="00E91AF4"/>
    <w:rsid w:val="00E91B47"/>
    <w:rsid w:val="00E91B53"/>
    <w:rsid w:val="00E91BC4"/>
    <w:rsid w:val="00E91D2C"/>
    <w:rsid w:val="00E91EB4"/>
    <w:rsid w:val="00E92046"/>
    <w:rsid w:val="00E9205C"/>
    <w:rsid w:val="00E922BC"/>
    <w:rsid w:val="00E9233C"/>
    <w:rsid w:val="00E9239A"/>
    <w:rsid w:val="00E923AB"/>
    <w:rsid w:val="00E925EC"/>
    <w:rsid w:val="00E9261E"/>
    <w:rsid w:val="00E9270E"/>
    <w:rsid w:val="00E9298A"/>
    <w:rsid w:val="00E929B4"/>
    <w:rsid w:val="00E92B9D"/>
    <w:rsid w:val="00E92CC9"/>
    <w:rsid w:val="00E92D33"/>
    <w:rsid w:val="00E92E0E"/>
    <w:rsid w:val="00E93007"/>
    <w:rsid w:val="00E930D1"/>
    <w:rsid w:val="00E933E3"/>
    <w:rsid w:val="00E934FB"/>
    <w:rsid w:val="00E935C8"/>
    <w:rsid w:val="00E936F5"/>
    <w:rsid w:val="00E93924"/>
    <w:rsid w:val="00E93A35"/>
    <w:rsid w:val="00E93A92"/>
    <w:rsid w:val="00E93B54"/>
    <w:rsid w:val="00E93BBA"/>
    <w:rsid w:val="00E93BFB"/>
    <w:rsid w:val="00E93DA0"/>
    <w:rsid w:val="00E93DF7"/>
    <w:rsid w:val="00E93F16"/>
    <w:rsid w:val="00E93F2B"/>
    <w:rsid w:val="00E93F3D"/>
    <w:rsid w:val="00E93F68"/>
    <w:rsid w:val="00E9405E"/>
    <w:rsid w:val="00E940E7"/>
    <w:rsid w:val="00E94659"/>
    <w:rsid w:val="00E94690"/>
    <w:rsid w:val="00E946DF"/>
    <w:rsid w:val="00E948BA"/>
    <w:rsid w:val="00E94991"/>
    <w:rsid w:val="00E9534C"/>
    <w:rsid w:val="00E95364"/>
    <w:rsid w:val="00E9544E"/>
    <w:rsid w:val="00E955CD"/>
    <w:rsid w:val="00E95883"/>
    <w:rsid w:val="00E95A01"/>
    <w:rsid w:val="00E95AA7"/>
    <w:rsid w:val="00E95BB9"/>
    <w:rsid w:val="00E95FC4"/>
    <w:rsid w:val="00E96050"/>
    <w:rsid w:val="00E96057"/>
    <w:rsid w:val="00E9608C"/>
    <w:rsid w:val="00E9623C"/>
    <w:rsid w:val="00E9625F"/>
    <w:rsid w:val="00E962A4"/>
    <w:rsid w:val="00E96381"/>
    <w:rsid w:val="00E967AD"/>
    <w:rsid w:val="00E968FF"/>
    <w:rsid w:val="00E96C68"/>
    <w:rsid w:val="00E96D72"/>
    <w:rsid w:val="00E96D76"/>
    <w:rsid w:val="00E96E72"/>
    <w:rsid w:val="00E96EFA"/>
    <w:rsid w:val="00E96FC2"/>
    <w:rsid w:val="00E97185"/>
    <w:rsid w:val="00E971F7"/>
    <w:rsid w:val="00E972DA"/>
    <w:rsid w:val="00E97310"/>
    <w:rsid w:val="00E975BD"/>
    <w:rsid w:val="00E97722"/>
    <w:rsid w:val="00E977B7"/>
    <w:rsid w:val="00E9791C"/>
    <w:rsid w:val="00E979EC"/>
    <w:rsid w:val="00E97A3B"/>
    <w:rsid w:val="00E97D2F"/>
    <w:rsid w:val="00E97E41"/>
    <w:rsid w:val="00E97FAC"/>
    <w:rsid w:val="00E97FD8"/>
    <w:rsid w:val="00EA02E6"/>
    <w:rsid w:val="00EA035A"/>
    <w:rsid w:val="00EA0361"/>
    <w:rsid w:val="00EA03AB"/>
    <w:rsid w:val="00EA05A8"/>
    <w:rsid w:val="00EA06B0"/>
    <w:rsid w:val="00EA07F5"/>
    <w:rsid w:val="00EA09CB"/>
    <w:rsid w:val="00EA0B22"/>
    <w:rsid w:val="00EA0B2B"/>
    <w:rsid w:val="00EA0CB4"/>
    <w:rsid w:val="00EA0D9A"/>
    <w:rsid w:val="00EA0ED7"/>
    <w:rsid w:val="00EA0F59"/>
    <w:rsid w:val="00EA10EF"/>
    <w:rsid w:val="00EA1275"/>
    <w:rsid w:val="00EA1298"/>
    <w:rsid w:val="00EA138C"/>
    <w:rsid w:val="00EA147D"/>
    <w:rsid w:val="00EA14FE"/>
    <w:rsid w:val="00EA169C"/>
    <w:rsid w:val="00EA18B1"/>
    <w:rsid w:val="00EA1BCC"/>
    <w:rsid w:val="00EA1C1B"/>
    <w:rsid w:val="00EA1CCD"/>
    <w:rsid w:val="00EA1CF7"/>
    <w:rsid w:val="00EA1DB0"/>
    <w:rsid w:val="00EA1E08"/>
    <w:rsid w:val="00EA2088"/>
    <w:rsid w:val="00EA20BA"/>
    <w:rsid w:val="00EA22D3"/>
    <w:rsid w:val="00EA237D"/>
    <w:rsid w:val="00EA2618"/>
    <w:rsid w:val="00EA26D6"/>
    <w:rsid w:val="00EA288F"/>
    <w:rsid w:val="00EA2A8D"/>
    <w:rsid w:val="00EA2E2A"/>
    <w:rsid w:val="00EA2E3F"/>
    <w:rsid w:val="00EA3329"/>
    <w:rsid w:val="00EA3394"/>
    <w:rsid w:val="00EA3396"/>
    <w:rsid w:val="00EA346B"/>
    <w:rsid w:val="00EA3611"/>
    <w:rsid w:val="00EA377E"/>
    <w:rsid w:val="00EA3ABA"/>
    <w:rsid w:val="00EA3DE3"/>
    <w:rsid w:val="00EA3E21"/>
    <w:rsid w:val="00EA3E60"/>
    <w:rsid w:val="00EA3F06"/>
    <w:rsid w:val="00EA3FE5"/>
    <w:rsid w:val="00EA41E4"/>
    <w:rsid w:val="00EA4206"/>
    <w:rsid w:val="00EA4208"/>
    <w:rsid w:val="00EA4309"/>
    <w:rsid w:val="00EA4330"/>
    <w:rsid w:val="00EA43AE"/>
    <w:rsid w:val="00EA43FF"/>
    <w:rsid w:val="00EA44FF"/>
    <w:rsid w:val="00EA46B3"/>
    <w:rsid w:val="00EA48E3"/>
    <w:rsid w:val="00EA4A62"/>
    <w:rsid w:val="00EA4BE6"/>
    <w:rsid w:val="00EA4C05"/>
    <w:rsid w:val="00EA4CB8"/>
    <w:rsid w:val="00EA4D27"/>
    <w:rsid w:val="00EA4D2F"/>
    <w:rsid w:val="00EA4D95"/>
    <w:rsid w:val="00EA4E92"/>
    <w:rsid w:val="00EA500E"/>
    <w:rsid w:val="00EA5176"/>
    <w:rsid w:val="00EA526E"/>
    <w:rsid w:val="00EA52CC"/>
    <w:rsid w:val="00EA5341"/>
    <w:rsid w:val="00EA5433"/>
    <w:rsid w:val="00EA54E4"/>
    <w:rsid w:val="00EA5510"/>
    <w:rsid w:val="00EA55E6"/>
    <w:rsid w:val="00EA5619"/>
    <w:rsid w:val="00EA5634"/>
    <w:rsid w:val="00EA57CC"/>
    <w:rsid w:val="00EA5892"/>
    <w:rsid w:val="00EA59EC"/>
    <w:rsid w:val="00EA5B11"/>
    <w:rsid w:val="00EA5B69"/>
    <w:rsid w:val="00EA5B6C"/>
    <w:rsid w:val="00EA5C44"/>
    <w:rsid w:val="00EA5D58"/>
    <w:rsid w:val="00EA5DE8"/>
    <w:rsid w:val="00EA5E07"/>
    <w:rsid w:val="00EA5FBA"/>
    <w:rsid w:val="00EA60A7"/>
    <w:rsid w:val="00EA61D1"/>
    <w:rsid w:val="00EA6215"/>
    <w:rsid w:val="00EA629E"/>
    <w:rsid w:val="00EA62D8"/>
    <w:rsid w:val="00EA6348"/>
    <w:rsid w:val="00EA63F4"/>
    <w:rsid w:val="00EA6516"/>
    <w:rsid w:val="00EA6675"/>
    <w:rsid w:val="00EA6683"/>
    <w:rsid w:val="00EA66DC"/>
    <w:rsid w:val="00EA6714"/>
    <w:rsid w:val="00EA6784"/>
    <w:rsid w:val="00EA682B"/>
    <w:rsid w:val="00EA6B63"/>
    <w:rsid w:val="00EA6BC2"/>
    <w:rsid w:val="00EA6BE1"/>
    <w:rsid w:val="00EA6D7B"/>
    <w:rsid w:val="00EA6FC3"/>
    <w:rsid w:val="00EA7122"/>
    <w:rsid w:val="00EA714C"/>
    <w:rsid w:val="00EA729F"/>
    <w:rsid w:val="00EA756B"/>
    <w:rsid w:val="00EA76AE"/>
    <w:rsid w:val="00EA76F1"/>
    <w:rsid w:val="00EA7770"/>
    <w:rsid w:val="00EA778C"/>
    <w:rsid w:val="00EA7843"/>
    <w:rsid w:val="00EA7973"/>
    <w:rsid w:val="00EA7B5A"/>
    <w:rsid w:val="00EA7CA2"/>
    <w:rsid w:val="00EA7EAB"/>
    <w:rsid w:val="00EA7EED"/>
    <w:rsid w:val="00EA7FDC"/>
    <w:rsid w:val="00EB0170"/>
    <w:rsid w:val="00EB0185"/>
    <w:rsid w:val="00EB01D1"/>
    <w:rsid w:val="00EB0229"/>
    <w:rsid w:val="00EB0230"/>
    <w:rsid w:val="00EB024F"/>
    <w:rsid w:val="00EB02C5"/>
    <w:rsid w:val="00EB04D0"/>
    <w:rsid w:val="00EB0627"/>
    <w:rsid w:val="00EB06D4"/>
    <w:rsid w:val="00EB06D9"/>
    <w:rsid w:val="00EB0998"/>
    <w:rsid w:val="00EB0A22"/>
    <w:rsid w:val="00EB0A28"/>
    <w:rsid w:val="00EB0A5B"/>
    <w:rsid w:val="00EB0AB3"/>
    <w:rsid w:val="00EB0CC1"/>
    <w:rsid w:val="00EB0D7A"/>
    <w:rsid w:val="00EB0D83"/>
    <w:rsid w:val="00EB0DB8"/>
    <w:rsid w:val="00EB0EAF"/>
    <w:rsid w:val="00EB0F8C"/>
    <w:rsid w:val="00EB1048"/>
    <w:rsid w:val="00EB10F4"/>
    <w:rsid w:val="00EB1126"/>
    <w:rsid w:val="00EB117D"/>
    <w:rsid w:val="00EB120C"/>
    <w:rsid w:val="00EB1252"/>
    <w:rsid w:val="00EB1354"/>
    <w:rsid w:val="00EB13D8"/>
    <w:rsid w:val="00EB14E5"/>
    <w:rsid w:val="00EB1603"/>
    <w:rsid w:val="00EB1864"/>
    <w:rsid w:val="00EB1B63"/>
    <w:rsid w:val="00EB1C91"/>
    <w:rsid w:val="00EB1D4D"/>
    <w:rsid w:val="00EB1DCF"/>
    <w:rsid w:val="00EB1FA7"/>
    <w:rsid w:val="00EB20D0"/>
    <w:rsid w:val="00EB233E"/>
    <w:rsid w:val="00EB23C6"/>
    <w:rsid w:val="00EB23E1"/>
    <w:rsid w:val="00EB254C"/>
    <w:rsid w:val="00EB2577"/>
    <w:rsid w:val="00EB275B"/>
    <w:rsid w:val="00EB2788"/>
    <w:rsid w:val="00EB2965"/>
    <w:rsid w:val="00EB296E"/>
    <w:rsid w:val="00EB2AAD"/>
    <w:rsid w:val="00EB2DAC"/>
    <w:rsid w:val="00EB2DB0"/>
    <w:rsid w:val="00EB2E4B"/>
    <w:rsid w:val="00EB2FD6"/>
    <w:rsid w:val="00EB3043"/>
    <w:rsid w:val="00EB3139"/>
    <w:rsid w:val="00EB3209"/>
    <w:rsid w:val="00EB3236"/>
    <w:rsid w:val="00EB3249"/>
    <w:rsid w:val="00EB3460"/>
    <w:rsid w:val="00EB3469"/>
    <w:rsid w:val="00EB3514"/>
    <w:rsid w:val="00EB356F"/>
    <w:rsid w:val="00EB3714"/>
    <w:rsid w:val="00EB3A12"/>
    <w:rsid w:val="00EB3A2B"/>
    <w:rsid w:val="00EB3A9F"/>
    <w:rsid w:val="00EB3B76"/>
    <w:rsid w:val="00EB3C3C"/>
    <w:rsid w:val="00EB3CF3"/>
    <w:rsid w:val="00EB3D3C"/>
    <w:rsid w:val="00EB3E91"/>
    <w:rsid w:val="00EB3FE9"/>
    <w:rsid w:val="00EB411B"/>
    <w:rsid w:val="00EB415B"/>
    <w:rsid w:val="00EB4236"/>
    <w:rsid w:val="00EB4245"/>
    <w:rsid w:val="00EB42ED"/>
    <w:rsid w:val="00EB44C4"/>
    <w:rsid w:val="00EB44C9"/>
    <w:rsid w:val="00EB4566"/>
    <w:rsid w:val="00EB4633"/>
    <w:rsid w:val="00EB46C5"/>
    <w:rsid w:val="00EB4742"/>
    <w:rsid w:val="00EB4AE5"/>
    <w:rsid w:val="00EB4C37"/>
    <w:rsid w:val="00EB4EC0"/>
    <w:rsid w:val="00EB5171"/>
    <w:rsid w:val="00EB51BB"/>
    <w:rsid w:val="00EB51D2"/>
    <w:rsid w:val="00EB527F"/>
    <w:rsid w:val="00EB534A"/>
    <w:rsid w:val="00EB539B"/>
    <w:rsid w:val="00EB546A"/>
    <w:rsid w:val="00EB5483"/>
    <w:rsid w:val="00EB5578"/>
    <w:rsid w:val="00EB557A"/>
    <w:rsid w:val="00EB562A"/>
    <w:rsid w:val="00EB5651"/>
    <w:rsid w:val="00EB584D"/>
    <w:rsid w:val="00EB5940"/>
    <w:rsid w:val="00EB5A0D"/>
    <w:rsid w:val="00EB5D53"/>
    <w:rsid w:val="00EB5D6B"/>
    <w:rsid w:val="00EB5E8B"/>
    <w:rsid w:val="00EB5F96"/>
    <w:rsid w:val="00EB5FED"/>
    <w:rsid w:val="00EB6025"/>
    <w:rsid w:val="00EB6161"/>
    <w:rsid w:val="00EB61A4"/>
    <w:rsid w:val="00EB63EA"/>
    <w:rsid w:val="00EB6461"/>
    <w:rsid w:val="00EB66FB"/>
    <w:rsid w:val="00EB68E8"/>
    <w:rsid w:val="00EB6A3A"/>
    <w:rsid w:val="00EB6BC6"/>
    <w:rsid w:val="00EB6FA7"/>
    <w:rsid w:val="00EB6FD4"/>
    <w:rsid w:val="00EB7234"/>
    <w:rsid w:val="00EB723C"/>
    <w:rsid w:val="00EB7260"/>
    <w:rsid w:val="00EB72A2"/>
    <w:rsid w:val="00EB72A6"/>
    <w:rsid w:val="00EB73DE"/>
    <w:rsid w:val="00EB7853"/>
    <w:rsid w:val="00EB7AC3"/>
    <w:rsid w:val="00EB7D9F"/>
    <w:rsid w:val="00EB7E60"/>
    <w:rsid w:val="00EB7EE8"/>
    <w:rsid w:val="00EB7EE9"/>
    <w:rsid w:val="00EB7F0E"/>
    <w:rsid w:val="00EC000F"/>
    <w:rsid w:val="00EC0042"/>
    <w:rsid w:val="00EC00CA"/>
    <w:rsid w:val="00EC0249"/>
    <w:rsid w:val="00EC0310"/>
    <w:rsid w:val="00EC03D3"/>
    <w:rsid w:val="00EC0472"/>
    <w:rsid w:val="00EC0598"/>
    <w:rsid w:val="00EC05CE"/>
    <w:rsid w:val="00EC0620"/>
    <w:rsid w:val="00EC09A6"/>
    <w:rsid w:val="00EC09FC"/>
    <w:rsid w:val="00EC0AEC"/>
    <w:rsid w:val="00EC0BC8"/>
    <w:rsid w:val="00EC0C09"/>
    <w:rsid w:val="00EC0C7C"/>
    <w:rsid w:val="00EC0D0B"/>
    <w:rsid w:val="00EC0D52"/>
    <w:rsid w:val="00EC0DEF"/>
    <w:rsid w:val="00EC0EFB"/>
    <w:rsid w:val="00EC10D8"/>
    <w:rsid w:val="00EC1225"/>
    <w:rsid w:val="00EC131F"/>
    <w:rsid w:val="00EC1360"/>
    <w:rsid w:val="00EC140F"/>
    <w:rsid w:val="00EC15B3"/>
    <w:rsid w:val="00EC15B5"/>
    <w:rsid w:val="00EC18EC"/>
    <w:rsid w:val="00EC198E"/>
    <w:rsid w:val="00EC1AA9"/>
    <w:rsid w:val="00EC1CA4"/>
    <w:rsid w:val="00EC1D76"/>
    <w:rsid w:val="00EC1E07"/>
    <w:rsid w:val="00EC1FCA"/>
    <w:rsid w:val="00EC205A"/>
    <w:rsid w:val="00EC25C5"/>
    <w:rsid w:val="00EC2603"/>
    <w:rsid w:val="00EC26EF"/>
    <w:rsid w:val="00EC27B0"/>
    <w:rsid w:val="00EC2A6E"/>
    <w:rsid w:val="00EC2A75"/>
    <w:rsid w:val="00EC2AFE"/>
    <w:rsid w:val="00EC2BF4"/>
    <w:rsid w:val="00EC2C03"/>
    <w:rsid w:val="00EC2C1E"/>
    <w:rsid w:val="00EC2C8D"/>
    <w:rsid w:val="00EC2D79"/>
    <w:rsid w:val="00EC2D93"/>
    <w:rsid w:val="00EC2E42"/>
    <w:rsid w:val="00EC2F52"/>
    <w:rsid w:val="00EC2F6C"/>
    <w:rsid w:val="00EC3109"/>
    <w:rsid w:val="00EC31DC"/>
    <w:rsid w:val="00EC32AD"/>
    <w:rsid w:val="00EC32B5"/>
    <w:rsid w:val="00EC351F"/>
    <w:rsid w:val="00EC3624"/>
    <w:rsid w:val="00EC36C9"/>
    <w:rsid w:val="00EC36DD"/>
    <w:rsid w:val="00EC3710"/>
    <w:rsid w:val="00EC37E0"/>
    <w:rsid w:val="00EC3814"/>
    <w:rsid w:val="00EC38F4"/>
    <w:rsid w:val="00EC3948"/>
    <w:rsid w:val="00EC395D"/>
    <w:rsid w:val="00EC3AB4"/>
    <w:rsid w:val="00EC3BC8"/>
    <w:rsid w:val="00EC3C36"/>
    <w:rsid w:val="00EC3DC2"/>
    <w:rsid w:val="00EC3DEC"/>
    <w:rsid w:val="00EC3EF7"/>
    <w:rsid w:val="00EC4087"/>
    <w:rsid w:val="00EC4153"/>
    <w:rsid w:val="00EC41AD"/>
    <w:rsid w:val="00EC4263"/>
    <w:rsid w:val="00EC42A8"/>
    <w:rsid w:val="00EC454D"/>
    <w:rsid w:val="00EC4562"/>
    <w:rsid w:val="00EC475F"/>
    <w:rsid w:val="00EC4A5D"/>
    <w:rsid w:val="00EC4A8D"/>
    <w:rsid w:val="00EC4BB2"/>
    <w:rsid w:val="00EC4C13"/>
    <w:rsid w:val="00EC4F9D"/>
    <w:rsid w:val="00EC50EA"/>
    <w:rsid w:val="00EC51F9"/>
    <w:rsid w:val="00EC527F"/>
    <w:rsid w:val="00EC52D0"/>
    <w:rsid w:val="00EC5360"/>
    <w:rsid w:val="00EC5374"/>
    <w:rsid w:val="00EC5431"/>
    <w:rsid w:val="00EC5590"/>
    <w:rsid w:val="00EC576A"/>
    <w:rsid w:val="00EC5C0D"/>
    <w:rsid w:val="00EC5FB0"/>
    <w:rsid w:val="00EC5FF9"/>
    <w:rsid w:val="00EC5FFA"/>
    <w:rsid w:val="00EC6131"/>
    <w:rsid w:val="00EC61BE"/>
    <w:rsid w:val="00EC6244"/>
    <w:rsid w:val="00EC6296"/>
    <w:rsid w:val="00EC62A0"/>
    <w:rsid w:val="00EC62AC"/>
    <w:rsid w:val="00EC62B0"/>
    <w:rsid w:val="00EC62E9"/>
    <w:rsid w:val="00EC6305"/>
    <w:rsid w:val="00EC6368"/>
    <w:rsid w:val="00EC6381"/>
    <w:rsid w:val="00EC65B9"/>
    <w:rsid w:val="00EC65C1"/>
    <w:rsid w:val="00EC6619"/>
    <w:rsid w:val="00EC669C"/>
    <w:rsid w:val="00EC6803"/>
    <w:rsid w:val="00EC6819"/>
    <w:rsid w:val="00EC6996"/>
    <w:rsid w:val="00EC6A27"/>
    <w:rsid w:val="00EC6C40"/>
    <w:rsid w:val="00EC6D82"/>
    <w:rsid w:val="00EC6F1F"/>
    <w:rsid w:val="00EC6F74"/>
    <w:rsid w:val="00EC711B"/>
    <w:rsid w:val="00EC7308"/>
    <w:rsid w:val="00EC73A1"/>
    <w:rsid w:val="00EC743B"/>
    <w:rsid w:val="00EC7567"/>
    <w:rsid w:val="00EC759F"/>
    <w:rsid w:val="00EC76C5"/>
    <w:rsid w:val="00EC7716"/>
    <w:rsid w:val="00EC7913"/>
    <w:rsid w:val="00EC791E"/>
    <w:rsid w:val="00EC7B34"/>
    <w:rsid w:val="00EC7BB3"/>
    <w:rsid w:val="00EC7BE5"/>
    <w:rsid w:val="00EC7DBA"/>
    <w:rsid w:val="00EC7F60"/>
    <w:rsid w:val="00ED0217"/>
    <w:rsid w:val="00ED027F"/>
    <w:rsid w:val="00ED02DE"/>
    <w:rsid w:val="00ED02F4"/>
    <w:rsid w:val="00ED04CC"/>
    <w:rsid w:val="00ED04F3"/>
    <w:rsid w:val="00ED06A4"/>
    <w:rsid w:val="00ED085D"/>
    <w:rsid w:val="00ED0897"/>
    <w:rsid w:val="00ED08B3"/>
    <w:rsid w:val="00ED09D0"/>
    <w:rsid w:val="00ED0AF1"/>
    <w:rsid w:val="00ED0C97"/>
    <w:rsid w:val="00ED0E8F"/>
    <w:rsid w:val="00ED103A"/>
    <w:rsid w:val="00ED1226"/>
    <w:rsid w:val="00ED1363"/>
    <w:rsid w:val="00ED149E"/>
    <w:rsid w:val="00ED153E"/>
    <w:rsid w:val="00ED1649"/>
    <w:rsid w:val="00ED16E6"/>
    <w:rsid w:val="00ED1811"/>
    <w:rsid w:val="00ED18B8"/>
    <w:rsid w:val="00ED19D6"/>
    <w:rsid w:val="00ED1A8F"/>
    <w:rsid w:val="00ED1BB4"/>
    <w:rsid w:val="00ED1DEC"/>
    <w:rsid w:val="00ED1EE2"/>
    <w:rsid w:val="00ED1F28"/>
    <w:rsid w:val="00ED1F3F"/>
    <w:rsid w:val="00ED1F69"/>
    <w:rsid w:val="00ED1F93"/>
    <w:rsid w:val="00ED2103"/>
    <w:rsid w:val="00ED2156"/>
    <w:rsid w:val="00ED24CA"/>
    <w:rsid w:val="00ED2866"/>
    <w:rsid w:val="00ED2A40"/>
    <w:rsid w:val="00ED2ADB"/>
    <w:rsid w:val="00ED2B7B"/>
    <w:rsid w:val="00ED2C1C"/>
    <w:rsid w:val="00ED2EF4"/>
    <w:rsid w:val="00ED2F45"/>
    <w:rsid w:val="00ED305F"/>
    <w:rsid w:val="00ED307E"/>
    <w:rsid w:val="00ED3110"/>
    <w:rsid w:val="00ED313C"/>
    <w:rsid w:val="00ED3175"/>
    <w:rsid w:val="00ED3338"/>
    <w:rsid w:val="00ED33C0"/>
    <w:rsid w:val="00ED3425"/>
    <w:rsid w:val="00ED3497"/>
    <w:rsid w:val="00ED34CC"/>
    <w:rsid w:val="00ED3599"/>
    <w:rsid w:val="00ED35A6"/>
    <w:rsid w:val="00ED3654"/>
    <w:rsid w:val="00ED36D9"/>
    <w:rsid w:val="00ED392C"/>
    <w:rsid w:val="00ED39CA"/>
    <w:rsid w:val="00ED3B76"/>
    <w:rsid w:val="00ED3BA0"/>
    <w:rsid w:val="00ED3BBF"/>
    <w:rsid w:val="00ED3BF5"/>
    <w:rsid w:val="00ED3C67"/>
    <w:rsid w:val="00ED3CB1"/>
    <w:rsid w:val="00ED3CDB"/>
    <w:rsid w:val="00ED3CF6"/>
    <w:rsid w:val="00ED3D5A"/>
    <w:rsid w:val="00ED3DC8"/>
    <w:rsid w:val="00ED3F52"/>
    <w:rsid w:val="00ED3FA5"/>
    <w:rsid w:val="00ED4011"/>
    <w:rsid w:val="00ED40CA"/>
    <w:rsid w:val="00ED4126"/>
    <w:rsid w:val="00ED444F"/>
    <w:rsid w:val="00ED453B"/>
    <w:rsid w:val="00ED47BB"/>
    <w:rsid w:val="00ED49D0"/>
    <w:rsid w:val="00ED4A07"/>
    <w:rsid w:val="00ED4C2C"/>
    <w:rsid w:val="00ED4D6F"/>
    <w:rsid w:val="00ED4DB4"/>
    <w:rsid w:val="00ED4DD8"/>
    <w:rsid w:val="00ED4E4C"/>
    <w:rsid w:val="00ED4E6D"/>
    <w:rsid w:val="00ED4EE6"/>
    <w:rsid w:val="00ED4EE9"/>
    <w:rsid w:val="00ED4EED"/>
    <w:rsid w:val="00ED4F4B"/>
    <w:rsid w:val="00ED5127"/>
    <w:rsid w:val="00ED52F0"/>
    <w:rsid w:val="00ED538F"/>
    <w:rsid w:val="00ED541A"/>
    <w:rsid w:val="00ED54EC"/>
    <w:rsid w:val="00ED554B"/>
    <w:rsid w:val="00ED5674"/>
    <w:rsid w:val="00ED56B3"/>
    <w:rsid w:val="00ED56C1"/>
    <w:rsid w:val="00ED56FD"/>
    <w:rsid w:val="00ED5FA5"/>
    <w:rsid w:val="00ED5FD4"/>
    <w:rsid w:val="00ED6084"/>
    <w:rsid w:val="00ED6146"/>
    <w:rsid w:val="00ED6219"/>
    <w:rsid w:val="00ED6244"/>
    <w:rsid w:val="00ED6372"/>
    <w:rsid w:val="00ED6475"/>
    <w:rsid w:val="00ED66FB"/>
    <w:rsid w:val="00ED6A15"/>
    <w:rsid w:val="00ED6A8D"/>
    <w:rsid w:val="00ED6A94"/>
    <w:rsid w:val="00ED6B83"/>
    <w:rsid w:val="00ED6BE1"/>
    <w:rsid w:val="00ED6C5A"/>
    <w:rsid w:val="00ED6D0F"/>
    <w:rsid w:val="00ED6D34"/>
    <w:rsid w:val="00ED6E2D"/>
    <w:rsid w:val="00ED6EE3"/>
    <w:rsid w:val="00ED731F"/>
    <w:rsid w:val="00ED735C"/>
    <w:rsid w:val="00ED738D"/>
    <w:rsid w:val="00ED73C2"/>
    <w:rsid w:val="00ED73C6"/>
    <w:rsid w:val="00ED744A"/>
    <w:rsid w:val="00ED7590"/>
    <w:rsid w:val="00ED75AD"/>
    <w:rsid w:val="00ED78CC"/>
    <w:rsid w:val="00ED7AFD"/>
    <w:rsid w:val="00ED7B66"/>
    <w:rsid w:val="00ED7D46"/>
    <w:rsid w:val="00ED7D5F"/>
    <w:rsid w:val="00ED7DDB"/>
    <w:rsid w:val="00ED7F8F"/>
    <w:rsid w:val="00ED7FDE"/>
    <w:rsid w:val="00ED7FEE"/>
    <w:rsid w:val="00EE0002"/>
    <w:rsid w:val="00EE001A"/>
    <w:rsid w:val="00EE0401"/>
    <w:rsid w:val="00EE044E"/>
    <w:rsid w:val="00EE0487"/>
    <w:rsid w:val="00EE0553"/>
    <w:rsid w:val="00EE0587"/>
    <w:rsid w:val="00EE05DC"/>
    <w:rsid w:val="00EE066F"/>
    <w:rsid w:val="00EE06D8"/>
    <w:rsid w:val="00EE071A"/>
    <w:rsid w:val="00EE07FC"/>
    <w:rsid w:val="00EE08E9"/>
    <w:rsid w:val="00EE0A22"/>
    <w:rsid w:val="00EE0AA7"/>
    <w:rsid w:val="00EE0AE4"/>
    <w:rsid w:val="00EE0BD1"/>
    <w:rsid w:val="00EE0C7D"/>
    <w:rsid w:val="00EE0D3B"/>
    <w:rsid w:val="00EE0E8A"/>
    <w:rsid w:val="00EE0EB3"/>
    <w:rsid w:val="00EE0F7D"/>
    <w:rsid w:val="00EE0F80"/>
    <w:rsid w:val="00EE0F84"/>
    <w:rsid w:val="00EE0F8E"/>
    <w:rsid w:val="00EE105B"/>
    <w:rsid w:val="00EE11D6"/>
    <w:rsid w:val="00EE1347"/>
    <w:rsid w:val="00EE1388"/>
    <w:rsid w:val="00EE13E9"/>
    <w:rsid w:val="00EE140A"/>
    <w:rsid w:val="00EE14B7"/>
    <w:rsid w:val="00EE14BD"/>
    <w:rsid w:val="00EE14DB"/>
    <w:rsid w:val="00EE14F3"/>
    <w:rsid w:val="00EE1537"/>
    <w:rsid w:val="00EE1819"/>
    <w:rsid w:val="00EE1868"/>
    <w:rsid w:val="00EE188D"/>
    <w:rsid w:val="00EE1930"/>
    <w:rsid w:val="00EE1931"/>
    <w:rsid w:val="00EE19D4"/>
    <w:rsid w:val="00EE1E34"/>
    <w:rsid w:val="00EE201F"/>
    <w:rsid w:val="00EE2096"/>
    <w:rsid w:val="00EE22EE"/>
    <w:rsid w:val="00EE2307"/>
    <w:rsid w:val="00EE23D8"/>
    <w:rsid w:val="00EE24D0"/>
    <w:rsid w:val="00EE2533"/>
    <w:rsid w:val="00EE2561"/>
    <w:rsid w:val="00EE2581"/>
    <w:rsid w:val="00EE25DC"/>
    <w:rsid w:val="00EE2904"/>
    <w:rsid w:val="00EE2958"/>
    <w:rsid w:val="00EE2A66"/>
    <w:rsid w:val="00EE2C66"/>
    <w:rsid w:val="00EE2C9C"/>
    <w:rsid w:val="00EE2CD2"/>
    <w:rsid w:val="00EE2F67"/>
    <w:rsid w:val="00EE2F6E"/>
    <w:rsid w:val="00EE2FE6"/>
    <w:rsid w:val="00EE3081"/>
    <w:rsid w:val="00EE33E5"/>
    <w:rsid w:val="00EE3405"/>
    <w:rsid w:val="00EE348E"/>
    <w:rsid w:val="00EE354F"/>
    <w:rsid w:val="00EE3550"/>
    <w:rsid w:val="00EE367E"/>
    <w:rsid w:val="00EE36C3"/>
    <w:rsid w:val="00EE36CB"/>
    <w:rsid w:val="00EE36FF"/>
    <w:rsid w:val="00EE377E"/>
    <w:rsid w:val="00EE383F"/>
    <w:rsid w:val="00EE3843"/>
    <w:rsid w:val="00EE385E"/>
    <w:rsid w:val="00EE38F7"/>
    <w:rsid w:val="00EE3AFA"/>
    <w:rsid w:val="00EE3D78"/>
    <w:rsid w:val="00EE3F88"/>
    <w:rsid w:val="00EE3FB4"/>
    <w:rsid w:val="00EE41E6"/>
    <w:rsid w:val="00EE4291"/>
    <w:rsid w:val="00EE4320"/>
    <w:rsid w:val="00EE43BB"/>
    <w:rsid w:val="00EE46AC"/>
    <w:rsid w:val="00EE47CD"/>
    <w:rsid w:val="00EE48B2"/>
    <w:rsid w:val="00EE49C7"/>
    <w:rsid w:val="00EE4A21"/>
    <w:rsid w:val="00EE4AF7"/>
    <w:rsid w:val="00EE4B7A"/>
    <w:rsid w:val="00EE4BF3"/>
    <w:rsid w:val="00EE4D11"/>
    <w:rsid w:val="00EE4DBC"/>
    <w:rsid w:val="00EE4DE7"/>
    <w:rsid w:val="00EE4DF9"/>
    <w:rsid w:val="00EE4EBE"/>
    <w:rsid w:val="00EE4F40"/>
    <w:rsid w:val="00EE4FF4"/>
    <w:rsid w:val="00EE504B"/>
    <w:rsid w:val="00EE5146"/>
    <w:rsid w:val="00EE5159"/>
    <w:rsid w:val="00EE5203"/>
    <w:rsid w:val="00EE53F5"/>
    <w:rsid w:val="00EE5406"/>
    <w:rsid w:val="00EE55B5"/>
    <w:rsid w:val="00EE56AF"/>
    <w:rsid w:val="00EE578E"/>
    <w:rsid w:val="00EE5880"/>
    <w:rsid w:val="00EE58A8"/>
    <w:rsid w:val="00EE596E"/>
    <w:rsid w:val="00EE59B0"/>
    <w:rsid w:val="00EE5CC6"/>
    <w:rsid w:val="00EE5D4D"/>
    <w:rsid w:val="00EE5D80"/>
    <w:rsid w:val="00EE5E15"/>
    <w:rsid w:val="00EE5EF9"/>
    <w:rsid w:val="00EE5F7D"/>
    <w:rsid w:val="00EE5FFC"/>
    <w:rsid w:val="00EE6156"/>
    <w:rsid w:val="00EE619F"/>
    <w:rsid w:val="00EE655A"/>
    <w:rsid w:val="00EE656D"/>
    <w:rsid w:val="00EE65F8"/>
    <w:rsid w:val="00EE6685"/>
    <w:rsid w:val="00EE66C5"/>
    <w:rsid w:val="00EE66CC"/>
    <w:rsid w:val="00EE670F"/>
    <w:rsid w:val="00EE67A1"/>
    <w:rsid w:val="00EE67C4"/>
    <w:rsid w:val="00EE695A"/>
    <w:rsid w:val="00EE6A5E"/>
    <w:rsid w:val="00EE6A76"/>
    <w:rsid w:val="00EE6B49"/>
    <w:rsid w:val="00EE6BBB"/>
    <w:rsid w:val="00EE6C6D"/>
    <w:rsid w:val="00EE6CFB"/>
    <w:rsid w:val="00EE6EE2"/>
    <w:rsid w:val="00EE6F14"/>
    <w:rsid w:val="00EE6F54"/>
    <w:rsid w:val="00EE703D"/>
    <w:rsid w:val="00EE70E7"/>
    <w:rsid w:val="00EE7215"/>
    <w:rsid w:val="00EE7342"/>
    <w:rsid w:val="00EE7419"/>
    <w:rsid w:val="00EE754F"/>
    <w:rsid w:val="00EE7684"/>
    <w:rsid w:val="00EE76F7"/>
    <w:rsid w:val="00EE7C9E"/>
    <w:rsid w:val="00EE7D7A"/>
    <w:rsid w:val="00EE7E3C"/>
    <w:rsid w:val="00EF0002"/>
    <w:rsid w:val="00EF0085"/>
    <w:rsid w:val="00EF014A"/>
    <w:rsid w:val="00EF0167"/>
    <w:rsid w:val="00EF0168"/>
    <w:rsid w:val="00EF02B3"/>
    <w:rsid w:val="00EF051D"/>
    <w:rsid w:val="00EF057B"/>
    <w:rsid w:val="00EF05EB"/>
    <w:rsid w:val="00EF06B7"/>
    <w:rsid w:val="00EF08E7"/>
    <w:rsid w:val="00EF0A36"/>
    <w:rsid w:val="00EF0C11"/>
    <w:rsid w:val="00EF0C36"/>
    <w:rsid w:val="00EF0FD6"/>
    <w:rsid w:val="00EF1043"/>
    <w:rsid w:val="00EF10B5"/>
    <w:rsid w:val="00EF12FD"/>
    <w:rsid w:val="00EF1450"/>
    <w:rsid w:val="00EF1459"/>
    <w:rsid w:val="00EF1784"/>
    <w:rsid w:val="00EF19D0"/>
    <w:rsid w:val="00EF19E4"/>
    <w:rsid w:val="00EF1B8E"/>
    <w:rsid w:val="00EF1B9A"/>
    <w:rsid w:val="00EF1BF6"/>
    <w:rsid w:val="00EF1C78"/>
    <w:rsid w:val="00EF1C94"/>
    <w:rsid w:val="00EF1E26"/>
    <w:rsid w:val="00EF1E43"/>
    <w:rsid w:val="00EF1F51"/>
    <w:rsid w:val="00EF1FEE"/>
    <w:rsid w:val="00EF2167"/>
    <w:rsid w:val="00EF2181"/>
    <w:rsid w:val="00EF21BA"/>
    <w:rsid w:val="00EF22EC"/>
    <w:rsid w:val="00EF2463"/>
    <w:rsid w:val="00EF2529"/>
    <w:rsid w:val="00EF2664"/>
    <w:rsid w:val="00EF26A6"/>
    <w:rsid w:val="00EF2748"/>
    <w:rsid w:val="00EF288B"/>
    <w:rsid w:val="00EF2890"/>
    <w:rsid w:val="00EF2AF2"/>
    <w:rsid w:val="00EF2B01"/>
    <w:rsid w:val="00EF2CEF"/>
    <w:rsid w:val="00EF2D40"/>
    <w:rsid w:val="00EF2D80"/>
    <w:rsid w:val="00EF2E41"/>
    <w:rsid w:val="00EF2F35"/>
    <w:rsid w:val="00EF2FB4"/>
    <w:rsid w:val="00EF3194"/>
    <w:rsid w:val="00EF32D6"/>
    <w:rsid w:val="00EF3411"/>
    <w:rsid w:val="00EF3426"/>
    <w:rsid w:val="00EF349D"/>
    <w:rsid w:val="00EF35A8"/>
    <w:rsid w:val="00EF39D2"/>
    <w:rsid w:val="00EF3A40"/>
    <w:rsid w:val="00EF3A5D"/>
    <w:rsid w:val="00EF3CC3"/>
    <w:rsid w:val="00EF3D57"/>
    <w:rsid w:val="00EF3E1E"/>
    <w:rsid w:val="00EF3F0C"/>
    <w:rsid w:val="00EF40B6"/>
    <w:rsid w:val="00EF4110"/>
    <w:rsid w:val="00EF415A"/>
    <w:rsid w:val="00EF41D6"/>
    <w:rsid w:val="00EF43ED"/>
    <w:rsid w:val="00EF4521"/>
    <w:rsid w:val="00EF452B"/>
    <w:rsid w:val="00EF4574"/>
    <w:rsid w:val="00EF462C"/>
    <w:rsid w:val="00EF4740"/>
    <w:rsid w:val="00EF481E"/>
    <w:rsid w:val="00EF4940"/>
    <w:rsid w:val="00EF4944"/>
    <w:rsid w:val="00EF4A61"/>
    <w:rsid w:val="00EF4AA4"/>
    <w:rsid w:val="00EF4B22"/>
    <w:rsid w:val="00EF4C03"/>
    <w:rsid w:val="00EF4C04"/>
    <w:rsid w:val="00EF4C5B"/>
    <w:rsid w:val="00EF4F81"/>
    <w:rsid w:val="00EF500C"/>
    <w:rsid w:val="00EF507B"/>
    <w:rsid w:val="00EF52FC"/>
    <w:rsid w:val="00EF5815"/>
    <w:rsid w:val="00EF594A"/>
    <w:rsid w:val="00EF5AE0"/>
    <w:rsid w:val="00EF5B42"/>
    <w:rsid w:val="00EF5BCD"/>
    <w:rsid w:val="00EF5BE8"/>
    <w:rsid w:val="00EF5C34"/>
    <w:rsid w:val="00EF5CBF"/>
    <w:rsid w:val="00EF5D9D"/>
    <w:rsid w:val="00EF60C0"/>
    <w:rsid w:val="00EF620F"/>
    <w:rsid w:val="00EF622D"/>
    <w:rsid w:val="00EF636C"/>
    <w:rsid w:val="00EF638A"/>
    <w:rsid w:val="00EF63F2"/>
    <w:rsid w:val="00EF644D"/>
    <w:rsid w:val="00EF657F"/>
    <w:rsid w:val="00EF6737"/>
    <w:rsid w:val="00EF67D8"/>
    <w:rsid w:val="00EF682D"/>
    <w:rsid w:val="00EF68D3"/>
    <w:rsid w:val="00EF68D5"/>
    <w:rsid w:val="00EF68F9"/>
    <w:rsid w:val="00EF690A"/>
    <w:rsid w:val="00EF69EC"/>
    <w:rsid w:val="00EF6BF8"/>
    <w:rsid w:val="00EF6E01"/>
    <w:rsid w:val="00EF6EF1"/>
    <w:rsid w:val="00EF6EF7"/>
    <w:rsid w:val="00EF6FD0"/>
    <w:rsid w:val="00EF70D1"/>
    <w:rsid w:val="00EF71A9"/>
    <w:rsid w:val="00EF7274"/>
    <w:rsid w:val="00EF74E2"/>
    <w:rsid w:val="00EF772A"/>
    <w:rsid w:val="00EF7786"/>
    <w:rsid w:val="00EF7A8D"/>
    <w:rsid w:val="00EF7C12"/>
    <w:rsid w:val="00EF7D25"/>
    <w:rsid w:val="00EF7D31"/>
    <w:rsid w:val="00EF7E90"/>
    <w:rsid w:val="00EF7F51"/>
    <w:rsid w:val="00EF7FD5"/>
    <w:rsid w:val="00F00030"/>
    <w:rsid w:val="00F0009E"/>
    <w:rsid w:val="00F001AE"/>
    <w:rsid w:val="00F002D5"/>
    <w:rsid w:val="00F00375"/>
    <w:rsid w:val="00F00376"/>
    <w:rsid w:val="00F0038D"/>
    <w:rsid w:val="00F0049D"/>
    <w:rsid w:val="00F004EA"/>
    <w:rsid w:val="00F004EE"/>
    <w:rsid w:val="00F00690"/>
    <w:rsid w:val="00F008B1"/>
    <w:rsid w:val="00F008CD"/>
    <w:rsid w:val="00F00AB1"/>
    <w:rsid w:val="00F00B2C"/>
    <w:rsid w:val="00F00CC2"/>
    <w:rsid w:val="00F00D63"/>
    <w:rsid w:val="00F00D76"/>
    <w:rsid w:val="00F00DDC"/>
    <w:rsid w:val="00F00E8A"/>
    <w:rsid w:val="00F00F24"/>
    <w:rsid w:val="00F01176"/>
    <w:rsid w:val="00F011F8"/>
    <w:rsid w:val="00F0131B"/>
    <w:rsid w:val="00F013C2"/>
    <w:rsid w:val="00F014A7"/>
    <w:rsid w:val="00F014BC"/>
    <w:rsid w:val="00F01596"/>
    <w:rsid w:val="00F01632"/>
    <w:rsid w:val="00F01777"/>
    <w:rsid w:val="00F018BE"/>
    <w:rsid w:val="00F01934"/>
    <w:rsid w:val="00F019A5"/>
    <w:rsid w:val="00F01BD0"/>
    <w:rsid w:val="00F01C45"/>
    <w:rsid w:val="00F01C57"/>
    <w:rsid w:val="00F01CCA"/>
    <w:rsid w:val="00F01E5D"/>
    <w:rsid w:val="00F01E97"/>
    <w:rsid w:val="00F0204E"/>
    <w:rsid w:val="00F020A5"/>
    <w:rsid w:val="00F020BD"/>
    <w:rsid w:val="00F020F9"/>
    <w:rsid w:val="00F021AA"/>
    <w:rsid w:val="00F021D4"/>
    <w:rsid w:val="00F023EB"/>
    <w:rsid w:val="00F02448"/>
    <w:rsid w:val="00F025A3"/>
    <w:rsid w:val="00F02621"/>
    <w:rsid w:val="00F026F3"/>
    <w:rsid w:val="00F02748"/>
    <w:rsid w:val="00F0285D"/>
    <w:rsid w:val="00F02BFA"/>
    <w:rsid w:val="00F02D2B"/>
    <w:rsid w:val="00F02D43"/>
    <w:rsid w:val="00F02D7E"/>
    <w:rsid w:val="00F02DAA"/>
    <w:rsid w:val="00F02F1C"/>
    <w:rsid w:val="00F0300C"/>
    <w:rsid w:val="00F0320F"/>
    <w:rsid w:val="00F03339"/>
    <w:rsid w:val="00F03341"/>
    <w:rsid w:val="00F03558"/>
    <w:rsid w:val="00F037BB"/>
    <w:rsid w:val="00F037C0"/>
    <w:rsid w:val="00F0383C"/>
    <w:rsid w:val="00F03883"/>
    <w:rsid w:val="00F038F6"/>
    <w:rsid w:val="00F03994"/>
    <w:rsid w:val="00F03A46"/>
    <w:rsid w:val="00F03C01"/>
    <w:rsid w:val="00F03E93"/>
    <w:rsid w:val="00F03F41"/>
    <w:rsid w:val="00F03F5D"/>
    <w:rsid w:val="00F03FF1"/>
    <w:rsid w:val="00F0406D"/>
    <w:rsid w:val="00F040A5"/>
    <w:rsid w:val="00F040BA"/>
    <w:rsid w:val="00F040F6"/>
    <w:rsid w:val="00F04130"/>
    <w:rsid w:val="00F04189"/>
    <w:rsid w:val="00F041A2"/>
    <w:rsid w:val="00F0422D"/>
    <w:rsid w:val="00F04256"/>
    <w:rsid w:val="00F04275"/>
    <w:rsid w:val="00F0430C"/>
    <w:rsid w:val="00F043E0"/>
    <w:rsid w:val="00F044A9"/>
    <w:rsid w:val="00F044D2"/>
    <w:rsid w:val="00F0457D"/>
    <w:rsid w:val="00F045FD"/>
    <w:rsid w:val="00F047BA"/>
    <w:rsid w:val="00F0486D"/>
    <w:rsid w:val="00F04970"/>
    <w:rsid w:val="00F04C10"/>
    <w:rsid w:val="00F04C80"/>
    <w:rsid w:val="00F04CF6"/>
    <w:rsid w:val="00F04D0D"/>
    <w:rsid w:val="00F04E19"/>
    <w:rsid w:val="00F04E87"/>
    <w:rsid w:val="00F04EBF"/>
    <w:rsid w:val="00F051F6"/>
    <w:rsid w:val="00F052F5"/>
    <w:rsid w:val="00F054A5"/>
    <w:rsid w:val="00F0566D"/>
    <w:rsid w:val="00F056DE"/>
    <w:rsid w:val="00F05917"/>
    <w:rsid w:val="00F059A8"/>
    <w:rsid w:val="00F05F60"/>
    <w:rsid w:val="00F062FE"/>
    <w:rsid w:val="00F06395"/>
    <w:rsid w:val="00F0643E"/>
    <w:rsid w:val="00F06443"/>
    <w:rsid w:val="00F06503"/>
    <w:rsid w:val="00F065CE"/>
    <w:rsid w:val="00F066FB"/>
    <w:rsid w:val="00F06734"/>
    <w:rsid w:val="00F06794"/>
    <w:rsid w:val="00F067BA"/>
    <w:rsid w:val="00F067DE"/>
    <w:rsid w:val="00F06829"/>
    <w:rsid w:val="00F068F6"/>
    <w:rsid w:val="00F0698A"/>
    <w:rsid w:val="00F06B2C"/>
    <w:rsid w:val="00F06B3F"/>
    <w:rsid w:val="00F06EB9"/>
    <w:rsid w:val="00F0728B"/>
    <w:rsid w:val="00F0738D"/>
    <w:rsid w:val="00F073C1"/>
    <w:rsid w:val="00F073CA"/>
    <w:rsid w:val="00F0746E"/>
    <w:rsid w:val="00F07693"/>
    <w:rsid w:val="00F07744"/>
    <w:rsid w:val="00F0798F"/>
    <w:rsid w:val="00F07A4D"/>
    <w:rsid w:val="00F07A72"/>
    <w:rsid w:val="00F07A9E"/>
    <w:rsid w:val="00F07B2F"/>
    <w:rsid w:val="00F07CD5"/>
    <w:rsid w:val="00F07D70"/>
    <w:rsid w:val="00F07DBD"/>
    <w:rsid w:val="00F07DF3"/>
    <w:rsid w:val="00F07DFB"/>
    <w:rsid w:val="00F07E46"/>
    <w:rsid w:val="00F07EFB"/>
    <w:rsid w:val="00F07EFE"/>
    <w:rsid w:val="00F07F3A"/>
    <w:rsid w:val="00F1004B"/>
    <w:rsid w:val="00F102CB"/>
    <w:rsid w:val="00F10345"/>
    <w:rsid w:val="00F10468"/>
    <w:rsid w:val="00F10490"/>
    <w:rsid w:val="00F104A2"/>
    <w:rsid w:val="00F105C0"/>
    <w:rsid w:val="00F105D9"/>
    <w:rsid w:val="00F10875"/>
    <w:rsid w:val="00F109A4"/>
    <w:rsid w:val="00F10A60"/>
    <w:rsid w:val="00F10B5D"/>
    <w:rsid w:val="00F10B8F"/>
    <w:rsid w:val="00F10BAC"/>
    <w:rsid w:val="00F10D24"/>
    <w:rsid w:val="00F10D3A"/>
    <w:rsid w:val="00F10DD9"/>
    <w:rsid w:val="00F10E9E"/>
    <w:rsid w:val="00F10F13"/>
    <w:rsid w:val="00F10F55"/>
    <w:rsid w:val="00F10FBC"/>
    <w:rsid w:val="00F10FC0"/>
    <w:rsid w:val="00F11055"/>
    <w:rsid w:val="00F110FE"/>
    <w:rsid w:val="00F1116A"/>
    <w:rsid w:val="00F113C2"/>
    <w:rsid w:val="00F114AE"/>
    <w:rsid w:val="00F115F0"/>
    <w:rsid w:val="00F1183B"/>
    <w:rsid w:val="00F11879"/>
    <w:rsid w:val="00F118CC"/>
    <w:rsid w:val="00F11985"/>
    <w:rsid w:val="00F119EB"/>
    <w:rsid w:val="00F11B47"/>
    <w:rsid w:val="00F11F3A"/>
    <w:rsid w:val="00F11F9C"/>
    <w:rsid w:val="00F12039"/>
    <w:rsid w:val="00F12493"/>
    <w:rsid w:val="00F12538"/>
    <w:rsid w:val="00F12750"/>
    <w:rsid w:val="00F12771"/>
    <w:rsid w:val="00F1291C"/>
    <w:rsid w:val="00F12DFA"/>
    <w:rsid w:val="00F12E09"/>
    <w:rsid w:val="00F12E12"/>
    <w:rsid w:val="00F13004"/>
    <w:rsid w:val="00F13184"/>
    <w:rsid w:val="00F13288"/>
    <w:rsid w:val="00F132AA"/>
    <w:rsid w:val="00F1332B"/>
    <w:rsid w:val="00F133BB"/>
    <w:rsid w:val="00F13413"/>
    <w:rsid w:val="00F13465"/>
    <w:rsid w:val="00F134B4"/>
    <w:rsid w:val="00F1356A"/>
    <w:rsid w:val="00F1361B"/>
    <w:rsid w:val="00F13654"/>
    <w:rsid w:val="00F13673"/>
    <w:rsid w:val="00F136E8"/>
    <w:rsid w:val="00F13903"/>
    <w:rsid w:val="00F1399F"/>
    <w:rsid w:val="00F139B1"/>
    <w:rsid w:val="00F13A83"/>
    <w:rsid w:val="00F13A9B"/>
    <w:rsid w:val="00F13ABE"/>
    <w:rsid w:val="00F14027"/>
    <w:rsid w:val="00F14106"/>
    <w:rsid w:val="00F1421C"/>
    <w:rsid w:val="00F14346"/>
    <w:rsid w:val="00F145EF"/>
    <w:rsid w:val="00F14773"/>
    <w:rsid w:val="00F147C9"/>
    <w:rsid w:val="00F1496C"/>
    <w:rsid w:val="00F149F9"/>
    <w:rsid w:val="00F14C14"/>
    <w:rsid w:val="00F14C1F"/>
    <w:rsid w:val="00F14CD2"/>
    <w:rsid w:val="00F14D0E"/>
    <w:rsid w:val="00F14D5F"/>
    <w:rsid w:val="00F14EFC"/>
    <w:rsid w:val="00F15119"/>
    <w:rsid w:val="00F15175"/>
    <w:rsid w:val="00F15177"/>
    <w:rsid w:val="00F151D7"/>
    <w:rsid w:val="00F1527E"/>
    <w:rsid w:val="00F153BC"/>
    <w:rsid w:val="00F1546A"/>
    <w:rsid w:val="00F154B8"/>
    <w:rsid w:val="00F1559B"/>
    <w:rsid w:val="00F156CA"/>
    <w:rsid w:val="00F157EC"/>
    <w:rsid w:val="00F15CFC"/>
    <w:rsid w:val="00F15FF3"/>
    <w:rsid w:val="00F16014"/>
    <w:rsid w:val="00F160DB"/>
    <w:rsid w:val="00F1624E"/>
    <w:rsid w:val="00F16326"/>
    <w:rsid w:val="00F163B3"/>
    <w:rsid w:val="00F1642D"/>
    <w:rsid w:val="00F16592"/>
    <w:rsid w:val="00F166B0"/>
    <w:rsid w:val="00F167B9"/>
    <w:rsid w:val="00F1683B"/>
    <w:rsid w:val="00F16944"/>
    <w:rsid w:val="00F16A46"/>
    <w:rsid w:val="00F16A67"/>
    <w:rsid w:val="00F16AA5"/>
    <w:rsid w:val="00F16ACF"/>
    <w:rsid w:val="00F16CA6"/>
    <w:rsid w:val="00F16CFB"/>
    <w:rsid w:val="00F172DF"/>
    <w:rsid w:val="00F17660"/>
    <w:rsid w:val="00F176AF"/>
    <w:rsid w:val="00F17840"/>
    <w:rsid w:val="00F17847"/>
    <w:rsid w:val="00F17855"/>
    <w:rsid w:val="00F178B8"/>
    <w:rsid w:val="00F178B9"/>
    <w:rsid w:val="00F1792F"/>
    <w:rsid w:val="00F179BA"/>
    <w:rsid w:val="00F17A0E"/>
    <w:rsid w:val="00F17ADD"/>
    <w:rsid w:val="00F17BAC"/>
    <w:rsid w:val="00F17BB7"/>
    <w:rsid w:val="00F17C31"/>
    <w:rsid w:val="00F17CC5"/>
    <w:rsid w:val="00F17CC9"/>
    <w:rsid w:val="00F17E91"/>
    <w:rsid w:val="00F17F5F"/>
    <w:rsid w:val="00F20088"/>
    <w:rsid w:val="00F2010D"/>
    <w:rsid w:val="00F20127"/>
    <w:rsid w:val="00F20187"/>
    <w:rsid w:val="00F2022A"/>
    <w:rsid w:val="00F202AB"/>
    <w:rsid w:val="00F2037D"/>
    <w:rsid w:val="00F203E7"/>
    <w:rsid w:val="00F205DD"/>
    <w:rsid w:val="00F20616"/>
    <w:rsid w:val="00F20647"/>
    <w:rsid w:val="00F207DD"/>
    <w:rsid w:val="00F208BF"/>
    <w:rsid w:val="00F20957"/>
    <w:rsid w:val="00F20A83"/>
    <w:rsid w:val="00F20C66"/>
    <w:rsid w:val="00F20CEC"/>
    <w:rsid w:val="00F20E41"/>
    <w:rsid w:val="00F21026"/>
    <w:rsid w:val="00F21054"/>
    <w:rsid w:val="00F2116D"/>
    <w:rsid w:val="00F211AC"/>
    <w:rsid w:val="00F211C6"/>
    <w:rsid w:val="00F212D2"/>
    <w:rsid w:val="00F212F4"/>
    <w:rsid w:val="00F213EE"/>
    <w:rsid w:val="00F213F1"/>
    <w:rsid w:val="00F2150A"/>
    <w:rsid w:val="00F2157C"/>
    <w:rsid w:val="00F21750"/>
    <w:rsid w:val="00F21B1D"/>
    <w:rsid w:val="00F21C78"/>
    <w:rsid w:val="00F21CC4"/>
    <w:rsid w:val="00F21FE0"/>
    <w:rsid w:val="00F22021"/>
    <w:rsid w:val="00F220C2"/>
    <w:rsid w:val="00F220CB"/>
    <w:rsid w:val="00F22125"/>
    <w:rsid w:val="00F224E5"/>
    <w:rsid w:val="00F22653"/>
    <w:rsid w:val="00F22752"/>
    <w:rsid w:val="00F229CC"/>
    <w:rsid w:val="00F229FB"/>
    <w:rsid w:val="00F22B61"/>
    <w:rsid w:val="00F22C67"/>
    <w:rsid w:val="00F22E6A"/>
    <w:rsid w:val="00F22EF8"/>
    <w:rsid w:val="00F22FAE"/>
    <w:rsid w:val="00F22FB6"/>
    <w:rsid w:val="00F2301B"/>
    <w:rsid w:val="00F23051"/>
    <w:rsid w:val="00F2312F"/>
    <w:rsid w:val="00F23247"/>
    <w:rsid w:val="00F233BB"/>
    <w:rsid w:val="00F23592"/>
    <w:rsid w:val="00F235B7"/>
    <w:rsid w:val="00F23840"/>
    <w:rsid w:val="00F23973"/>
    <w:rsid w:val="00F23A0B"/>
    <w:rsid w:val="00F23B0C"/>
    <w:rsid w:val="00F23C69"/>
    <w:rsid w:val="00F23E2C"/>
    <w:rsid w:val="00F23F00"/>
    <w:rsid w:val="00F23F5D"/>
    <w:rsid w:val="00F24182"/>
    <w:rsid w:val="00F241D9"/>
    <w:rsid w:val="00F242D3"/>
    <w:rsid w:val="00F24313"/>
    <w:rsid w:val="00F24383"/>
    <w:rsid w:val="00F2456D"/>
    <w:rsid w:val="00F24637"/>
    <w:rsid w:val="00F24657"/>
    <w:rsid w:val="00F246C2"/>
    <w:rsid w:val="00F247F4"/>
    <w:rsid w:val="00F24941"/>
    <w:rsid w:val="00F24995"/>
    <w:rsid w:val="00F24FA6"/>
    <w:rsid w:val="00F250E5"/>
    <w:rsid w:val="00F2513B"/>
    <w:rsid w:val="00F251FA"/>
    <w:rsid w:val="00F254F8"/>
    <w:rsid w:val="00F25597"/>
    <w:rsid w:val="00F25709"/>
    <w:rsid w:val="00F25861"/>
    <w:rsid w:val="00F259C7"/>
    <w:rsid w:val="00F25A7F"/>
    <w:rsid w:val="00F25BC0"/>
    <w:rsid w:val="00F25D12"/>
    <w:rsid w:val="00F25D8A"/>
    <w:rsid w:val="00F25FD8"/>
    <w:rsid w:val="00F2603A"/>
    <w:rsid w:val="00F260D6"/>
    <w:rsid w:val="00F26157"/>
    <w:rsid w:val="00F26169"/>
    <w:rsid w:val="00F26190"/>
    <w:rsid w:val="00F261B4"/>
    <w:rsid w:val="00F26434"/>
    <w:rsid w:val="00F26486"/>
    <w:rsid w:val="00F26488"/>
    <w:rsid w:val="00F264D5"/>
    <w:rsid w:val="00F264F2"/>
    <w:rsid w:val="00F2666E"/>
    <w:rsid w:val="00F269F5"/>
    <w:rsid w:val="00F26A9F"/>
    <w:rsid w:val="00F26ABC"/>
    <w:rsid w:val="00F26B16"/>
    <w:rsid w:val="00F26BCA"/>
    <w:rsid w:val="00F26C55"/>
    <w:rsid w:val="00F270B2"/>
    <w:rsid w:val="00F27342"/>
    <w:rsid w:val="00F2747A"/>
    <w:rsid w:val="00F2747C"/>
    <w:rsid w:val="00F27612"/>
    <w:rsid w:val="00F276CE"/>
    <w:rsid w:val="00F2795D"/>
    <w:rsid w:val="00F279E9"/>
    <w:rsid w:val="00F27A26"/>
    <w:rsid w:val="00F27A44"/>
    <w:rsid w:val="00F27A48"/>
    <w:rsid w:val="00F27C08"/>
    <w:rsid w:val="00F27C32"/>
    <w:rsid w:val="00F27E01"/>
    <w:rsid w:val="00F27F8C"/>
    <w:rsid w:val="00F30048"/>
    <w:rsid w:val="00F3029C"/>
    <w:rsid w:val="00F303A0"/>
    <w:rsid w:val="00F3050B"/>
    <w:rsid w:val="00F30594"/>
    <w:rsid w:val="00F306CB"/>
    <w:rsid w:val="00F30758"/>
    <w:rsid w:val="00F30789"/>
    <w:rsid w:val="00F307F2"/>
    <w:rsid w:val="00F308F6"/>
    <w:rsid w:val="00F30971"/>
    <w:rsid w:val="00F30B2A"/>
    <w:rsid w:val="00F30E24"/>
    <w:rsid w:val="00F30E47"/>
    <w:rsid w:val="00F30EDD"/>
    <w:rsid w:val="00F312B2"/>
    <w:rsid w:val="00F31320"/>
    <w:rsid w:val="00F3132E"/>
    <w:rsid w:val="00F3140A"/>
    <w:rsid w:val="00F314B4"/>
    <w:rsid w:val="00F3152D"/>
    <w:rsid w:val="00F31572"/>
    <w:rsid w:val="00F31700"/>
    <w:rsid w:val="00F31755"/>
    <w:rsid w:val="00F31870"/>
    <w:rsid w:val="00F318A4"/>
    <w:rsid w:val="00F31AB2"/>
    <w:rsid w:val="00F31BC8"/>
    <w:rsid w:val="00F31C97"/>
    <w:rsid w:val="00F31CDE"/>
    <w:rsid w:val="00F31D69"/>
    <w:rsid w:val="00F31E05"/>
    <w:rsid w:val="00F31E80"/>
    <w:rsid w:val="00F31EF7"/>
    <w:rsid w:val="00F31F3C"/>
    <w:rsid w:val="00F32078"/>
    <w:rsid w:val="00F32086"/>
    <w:rsid w:val="00F321A3"/>
    <w:rsid w:val="00F32262"/>
    <w:rsid w:val="00F3228A"/>
    <w:rsid w:val="00F32307"/>
    <w:rsid w:val="00F32376"/>
    <w:rsid w:val="00F323F0"/>
    <w:rsid w:val="00F32476"/>
    <w:rsid w:val="00F324AF"/>
    <w:rsid w:val="00F3275E"/>
    <w:rsid w:val="00F32785"/>
    <w:rsid w:val="00F32954"/>
    <w:rsid w:val="00F32A68"/>
    <w:rsid w:val="00F32A89"/>
    <w:rsid w:val="00F32AF6"/>
    <w:rsid w:val="00F32D82"/>
    <w:rsid w:val="00F3309D"/>
    <w:rsid w:val="00F330C3"/>
    <w:rsid w:val="00F3311E"/>
    <w:rsid w:val="00F33139"/>
    <w:rsid w:val="00F331AD"/>
    <w:rsid w:val="00F331BF"/>
    <w:rsid w:val="00F331FC"/>
    <w:rsid w:val="00F3328C"/>
    <w:rsid w:val="00F332DB"/>
    <w:rsid w:val="00F33336"/>
    <w:rsid w:val="00F333A2"/>
    <w:rsid w:val="00F333E8"/>
    <w:rsid w:val="00F33448"/>
    <w:rsid w:val="00F33647"/>
    <w:rsid w:val="00F33656"/>
    <w:rsid w:val="00F337CD"/>
    <w:rsid w:val="00F3383A"/>
    <w:rsid w:val="00F3388A"/>
    <w:rsid w:val="00F33978"/>
    <w:rsid w:val="00F33E2D"/>
    <w:rsid w:val="00F33EA4"/>
    <w:rsid w:val="00F34042"/>
    <w:rsid w:val="00F34061"/>
    <w:rsid w:val="00F3428E"/>
    <w:rsid w:val="00F342AF"/>
    <w:rsid w:val="00F34373"/>
    <w:rsid w:val="00F343D8"/>
    <w:rsid w:val="00F343E4"/>
    <w:rsid w:val="00F343F0"/>
    <w:rsid w:val="00F3448D"/>
    <w:rsid w:val="00F3460C"/>
    <w:rsid w:val="00F346D2"/>
    <w:rsid w:val="00F34A23"/>
    <w:rsid w:val="00F34A32"/>
    <w:rsid w:val="00F34A96"/>
    <w:rsid w:val="00F34C74"/>
    <w:rsid w:val="00F34C8A"/>
    <w:rsid w:val="00F34CD0"/>
    <w:rsid w:val="00F34DAF"/>
    <w:rsid w:val="00F34E01"/>
    <w:rsid w:val="00F34F3C"/>
    <w:rsid w:val="00F3508A"/>
    <w:rsid w:val="00F35122"/>
    <w:rsid w:val="00F35241"/>
    <w:rsid w:val="00F353C4"/>
    <w:rsid w:val="00F354B2"/>
    <w:rsid w:val="00F3565E"/>
    <w:rsid w:val="00F35783"/>
    <w:rsid w:val="00F357F6"/>
    <w:rsid w:val="00F35829"/>
    <w:rsid w:val="00F358FA"/>
    <w:rsid w:val="00F359AC"/>
    <w:rsid w:val="00F359DF"/>
    <w:rsid w:val="00F35A59"/>
    <w:rsid w:val="00F35C0C"/>
    <w:rsid w:val="00F35C13"/>
    <w:rsid w:val="00F35D4D"/>
    <w:rsid w:val="00F35D87"/>
    <w:rsid w:val="00F35E0E"/>
    <w:rsid w:val="00F35E1B"/>
    <w:rsid w:val="00F363C8"/>
    <w:rsid w:val="00F363DC"/>
    <w:rsid w:val="00F36478"/>
    <w:rsid w:val="00F365ED"/>
    <w:rsid w:val="00F367B1"/>
    <w:rsid w:val="00F3681A"/>
    <w:rsid w:val="00F3689B"/>
    <w:rsid w:val="00F36A0E"/>
    <w:rsid w:val="00F36A9B"/>
    <w:rsid w:val="00F36B1A"/>
    <w:rsid w:val="00F36D0F"/>
    <w:rsid w:val="00F36DD8"/>
    <w:rsid w:val="00F36DE1"/>
    <w:rsid w:val="00F36F52"/>
    <w:rsid w:val="00F36F99"/>
    <w:rsid w:val="00F3701A"/>
    <w:rsid w:val="00F37199"/>
    <w:rsid w:val="00F37325"/>
    <w:rsid w:val="00F37408"/>
    <w:rsid w:val="00F377C5"/>
    <w:rsid w:val="00F37883"/>
    <w:rsid w:val="00F37AF4"/>
    <w:rsid w:val="00F37B0C"/>
    <w:rsid w:val="00F37B50"/>
    <w:rsid w:val="00F37B67"/>
    <w:rsid w:val="00F37B71"/>
    <w:rsid w:val="00F37B99"/>
    <w:rsid w:val="00F37BDB"/>
    <w:rsid w:val="00F37D42"/>
    <w:rsid w:val="00F37ED8"/>
    <w:rsid w:val="00F37EFC"/>
    <w:rsid w:val="00F37FBC"/>
    <w:rsid w:val="00F40174"/>
    <w:rsid w:val="00F401B3"/>
    <w:rsid w:val="00F402F2"/>
    <w:rsid w:val="00F40342"/>
    <w:rsid w:val="00F40352"/>
    <w:rsid w:val="00F40363"/>
    <w:rsid w:val="00F40369"/>
    <w:rsid w:val="00F4041E"/>
    <w:rsid w:val="00F4063B"/>
    <w:rsid w:val="00F406F6"/>
    <w:rsid w:val="00F40969"/>
    <w:rsid w:val="00F40B54"/>
    <w:rsid w:val="00F40B95"/>
    <w:rsid w:val="00F40BA6"/>
    <w:rsid w:val="00F40C7D"/>
    <w:rsid w:val="00F40D57"/>
    <w:rsid w:val="00F40F9A"/>
    <w:rsid w:val="00F40FDE"/>
    <w:rsid w:val="00F410CA"/>
    <w:rsid w:val="00F41347"/>
    <w:rsid w:val="00F413E5"/>
    <w:rsid w:val="00F41461"/>
    <w:rsid w:val="00F41798"/>
    <w:rsid w:val="00F418D1"/>
    <w:rsid w:val="00F41AC3"/>
    <w:rsid w:val="00F41BD2"/>
    <w:rsid w:val="00F41BE3"/>
    <w:rsid w:val="00F41C0F"/>
    <w:rsid w:val="00F41C7C"/>
    <w:rsid w:val="00F41CCB"/>
    <w:rsid w:val="00F41CE3"/>
    <w:rsid w:val="00F42095"/>
    <w:rsid w:val="00F421C6"/>
    <w:rsid w:val="00F421F3"/>
    <w:rsid w:val="00F42384"/>
    <w:rsid w:val="00F42437"/>
    <w:rsid w:val="00F42628"/>
    <w:rsid w:val="00F426DC"/>
    <w:rsid w:val="00F42778"/>
    <w:rsid w:val="00F42B07"/>
    <w:rsid w:val="00F42B13"/>
    <w:rsid w:val="00F42C55"/>
    <w:rsid w:val="00F42C8C"/>
    <w:rsid w:val="00F42CA5"/>
    <w:rsid w:val="00F42DAE"/>
    <w:rsid w:val="00F42DE3"/>
    <w:rsid w:val="00F42F3D"/>
    <w:rsid w:val="00F42FDE"/>
    <w:rsid w:val="00F4320F"/>
    <w:rsid w:val="00F43221"/>
    <w:rsid w:val="00F433B6"/>
    <w:rsid w:val="00F43470"/>
    <w:rsid w:val="00F435EB"/>
    <w:rsid w:val="00F435F5"/>
    <w:rsid w:val="00F43623"/>
    <w:rsid w:val="00F43649"/>
    <w:rsid w:val="00F436FA"/>
    <w:rsid w:val="00F43704"/>
    <w:rsid w:val="00F4372A"/>
    <w:rsid w:val="00F43829"/>
    <w:rsid w:val="00F43961"/>
    <w:rsid w:val="00F43A4A"/>
    <w:rsid w:val="00F43B5B"/>
    <w:rsid w:val="00F43EAB"/>
    <w:rsid w:val="00F43EC8"/>
    <w:rsid w:val="00F43F7B"/>
    <w:rsid w:val="00F43FCF"/>
    <w:rsid w:val="00F4404E"/>
    <w:rsid w:val="00F440FC"/>
    <w:rsid w:val="00F442DD"/>
    <w:rsid w:val="00F444DE"/>
    <w:rsid w:val="00F4451F"/>
    <w:rsid w:val="00F445C3"/>
    <w:rsid w:val="00F445E1"/>
    <w:rsid w:val="00F446F8"/>
    <w:rsid w:val="00F44845"/>
    <w:rsid w:val="00F448C4"/>
    <w:rsid w:val="00F44902"/>
    <w:rsid w:val="00F449EE"/>
    <w:rsid w:val="00F449F2"/>
    <w:rsid w:val="00F44AA0"/>
    <w:rsid w:val="00F44B52"/>
    <w:rsid w:val="00F44B54"/>
    <w:rsid w:val="00F44BB5"/>
    <w:rsid w:val="00F44BE5"/>
    <w:rsid w:val="00F44C66"/>
    <w:rsid w:val="00F44D59"/>
    <w:rsid w:val="00F45032"/>
    <w:rsid w:val="00F451A0"/>
    <w:rsid w:val="00F4520B"/>
    <w:rsid w:val="00F45210"/>
    <w:rsid w:val="00F45630"/>
    <w:rsid w:val="00F4564C"/>
    <w:rsid w:val="00F45679"/>
    <w:rsid w:val="00F45775"/>
    <w:rsid w:val="00F4591A"/>
    <w:rsid w:val="00F45A01"/>
    <w:rsid w:val="00F45B67"/>
    <w:rsid w:val="00F45BF7"/>
    <w:rsid w:val="00F45C1D"/>
    <w:rsid w:val="00F45F2F"/>
    <w:rsid w:val="00F45FBE"/>
    <w:rsid w:val="00F46071"/>
    <w:rsid w:val="00F465A5"/>
    <w:rsid w:val="00F46679"/>
    <w:rsid w:val="00F466BA"/>
    <w:rsid w:val="00F4674A"/>
    <w:rsid w:val="00F467EF"/>
    <w:rsid w:val="00F4681E"/>
    <w:rsid w:val="00F46844"/>
    <w:rsid w:val="00F4686C"/>
    <w:rsid w:val="00F46A55"/>
    <w:rsid w:val="00F46A83"/>
    <w:rsid w:val="00F46AB8"/>
    <w:rsid w:val="00F46D79"/>
    <w:rsid w:val="00F46F0E"/>
    <w:rsid w:val="00F46F8A"/>
    <w:rsid w:val="00F46FFF"/>
    <w:rsid w:val="00F47053"/>
    <w:rsid w:val="00F4706E"/>
    <w:rsid w:val="00F470D6"/>
    <w:rsid w:val="00F47238"/>
    <w:rsid w:val="00F4740B"/>
    <w:rsid w:val="00F474AF"/>
    <w:rsid w:val="00F475AF"/>
    <w:rsid w:val="00F475BC"/>
    <w:rsid w:val="00F476F5"/>
    <w:rsid w:val="00F477E6"/>
    <w:rsid w:val="00F478D5"/>
    <w:rsid w:val="00F479C9"/>
    <w:rsid w:val="00F47A32"/>
    <w:rsid w:val="00F47D77"/>
    <w:rsid w:val="00F47DB3"/>
    <w:rsid w:val="00F50296"/>
    <w:rsid w:val="00F5073A"/>
    <w:rsid w:val="00F50996"/>
    <w:rsid w:val="00F50A0E"/>
    <w:rsid w:val="00F50B20"/>
    <w:rsid w:val="00F50CFE"/>
    <w:rsid w:val="00F50E1E"/>
    <w:rsid w:val="00F50F7E"/>
    <w:rsid w:val="00F50FB4"/>
    <w:rsid w:val="00F50FF5"/>
    <w:rsid w:val="00F50FF7"/>
    <w:rsid w:val="00F510A2"/>
    <w:rsid w:val="00F51267"/>
    <w:rsid w:val="00F513D8"/>
    <w:rsid w:val="00F5144B"/>
    <w:rsid w:val="00F514DD"/>
    <w:rsid w:val="00F514E2"/>
    <w:rsid w:val="00F518CD"/>
    <w:rsid w:val="00F51B92"/>
    <w:rsid w:val="00F51BF3"/>
    <w:rsid w:val="00F51C1B"/>
    <w:rsid w:val="00F51C38"/>
    <w:rsid w:val="00F51D20"/>
    <w:rsid w:val="00F51EEF"/>
    <w:rsid w:val="00F51F7B"/>
    <w:rsid w:val="00F52095"/>
    <w:rsid w:val="00F5211D"/>
    <w:rsid w:val="00F52392"/>
    <w:rsid w:val="00F524E2"/>
    <w:rsid w:val="00F524FA"/>
    <w:rsid w:val="00F52549"/>
    <w:rsid w:val="00F5264E"/>
    <w:rsid w:val="00F52669"/>
    <w:rsid w:val="00F52707"/>
    <w:rsid w:val="00F52A82"/>
    <w:rsid w:val="00F52AC9"/>
    <w:rsid w:val="00F52D9F"/>
    <w:rsid w:val="00F52E8D"/>
    <w:rsid w:val="00F52EF9"/>
    <w:rsid w:val="00F52F91"/>
    <w:rsid w:val="00F5304F"/>
    <w:rsid w:val="00F530D7"/>
    <w:rsid w:val="00F53123"/>
    <w:rsid w:val="00F531B4"/>
    <w:rsid w:val="00F53284"/>
    <w:rsid w:val="00F533ED"/>
    <w:rsid w:val="00F537EB"/>
    <w:rsid w:val="00F5398E"/>
    <w:rsid w:val="00F53998"/>
    <w:rsid w:val="00F53A12"/>
    <w:rsid w:val="00F53A9B"/>
    <w:rsid w:val="00F53AEA"/>
    <w:rsid w:val="00F53C5C"/>
    <w:rsid w:val="00F53D4C"/>
    <w:rsid w:val="00F53D95"/>
    <w:rsid w:val="00F53E38"/>
    <w:rsid w:val="00F53ED8"/>
    <w:rsid w:val="00F53F08"/>
    <w:rsid w:val="00F53F83"/>
    <w:rsid w:val="00F53FB4"/>
    <w:rsid w:val="00F54100"/>
    <w:rsid w:val="00F54248"/>
    <w:rsid w:val="00F5425E"/>
    <w:rsid w:val="00F54293"/>
    <w:rsid w:val="00F54352"/>
    <w:rsid w:val="00F5436D"/>
    <w:rsid w:val="00F544EA"/>
    <w:rsid w:val="00F54515"/>
    <w:rsid w:val="00F54573"/>
    <w:rsid w:val="00F54634"/>
    <w:rsid w:val="00F54650"/>
    <w:rsid w:val="00F5466E"/>
    <w:rsid w:val="00F5479C"/>
    <w:rsid w:val="00F54808"/>
    <w:rsid w:val="00F5491F"/>
    <w:rsid w:val="00F54A35"/>
    <w:rsid w:val="00F54AAE"/>
    <w:rsid w:val="00F54BA1"/>
    <w:rsid w:val="00F54C37"/>
    <w:rsid w:val="00F55105"/>
    <w:rsid w:val="00F551B9"/>
    <w:rsid w:val="00F55470"/>
    <w:rsid w:val="00F554EC"/>
    <w:rsid w:val="00F55589"/>
    <w:rsid w:val="00F5564A"/>
    <w:rsid w:val="00F5578E"/>
    <w:rsid w:val="00F5584B"/>
    <w:rsid w:val="00F55978"/>
    <w:rsid w:val="00F559B9"/>
    <w:rsid w:val="00F55A31"/>
    <w:rsid w:val="00F55A7D"/>
    <w:rsid w:val="00F55C43"/>
    <w:rsid w:val="00F55DFE"/>
    <w:rsid w:val="00F55E19"/>
    <w:rsid w:val="00F55E28"/>
    <w:rsid w:val="00F55EE7"/>
    <w:rsid w:val="00F55FAD"/>
    <w:rsid w:val="00F56001"/>
    <w:rsid w:val="00F56277"/>
    <w:rsid w:val="00F562A8"/>
    <w:rsid w:val="00F5642D"/>
    <w:rsid w:val="00F5661A"/>
    <w:rsid w:val="00F56634"/>
    <w:rsid w:val="00F56958"/>
    <w:rsid w:val="00F56A8D"/>
    <w:rsid w:val="00F56B50"/>
    <w:rsid w:val="00F56C68"/>
    <w:rsid w:val="00F56DD4"/>
    <w:rsid w:val="00F56E4E"/>
    <w:rsid w:val="00F56E81"/>
    <w:rsid w:val="00F56EE4"/>
    <w:rsid w:val="00F57020"/>
    <w:rsid w:val="00F570B8"/>
    <w:rsid w:val="00F574A9"/>
    <w:rsid w:val="00F57627"/>
    <w:rsid w:val="00F5776E"/>
    <w:rsid w:val="00F578E0"/>
    <w:rsid w:val="00F57934"/>
    <w:rsid w:val="00F57B03"/>
    <w:rsid w:val="00F57DCF"/>
    <w:rsid w:val="00F57DD1"/>
    <w:rsid w:val="00F57E38"/>
    <w:rsid w:val="00F57F71"/>
    <w:rsid w:val="00F600A5"/>
    <w:rsid w:val="00F6013A"/>
    <w:rsid w:val="00F60151"/>
    <w:rsid w:val="00F60254"/>
    <w:rsid w:val="00F6025F"/>
    <w:rsid w:val="00F6038A"/>
    <w:rsid w:val="00F603AE"/>
    <w:rsid w:val="00F604AE"/>
    <w:rsid w:val="00F60504"/>
    <w:rsid w:val="00F606A1"/>
    <w:rsid w:val="00F6071F"/>
    <w:rsid w:val="00F607EA"/>
    <w:rsid w:val="00F607F8"/>
    <w:rsid w:val="00F60836"/>
    <w:rsid w:val="00F6088C"/>
    <w:rsid w:val="00F60A1C"/>
    <w:rsid w:val="00F60A21"/>
    <w:rsid w:val="00F60AA7"/>
    <w:rsid w:val="00F60BF9"/>
    <w:rsid w:val="00F60C2A"/>
    <w:rsid w:val="00F60E0C"/>
    <w:rsid w:val="00F60E11"/>
    <w:rsid w:val="00F60EA4"/>
    <w:rsid w:val="00F60F5F"/>
    <w:rsid w:val="00F60F6E"/>
    <w:rsid w:val="00F61002"/>
    <w:rsid w:val="00F61082"/>
    <w:rsid w:val="00F61124"/>
    <w:rsid w:val="00F6112A"/>
    <w:rsid w:val="00F612C5"/>
    <w:rsid w:val="00F61385"/>
    <w:rsid w:val="00F61434"/>
    <w:rsid w:val="00F6162D"/>
    <w:rsid w:val="00F6168F"/>
    <w:rsid w:val="00F616A7"/>
    <w:rsid w:val="00F6189F"/>
    <w:rsid w:val="00F61B70"/>
    <w:rsid w:val="00F61CF7"/>
    <w:rsid w:val="00F62072"/>
    <w:rsid w:val="00F620AC"/>
    <w:rsid w:val="00F62277"/>
    <w:rsid w:val="00F62408"/>
    <w:rsid w:val="00F62541"/>
    <w:rsid w:val="00F626A3"/>
    <w:rsid w:val="00F6283D"/>
    <w:rsid w:val="00F62848"/>
    <w:rsid w:val="00F62CF6"/>
    <w:rsid w:val="00F62DC1"/>
    <w:rsid w:val="00F62DF5"/>
    <w:rsid w:val="00F62E2C"/>
    <w:rsid w:val="00F62E60"/>
    <w:rsid w:val="00F62F63"/>
    <w:rsid w:val="00F630EC"/>
    <w:rsid w:val="00F631B3"/>
    <w:rsid w:val="00F631C2"/>
    <w:rsid w:val="00F6331E"/>
    <w:rsid w:val="00F635D8"/>
    <w:rsid w:val="00F635EA"/>
    <w:rsid w:val="00F63649"/>
    <w:rsid w:val="00F63676"/>
    <w:rsid w:val="00F638B8"/>
    <w:rsid w:val="00F638C2"/>
    <w:rsid w:val="00F63C0D"/>
    <w:rsid w:val="00F63CCD"/>
    <w:rsid w:val="00F63D29"/>
    <w:rsid w:val="00F63E25"/>
    <w:rsid w:val="00F63E86"/>
    <w:rsid w:val="00F63EEB"/>
    <w:rsid w:val="00F64071"/>
    <w:rsid w:val="00F640BC"/>
    <w:rsid w:val="00F64169"/>
    <w:rsid w:val="00F64175"/>
    <w:rsid w:val="00F643FB"/>
    <w:rsid w:val="00F644AF"/>
    <w:rsid w:val="00F64547"/>
    <w:rsid w:val="00F645A0"/>
    <w:rsid w:val="00F645D5"/>
    <w:rsid w:val="00F645F7"/>
    <w:rsid w:val="00F646C9"/>
    <w:rsid w:val="00F6475B"/>
    <w:rsid w:val="00F649E7"/>
    <w:rsid w:val="00F64AB3"/>
    <w:rsid w:val="00F64BC5"/>
    <w:rsid w:val="00F64C2A"/>
    <w:rsid w:val="00F64E9F"/>
    <w:rsid w:val="00F64F30"/>
    <w:rsid w:val="00F65004"/>
    <w:rsid w:val="00F65039"/>
    <w:rsid w:val="00F6503E"/>
    <w:rsid w:val="00F652A0"/>
    <w:rsid w:val="00F65530"/>
    <w:rsid w:val="00F655C2"/>
    <w:rsid w:val="00F65674"/>
    <w:rsid w:val="00F65914"/>
    <w:rsid w:val="00F65A82"/>
    <w:rsid w:val="00F65AC9"/>
    <w:rsid w:val="00F65AF7"/>
    <w:rsid w:val="00F65B3E"/>
    <w:rsid w:val="00F65D76"/>
    <w:rsid w:val="00F65FDF"/>
    <w:rsid w:val="00F660D9"/>
    <w:rsid w:val="00F662CB"/>
    <w:rsid w:val="00F66386"/>
    <w:rsid w:val="00F664F3"/>
    <w:rsid w:val="00F66511"/>
    <w:rsid w:val="00F6652E"/>
    <w:rsid w:val="00F6652F"/>
    <w:rsid w:val="00F6656E"/>
    <w:rsid w:val="00F66593"/>
    <w:rsid w:val="00F665C7"/>
    <w:rsid w:val="00F6670D"/>
    <w:rsid w:val="00F66787"/>
    <w:rsid w:val="00F667B3"/>
    <w:rsid w:val="00F6682D"/>
    <w:rsid w:val="00F66A8F"/>
    <w:rsid w:val="00F66AFA"/>
    <w:rsid w:val="00F66B84"/>
    <w:rsid w:val="00F66C71"/>
    <w:rsid w:val="00F66CB3"/>
    <w:rsid w:val="00F66E3B"/>
    <w:rsid w:val="00F66F94"/>
    <w:rsid w:val="00F67007"/>
    <w:rsid w:val="00F6708B"/>
    <w:rsid w:val="00F6723E"/>
    <w:rsid w:val="00F6783F"/>
    <w:rsid w:val="00F678DE"/>
    <w:rsid w:val="00F6792C"/>
    <w:rsid w:val="00F6794F"/>
    <w:rsid w:val="00F67A27"/>
    <w:rsid w:val="00F67A8A"/>
    <w:rsid w:val="00F67AC3"/>
    <w:rsid w:val="00F67BAB"/>
    <w:rsid w:val="00F67D8E"/>
    <w:rsid w:val="00F67E94"/>
    <w:rsid w:val="00F7007D"/>
    <w:rsid w:val="00F701B5"/>
    <w:rsid w:val="00F70301"/>
    <w:rsid w:val="00F7043D"/>
    <w:rsid w:val="00F704DE"/>
    <w:rsid w:val="00F70519"/>
    <w:rsid w:val="00F70912"/>
    <w:rsid w:val="00F70A3E"/>
    <w:rsid w:val="00F70AFC"/>
    <w:rsid w:val="00F70C32"/>
    <w:rsid w:val="00F70C8B"/>
    <w:rsid w:val="00F70CD5"/>
    <w:rsid w:val="00F70D75"/>
    <w:rsid w:val="00F70E4E"/>
    <w:rsid w:val="00F711A1"/>
    <w:rsid w:val="00F7148C"/>
    <w:rsid w:val="00F714E1"/>
    <w:rsid w:val="00F71529"/>
    <w:rsid w:val="00F715FD"/>
    <w:rsid w:val="00F71732"/>
    <w:rsid w:val="00F71745"/>
    <w:rsid w:val="00F718D0"/>
    <w:rsid w:val="00F71A18"/>
    <w:rsid w:val="00F71A2B"/>
    <w:rsid w:val="00F71AB5"/>
    <w:rsid w:val="00F71C48"/>
    <w:rsid w:val="00F71D2C"/>
    <w:rsid w:val="00F71DB4"/>
    <w:rsid w:val="00F71E2B"/>
    <w:rsid w:val="00F71E92"/>
    <w:rsid w:val="00F71EF2"/>
    <w:rsid w:val="00F71FA6"/>
    <w:rsid w:val="00F71FE3"/>
    <w:rsid w:val="00F72056"/>
    <w:rsid w:val="00F721E3"/>
    <w:rsid w:val="00F72201"/>
    <w:rsid w:val="00F72250"/>
    <w:rsid w:val="00F723B6"/>
    <w:rsid w:val="00F723E9"/>
    <w:rsid w:val="00F7251B"/>
    <w:rsid w:val="00F7265B"/>
    <w:rsid w:val="00F7275C"/>
    <w:rsid w:val="00F727E7"/>
    <w:rsid w:val="00F72863"/>
    <w:rsid w:val="00F7297F"/>
    <w:rsid w:val="00F72C67"/>
    <w:rsid w:val="00F72E4D"/>
    <w:rsid w:val="00F72F0C"/>
    <w:rsid w:val="00F72F6A"/>
    <w:rsid w:val="00F73183"/>
    <w:rsid w:val="00F734EE"/>
    <w:rsid w:val="00F735C7"/>
    <w:rsid w:val="00F735E2"/>
    <w:rsid w:val="00F73664"/>
    <w:rsid w:val="00F73668"/>
    <w:rsid w:val="00F7375A"/>
    <w:rsid w:val="00F73774"/>
    <w:rsid w:val="00F73846"/>
    <w:rsid w:val="00F738FC"/>
    <w:rsid w:val="00F73916"/>
    <w:rsid w:val="00F7399E"/>
    <w:rsid w:val="00F73A71"/>
    <w:rsid w:val="00F73AD1"/>
    <w:rsid w:val="00F73B95"/>
    <w:rsid w:val="00F73E11"/>
    <w:rsid w:val="00F73EA3"/>
    <w:rsid w:val="00F74059"/>
    <w:rsid w:val="00F740CC"/>
    <w:rsid w:val="00F74148"/>
    <w:rsid w:val="00F7418A"/>
    <w:rsid w:val="00F746ED"/>
    <w:rsid w:val="00F74717"/>
    <w:rsid w:val="00F74843"/>
    <w:rsid w:val="00F74868"/>
    <w:rsid w:val="00F74992"/>
    <w:rsid w:val="00F749A1"/>
    <w:rsid w:val="00F74BA2"/>
    <w:rsid w:val="00F74D7A"/>
    <w:rsid w:val="00F751C5"/>
    <w:rsid w:val="00F751D5"/>
    <w:rsid w:val="00F7520E"/>
    <w:rsid w:val="00F75287"/>
    <w:rsid w:val="00F753DA"/>
    <w:rsid w:val="00F7555D"/>
    <w:rsid w:val="00F755BA"/>
    <w:rsid w:val="00F75619"/>
    <w:rsid w:val="00F75730"/>
    <w:rsid w:val="00F75844"/>
    <w:rsid w:val="00F75990"/>
    <w:rsid w:val="00F75AC0"/>
    <w:rsid w:val="00F75BAA"/>
    <w:rsid w:val="00F75BB7"/>
    <w:rsid w:val="00F7602F"/>
    <w:rsid w:val="00F760FA"/>
    <w:rsid w:val="00F761E3"/>
    <w:rsid w:val="00F76325"/>
    <w:rsid w:val="00F76529"/>
    <w:rsid w:val="00F7654E"/>
    <w:rsid w:val="00F765C0"/>
    <w:rsid w:val="00F765C6"/>
    <w:rsid w:val="00F76695"/>
    <w:rsid w:val="00F766A0"/>
    <w:rsid w:val="00F76721"/>
    <w:rsid w:val="00F76784"/>
    <w:rsid w:val="00F767B7"/>
    <w:rsid w:val="00F76801"/>
    <w:rsid w:val="00F76C9A"/>
    <w:rsid w:val="00F76CC5"/>
    <w:rsid w:val="00F76D5E"/>
    <w:rsid w:val="00F76DD7"/>
    <w:rsid w:val="00F76E00"/>
    <w:rsid w:val="00F76E02"/>
    <w:rsid w:val="00F76E94"/>
    <w:rsid w:val="00F76EAA"/>
    <w:rsid w:val="00F76FEA"/>
    <w:rsid w:val="00F77225"/>
    <w:rsid w:val="00F774EC"/>
    <w:rsid w:val="00F7762A"/>
    <w:rsid w:val="00F77633"/>
    <w:rsid w:val="00F7790B"/>
    <w:rsid w:val="00F779C8"/>
    <w:rsid w:val="00F77A80"/>
    <w:rsid w:val="00F77B80"/>
    <w:rsid w:val="00F77BAC"/>
    <w:rsid w:val="00F77D4F"/>
    <w:rsid w:val="00F77E49"/>
    <w:rsid w:val="00F77ED7"/>
    <w:rsid w:val="00F77EF1"/>
    <w:rsid w:val="00F77F17"/>
    <w:rsid w:val="00F800BF"/>
    <w:rsid w:val="00F80368"/>
    <w:rsid w:val="00F80434"/>
    <w:rsid w:val="00F80491"/>
    <w:rsid w:val="00F80581"/>
    <w:rsid w:val="00F80641"/>
    <w:rsid w:val="00F80682"/>
    <w:rsid w:val="00F80736"/>
    <w:rsid w:val="00F807E6"/>
    <w:rsid w:val="00F808C5"/>
    <w:rsid w:val="00F8092B"/>
    <w:rsid w:val="00F80A3D"/>
    <w:rsid w:val="00F80A7A"/>
    <w:rsid w:val="00F80ABE"/>
    <w:rsid w:val="00F80ADF"/>
    <w:rsid w:val="00F80CCD"/>
    <w:rsid w:val="00F80FD2"/>
    <w:rsid w:val="00F81113"/>
    <w:rsid w:val="00F81176"/>
    <w:rsid w:val="00F811CF"/>
    <w:rsid w:val="00F81333"/>
    <w:rsid w:val="00F8147C"/>
    <w:rsid w:val="00F8147F"/>
    <w:rsid w:val="00F814A0"/>
    <w:rsid w:val="00F814D7"/>
    <w:rsid w:val="00F814E6"/>
    <w:rsid w:val="00F8158D"/>
    <w:rsid w:val="00F81B5B"/>
    <w:rsid w:val="00F81B9A"/>
    <w:rsid w:val="00F81BFC"/>
    <w:rsid w:val="00F81CB4"/>
    <w:rsid w:val="00F81E6A"/>
    <w:rsid w:val="00F81E92"/>
    <w:rsid w:val="00F81EBB"/>
    <w:rsid w:val="00F82070"/>
    <w:rsid w:val="00F820DD"/>
    <w:rsid w:val="00F821B0"/>
    <w:rsid w:val="00F824D0"/>
    <w:rsid w:val="00F825E4"/>
    <w:rsid w:val="00F827CC"/>
    <w:rsid w:val="00F827E3"/>
    <w:rsid w:val="00F82ADD"/>
    <w:rsid w:val="00F82BEE"/>
    <w:rsid w:val="00F82C3C"/>
    <w:rsid w:val="00F82C41"/>
    <w:rsid w:val="00F82D08"/>
    <w:rsid w:val="00F82E09"/>
    <w:rsid w:val="00F82E1A"/>
    <w:rsid w:val="00F82F24"/>
    <w:rsid w:val="00F82F34"/>
    <w:rsid w:val="00F830F6"/>
    <w:rsid w:val="00F8317D"/>
    <w:rsid w:val="00F832D8"/>
    <w:rsid w:val="00F834F2"/>
    <w:rsid w:val="00F83689"/>
    <w:rsid w:val="00F83729"/>
    <w:rsid w:val="00F83739"/>
    <w:rsid w:val="00F83799"/>
    <w:rsid w:val="00F8381E"/>
    <w:rsid w:val="00F83AD1"/>
    <w:rsid w:val="00F83B82"/>
    <w:rsid w:val="00F83E93"/>
    <w:rsid w:val="00F83F56"/>
    <w:rsid w:val="00F83F6A"/>
    <w:rsid w:val="00F83FA0"/>
    <w:rsid w:val="00F84056"/>
    <w:rsid w:val="00F84074"/>
    <w:rsid w:val="00F8408A"/>
    <w:rsid w:val="00F841F4"/>
    <w:rsid w:val="00F842A7"/>
    <w:rsid w:val="00F84353"/>
    <w:rsid w:val="00F8469C"/>
    <w:rsid w:val="00F846AB"/>
    <w:rsid w:val="00F8486C"/>
    <w:rsid w:val="00F84AAA"/>
    <w:rsid w:val="00F84C76"/>
    <w:rsid w:val="00F84D57"/>
    <w:rsid w:val="00F84FA1"/>
    <w:rsid w:val="00F84FA4"/>
    <w:rsid w:val="00F84FEB"/>
    <w:rsid w:val="00F850F2"/>
    <w:rsid w:val="00F852AA"/>
    <w:rsid w:val="00F855F7"/>
    <w:rsid w:val="00F85686"/>
    <w:rsid w:val="00F857DE"/>
    <w:rsid w:val="00F85849"/>
    <w:rsid w:val="00F85C77"/>
    <w:rsid w:val="00F85E58"/>
    <w:rsid w:val="00F85E87"/>
    <w:rsid w:val="00F85F14"/>
    <w:rsid w:val="00F85FE4"/>
    <w:rsid w:val="00F861C5"/>
    <w:rsid w:val="00F861F0"/>
    <w:rsid w:val="00F86262"/>
    <w:rsid w:val="00F86415"/>
    <w:rsid w:val="00F8646F"/>
    <w:rsid w:val="00F865F9"/>
    <w:rsid w:val="00F866CD"/>
    <w:rsid w:val="00F86757"/>
    <w:rsid w:val="00F8685F"/>
    <w:rsid w:val="00F86B6B"/>
    <w:rsid w:val="00F86B89"/>
    <w:rsid w:val="00F86BFC"/>
    <w:rsid w:val="00F86D22"/>
    <w:rsid w:val="00F86E4E"/>
    <w:rsid w:val="00F86F47"/>
    <w:rsid w:val="00F86FF4"/>
    <w:rsid w:val="00F8727D"/>
    <w:rsid w:val="00F8738C"/>
    <w:rsid w:val="00F873F6"/>
    <w:rsid w:val="00F8746B"/>
    <w:rsid w:val="00F87533"/>
    <w:rsid w:val="00F876B1"/>
    <w:rsid w:val="00F879D1"/>
    <w:rsid w:val="00F87C0C"/>
    <w:rsid w:val="00F900D7"/>
    <w:rsid w:val="00F9013B"/>
    <w:rsid w:val="00F90204"/>
    <w:rsid w:val="00F902F4"/>
    <w:rsid w:val="00F9030F"/>
    <w:rsid w:val="00F903D1"/>
    <w:rsid w:val="00F904C5"/>
    <w:rsid w:val="00F905EA"/>
    <w:rsid w:val="00F9061E"/>
    <w:rsid w:val="00F90623"/>
    <w:rsid w:val="00F906AE"/>
    <w:rsid w:val="00F9076F"/>
    <w:rsid w:val="00F90869"/>
    <w:rsid w:val="00F908C6"/>
    <w:rsid w:val="00F90B04"/>
    <w:rsid w:val="00F90B3F"/>
    <w:rsid w:val="00F90DB2"/>
    <w:rsid w:val="00F90DE1"/>
    <w:rsid w:val="00F90F2D"/>
    <w:rsid w:val="00F90FF6"/>
    <w:rsid w:val="00F9113F"/>
    <w:rsid w:val="00F91206"/>
    <w:rsid w:val="00F9120F"/>
    <w:rsid w:val="00F91213"/>
    <w:rsid w:val="00F9126F"/>
    <w:rsid w:val="00F9127E"/>
    <w:rsid w:val="00F9128A"/>
    <w:rsid w:val="00F913FE"/>
    <w:rsid w:val="00F9159C"/>
    <w:rsid w:val="00F9163E"/>
    <w:rsid w:val="00F91860"/>
    <w:rsid w:val="00F918FE"/>
    <w:rsid w:val="00F91979"/>
    <w:rsid w:val="00F919FC"/>
    <w:rsid w:val="00F91AA1"/>
    <w:rsid w:val="00F91AE5"/>
    <w:rsid w:val="00F91B20"/>
    <w:rsid w:val="00F91BA0"/>
    <w:rsid w:val="00F91C78"/>
    <w:rsid w:val="00F91C84"/>
    <w:rsid w:val="00F91DB2"/>
    <w:rsid w:val="00F91E38"/>
    <w:rsid w:val="00F91E58"/>
    <w:rsid w:val="00F91E88"/>
    <w:rsid w:val="00F92087"/>
    <w:rsid w:val="00F92101"/>
    <w:rsid w:val="00F92204"/>
    <w:rsid w:val="00F92562"/>
    <w:rsid w:val="00F9286D"/>
    <w:rsid w:val="00F92A0B"/>
    <w:rsid w:val="00F92C34"/>
    <w:rsid w:val="00F92C92"/>
    <w:rsid w:val="00F92D4D"/>
    <w:rsid w:val="00F92DB0"/>
    <w:rsid w:val="00F92F29"/>
    <w:rsid w:val="00F930E0"/>
    <w:rsid w:val="00F9316B"/>
    <w:rsid w:val="00F93317"/>
    <w:rsid w:val="00F9343C"/>
    <w:rsid w:val="00F934F6"/>
    <w:rsid w:val="00F9357A"/>
    <w:rsid w:val="00F935BC"/>
    <w:rsid w:val="00F93693"/>
    <w:rsid w:val="00F9375C"/>
    <w:rsid w:val="00F937FB"/>
    <w:rsid w:val="00F93823"/>
    <w:rsid w:val="00F93971"/>
    <w:rsid w:val="00F93BB2"/>
    <w:rsid w:val="00F93DA3"/>
    <w:rsid w:val="00F93DB6"/>
    <w:rsid w:val="00F93DF5"/>
    <w:rsid w:val="00F93E3B"/>
    <w:rsid w:val="00F93F1B"/>
    <w:rsid w:val="00F93F3F"/>
    <w:rsid w:val="00F94165"/>
    <w:rsid w:val="00F941D5"/>
    <w:rsid w:val="00F9438E"/>
    <w:rsid w:val="00F943D4"/>
    <w:rsid w:val="00F946D7"/>
    <w:rsid w:val="00F9477D"/>
    <w:rsid w:val="00F949A6"/>
    <w:rsid w:val="00F94A22"/>
    <w:rsid w:val="00F94A89"/>
    <w:rsid w:val="00F94AFF"/>
    <w:rsid w:val="00F94B0D"/>
    <w:rsid w:val="00F94D36"/>
    <w:rsid w:val="00F94D3E"/>
    <w:rsid w:val="00F94D51"/>
    <w:rsid w:val="00F94D57"/>
    <w:rsid w:val="00F94EB5"/>
    <w:rsid w:val="00F9501B"/>
    <w:rsid w:val="00F95154"/>
    <w:rsid w:val="00F951A2"/>
    <w:rsid w:val="00F951F2"/>
    <w:rsid w:val="00F95279"/>
    <w:rsid w:val="00F95369"/>
    <w:rsid w:val="00F953A7"/>
    <w:rsid w:val="00F953BA"/>
    <w:rsid w:val="00F954BC"/>
    <w:rsid w:val="00F95555"/>
    <w:rsid w:val="00F9577C"/>
    <w:rsid w:val="00F957C5"/>
    <w:rsid w:val="00F95872"/>
    <w:rsid w:val="00F9587F"/>
    <w:rsid w:val="00F95E79"/>
    <w:rsid w:val="00F95F50"/>
    <w:rsid w:val="00F95FC3"/>
    <w:rsid w:val="00F95FD2"/>
    <w:rsid w:val="00F960E7"/>
    <w:rsid w:val="00F960EA"/>
    <w:rsid w:val="00F9636C"/>
    <w:rsid w:val="00F96383"/>
    <w:rsid w:val="00F9641E"/>
    <w:rsid w:val="00F96449"/>
    <w:rsid w:val="00F96465"/>
    <w:rsid w:val="00F966E8"/>
    <w:rsid w:val="00F967AC"/>
    <w:rsid w:val="00F967E7"/>
    <w:rsid w:val="00F9683F"/>
    <w:rsid w:val="00F96891"/>
    <w:rsid w:val="00F969B6"/>
    <w:rsid w:val="00F96A8F"/>
    <w:rsid w:val="00F96B18"/>
    <w:rsid w:val="00F96D97"/>
    <w:rsid w:val="00F96DA5"/>
    <w:rsid w:val="00F96E07"/>
    <w:rsid w:val="00F96E11"/>
    <w:rsid w:val="00F9705C"/>
    <w:rsid w:val="00F9740E"/>
    <w:rsid w:val="00F975F4"/>
    <w:rsid w:val="00F97731"/>
    <w:rsid w:val="00F977F6"/>
    <w:rsid w:val="00F9795B"/>
    <w:rsid w:val="00F97A37"/>
    <w:rsid w:val="00F97D0C"/>
    <w:rsid w:val="00F97E74"/>
    <w:rsid w:val="00F97FB3"/>
    <w:rsid w:val="00FA02F6"/>
    <w:rsid w:val="00FA052D"/>
    <w:rsid w:val="00FA0A25"/>
    <w:rsid w:val="00FA0A94"/>
    <w:rsid w:val="00FA0AE7"/>
    <w:rsid w:val="00FA0B35"/>
    <w:rsid w:val="00FA0BEA"/>
    <w:rsid w:val="00FA0D36"/>
    <w:rsid w:val="00FA0D37"/>
    <w:rsid w:val="00FA0DF1"/>
    <w:rsid w:val="00FA11F6"/>
    <w:rsid w:val="00FA125B"/>
    <w:rsid w:val="00FA12D9"/>
    <w:rsid w:val="00FA1339"/>
    <w:rsid w:val="00FA13C9"/>
    <w:rsid w:val="00FA1404"/>
    <w:rsid w:val="00FA149E"/>
    <w:rsid w:val="00FA15DB"/>
    <w:rsid w:val="00FA16B2"/>
    <w:rsid w:val="00FA17DE"/>
    <w:rsid w:val="00FA18A9"/>
    <w:rsid w:val="00FA18F9"/>
    <w:rsid w:val="00FA1A37"/>
    <w:rsid w:val="00FA1AAC"/>
    <w:rsid w:val="00FA1AD0"/>
    <w:rsid w:val="00FA1C10"/>
    <w:rsid w:val="00FA1C1D"/>
    <w:rsid w:val="00FA1CAF"/>
    <w:rsid w:val="00FA1E05"/>
    <w:rsid w:val="00FA1F3A"/>
    <w:rsid w:val="00FA1F56"/>
    <w:rsid w:val="00FA20B8"/>
    <w:rsid w:val="00FA20D8"/>
    <w:rsid w:val="00FA21C2"/>
    <w:rsid w:val="00FA248B"/>
    <w:rsid w:val="00FA24F3"/>
    <w:rsid w:val="00FA2602"/>
    <w:rsid w:val="00FA2650"/>
    <w:rsid w:val="00FA26C9"/>
    <w:rsid w:val="00FA27A0"/>
    <w:rsid w:val="00FA27B6"/>
    <w:rsid w:val="00FA2839"/>
    <w:rsid w:val="00FA2913"/>
    <w:rsid w:val="00FA298A"/>
    <w:rsid w:val="00FA29C8"/>
    <w:rsid w:val="00FA29FC"/>
    <w:rsid w:val="00FA2A85"/>
    <w:rsid w:val="00FA2ABF"/>
    <w:rsid w:val="00FA2AD3"/>
    <w:rsid w:val="00FA2B62"/>
    <w:rsid w:val="00FA2B72"/>
    <w:rsid w:val="00FA2D17"/>
    <w:rsid w:val="00FA2D3E"/>
    <w:rsid w:val="00FA2D76"/>
    <w:rsid w:val="00FA2E67"/>
    <w:rsid w:val="00FA2EF1"/>
    <w:rsid w:val="00FA2F90"/>
    <w:rsid w:val="00FA300F"/>
    <w:rsid w:val="00FA3127"/>
    <w:rsid w:val="00FA3145"/>
    <w:rsid w:val="00FA3192"/>
    <w:rsid w:val="00FA3344"/>
    <w:rsid w:val="00FA3445"/>
    <w:rsid w:val="00FA346B"/>
    <w:rsid w:val="00FA3661"/>
    <w:rsid w:val="00FA3826"/>
    <w:rsid w:val="00FA382D"/>
    <w:rsid w:val="00FA3889"/>
    <w:rsid w:val="00FA39CC"/>
    <w:rsid w:val="00FA3B39"/>
    <w:rsid w:val="00FA3C69"/>
    <w:rsid w:val="00FA3CA5"/>
    <w:rsid w:val="00FA3D21"/>
    <w:rsid w:val="00FA3DC5"/>
    <w:rsid w:val="00FA3E5F"/>
    <w:rsid w:val="00FA3F21"/>
    <w:rsid w:val="00FA400D"/>
    <w:rsid w:val="00FA4074"/>
    <w:rsid w:val="00FA408B"/>
    <w:rsid w:val="00FA4176"/>
    <w:rsid w:val="00FA431B"/>
    <w:rsid w:val="00FA4410"/>
    <w:rsid w:val="00FA44A3"/>
    <w:rsid w:val="00FA44E2"/>
    <w:rsid w:val="00FA4601"/>
    <w:rsid w:val="00FA470B"/>
    <w:rsid w:val="00FA4878"/>
    <w:rsid w:val="00FA492A"/>
    <w:rsid w:val="00FA4A61"/>
    <w:rsid w:val="00FA4B02"/>
    <w:rsid w:val="00FA4C60"/>
    <w:rsid w:val="00FA4D37"/>
    <w:rsid w:val="00FA4EAE"/>
    <w:rsid w:val="00FA4F73"/>
    <w:rsid w:val="00FA50CB"/>
    <w:rsid w:val="00FA530B"/>
    <w:rsid w:val="00FA5375"/>
    <w:rsid w:val="00FA544E"/>
    <w:rsid w:val="00FA54B4"/>
    <w:rsid w:val="00FA55AB"/>
    <w:rsid w:val="00FA5635"/>
    <w:rsid w:val="00FA56D7"/>
    <w:rsid w:val="00FA5841"/>
    <w:rsid w:val="00FA58C4"/>
    <w:rsid w:val="00FA5973"/>
    <w:rsid w:val="00FA5996"/>
    <w:rsid w:val="00FA599E"/>
    <w:rsid w:val="00FA59B6"/>
    <w:rsid w:val="00FA5A17"/>
    <w:rsid w:val="00FA5A93"/>
    <w:rsid w:val="00FA5C2A"/>
    <w:rsid w:val="00FA5C41"/>
    <w:rsid w:val="00FA5CAD"/>
    <w:rsid w:val="00FA5D3B"/>
    <w:rsid w:val="00FA5DD6"/>
    <w:rsid w:val="00FA5F3C"/>
    <w:rsid w:val="00FA604A"/>
    <w:rsid w:val="00FA60C2"/>
    <w:rsid w:val="00FA6112"/>
    <w:rsid w:val="00FA624D"/>
    <w:rsid w:val="00FA6392"/>
    <w:rsid w:val="00FA63D1"/>
    <w:rsid w:val="00FA65E4"/>
    <w:rsid w:val="00FA6823"/>
    <w:rsid w:val="00FA6AD9"/>
    <w:rsid w:val="00FA6B5D"/>
    <w:rsid w:val="00FA6BD9"/>
    <w:rsid w:val="00FA6D3B"/>
    <w:rsid w:val="00FA7037"/>
    <w:rsid w:val="00FA7156"/>
    <w:rsid w:val="00FA71D3"/>
    <w:rsid w:val="00FA7200"/>
    <w:rsid w:val="00FA7224"/>
    <w:rsid w:val="00FA7297"/>
    <w:rsid w:val="00FA729D"/>
    <w:rsid w:val="00FA72EF"/>
    <w:rsid w:val="00FA7403"/>
    <w:rsid w:val="00FA7428"/>
    <w:rsid w:val="00FA769D"/>
    <w:rsid w:val="00FA7746"/>
    <w:rsid w:val="00FA77B2"/>
    <w:rsid w:val="00FA796A"/>
    <w:rsid w:val="00FA79D6"/>
    <w:rsid w:val="00FA7A8A"/>
    <w:rsid w:val="00FA7AB5"/>
    <w:rsid w:val="00FA7CAE"/>
    <w:rsid w:val="00FA7CBB"/>
    <w:rsid w:val="00FA7E1F"/>
    <w:rsid w:val="00FA7EE2"/>
    <w:rsid w:val="00FA7F76"/>
    <w:rsid w:val="00FB00E9"/>
    <w:rsid w:val="00FB0421"/>
    <w:rsid w:val="00FB04ED"/>
    <w:rsid w:val="00FB0558"/>
    <w:rsid w:val="00FB0578"/>
    <w:rsid w:val="00FB058A"/>
    <w:rsid w:val="00FB06FC"/>
    <w:rsid w:val="00FB0733"/>
    <w:rsid w:val="00FB0766"/>
    <w:rsid w:val="00FB08C4"/>
    <w:rsid w:val="00FB08D8"/>
    <w:rsid w:val="00FB090D"/>
    <w:rsid w:val="00FB0913"/>
    <w:rsid w:val="00FB0B74"/>
    <w:rsid w:val="00FB0CE0"/>
    <w:rsid w:val="00FB0E7B"/>
    <w:rsid w:val="00FB0F23"/>
    <w:rsid w:val="00FB0FCD"/>
    <w:rsid w:val="00FB0FEB"/>
    <w:rsid w:val="00FB12BB"/>
    <w:rsid w:val="00FB1332"/>
    <w:rsid w:val="00FB1344"/>
    <w:rsid w:val="00FB1389"/>
    <w:rsid w:val="00FB13C7"/>
    <w:rsid w:val="00FB13D0"/>
    <w:rsid w:val="00FB13F9"/>
    <w:rsid w:val="00FB145F"/>
    <w:rsid w:val="00FB1532"/>
    <w:rsid w:val="00FB179A"/>
    <w:rsid w:val="00FB1876"/>
    <w:rsid w:val="00FB19EC"/>
    <w:rsid w:val="00FB1B0B"/>
    <w:rsid w:val="00FB1B21"/>
    <w:rsid w:val="00FB1B68"/>
    <w:rsid w:val="00FB1F49"/>
    <w:rsid w:val="00FB20B4"/>
    <w:rsid w:val="00FB225D"/>
    <w:rsid w:val="00FB270B"/>
    <w:rsid w:val="00FB271E"/>
    <w:rsid w:val="00FB282D"/>
    <w:rsid w:val="00FB286B"/>
    <w:rsid w:val="00FB28F7"/>
    <w:rsid w:val="00FB2946"/>
    <w:rsid w:val="00FB2A21"/>
    <w:rsid w:val="00FB2A79"/>
    <w:rsid w:val="00FB2B18"/>
    <w:rsid w:val="00FB2B92"/>
    <w:rsid w:val="00FB2BD4"/>
    <w:rsid w:val="00FB2C1C"/>
    <w:rsid w:val="00FB2CEA"/>
    <w:rsid w:val="00FB2D58"/>
    <w:rsid w:val="00FB2E3C"/>
    <w:rsid w:val="00FB2E86"/>
    <w:rsid w:val="00FB30C4"/>
    <w:rsid w:val="00FB3156"/>
    <w:rsid w:val="00FB3161"/>
    <w:rsid w:val="00FB3273"/>
    <w:rsid w:val="00FB3409"/>
    <w:rsid w:val="00FB373B"/>
    <w:rsid w:val="00FB3A34"/>
    <w:rsid w:val="00FB3A85"/>
    <w:rsid w:val="00FB3B74"/>
    <w:rsid w:val="00FB3B78"/>
    <w:rsid w:val="00FB3D0A"/>
    <w:rsid w:val="00FB3EEA"/>
    <w:rsid w:val="00FB3F16"/>
    <w:rsid w:val="00FB411C"/>
    <w:rsid w:val="00FB4174"/>
    <w:rsid w:val="00FB41F0"/>
    <w:rsid w:val="00FB4249"/>
    <w:rsid w:val="00FB4263"/>
    <w:rsid w:val="00FB4287"/>
    <w:rsid w:val="00FB43AB"/>
    <w:rsid w:val="00FB44FE"/>
    <w:rsid w:val="00FB450D"/>
    <w:rsid w:val="00FB4627"/>
    <w:rsid w:val="00FB4631"/>
    <w:rsid w:val="00FB4705"/>
    <w:rsid w:val="00FB47A7"/>
    <w:rsid w:val="00FB4989"/>
    <w:rsid w:val="00FB4AB9"/>
    <w:rsid w:val="00FB4CFF"/>
    <w:rsid w:val="00FB4F26"/>
    <w:rsid w:val="00FB515A"/>
    <w:rsid w:val="00FB553B"/>
    <w:rsid w:val="00FB558E"/>
    <w:rsid w:val="00FB563D"/>
    <w:rsid w:val="00FB58CF"/>
    <w:rsid w:val="00FB594A"/>
    <w:rsid w:val="00FB5A11"/>
    <w:rsid w:val="00FB5FB7"/>
    <w:rsid w:val="00FB6045"/>
    <w:rsid w:val="00FB6047"/>
    <w:rsid w:val="00FB60D1"/>
    <w:rsid w:val="00FB61A0"/>
    <w:rsid w:val="00FB61A7"/>
    <w:rsid w:val="00FB6267"/>
    <w:rsid w:val="00FB62E2"/>
    <w:rsid w:val="00FB639C"/>
    <w:rsid w:val="00FB670F"/>
    <w:rsid w:val="00FB6720"/>
    <w:rsid w:val="00FB68B9"/>
    <w:rsid w:val="00FB69D3"/>
    <w:rsid w:val="00FB6A83"/>
    <w:rsid w:val="00FB6B5A"/>
    <w:rsid w:val="00FB6B71"/>
    <w:rsid w:val="00FB6C58"/>
    <w:rsid w:val="00FB6DD3"/>
    <w:rsid w:val="00FB6DEC"/>
    <w:rsid w:val="00FB6DF7"/>
    <w:rsid w:val="00FB6EB9"/>
    <w:rsid w:val="00FB721E"/>
    <w:rsid w:val="00FB72B8"/>
    <w:rsid w:val="00FB72C1"/>
    <w:rsid w:val="00FB743C"/>
    <w:rsid w:val="00FB7506"/>
    <w:rsid w:val="00FB751B"/>
    <w:rsid w:val="00FB7585"/>
    <w:rsid w:val="00FB75DF"/>
    <w:rsid w:val="00FB75E0"/>
    <w:rsid w:val="00FB7602"/>
    <w:rsid w:val="00FB7865"/>
    <w:rsid w:val="00FB786E"/>
    <w:rsid w:val="00FB7924"/>
    <w:rsid w:val="00FB7ADB"/>
    <w:rsid w:val="00FB7BA0"/>
    <w:rsid w:val="00FB7BE9"/>
    <w:rsid w:val="00FB7C1B"/>
    <w:rsid w:val="00FB7DE3"/>
    <w:rsid w:val="00FB7DE8"/>
    <w:rsid w:val="00FB7F2C"/>
    <w:rsid w:val="00FB7F8D"/>
    <w:rsid w:val="00FC006D"/>
    <w:rsid w:val="00FC00F8"/>
    <w:rsid w:val="00FC028D"/>
    <w:rsid w:val="00FC02CB"/>
    <w:rsid w:val="00FC0427"/>
    <w:rsid w:val="00FC0492"/>
    <w:rsid w:val="00FC0493"/>
    <w:rsid w:val="00FC0569"/>
    <w:rsid w:val="00FC089E"/>
    <w:rsid w:val="00FC096E"/>
    <w:rsid w:val="00FC0AA4"/>
    <w:rsid w:val="00FC0B83"/>
    <w:rsid w:val="00FC0CBF"/>
    <w:rsid w:val="00FC0CD1"/>
    <w:rsid w:val="00FC113B"/>
    <w:rsid w:val="00FC11FD"/>
    <w:rsid w:val="00FC1200"/>
    <w:rsid w:val="00FC12C1"/>
    <w:rsid w:val="00FC1327"/>
    <w:rsid w:val="00FC13A1"/>
    <w:rsid w:val="00FC13A7"/>
    <w:rsid w:val="00FC13BA"/>
    <w:rsid w:val="00FC1826"/>
    <w:rsid w:val="00FC1904"/>
    <w:rsid w:val="00FC1B48"/>
    <w:rsid w:val="00FC1BDC"/>
    <w:rsid w:val="00FC1FA7"/>
    <w:rsid w:val="00FC21B3"/>
    <w:rsid w:val="00FC223C"/>
    <w:rsid w:val="00FC24A8"/>
    <w:rsid w:val="00FC2737"/>
    <w:rsid w:val="00FC289C"/>
    <w:rsid w:val="00FC28C5"/>
    <w:rsid w:val="00FC2A9A"/>
    <w:rsid w:val="00FC2C2B"/>
    <w:rsid w:val="00FC2D06"/>
    <w:rsid w:val="00FC2DBD"/>
    <w:rsid w:val="00FC2E6F"/>
    <w:rsid w:val="00FC2ECE"/>
    <w:rsid w:val="00FC2F11"/>
    <w:rsid w:val="00FC3033"/>
    <w:rsid w:val="00FC3183"/>
    <w:rsid w:val="00FC31E5"/>
    <w:rsid w:val="00FC34E7"/>
    <w:rsid w:val="00FC34FF"/>
    <w:rsid w:val="00FC3587"/>
    <w:rsid w:val="00FC358B"/>
    <w:rsid w:val="00FC35B4"/>
    <w:rsid w:val="00FC35BC"/>
    <w:rsid w:val="00FC35CD"/>
    <w:rsid w:val="00FC3623"/>
    <w:rsid w:val="00FC3702"/>
    <w:rsid w:val="00FC370C"/>
    <w:rsid w:val="00FC380D"/>
    <w:rsid w:val="00FC3C4A"/>
    <w:rsid w:val="00FC3D01"/>
    <w:rsid w:val="00FC3E4F"/>
    <w:rsid w:val="00FC3E9B"/>
    <w:rsid w:val="00FC3FB2"/>
    <w:rsid w:val="00FC4028"/>
    <w:rsid w:val="00FC406B"/>
    <w:rsid w:val="00FC40E4"/>
    <w:rsid w:val="00FC4175"/>
    <w:rsid w:val="00FC42A2"/>
    <w:rsid w:val="00FC42C4"/>
    <w:rsid w:val="00FC4385"/>
    <w:rsid w:val="00FC43E1"/>
    <w:rsid w:val="00FC44B8"/>
    <w:rsid w:val="00FC4619"/>
    <w:rsid w:val="00FC4707"/>
    <w:rsid w:val="00FC4A03"/>
    <w:rsid w:val="00FC4A59"/>
    <w:rsid w:val="00FC4A78"/>
    <w:rsid w:val="00FC4D37"/>
    <w:rsid w:val="00FC4DE3"/>
    <w:rsid w:val="00FC4F09"/>
    <w:rsid w:val="00FC4F12"/>
    <w:rsid w:val="00FC4F88"/>
    <w:rsid w:val="00FC4F8C"/>
    <w:rsid w:val="00FC4FFC"/>
    <w:rsid w:val="00FC514C"/>
    <w:rsid w:val="00FC5399"/>
    <w:rsid w:val="00FC53B2"/>
    <w:rsid w:val="00FC5424"/>
    <w:rsid w:val="00FC5770"/>
    <w:rsid w:val="00FC578E"/>
    <w:rsid w:val="00FC597F"/>
    <w:rsid w:val="00FC5A58"/>
    <w:rsid w:val="00FC5B18"/>
    <w:rsid w:val="00FC5D3A"/>
    <w:rsid w:val="00FC5EE7"/>
    <w:rsid w:val="00FC5F8A"/>
    <w:rsid w:val="00FC626A"/>
    <w:rsid w:val="00FC63A1"/>
    <w:rsid w:val="00FC649A"/>
    <w:rsid w:val="00FC6503"/>
    <w:rsid w:val="00FC65EE"/>
    <w:rsid w:val="00FC6672"/>
    <w:rsid w:val="00FC6685"/>
    <w:rsid w:val="00FC6764"/>
    <w:rsid w:val="00FC6903"/>
    <w:rsid w:val="00FC6A01"/>
    <w:rsid w:val="00FC6A13"/>
    <w:rsid w:val="00FC6A36"/>
    <w:rsid w:val="00FC6A9C"/>
    <w:rsid w:val="00FC6BC9"/>
    <w:rsid w:val="00FC6DB8"/>
    <w:rsid w:val="00FC7054"/>
    <w:rsid w:val="00FC70DF"/>
    <w:rsid w:val="00FC7180"/>
    <w:rsid w:val="00FC71A8"/>
    <w:rsid w:val="00FC727B"/>
    <w:rsid w:val="00FC72A8"/>
    <w:rsid w:val="00FC7301"/>
    <w:rsid w:val="00FC7333"/>
    <w:rsid w:val="00FC73A9"/>
    <w:rsid w:val="00FC741F"/>
    <w:rsid w:val="00FC77EB"/>
    <w:rsid w:val="00FC7824"/>
    <w:rsid w:val="00FC79DB"/>
    <w:rsid w:val="00FC7B7A"/>
    <w:rsid w:val="00FC7F4C"/>
    <w:rsid w:val="00FC7F8E"/>
    <w:rsid w:val="00FC7FC9"/>
    <w:rsid w:val="00FD003B"/>
    <w:rsid w:val="00FD0044"/>
    <w:rsid w:val="00FD0084"/>
    <w:rsid w:val="00FD00B1"/>
    <w:rsid w:val="00FD0197"/>
    <w:rsid w:val="00FD01D1"/>
    <w:rsid w:val="00FD028C"/>
    <w:rsid w:val="00FD033A"/>
    <w:rsid w:val="00FD04AD"/>
    <w:rsid w:val="00FD05EE"/>
    <w:rsid w:val="00FD08CB"/>
    <w:rsid w:val="00FD0934"/>
    <w:rsid w:val="00FD0993"/>
    <w:rsid w:val="00FD0A2A"/>
    <w:rsid w:val="00FD0A36"/>
    <w:rsid w:val="00FD0B0B"/>
    <w:rsid w:val="00FD0B34"/>
    <w:rsid w:val="00FD0C22"/>
    <w:rsid w:val="00FD0C67"/>
    <w:rsid w:val="00FD0D64"/>
    <w:rsid w:val="00FD0D94"/>
    <w:rsid w:val="00FD0DCE"/>
    <w:rsid w:val="00FD0EB1"/>
    <w:rsid w:val="00FD0FAE"/>
    <w:rsid w:val="00FD12B0"/>
    <w:rsid w:val="00FD134A"/>
    <w:rsid w:val="00FD144F"/>
    <w:rsid w:val="00FD149C"/>
    <w:rsid w:val="00FD1585"/>
    <w:rsid w:val="00FD1812"/>
    <w:rsid w:val="00FD183E"/>
    <w:rsid w:val="00FD18B1"/>
    <w:rsid w:val="00FD1986"/>
    <w:rsid w:val="00FD1AC5"/>
    <w:rsid w:val="00FD1B3A"/>
    <w:rsid w:val="00FD1D5C"/>
    <w:rsid w:val="00FD1D71"/>
    <w:rsid w:val="00FD1DD6"/>
    <w:rsid w:val="00FD1E81"/>
    <w:rsid w:val="00FD1F86"/>
    <w:rsid w:val="00FD1FBD"/>
    <w:rsid w:val="00FD21A7"/>
    <w:rsid w:val="00FD220A"/>
    <w:rsid w:val="00FD2452"/>
    <w:rsid w:val="00FD2708"/>
    <w:rsid w:val="00FD282E"/>
    <w:rsid w:val="00FD28B8"/>
    <w:rsid w:val="00FD29E7"/>
    <w:rsid w:val="00FD2A77"/>
    <w:rsid w:val="00FD2B0B"/>
    <w:rsid w:val="00FD2D99"/>
    <w:rsid w:val="00FD2E39"/>
    <w:rsid w:val="00FD300F"/>
    <w:rsid w:val="00FD326F"/>
    <w:rsid w:val="00FD338A"/>
    <w:rsid w:val="00FD340B"/>
    <w:rsid w:val="00FD36A2"/>
    <w:rsid w:val="00FD36FC"/>
    <w:rsid w:val="00FD37A2"/>
    <w:rsid w:val="00FD382A"/>
    <w:rsid w:val="00FD3AC9"/>
    <w:rsid w:val="00FD3C4E"/>
    <w:rsid w:val="00FD3D0B"/>
    <w:rsid w:val="00FD3D92"/>
    <w:rsid w:val="00FD3DFB"/>
    <w:rsid w:val="00FD3E06"/>
    <w:rsid w:val="00FD3E6A"/>
    <w:rsid w:val="00FD3FAF"/>
    <w:rsid w:val="00FD41F9"/>
    <w:rsid w:val="00FD4312"/>
    <w:rsid w:val="00FD4327"/>
    <w:rsid w:val="00FD441A"/>
    <w:rsid w:val="00FD4637"/>
    <w:rsid w:val="00FD490A"/>
    <w:rsid w:val="00FD4911"/>
    <w:rsid w:val="00FD49B6"/>
    <w:rsid w:val="00FD4AB1"/>
    <w:rsid w:val="00FD4AD6"/>
    <w:rsid w:val="00FD4C08"/>
    <w:rsid w:val="00FD4CCD"/>
    <w:rsid w:val="00FD4DF0"/>
    <w:rsid w:val="00FD4FF8"/>
    <w:rsid w:val="00FD511C"/>
    <w:rsid w:val="00FD52AC"/>
    <w:rsid w:val="00FD52B7"/>
    <w:rsid w:val="00FD52D2"/>
    <w:rsid w:val="00FD53E3"/>
    <w:rsid w:val="00FD54D8"/>
    <w:rsid w:val="00FD5709"/>
    <w:rsid w:val="00FD5728"/>
    <w:rsid w:val="00FD5944"/>
    <w:rsid w:val="00FD5997"/>
    <w:rsid w:val="00FD5A93"/>
    <w:rsid w:val="00FD5BAD"/>
    <w:rsid w:val="00FD5BEC"/>
    <w:rsid w:val="00FD5CCD"/>
    <w:rsid w:val="00FD5CE7"/>
    <w:rsid w:val="00FD5D05"/>
    <w:rsid w:val="00FD5D68"/>
    <w:rsid w:val="00FD5F12"/>
    <w:rsid w:val="00FD6090"/>
    <w:rsid w:val="00FD60C7"/>
    <w:rsid w:val="00FD60D8"/>
    <w:rsid w:val="00FD6128"/>
    <w:rsid w:val="00FD6203"/>
    <w:rsid w:val="00FD62FF"/>
    <w:rsid w:val="00FD63B5"/>
    <w:rsid w:val="00FD6488"/>
    <w:rsid w:val="00FD6531"/>
    <w:rsid w:val="00FD65B2"/>
    <w:rsid w:val="00FD67D1"/>
    <w:rsid w:val="00FD6841"/>
    <w:rsid w:val="00FD687C"/>
    <w:rsid w:val="00FD689A"/>
    <w:rsid w:val="00FD6B30"/>
    <w:rsid w:val="00FD6EA0"/>
    <w:rsid w:val="00FD720B"/>
    <w:rsid w:val="00FD732F"/>
    <w:rsid w:val="00FD73EC"/>
    <w:rsid w:val="00FD74AF"/>
    <w:rsid w:val="00FD753F"/>
    <w:rsid w:val="00FD7649"/>
    <w:rsid w:val="00FD7675"/>
    <w:rsid w:val="00FD7748"/>
    <w:rsid w:val="00FD7788"/>
    <w:rsid w:val="00FD79F0"/>
    <w:rsid w:val="00FD7AEB"/>
    <w:rsid w:val="00FD7BDC"/>
    <w:rsid w:val="00FD7DA9"/>
    <w:rsid w:val="00FD7E70"/>
    <w:rsid w:val="00FD7ECE"/>
    <w:rsid w:val="00FE02B3"/>
    <w:rsid w:val="00FE0458"/>
    <w:rsid w:val="00FE05A7"/>
    <w:rsid w:val="00FE06C1"/>
    <w:rsid w:val="00FE0727"/>
    <w:rsid w:val="00FE07D2"/>
    <w:rsid w:val="00FE0894"/>
    <w:rsid w:val="00FE09B5"/>
    <w:rsid w:val="00FE0AC0"/>
    <w:rsid w:val="00FE0B7A"/>
    <w:rsid w:val="00FE0C23"/>
    <w:rsid w:val="00FE0C5E"/>
    <w:rsid w:val="00FE0D3A"/>
    <w:rsid w:val="00FE0E2A"/>
    <w:rsid w:val="00FE0F15"/>
    <w:rsid w:val="00FE1106"/>
    <w:rsid w:val="00FE1279"/>
    <w:rsid w:val="00FE12B7"/>
    <w:rsid w:val="00FE1340"/>
    <w:rsid w:val="00FE14AF"/>
    <w:rsid w:val="00FE1616"/>
    <w:rsid w:val="00FE1702"/>
    <w:rsid w:val="00FE172B"/>
    <w:rsid w:val="00FE178F"/>
    <w:rsid w:val="00FE186A"/>
    <w:rsid w:val="00FE18FE"/>
    <w:rsid w:val="00FE19DF"/>
    <w:rsid w:val="00FE1BCC"/>
    <w:rsid w:val="00FE1BF4"/>
    <w:rsid w:val="00FE1F23"/>
    <w:rsid w:val="00FE2036"/>
    <w:rsid w:val="00FE2083"/>
    <w:rsid w:val="00FE2097"/>
    <w:rsid w:val="00FE2157"/>
    <w:rsid w:val="00FE2277"/>
    <w:rsid w:val="00FE236F"/>
    <w:rsid w:val="00FE23FD"/>
    <w:rsid w:val="00FE24B5"/>
    <w:rsid w:val="00FE26C7"/>
    <w:rsid w:val="00FE270B"/>
    <w:rsid w:val="00FE2770"/>
    <w:rsid w:val="00FE2818"/>
    <w:rsid w:val="00FE2819"/>
    <w:rsid w:val="00FE28C5"/>
    <w:rsid w:val="00FE28D5"/>
    <w:rsid w:val="00FE2C8F"/>
    <w:rsid w:val="00FE2DB4"/>
    <w:rsid w:val="00FE2EFC"/>
    <w:rsid w:val="00FE2F6C"/>
    <w:rsid w:val="00FE300C"/>
    <w:rsid w:val="00FE3046"/>
    <w:rsid w:val="00FE30F0"/>
    <w:rsid w:val="00FE3171"/>
    <w:rsid w:val="00FE3264"/>
    <w:rsid w:val="00FE3304"/>
    <w:rsid w:val="00FE3363"/>
    <w:rsid w:val="00FE3599"/>
    <w:rsid w:val="00FE3605"/>
    <w:rsid w:val="00FE364E"/>
    <w:rsid w:val="00FE3983"/>
    <w:rsid w:val="00FE3A9F"/>
    <w:rsid w:val="00FE3B61"/>
    <w:rsid w:val="00FE3B6B"/>
    <w:rsid w:val="00FE3C17"/>
    <w:rsid w:val="00FE3DA6"/>
    <w:rsid w:val="00FE3F19"/>
    <w:rsid w:val="00FE3FDC"/>
    <w:rsid w:val="00FE41AC"/>
    <w:rsid w:val="00FE433A"/>
    <w:rsid w:val="00FE44BA"/>
    <w:rsid w:val="00FE44BD"/>
    <w:rsid w:val="00FE4591"/>
    <w:rsid w:val="00FE4600"/>
    <w:rsid w:val="00FE4645"/>
    <w:rsid w:val="00FE49A0"/>
    <w:rsid w:val="00FE4ACA"/>
    <w:rsid w:val="00FE4D59"/>
    <w:rsid w:val="00FE4E3A"/>
    <w:rsid w:val="00FE4ECD"/>
    <w:rsid w:val="00FE5125"/>
    <w:rsid w:val="00FE5156"/>
    <w:rsid w:val="00FE5239"/>
    <w:rsid w:val="00FE532B"/>
    <w:rsid w:val="00FE53D0"/>
    <w:rsid w:val="00FE5572"/>
    <w:rsid w:val="00FE557E"/>
    <w:rsid w:val="00FE569C"/>
    <w:rsid w:val="00FE56E8"/>
    <w:rsid w:val="00FE579D"/>
    <w:rsid w:val="00FE58E3"/>
    <w:rsid w:val="00FE5915"/>
    <w:rsid w:val="00FE5A87"/>
    <w:rsid w:val="00FE5BCC"/>
    <w:rsid w:val="00FE5E19"/>
    <w:rsid w:val="00FE5E52"/>
    <w:rsid w:val="00FE601A"/>
    <w:rsid w:val="00FE604D"/>
    <w:rsid w:val="00FE6315"/>
    <w:rsid w:val="00FE664A"/>
    <w:rsid w:val="00FE689A"/>
    <w:rsid w:val="00FE6A28"/>
    <w:rsid w:val="00FE6B8A"/>
    <w:rsid w:val="00FE6BEB"/>
    <w:rsid w:val="00FE6E2A"/>
    <w:rsid w:val="00FE6E7D"/>
    <w:rsid w:val="00FE6EF5"/>
    <w:rsid w:val="00FE6F95"/>
    <w:rsid w:val="00FE6FED"/>
    <w:rsid w:val="00FE6FF6"/>
    <w:rsid w:val="00FE7061"/>
    <w:rsid w:val="00FE718A"/>
    <w:rsid w:val="00FE7212"/>
    <w:rsid w:val="00FE7278"/>
    <w:rsid w:val="00FE7366"/>
    <w:rsid w:val="00FE7450"/>
    <w:rsid w:val="00FE7485"/>
    <w:rsid w:val="00FE74E7"/>
    <w:rsid w:val="00FE76A6"/>
    <w:rsid w:val="00FE77D1"/>
    <w:rsid w:val="00FE7AB7"/>
    <w:rsid w:val="00FE7AD5"/>
    <w:rsid w:val="00FE7BDB"/>
    <w:rsid w:val="00FE7D24"/>
    <w:rsid w:val="00FE7D9E"/>
    <w:rsid w:val="00FE7E50"/>
    <w:rsid w:val="00FE7F9A"/>
    <w:rsid w:val="00FF0039"/>
    <w:rsid w:val="00FF0055"/>
    <w:rsid w:val="00FF00B8"/>
    <w:rsid w:val="00FF01DD"/>
    <w:rsid w:val="00FF0224"/>
    <w:rsid w:val="00FF037D"/>
    <w:rsid w:val="00FF038B"/>
    <w:rsid w:val="00FF0472"/>
    <w:rsid w:val="00FF0519"/>
    <w:rsid w:val="00FF0629"/>
    <w:rsid w:val="00FF067A"/>
    <w:rsid w:val="00FF06EF"/>
    <w:rsid w:val="00FF070B"/>
    <w:rsid w:val="00FF07BB"/>
    <w:rsid w:val="00FF0C18"/>
    <w:rsid w:val="00FF0C72"/>
    <w:rsid w:val="00FF0F9C"/>
    <w:rsid w:val="00FF1040"/>
    <w:rsid w:val="00FF1056"/>
    <w:rsid w:val="00FF106B"/>
    <w:rsid w:val="00FF1175"/>
    <w:rsid w:val="00FF11A4"/>
    <w:rsid w:val="00FF11B1"/>
    <w:rsid w:val="00FF129D"/>
    <w:rsid w:val="00FF1431"/>
    <w:rsid w:val="00FF1438"/>
    <w:rsid w:val="00FF14D1"/>
    <w:rsid w:val="00FF15AE"/>
    <w:rsid w:val="00FF15BC"/>
    <w:rsid w:val="00FF15C9"/>
    <w:rsid w:val="00FF1738"/>
    <w:rsid w:val="00FF1787"/>
    <w:rsid w:val="00FF17B8"/>
    <w:rsid w:val="00FF1F02"/>
    <w:rsid w:val="00FF1F0A"/>
    <w:rsid w:val="00FF1FDF"/>
    <w:rsid w:val="00FF21FB"/>
    <w:rsid w:val="00FF2221"/>
    <w:rsid w:val="00FF22E5"/>
    <w:rsid w:val="00FF237C"/>
    <w:rsid w:val="00FF24F0"/>
    <w:rsid w:val="00FF2663"/>
    <w:rsid w:val="00FF26CC"/>
    <w:rsid w:val="00FF26DA"/>
    <w:rsid w:val="00FF27A7"/>
    <w:rsid w:val="00FF285C"/>
    <w:rsid w:val="00FF2A03"/>
    <w:rsid w:val="00FF2A37"/>
    <w:rsid w:val="00FF2B82"/>
    <w:rsid w:val="00FF2BD4"/>
    <w:rsid w:val="00FF2D16"/>
    <w:rsid w:val="00FF2E97"/>
    <w:rsid w:val="00FF2EED"/>
    <w:rsid w:val="00FF303B"/>
    <w:rsid w:val="00FF30F3"/>
    <w:rsid w:val="00FF3133"/>
    <w:rsid w:val="00FF33F2"/>
    <w:rsid w:val="00FF3489"/>
    <w:rsid w:val="00FF3621"/>
    <w:rsid w:val="00FF36CC"/>
    <w:rsid w:val="00FF37FB"/>
    <w:rsid w:val="00FF3887"/>
    <w:rsid w:val="00FF388A"/>
    <w:rsid w:val="00FF38A0"/>
    <w:rsid w:val="00FF3915"/>
    <w:rsid w:val="00FF3A70"/>
    <w:rsid w:val="00FF3B32"/>
    <w:rsid w:val="00FF3CBF"/>
    <w:rsid w:val="00FF3D8A"/>
    <w:rsid w:val="00FF3DE4"/>
    <w:rsid w:val="00FF3FC9"/>
    <w:rsid w:val="00FF40BA"/>
    <w:rsid w:val="00FF41AB"/>
    <w:rsid w:val="00FF4242"/>
    <w:rsid w:val="00FF42F5"/>
    <w:rsid w:val="00FF4394"/>
    <w:rsid w:val="00FF439B"/>
    <w:rsid w:val="00FF44A6"/>
    <w:rsid w:val="00FF45D2"/>
    <w:rsid w:val="00FF48BB"/>
    <w:rsid w:val="00FF4A53"/>
    <w:rsid w:val="00FF4D01"/>
    <w:rsid w:val="00FF510B"/>
    <w:rsid w:val="00FF5162"/>
    <w:rsid w:val="00FF523C"/>
    <w:rsid w:val="00FF52FA"/>
    <w:rsid w:val="00FF5349"/>
    <w:rsid w:val="00FF5385"/>
    <w:rsid w:val="00FF5511"/>
    <w:rsid w:val="00FF55DC"/>
    <w:rsid w:val="00FF5642"/>
    <w:rsid w:val="00FF5682"/>
    <w:rsid w:val="00FF5684"/>
    <w:rsid w:val="00FF57BD"/>
    <w:rsid w:val="00FF5907"/>
    <w:rsid w:val="00FF5A18"/>
    <w:rsid w:val="00FF5A8E"/>
    <w:rsid w:val="00FF5F5E"/>
    <w:rsid w:val="00FF5FE0"/>
    <w:rsid w:val="00FF60B7"/>
    <w:rsid w:val="00FF61A7"/>
    <w:rsid w:val="00FF6392"/>
    <w:rsid w:val="00FF63A8"/>
    <w:rsid w:val="00FF6455"/>
    <w:rsid w:val="00FF65D0"/>
    <w:rsid w:val="00FF680C"/>
    <w:rsid w:val="00FF68FC"/>
    <w:rsid w:val="00FF6929"/>
    <w:rsid w:val="00FF696E"/>
    <w:rsid w:val="00FF6A86"/>
    <w:rsid w:val="00FF6B4E"/>
    <w:rsid w:val="00FF6B6A"/>
    <w:rsid w:val="00FF6CB1"/>
    <w:rsid w:val="00FF6D03"/>
    <w:rsid w:val="00FF6DE4"/>
    <w:rsid w:val="00FF6FCF"/>
    <w:rsid w:val="00FF70F1"/>
    <w:rsid w:val="00FF7383"/>
    <w:rsid w:val="00FF74A3"/>
    <w:rsid w:val="00FF7732"/>
    <w:rsid w:val="00FF7733"/>
    <w:rsid w:val="00FF7817"/>
    <w:rsid w:val="00FF7917"/>
    <w:rsid w:val="00FF791F"/>
    <w:rsid w:val="00FF79D0"/>
    <w:rsid w:val="00FF7BAC"/>
    <w:rsid w:val="00FF7DE4"/>
    <w:rsid w:val="00FF7F0B"/>
    <w:rsid w:val="00FF7FB7"/>
    <w:rsid w:val="07951B17"/>
    <w:rsid w:val="094F5558"/>
    <w:rsid w:val="09FB0D5E"/>
    <w:rsid w:val="0B9E1504"/>
    <w:rsid w:val="12604070"/>
    <w:rsid w:val="14422623"/>
    <w:rsid w:val="1DAF9669"/>
    <w:rsid w:val="24AE4520"/>
    <w:rsid w:val="2631E649"/>
    <w:rsid w:val="323DB295"/>
    <w:rsid w:val="36905244"/>
    <w:rsid w:val="48C8C139"/>
    <w:rsid w:val="49A27254"/>
    <w:rsid w:val="4C00CB7A"/>
    <w:rsid w:val="4F1DE40D"/>
    <w:rsid w:val="53A74555"/>
    <w:rsid w:val="58F15757"/>
    <w:rsid w:val="5A27EA61"/>
    <w:rsid w:val="5BBEB361"/>
    <w:rsid w:val="6357527F"/>
    <w:rsid w:val="69FD48AA"/>
    <w:rsid w:val="6D031423"/>
    <w:rsid w:val="6D4E31C2"/>
    <w:rsid w:val="7994D5EB"/>
    <w:rsid w:val="7BC08697"/>
    <w:rsid w:val="7ECBEF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D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36C"/>
    <w:pPr>
      <w:spacing w:after="120"/>
    </w:pPr>
    <w:rPr>
      <w:rFonts w:ascii="Segoe UI" w:hAnsi="Segoe UI"/>
      <w:sz w:val="19"/>
      <w:lang w:val="en-AU"/>
    </w:rPr>
  </w:style>
  <w:style w:type="paragraph" w:styleId="Heading1">
    <w:name w:val="heading 1"/>
    <w:basedOn w:val="Normal"/>
    <w:next w:val="Normal"/>
    <w:link w:val="Heading1Char"/>
    <w:uiPriority w:val="1"/>
    <w:qFormat/>
    <w:rsid w:val="00E7736C"/>
    <w:pPr>
      <w:keepNext/>
      <w:pageBreakBefore/>
      <w:numPr>
        <w:numId w:val="18"/>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E7736C"/>
    <w:pPr>
      <w:keepNext/>
      <w:numPr>
        <w:ilvl w:val="1"/>
        <w:numId w:val="18"/>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E7736C"/>
    <w:pPr>
      <w:keepNext/>
      <w:numPr>
        <w:ilvl w:val="2"/>
        <w:numId w:val="18"/>
      </w:numPr>
      <w:spacing w:before="3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E7736C"/>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
    <w:qFormat/>
    <w:rsid w:val="00E7736C"/>
    <w:pPr>
      <w:keepNext/>
      <w:numPr>
        <w:ilvl w:val="4"/>
        <w:numId w:val="18"/>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E7736C"/>
    <w:pPr>
      <w:keepNext/>
      <w:keepLines/>
      <w:numPr>
        <w:ilvl w:val="5"/>
        <w:numId w:val="18"/>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E7736C"/>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E7736C"/>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E7736C"/>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E7736C"/>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E7736C"/>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E7736C"/>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E7736C"/>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E7736C"/>
    <w:rPr>
      <w:rFonts w:ascii="Segoe UI" w:eastAsiaTheme="majorEastAsia" w:hAnsi="Segoe UI" w:cstheme="majorBidi"/>
      <w:b/>
      <w:i/>
      <w:iCs/>
      <w:color w:val="000000" w:themeColor="text1"/>
      <w:sz w:val="19"/>
      <w:szCs w:val="19"/>
      <w:lang w:val="en-AU" w:eastAsia="en-AU"/>
    </w:rPr>
  </w:style>
  <w:style w:type="paragraph" w:customStyle="1" w:styleId="Bullet">
    <w:name w:val="Bullet"/>
    <w:aliases w:val="b"/>
    <w:basedOn w:val="Normal"/>
    <w:link w:val="BulletChar"/>
    <w:uiPriority w:val="2"/>
    <w:qFormat/>
    <w:rsid w:val="00E7736C"/>
    <w:pPr>
      <w:numPr>
        <w:numId w:val="17"/>
      </w:numPr>
      <w:suppressAutoHyphens/>
    </w:pPr>
    <w:rPr>
      <w:rFonts w:eastAsia="Times New Roman" w:cs="Times New Roman"/>
      <w:szCs w:val="19"/>
      <w:lang w:eastAsia="en-AU"/>
    </w:rPr>
  </w:style>
  <w:style w:type="paragraph" w:customStyle="1" w:styleId="TableNheader">
    <w:name w:val="Table N header"/>
    <w:basedOn w:val="Normal"/>
    <w:uiPriority w:val="2"/>
    <w:qFormat/>
    <w:rsid w:val="00E7736C"/>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7736C"/>
    <w:pPr>
      <w:spacing w:before="60" w:after="60"/>
    </w:pPr>
    <w:rPr>
      <w:sz w:val="17"/>
    </w:rPr>
  </w:style>
  <w:style w:type="table" w:customStyle="1" w:styleId="NousTableStyletopandsideheading">
    <w:name w:val="Nous Table Style top and side heading"/>
    <w:basedOn w:val="TableNormal"/>
    <w:uiPriority w:val="99"/>
    <w:rsid w:val="003917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Theme="majorHAnsi" w:hAnsiTheme="majorHAnsi"/>
        <w:b/>
        <w:color w:val="FFFFFF" w:themeColor="background1"/>
        <w:sz w:val="18"/>
      </w:rPr>
      <w:tblPr/>
      <w:tcPr>
        <w:shd w:val="clear" w:color="auto" w:fill="00264D" w:themeFill="background2"/>
        <w:vAlign w:val="center"/>
      </w:tcPr>
    </w:tblStylePr>
    <w:tblStylePr w:type="firstCol">
      <w:pPr>
        <w:jc w:val="center"/>
      </w:pPr>
      <w:rPr>
        <w:rFonts w:ascii="Segoe UI Symbol" w:hAnsi="Segoe UI Symbol"/>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99"/>
    <w:unhideWhenUsed/>
    <w:rsid w:val="00E7736C"/>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99"/>
    <w:rsid w:val="00E7736C"/>
    <w:rPr>
      <w:rFonts w:ascii="Segoe UI" w:hAnsi="Segoe UI"/>
      <w:sz w:val="15"/>
      <w:lang w:val="en-AU"/>
    </w:rPr>
  </w:style>
  <w:style w:type="paragraph" w:styleId="Caption">
    <w:name w:val="caption"/>
    <w:basedOn w:val="Normal"/>
    <w:next w:val="Normal"/>
    <w:uiPriority w:val="35"/>
    <w:qFormat/>
    <w:rsid w:val="00E7736C"/>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E7736C"/>
    <w:pPr>
      <w:numPr>
        <w:numId w:val="23"/>
      </w:numPr>
      <w:spacing w:before="60" w:after="60"/>
    </w:pPr>
    <w:rPr>
      <w:sz w:val="17"/>
    </w:rPr>
  </w:style>
  <w:style w:type="paragraph" w:customStyle="1" w:styleId="TableNListnumbered">
    <w:name w:val="Table N List (numbered)"/>
    <w:basedOn w:val="TableNBullet"/>
    <w:uiPriority w:val="2"/>
    <w:qFormat/>
    <w:rsid w:val="0062273C"/>
    <w:pPr>
      <w:numPr>
        <w:numId w:val="0"/>
      </w:numPr>
      <w:ind w:left="227" w:hanging="227"/>
    </w:pPr>
  </w:style>
  <w:style w:type="paragraph" w:customStyle="1" w:styleId="xAppendixLevel1">
    <w:name w:val="xAppendix Level 1"/>
    <w:basedOn w:val="Heading1"/>
    <w:next w:val="Normal"/>
    <w:uiPriority w:val="98"/>
    <w:qFormat/>
    <w:rsid w:val="00E7736C"/>
    <w:pPr>
      <w:numPr>
        <w:numId w:val="24"/>
      </w:numPr>
    </w:pPr>
    <w:rPr>
      <w:bCs/>
    </w:rPr>
  </w:style>
  <w:style w:type="paragraph" w:customStyle="1" w:styleId="xAppendixLevel2">
    <w:name w:val="xAppendix Level 2"/>
    <w:basedOn w:val="Heading2"/>
    <w:next w:val="Normal"/>
    <w:uiPriority w:val="98"/>
    <w:qFormat/>
    <w:rsid w:val="00E7736C"/>
    <w:pPr>
      <w:numPr>
        <w:numId w:val="24"/>
      </w:numPr>
    </w:pPr>
    <w:rPr>
      <w:bCs/>
      <w:sz w:val="34"/>
    </w:rPr>
  </w:style>
  <w:style w:type="paragraph" w:customStyle="1" w:styleId="xAppendixLevel3">
    <w:name w:val="xAppendix Level 3"/>
    <w:basedOn w:val="Heading3"/>
    <w:next w:val="Normal"/>
    <w:uiPriority w:val="98"/>
    <w:qFormat/>
    <w:rsid w:val="00E7736C"/>
    <w:pPr>
      <w:numPr>
        <w:numId w:val="24"/>
      </w:numPr>
    </w:pPr>
    <w:rPr>
      <w:bCs/>
    </w:rPr>
  </w:style>
  <w:style w:type="paragraph" w:customStyle="1" w:styleId="Listnumbered">
    <w:name w:val="List (numbered)"/>
    <w:basedOn w:val="Normal"/>
    <w:uiPriority w:val="1"/>
    <w:qFormat/>
    <w:rsid w:val="0062273C"/>
    <w:pPr>
      <w:ind w:left="340" w:hanging="340"/>
    </w:pPr>
  </w:style>
  <w:style w:type="paragraph" w:customStyle="1" w:styleId="Source">
    <w:name w:val="Source"/>
    <w:basedOn w:val="Normal"/>
    <w:next w:val="Normal"/>
    <w:link w:val="SourceChar"/>
    <w:uiPriority w:val="39"/>
    <w:rsid w:val="00E7736C"/>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E7736C"/>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ind w:left="360" w:hanging="360"/>
    </w:pPr>
  </w:style>
  <w:style w:type="paragraph" w:customStyle="1" w:styleId="Tableexpheader">
    <w:name w:val="Table exp header"/>
    <w:basedOn w:val="Normal"/>
    <w:uiPriority w:val="3"/>
    <w:qFormat/>
    <w:rsid w:val="00E7736C"/>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62273C"/>
    <w:pPr>
      <w:spacing w:before="60" w:after="60"/>
      <w:ind w:left="227" w:hanging="227"/>
    </w:pPr>
    <w:rPr>
      <w:sz w:val="16"/>
    </w:rPr>
  </w:style>
  <w:style w:type="paragraph" w:customStyle="1" w:styleId="TableExpText">
    <w:name w:val="Table Exp Text"/>
    <w:basedOn w:val="Normal"/>
    <w:uiPriority w:val="3"/>
    <w:qFormat/>
    <w:rsid w:val="00E7736C"/>
    <w:rPr>
      <w:sz w:val="16"/>
    </w:rPr>
  </w:style>
  <w:style w:type="character" w:customStyle="1" w:styleId="Heading7Char">
    <w:name w:val="Heading 7 Char"/>
    <w:basedOn w:val="DefaultParagraphFont"/>
    <w:link w:val="Heading7"/>
    <w:uiPriority w:val="19"/>
    <w:semiHidden/>
    <w:rsid w:val="00E7736C"/>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E773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36C"/>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E7736C"/>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E7736C"/>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E7736C"/>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E7736C"/>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E7736C"/>
    <w:pPr>
      <w:spacing w:before="360" w:after="600" w:line="560" w:lineRule="exact"/>
    </w:pPr>
    <w:rPr>
      <w:rFonts w:eastAsia="Times New Roman" w:cs="Segoe UI"/>
      <w:b/>
      <w:color w:val="00264D"/>
      <w:sz w:val="36"/>
      <w:szCs w:val="36"/>
      <w:lang w:eastAsia="en-AU"/>
    </w:rPr>
  </w:style>
  <w:style w:type="character" w:customStyle="1" w:styleId="BulletChar">
    <w:name w:val="Bullet Char"/>
    <w:aliases w:val="bullet point list Char,Bulleted Para Char,numbered Char,Paragraphe de liste1 Char,列出段落 Char,1 heading Char,Body text Char,Dot point 1.5 line spacing Char,List Paragraph - bullets Char,NFP GP Bulleted List Char,列 Char,Bullet- First level Char"/>
    <w:basedOn w:val="DefaultParagraphFont"/>
    <w:link w:val="Bullet"/>
    <w:uiPriority w:val="2"/>
    <w:qFormat/>
    <w:rsid w:val="00E7736C"/>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E7736C"/>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E7736C"/>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E7736C"/>
    <w:rPr>
      <w:color w:val="00264D" w:themeColor="background2"/>
      <w:u w:val="single"/>
    </w:rPr>
  </w:style>
  <w:style w:type="table" w:styleId="TableGrid">
    <w:name w:val="Table Grid"/>
    <w:aliases w:val="Table"/>
    <w:basedOn w:val="TableNormal"/>
    <w:uiPriority w:val="39"/>
    <w:rsid w:val="006D3910"/>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E7736C"/>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E7736C"/>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E7736C"/>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Symbol" w:hAnsi="Segoe UI Symbol"/>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E7736C"/>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E7736C"/>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E7736C"/>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E7736C"/>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E7736C"/>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E7736C"/>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E7736C"/>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E7736C"/>
    <w:rPr>
      <w:color w:val="808080"/>
    </w:rPr>
  </w:style>
  <w:style w:type="paragraph" w:customStyle="1" w:styleId="BioHeading">
    <w:name w:val="Bio Heading"/>
    <w:basedOn w:val="TableNText"/>
    <w:uiPriority w:val="97"/>
    <w:qFormat/>
    <w:rsid w:val="00E7736C"/>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E7736C"/>
    <w:pPr>
      <w:tabs>
        <w:tab w:val="center" w:pos="4513"/>
        <w:tab w:val="right" w:pos="9026"/>
      </w:tabs>
      <w:spacing w:after="0"/>
    </w:pPr>
  </w:style>
  <w:style w:type="character" w:customStyle="1" w:styleId="HeaderChar">
    <w:name w:val="Header Char"/>
    <w:basedOn w:val="DefaultParagraphFont"/>
    <w:link w:val="Header"/>
    <w:uiPriority w:val="99"/>
    <w:rsid w:val="00E7736C"/>
    <w:rPr>
      <w:rFonts w:ascii="Segoe UI" w:hAnsi="Segoe UI"/>
      <w:sz w:val="19"/>
      <w:lang w:val="en-AU"/>
    </w:rPr>
  </w:style>
  <w:style w:type="paragraph" w:styleId="ListParagraph">
    <w:name w:val="List Paragraph"/>
    <w:basedOn w:val="Normal"/>
    <w:uiPriority w:val="34"/>
    <w:qFormat/>
    <w:rsid w:val="00CB64B8"/>
    <w:pPr>
      <w:ind w:left="720"/>
      <w:contextualSpacing/>
    </w:pPr>
  </w:style>
  <w:style w:type="paragraph" w:styleId="FootnoteText">
    <w:name w:val="footnote text"/>
    <w:basedOn w:val="Normal"/>
    <w:link w:val="FootnoteTextChar"/>
    <w:uiPriority w:val="99"/>
    <w:unhideWhenUsed/>
    <w:rsid w:val="00E7736C"/>
    <w:pPr>
      <w:spacing w:after="0" w:line="240" w:lineRule="auto"/>
    </w:pPr>
    <w:rPr>
      <w:sz w:val="15"/>
      <w:szCs w:val="20"/>
    </w:rPr>
  </w:style>
  <w:style w:type="character" w:customStyle="1" w:styleId="FootnoteTextChar">
    <w:name w:val="Footnote Text Char"/>
    <w:basedOn w:val="DefaultParagraphFont"/>
    <w:link w:val="FootnoteText"/>
    <w:uiPriority w:val="99"/>
    <w:rsid w:val="00E7736C"/>
    <w:rPr>
      <w:rFonts w:ascii="Segoe UI" w:hAnsi="Segoe UI"/>
      <w:sz w:val="15"/>
      <w:szCs w:val="20"/>
      <w:lang w:val="en-AU"/>
    </w:rPr>
  </w:style>
  <w:style w:type="character" w:styleId="FootnoteReference">
    <w:name w:val="footnote reference"/>
    <w:basedOn w:val="DefaultParagraphFont"/>
    <w:uiPriority w:val="99"/>
    <w:semiHidden/>
    <w:unhideWhenUsed/>
    <w:rsid w:val="00C12697"/>
    <w:rPr>
      <w:vertAlign w:val="superscript"/>
    </w:rPr>
  </w:style>
  <w:style w:type="character" w:customStyle="1" w:styleId="UnresolvedMention1">
    <w:name w:val="Unresolved Mention1"/>
    <w:basedOn w:val="DefaultParagraphFont"/>
    <w:uiPriority w:val="99"/>
    <w:semiHidden/>
    <w:unhideWhenUsed/>
    <w:rsid w:val="003534B6"/>
    <w:rPr>
      <w:color w:val="605E5C"/>
      <w:shd w:val="clear" w:color="auto" w:fill="E1DFDD"/>
    </w:rPr>
  </w:style>
  <w:style w:type="character" w:styleId="CommentReference">
    <w:name w:val="annotation reference"/>
    <w:basedOn w:val="DefaultParagraphFont"/>
    <w:uiPriority w:val="99"/>
    <w:semiHidden/>
    <w:unhideWhenUsed/>
    <w:rsid w:val="00E7736C"/>
    <w:rPr>
      <w:sz w:val="16"/>
      <w:szCs w:val="16"/>
    </w:rPr>
  </w:style>
  <w:style w:type="paragraph" w:styleId="CommentText">
    <w:name w:val="annotation text"/>
    <w:basedOn w:val="Normal"/>
    <w:link w:val="CommentTextChar"/>
    <w:uiPriority w:val="99"/>
    <w:unhideWhenUsed/>
    <w:rsid w:val="00E7736C"/>
    <w:pPr>
      <w:spacing w:line="240" w:lineRule="auto"/>
    </w:pPr>
    <w:rPr>
      <w:sz w:val="20"/>
      <w:szCs w:val="20"/>
    </w:rPr>
  </w:style>
  <w:style w:type="character" w:customStyle="1" w:styleId="CommentTextChar">
    <w:name w:val="Comment Text Char"/>
    <w:basedOn w:val="DefaultParagraphFont"/>
    <w:link w:val="CommentText"/>
    <w:uiPriority w:val="99"/>
    <w:rsid w:val="00E7736C"/>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374AB1"/>
    <w:rPr>
      <w:b/>
      <w:bCs/>
    </w:rPr>
  </w:style>
  <w:style w:type="character" w:customStyle="1" w:styleId="CommentSubjectChar">
    <w:name w:val="Comment Subject Char"/>
    <w:basedOn w:val="CommentTextChar"/>
    <w:link w:val="CommentSubject"/>
    <w:uiPriority w:val="99"/>
    <w:semiHidden/>
    <w:rsid w:val="00374AB1"/>
    <w:rPr>
      <w:rFonts w:ascii="Segoe UI" w:hAnsi="Segoe UI"/>
      <w:b/>
      <w:bCs/>
      <w:sz w:val="20"/>
      <w:szCs w:val="20"/>
      <w:lang w:val="en-AU"/>
    </w:rPr>
  </w:style>
  <w:style w:type="character" w:customStyle="1" w:styleId="Mention1">
    <w:name w:val="Mention1"/>
    <w:basedOn w:val="DefaultParagraphFont"/>
    <w:uiPriority w:val="99"/>
    <w:unhideWhenUsed/>
    <w:rsid w:val="00BC094A"/>
    <w:rPr>
      <w:color w:val="2B579A"/>
      <w:shd w:val="clear" w:color="auto" w:fill="E1DFDD"/>
    </w:rPr>
  </w:style>
  <w:style w:type="paragraph" w:styleId="TOC3">
    <w:name w:val="toc 3"/>
    <w:basedOn w:val="Normal"/>
    <w:next w:val="Normal"/>
    <w:autoRedefine/>
    <w:uiPriority w:val="39"/>
    <w:unhideWhenUsed/>
    <w:rsid w:val="00DD1B3D"/>
    <w:pPr>
      <w:spacing w:after="100"/>
      <w:ind w:left="380"/>
    </w:pPr>
  </w:style>
  <w:style w:type="character" w:styleId="FollowedHyperlink">
    <w:name w:val="FollowedHyperlink"/>
    <w:basedOn w:val="DefaultParagraphFont"/>
    <w:uiPriority w:val="99"/>
    <w:semiHidden/>
    <w:unhideWhenUsed/>
    <w:rsid w:val="00E7736C"/>
    <w:rPr>
      <w:color w:val="0048C7" w:themeColor="followedHyperlink"/>
      <w:u w:val="single"/>
    </w:rPr>
  </w:style>
  <w:style w:type="character" w:customStyle="1" w:styleId="ui-provider">
    <w:name w:val="ui-provider"/>
    <w:basedOn w:val="DefaultParagraphFont"/>
    <w:rsid w:val="00D67FC9"/>
  </w:style>
  <w:style w:type="paragraph" w:styleId="NormalWeb">
    <w:name w:val="Normal (Web)"/>
    <w:basedOn w:val="Normal"/>
    <w:uiPriority w:val="99"/>
    <w:semiHidden/>
    <w:unhideWhenUsed/>
    <w:rsid w:val="00BD277B"/>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CE7F33"/>
    <w:pPr>
      <w:spacing w:after="0" w:line="240" w:lineRule="auto"/>
    </w:pPr>
    <w:rPr>
      <w:rFonts w:ascii="Segoe UI" w:hAnsi="Segoe UI"/>
      <w:sz w:val="19"/>
    </w:rPr>
  </w:style>
  <w:style w:type="character" w:styleId="Emphasis">
    <w:name w:val="Emphasis"/>
    <w:basedOn w:val="DefaultParagraphFont"/>
    <w:uiPriority w:val="20"/>
    <w:qFormat/>
    <w:rsid w:val="00FC1327"/>
    <w:rPr>
      <w:i/>
      <w:iCs/>
    </w:rPr>
  </w:style>
  <w:style w:type="character" w:customStyle="1" w:styleId="Mention2">
    <w:name w:val="Mention2"/>
    <w:basedOn w:val="DefaultParagraphFont"/>
    <w:uiPriority w:val="99"/>
    <w:unhideWhenUsed/>
    <w:rsid w:val="00D24049"/>
    <w:rPr>
      <w:color w:val="2B579A"/>
      <w:shd w:val="clear" w:color="auto" w:fill="E1DFDD"/>
    </w:rPr>
  </w:style>
  <w:style w:type="table" w:customStyle="1" w:styleId="NOUS1">
    <w:name w:val="NOUS1"/>
    <w:basedOn w:val="TableNormal"/>
    <w:uiPriority w:val="99"/>
    <w:rsid w:val="008137EE"/>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ource Sans Pro" w:hAnsi="Source Sans Pro"/>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UnresolvedMention2">
    <w:name w:val="Unresolved Mention2"/>
    <w:basedOn w:val="DefaultParagraphFont"/>
    <w:uiPriority w:val="99"/>
    <w:semiHidden/>
    <w:unhideWhenUsed/>
    <w:rsid w:val="00B32B8B"/>
    <w:rPr>
      <w:color w:val="605E5C"/>
      <w:shd w:val="clear" w:color="auto" w:fill="E1DFDD"/>
    </w:rPr>
  </w:style>
  <w:style w:type="paragraph" w:customStyle="1" w:styleId="Callout">
    <w:name w:val="Call out"/>
    <w:basedOn w:val="Normal"/>
    <w:uiPriority w:val="98"/>
    <w:qFormat/>
    <w:rsid w:val="00E7736C"/>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E7736C"/>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E7736C"/>
    <w:pPr>
      <w:numPr>
        <w:numId w:val="21"/>
      </w:numPr>
    </w:pPr>
  </w:style>
  <w:style w:type="paragraph" w:customStyle="1" w:styleId="longformcalloutnumber">
    <w:name w:val="long form callout number"/>
    <w:basedOn w:val="longformcalloutbullet"/>
    <w:uiPriority w:val="20"/>
    <w:qFormat/>
    <w:rsid w:val="0062273C"/>
    <w:pPr>
      <w:numPr>
        <w:numId w:val="0"/>
      </w:numPr>
      <w:ind w:left="720" w:hanging="360"/>
    </w:pPr>
  </w:style>
  <w:style w:type="table" w:customStyle="1" w:styleId="NousLongformcallout">
    <w:name w:val="Nous_Long form call out"/>
    <w:basedOn w:val="TableNormal"/>
    <w:uiPriority w:val="99"/>
    <w:rsid w:val="00E7736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customStyle="1" w:styleId="cf01">
    <w:name w:val="cf01"/>
    <w:basedOn w:val="DefaultParagraphFont"/>
    <w:rsid w:val="0059513E"/>
    <w:rPr>
      <w:rFonts w:ascii="Segoe UI" w:hAnsi="Segoe UI" w:cs="Segoe UI" w:hint="default"/>
      <w:sz w:val="18"/>
      <w:szCs w:val="18"/>
    </w:rPr>
  </w:style>
  <w:style w:type="character" w:customStyle="1" w:styleId="TableNTextChar">
    <w:name w:val="Table N Text Char"/>
    <w:basedOn w:val="DefaultParagraphFont"/>
    <w:link w:val="TableNText"/>
    <w:uiPriority w:val="2"/>
    <w:rsid w:val="00E7736C"/>
    <w:rPr>
      <w:rFonts w:ascii="Segoe UI" w:hAnsi="Segoe UI"/>
      <w:sz w:val="17"/>
      <w:lang w:val="en-AU"/>
    </w:rPr>
  </w:style>
  <w:style w:type="paragraph" w:customStyle="1" w:styleId="BIOsubheadingnew">
    <w:name w:val="BIO sub heading_new"/>
    <w:basedOn w:val="Normal"/>
    <w:qFormat/>
    <w:rsid w:val="00E7736C"/>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seStudytitle">
    <w:name w:val="Case Study title"/>
    <w:basedOn w:val="Normal"/>
    <w:qFormat/>
    <w:rsid w:val="00E7736C"/>
    <w:pPr>
      <w:spacing w:line="240" w:lineRule="auto"/>
    </w:pPr>
    <w:rPr>
      <w:rFonts w:asciiTheme="majorHAnsi" w:hAnsiTheme="majorHAnsi"/>
      <w:caps/>
      <w:color w:val="F25E21" w:themeColor="accent2"/>
      <w:sz w:val="24"/>
    </w:rPr>
  </w:style>
  <w:style w:type="paragraph" w:customStyle="1" w:styleId="Sectionintroduction">
    <w:name w:val="Section introduction"/>
    <w:uiPriority w:val="21"/>
    <w:qFormat/>
    <w:rsid w:val="00E7736C"/>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E7736C"/>
    <w:pPr>
      <w:numPr>
        <w:numId w:val="19"/>
      </w:numPr>
    </w:pPr>
  </w:style>
  <w:style w:type="paragraph" w:customStyle="1" w:styleId="introductionlist">
    <w:name w:val="introduction list"/>
    <w:basedOn w:val="Sectionintroduction"/>
    <w:uiPriority w:val="21"/>
    <w:qFormat/>
    <w:rsid w:val="00E7736C"/>
    <w:pPr>
      <w:numPr>
        <w:numId w:val="20"/>
      </w:numPr>
      <w:spacing w:before="60"/>
    </w:pPr>
  </w:style>
  <w:style w:type="numbering" w:customStyle="1" w:styleId="Listnumberedmultilevel">
    <w:name w:val="List (numbered)_multilevel"/>
    <w:uiPriority w:val="99"/>
    <w:rsid w:val="0062273C"/>
    <w:pPr>
      <w:numPr>
        <w:numId w:val="8"/>
      </w:numPr>
    </w:pPr>
  </w:style>
  <w:style w:type="paragraph" w:customStyle="1" w:styleId="NousFooter">
    <w:name w:val="Nous Footer"/>
    <w:basedOn w:val="Normal"/>
    <w:uiPriority w:val="96"/>
    <w:qFormat/>
    <w:rsid w:val="00E7736C"/>
    <w:pPr>
      <w:spacing w:after="0"/>
    </w:pPr>
    <w:rPr>
      <w:color w:val="808080" w:themeColor="background1" w:themeShade="80"/>
      <w:sz w:val="15"/>
      <w:szCs w:val="15"/>
      <w:lang w:eastAsia="en-AU"/>
    </w:rPr>
  </w:style>
  <w:style w:type="table" w:customStyle="1" w:styleId="NOUSSideHeader1">
    <w:name w:val="NOUS Side Header1"/>
    <w:basedOn w:val="TableNormal"/>
    <w:next w:val="TableGrid"/>
    <w:uiPriority w:val="39"/>
    <w:rsid w:val="00E7736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TableSide">
    <w:name w:val="Nous Table_Side"/>
    <w:basedOn w:val="TableNormal"/>
    <w:uiPriority w:val="99"/>
    <w:rsid w:val="00E7736C"/>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E7736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Sectionintroductiontable">
    <w:name w:val="Section introduction table"/>
    <w:basedOn w:val="TableNormal"/>
    <w:uiPriority w:val="99"/>
    <w:rsid w:val="00E7736C"/>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E7736C"/>
    <w:pPr>
      <w:numPr>
        <w:numId w:val="22"/>
      </w:numPr>
      <w:spacing w:before="60" w:after="60"/>
    </w:pPr>
    <w:rPr>
      <w:sz w:val="16"/>
    </w:rPr>
  </w:style>
  <w:style w:type="numbering" w:customStyle="1" w:styleId="TableexpListnumberedmultilevel">
    <w:name w:val="Table exp List (numbered) multilevel"/>
    <w:uiPriority w:val="99"/>
    <w:rsid w:val="00E7736C"/>
    <w:pPr>
      <w:numPr>
        <w:numId w:val="21"/>
      </w:numPr>
    </w:pPr>
  </w:style>
  <w:style w:type="paragraph" w:customStyle="1" w:styleId="TableNbiophoto">
    <w:name w:val="Table N bio photo"/>
    <w:basedOn w:val="TableNText"/>
    <w:qFormat/>
    <w:rsid w:val="00E7736C"/>
    <w:pPr>
      <w:spacing w:after="0" w:line="257" w:lineRule="auto"/>
    </w:pPr>
  </w:style>
  <w:style w:type="numbering" w:customStyle="1" w:styleId="TableNListnumberedmultilevel">
    <w:name w:val="Table N List (numbered) multilevel"/>
    <w:uiPriority w:val="99"/>
    <w:rsid w:val="00E7736C"/>
    <w:pPr>
      <w:numPr>
        <w:numId w:val="7"/>
      </w:numPr>
    </w:pPr>
  </w:style>
  <w:style w:type="character" w:styleId="UnresolvedMention">
    <w:name w:val="Unresolved Mention"/>
    <w:basedOn w:val="DefaultParagraphFont"/>
    <w:uiPriority w:val="99"/>
    <w:semiHidden/>
    <w:unhideWhenUsed/>
    <w:rsid w:val="00717F77"/>
    <w:rPr>
      <w:color w:val="605E5C"/>
      <w:shd w:val="clear" w:color="auto" w:fill="E1DFDD"/>
    </w:rPr>
  </w:style>
  <w:style w:type="character" w:styleId="Mention">
    <w:name w:val="Mention"/>
    <w:basedOn w:val="DefaultParagraphFont"/>
    <w:uiPriority w:val="99"/>
    <w:unhideWhenUsed/>
    <w:rsid w:val="009F0524"/>
    <w:rPr>
      <w:color w:val="2B579A"/>
      <w:shd w:val="clear" w:color="auto" w:fill="E1DFDD"/>
    </w:rPr>
  </w:style>
  <w:style w:type="paragraph" w:customStyle="1" w:styleId="pf0">
    <w:name w:val="pf0"/>
    <w:basedOn w:val="Normal"/>
    <w:rsid w:val="00C66CE9"/>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NOUS2">
    <w:name w:val="NOUS2"/>
    <w:basedOn w:val="TableNormal"/>
    <w:uiPriority w:val="99"/>
    <w:rsid w:val="00A42327"/>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8008">
      <w:bodyDiv w:val="1"/>
      <w:marLeft w:val="0"/>
      <w:marRight w:val="0"/>
      <w:marTop w:val="0"/>
      <w:marBottom w:val="0"/>
      <w:divBdr>
        <w:top w:val="none" w:sz="0" w:space="0" w:color="auto"/>
        <w:left w:val="none" w:sz="0" w:space="0" w:color="auto"/>
        <w:bottom w:val="none" w:sz="0" w:space="0" w:color="auto"/>
        <w:right w:val="none" w:sz="0" w:space="0" w:color="auto"/>
      </w:divBdr>
    </w:div>
    <w:div w:id="30768264">
      <w:bodyDiv w:val="1"/>
      <w:marLeft w:val="0"/>
      <w:marRight w:val="0"/>
      <w:marTop w:val="0"/>
      <w:marBottom w:val="0"/>
      <w:divBdr>
        <w:top w:val="none" w:sz="0" w:space="0" w:color="auto"/>
        <w:left w:val="none" w:sz="0" w:space="0" w:color="auto"/>
        <w:bottom w:val="none" w:sz="0" w:space="0" w:color="auto"/>
        <w:right w:val="none" w:sz="0" w:space="0" w:color="auto"/>
      </w:divBdr>
      <w:divsChild>
        <w:div w:id="250747742">
          <w:marLeft w:val="274"/>
          <w:marRight w:val="0"/>
          <w:marTop w:val="0"/>
          <w:marBottom w:val="0"/>
          <w:divBdr>
            <w:top w:val="none" w:sz="0" w:space="0" w:color="auto"/>
            <w:left w:val="none" w:sz="0" w:space="0" w:color="auto"/>
            <w:bottom w:val="none" w:sz="0" w:space="0" w:color="auto"/>
            <w:right w:val="none" w:sz="0" w:space="0" w:color="auto"/>
          </w:divBdr>
        </w:div>
        <w:div w:id="966857288">
          <w:marLeft w:val="274"/>
          <w:marRight w:val="0"/>
          <w:marTop w:val="0"/>
          <w:marBottom w:val="0"/>
          <w:divBdr>
            <w:top w:val="none" w:sz="0" w:space="0" w:color="auto"/>
            <w:left w:val="none" w:sz="0" w:space="0" w:color="auto"/>
            <w:bottom w:val="none" w:sz="0" w:space="0" w:color="auto"/>
            <w:right w:val="none" w:sz="0" w:space="0" w:color="auto"/>
          </w:divBdr>
        </w:div>
        <w:div w:id="1026059931">
          <w:marLeft w:val="274"/>
          <w:marRight w:val="0"/>
          <w:marTop w:val="0"/>
          <w:marBottom w:val="0"/>
          <w:divBdr>
            <w:top w:val="none" w:sz="0" w:space="0" w:color="auto"/>
            <w:left w:val="none" w:sz="0" w:space="0" w:color="auto"/>
            <w:bottom w:val="none" w:sz="0" w:space="0" w:color="auto"/>
            <w:right w:val="none" w:sz="0" w:space="0" w:color="auto"/>
          </w:divBdr>
        </w:div>
      </w:divsChild>
    </w:div>
    <w:div w:id="57829031">
      <w:bodyDiv w:val="1"/>
      <w:marLeft w:val="0"/>
      <w:marRight w:val="0"/>
      <w:marTop w:val="0"/>
      <w:marBottom w:val="0"/>
      <w:divBdr>
        <w:top w:val="none" w:sz="0" w:space="0" w:color="auto"/>
        <w:left w:val="none" w:sz="0" w:space="0" w:color="auto"/>
        <w:bottom w:val="none" w:sz="0" w:space="0" w:color="auto"/>
        <w:right w:val="none" w:sz="0" w:space="0" w:color="auto"/>
      </w:divBdr>
    </w:div>
    <w:div w:id="68891536">
      <w:bodyDiv w:val="1"/>
      <w:marLeft w:val="0"/>
      <w:marRight w:val="0"/>
      <w:marTop w:val="0"/>
      <w:marBottom w:val="0"/>
      <w:divBdr>
        <w:top w:val="none" w:sz="0" w:space="0" w:color="auto"/>
        <w:left w:val="none" w:sz="0" w:space="0" w:color="auto"/>
        <w:bottom w:val="none" w:sz="0" w:space="0" w:color="auto"/>
        <w:right w:val="none" w:sz="0" w:space="0" w:color="auto"/>
      </w:divBdr>
    </w:div>
    <w:div w:id="80419137">
      <w:bodyDiv w:val="1"/>
      <w:marLeft w:val="0"/>
      <w:marRight w:val="0"/>
      <w:marTop w:val="0"/>
      <w:marBottom w:val="0"/>
      <w:divBdr>
        <w:top w:val="none" w:sz="0" w:space="0" w:color="auto"/>
        <w:left w:val="none" w:sz="0" w:space="0" w:color="auto"/>
        <w:bottom w:val="none" w:sz="0" w:space="0" w:color="auto"/>
        <w:right w:val="none" w:sz="0" w:space="0" w:color="auto"/>
      </w:divBdr>
      <w:divsChild>
        <w:div w:id="35466838">
          <w:marLeft w:val="274"/>
          <w:marRight w:val="0"/>
          <w:marTop w:val="120"/>
          <w:marBottom w:val="0"/>
          <w:divBdr>
            <w:top w:val="none" w:sz="0" w:space="0" w:color="auto"/>
            <w:left w:val="none" w:sz="0" w:space="0" w:color="auto"/>
            <w:bottom w:val="none" w:sz="0" w:space="0" w:color="auto"/>
            <w:right w:val="none" w:sz="0" w:space="0" w:color="auto"/>
          </w:divBdr>
        </w:div>
        <w:div w:id="1135610016">
          <w:marLeft w:val="274"/>
          <w:marRight w:val="0"/>
          <w:marTop w:val="120"/>
          <w:marBottom w:val="0"/>
          <w:divBdr>
            <w:top w:val="none" w:sz="0" w:space="0" w:color="auto"/>
            <w:left w:val="none" w:sz="0" w:space="0" w:color="auto"/>
            <w:bottom w:val="none" w:sz="0" w:space="0" w:color="auto"/>
            <w:right w:val="none" w:sz="0" w:space="0" w:color="auto"/>
          </w:divBdr>
        </w:div>
        <w:div w:id="2140344091">
          <w:marLeft w:val="274"/>
          <w:marRight w:val="0"/>
          <w:marTop w:val="120"/>
          <w:marBottom w:val="0"/>
          <w:divBdr>
            <w:top w:val="none" w:sz="0" w:space="0" w:color="auto"/>
            <w:left w:val="none" w:sz="0" w:space="0" w:color="auto"/>
            <w:bottom w:val="none" w:sz="0" w:space="0" w:color="auto"/>
            <w:right w:val="none" w:sz="0" w:space="0" w:color="auto"/>
          </w:divBdr>
        </w:div>
      </w:divsChild>
    </w:div>
    <w:div w:id="108671017">
      <w:bodyDiv w:val="1"/>
      <w:marLeft w:val="0"/>
      <w:marRight w:val="0"/>
      <w:marTop w:val="0"/>
      <w:marBottom w:val="0"/>
      <w:divBdr>
        <w:top w:val="none" w:sz="0" w:space="0" w:color="auto"/>
        <w:left w:val="none" w:sz="0" w:space="0" w:color="auto"/>
        <w:bottom w:val="none" w:sz="0" w:space="0" w:color="auto"/>
        <w:right w:val="none" w:sz="0" w:space="0" w:color="auto"/>
      </w:divBdr>
    </w:div>
    <w:div w:id="115223616">
      <w:bodyDiv w:val="1"/>
      <w:marLeft w:val="0"/>
      <w:marRight w:val="0"/>
      <w:marTop w:val="0"/>
      <w:marBottom w:val="0"/>
      <w:divBdr>
        <w:top w:val="none" w:sz="0" w:space="0" w:color="auto"/>
        <w:left w:val="none" w:sz="0" w:space="0" w:color="auto"/>
        <w:bottom w:val="none" w:sz="0" w:space="0" w:color="auto"/>
        <w:right w:val="none" w:sz="0" w:space="0" w:color="auto"/>
      </w:divBdr>
    </w:div>
    <w:div w:id="186063267">
      <w:bodyDiv w:val="1"/>
      <w:marLeft w:val="0"/>
      <w:marRight w:val="0"/>
      <w:marTop w:val="0"/>
      <w:marBottom w:val="0"/>
      <w:divBdr>
        <w:top w:val="none" w:sz="0" w:space="0" w:color="auto"/>
        <w:left w:val="none" w:sz="0" w:space="0" w:color="auto"/>
        <w:bottom w:val="none" w:sz="0" w:space="0" w:color="auto"/>
        <w:right w:val="none" w:sz="0" w:space="0" w:color="auto"/>
      </w:divBdr>
      <w:divsChild>
        <w:div w:id="591740189">
          <w:marLeft w:val="274"/>
          <w:marRight w:val="0"/>
          <w:marTop w:val="0"/>
          <w:marBottom w:val="0"/>
          <w:divBdr>
            <w:top w:val="none" w:sz="0" w:space="0" w:color="auto"/>
            <w:left w:val="none" w:sz="0" w:space="0" w:color="auto"/>
            <w:bottom w:val="none" w:sz="0" w:space="0" w:color="auto"/>
            <w:right w:val="none" w:sz="0" w:space="0" w:color="auto"/>
          </w:divBdr>
        </w:div>
        <w:div w:id="1733263162">
          <w:marLeft w:val="274"/>
          <w:marRight w:val="0"/>
          <w:marTop w:val="0"/>
          <w:marBottom w:val="0"/>
          <w:divBdr>
            <w:top w:val="none" w:sz="0" w:space="0" w:color="auto"/>
            <w:left w:val="none" w:sz="0" w:space="0" w:color="auto"/>
            <w:bottom w:val="none" w:sz="0" w:space="0" w:color="auto"/>
            <w:right w:val="none" w:sz="0" w:space="0" w:color="auto"/>
          </w:divBdr>
        </w:div>
        <w:div w:id="2010205585">
          <w:marLeft w:val="274"/>
          <w:marRight w:val="0"/>
          <w:marTop w:val="0"/>
          <w:marBottom w:val="0"/>
          <w:divBdr>
            <w:top w:val="none" w:sz="0" w:space="0" w:color="auto"/>
            <w:left w:val="none" w:sz="0" w:space="0" w:color="auto"/>
            <w:bottom w:val="none" w:sz="0" w:space="0" w:color="auto"/>
            <w:right w:val="none" w:sz="0" w:space="0" w:color="auto"/>
          </w:divBdr>
        </w:div>
      </w:divsChild>
    </w:div>
    <w:div w:id="187452908">
      <w:bodyDiv w:val="1"/>
      <w:marLeft w:val="0"/>
      <w:marRight w:val="0"/>
      <w:marTop w:val="0"/>
      <w:marBottom w:val="0"/>
      <w:divBdr>
        <w:top w:val="none" w:sz="0" w:space="0" w:color="auto"/>
        <w:left w:val="none" w:sz="0" w:space="0" w:color="auto"/>
        <w:bottom w:val="none" w:sz="0" w:space="0" w:color="auto"/>
        <w:right w:val="none" w:sz="0" w:space="0" w:color="auto"/>
      </w:divBdr>
    </w:div>
    <w:div w:id="196551858">
      <w:bodyDiv w:val="1"/>
      <w:marLeft w:val="0"/>
      <w:marRight w:val="0"/>
      <w:marTop w:val="0"/>
      <w:marBottom w:val="0"/>
      <w:divBdr>
        <w:top w:val="none" w:sz="0" w:space="0" w:color="auto"/>
        <w:left w:val="none" w:sz="0" w:space="0" w:color="auto"/>
        <w:bottom w:val="none" w:sz="0" w:space="0" w:color="auto"/>
        <w:right w:val="none" w:sz="0" w:space="0" w:color="auto"/>
      </w:divBdr>
    </w:div>
    <w:div w:id="208877899">
      <w:bodyDiv w:val="1"/>
      <w:marLeft w:val="0"/>
      <w:marRight w:val="0"/>
      <w:marTop w:val="0"/>
      <w:marBottom w:val="0"/>
      <w:divBdr>
        <w:top w:val="none" w:sz="0" w:space="0" w:color="auto"/>
        <w:left w:val="none" w:sz="0" w:space="0" w:color="auto"/>
        <w:bottom w:val="none" w:sz="0" w:space="0" w:color="auto"/>
        <w:right w:val="none" w:sz="0" w:space="0" w:color="auto"/>
      </w:divBdr>
    </w:div>
    <w:div w:id="241909556">
      <w:bodyDiv w:val="1"/>
      <w:marLeft w:val="0"/>
      <w:marRight w:val="0"/>
      <w:marTop w:val="0"/>
      <w:marBottom w:val="0"/>
      <w:divBdr>
        <w:top w:val="none" w:sz="0" w:space="0" w:color="auto"/>
        <w:left w:val="none" w:sz="0" w:space="0" w:color="auto"/>
        <w:bottom w:val="none" w:sz="0" w:space="0" w:color="auto"/>
        <w:right w:val="none" w:sz="0" w:space="0" w:color="auto"/>
      </w:divBdr>
    </w:div>
    <w:div w:id="266815120">
      <w:bodyDiv w:val="1"/>
      <w:marLeft w:val="0"/>
      <w:marRight w:val="0"/>
      <w:marTop w:val="0"/>
      <w:marBottom w:val="0"/>
      <w:divBdr>
        <w:top w:val="none" w:sz="0" w:space="0" w:color="auto"/>
        <w:left w:val="none" w:sz="0" w:space="0" w:color="auto"/>
        <w:bottom w:val="none" w:sz="0" w:space="0" w:color="auto"/>
        <w:right w:val="none" w:sz="0" w:space="0" w:color="auto"/>
      </w:divBdr>
    </w:div>
    <w:div w:id="274797355">
      <w:bodyDiv w:val="1"/>
      <w:marLeft w:val="0"/>
      <w:marRight w:val="0"/>
      <w:marTop w:val="0"/>
      <w:marBottom w:val="0"/>
      <w:divBdr>
        <w:top w:val="none" w:sz="0" w:space="0" w:color="auto"/>
        <w:left w:val="none" w:sz="0" w:space="0" w:color="auto"/>
        <w:bottom w:val="none" w:sz="0" w:space="0" w:color="auto"/>
        <w:right w:val="none" w:sz="0" w:space="0" w:color="auto"/>
      </w:divBdr>
    </w:div>
    <w:div w:id="296764715">
      <w:bodyDiv w:val="1"/>
      <w:marLeft w:val="0"/>
      <w:marRight w:val="0"/>
      <w:marTop w:val="0"/>
      <w:marBottom w:val="0"/>
      <w:divBdr>
        <w:top w:val="none" w:sz="0" w:space="0" w:color="auto"/>
        <w:left w:val="none" w:sz="0" w:space="0" w:color="auto"/>
        <w:bottom w:val="none" w:sz="0" w:space="0" w:color="auto"/>
        <w:right w:val="none" w:sz="0" w:space="0" w:color="auto"/>
      </w:divBdr>
    </w:div>
    <w:div w:id="438793779">
      <w:bodyDiv w:val="1"/>
      <w:marLeft w:val="0"/>
      <w:marRight w:val="0"/>
      <w:marTop w:val="0"/>
      <w:marBottom w:val="0"/>
      <w:divBdr>
        <w:top w:val="none" w:sz="0" w:space="0" w:color="auto"/>
        <w:left w:val="none" w:sz="0" w:space="0" w:color="auto"/>
        <w:bottom w:val="none" w:sz="0" w:space="0" w:color="auto"/>
        <w:right w:val="none" w:sz="0" w:space="0" w:color="auto"/>
      </w:divBdr>
    </w:div>
    <w:div w:id="43949548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88250599">
      <w:bodyDiv w:val="1"/>
      <w:marLeft w:val="0"/>
      <w:marRight w:val="0"/>
      <w:marTop w:val="0"/>
      <w:marBottom w:val="0"/>
      <w:divBdr>
        <w:top w:val="none" w:sz="0" w:space="0" w:color="auto"/>
        <w:left w:val="none" w:sz="0" w:space="0" w:color="auto"/>
        <w:bottom w:val="none" w:sz="0" w:space="0" w:color="auto"/>
        <w:right w:val="none" w:sz="0" w:space="0" w:color="auto"/>
      </w:divBdr>
      <w:divsChild>
        <w:div w:id="375325023">
          <w:marLeft w:val="0"/>
          <w:marRight w:val="0"/>
          <w:marTop w:val="0"/>
          <w:marBottom w:val="0"/>
          <w:divBdr>
            <w:top w:val="none" w:sz="0" w:space="0" w:color="auto"/>
            <w:left w:val="none" w:sz="0" w:space="0" w:color="auto"/>
            <w:bottom w:val="none" w:sz="0" w:space="0" w:color="auto"/>
            <w:right w:val="none" w:sz="0" w:space="0" w:color="auto"/>
          </w:divBdr>
        </w:div>
      </w:divsChild>
    </w:div>
    <w:div w:id="513960530">
      <w:bodyDiv w:val="1"/>
      <w:marLeft w:val="0"/>
      <w:marRight w:val="0"/>
      <w:marTop w:val="0"/>
      <w:marBottom w:val="0"/>
      <w:divBdr>
        <w:top w:val="none" w:sz="0" w:space="0" w:color="auto"/>
        <w:left w:val="none" w:sz="0" w:space="0" w:color="auto"/>
        <w:bottom w:val="none" w:sz="0" w:space="0" w:color="auto"/>
        <w:right w:val="none" w:sz="0" w:space="0" w:color="auto"/>
      </w:divBdr>
    </w:div>
    <w:div w:id="550072263">
      <w:bodyDiv w:val="1"/>
      <w:marLeft w:val="0"/>
      <w:marRight w:val="0"/>
      <w:marTop w:val="0"/>
      <w:marBottom w:val="0"/>
      <w:divBdr>
        <w:top w:val="none" w:sz="0" w:space="0" w:color="auto"/>
        <w:left w:val="none" w:sz="0" w:space="0" w:color="auto"/>
        <w:bottom w:val="none" w:sz="0" w:space="0" w:color="auto"/>
        <w:right w:val="none" w:sz="0" w:space="0" w:color="auto"/>
      </w:divBdr>
    </w:div>
    <w:div w:id="575432915">
      <w:bodyDiv w:val="1"/>
      <w:marLeft w:val="0"/>
      <w:marRight w:val="0"/>
      <w:marTop w:val="0"/>
      <w:marBottom w:val="0"/>
      <w:divBdr>
        <w:top w:val="none" w:sz="0" w:space="0" w:color="auto"/>
        <w:left w:val="none" w:sz="0" w:space="0" w:color="auto"/>
        <w:bottom w:val="none" w:sz="0" w:space="0" w:color="auto"/>
        <w:right w:val="none" w:sz="0" w:space="0" w:color="auto"/>
      </w:divBdr>
    </w:div>
    <w:div w:id="623078718">
      <w:bodyDiv w:val="1"/>
      <w:marLeft w:val="0"/>
      <w:marRight w:val="0"/>
      <w:marTop w:val="0"/>
      <w:marBottom w:val="0"/>
      <w:divBdr>
        <w:top w:val="none" w:sz="0" w:space="0" w:color="auto"/>
        <w:left w:val="none" w:sz="0" w:space="0" w:color="auto"/>
        <w:bottom w:val="none" w:sz="0" w:space="0" w:color="auto"/>
        <w:right w:val="none" w:sz="0" w:space="0" w:color="auto"/>
      </w:divBdr>
    </w:div>
    <w:div w:id="652756934">
      <w:bodyDiv w:val="1"/>
      <w:marLeft w:val="0"/>
      <w:marRight w:val="0"/>
      <w:marTop w:val="0"/>
      <w:marBottom w:val="0"/>
      <w:divBdr>
        <w:top w:val="none" w:sz="0" w:space="0" w:color="auto"/>
        <w:left w:val="none" w:sz="0" w:space="0" w:color="auto"/>
        <w:bottom w:val="none" w:sz="0" w:space="0" w:color="auto"/>
        <w:right w:val="none" w:sz="0" w:space="0" w:color="auto"/>
      </w:divBdr>
    </w:div>
    <w:div w:id="667514131">
      <w:bodyDiv w:val="1"/>
      <w:marLeft w:val="0"/>
      <w:marRight w:val="0"/>
      <w:marTop w:val="0"/>
      <w:marBottom w:val="0"/>
      <w:divBdr>
        <w:top w:val="none" w:sz="0" w:space="0" w:color="auto"/>
        <w:left w:val="none" w:sz="0" w:space="0" w:color="auto"/>
        <w:bottom w:val="none" w:sz="0" w:space="0" w:color="auto"/>
        <w:right w:val="none" w:sz="0" w:space="0" w:color="auto"/>
      </w:divBdr>
    </w:div>
    <w:div w:id="667947271">
      <w:bodyDiv w:val="1"/>
      <w:marLeft w:val="0"/>
      <w:marRight w:val="0"/>
      <w:marTop w:val="0"/>
      <w:marBottom w:val="0"/>
      <w:divBdr>
        <w:top w:val="none" w:sz="0" w:space="0" w:color="auto"/>
        <w:left w:val="none" w:sz="0" w:space="0" w:color="auto"/>
        <w:bottom w:val="none" w:sz="0" w:space="0" w:color="auto"/>
        <w:right w:val="none" w:sz="0" w:space="0" w:color="auto"/>
      </w:divBdr>
    </w:div>
    <w:div w:id="673143970">
      <w:bodyDiv w:val="1"/>
      <w:marLeft w:val="0"/>
      <w:marRight w:val="0"/>
      <w:marTop w:val="0"/>
      <w:marBottom w:val="0"/>
      <w:divBdr>
        <w:top w:val="none" w:sz="0" w:space="0" w:color="auto"/>
        <w:left w:val="none" w:sz="0" w:space="0" w:color="auto"/>
        <w:bottom w:val="none" w:sz="0" w:space="0" w:color="auto"/>
        <w:right w:val="none" w:sz="0" w:space="0" w:color="auto"/>
      </w:divBdr>
    </w:div>
    <w:div w:id="760297176">
      <w:bodyDiv w:val="1"/>
      <w:marLeft w:val="0"/>
      <w:marRight w:val="0"/>
      <w:marTop w:val="0"/>
      <w:marBottom w:val="0"/>
      <w:divBdr>
        <w:top w:val="none" w:sz="0" w:space="0" w:color="auto"/>
        <w:left w:val="none" w:sz="0" w:space="0" w:color="auto"/>
        <w:bottom w:val="none" w:sz="0" w:space="0" w:color="auto"/>
        <w:right w:val="none" w:sz="0" w:space="0" w:color="auto"/>
      </w:divBdr>
      <w:divsChild>
        <w:div w:id="1230648994">
          <w:marLeft w:val="0"/>
          <w:marRight w:val="0"/>
          <w:marTop w:val="0"/>
          <w:marBottom w:val="0"/>
          <w:divBdr>
            <w:top w:val="none" w:sz="0" w:space="0" w:color="auto"/>
            <w:left w:val="none" w:sz="0" w:space="0" w:color="auto"/>
            <w:bottom w:val="none" w:sz="0" w:space="0" w:color="auto"/>
            <w:right w:val="none" w:sz="0" w:space="0" w:color="auto"/>
          </w:divBdr>
        </w:div>
      </w:divsChild>
    </w:div>
    <w:div w:id="772821211">
      <w:bodyDiv w:val="1"/>
      <w:marLeft w:val="0"/>
      <w:marRight w:val="0"/>
      <w:marTop w:val="0"/>
      <w:marBottom w:val="0"/>
      <w:divBdr>
        <w:top w:val="none" w:sz="0" w:space="0" w:color="auto"/>
        <w:left w:val="none" w:sz="0" w:space="0" w:color="auto"/>
        <w:bottom w:val="none" w:sz="0" w:space="0" w:color="auto"/>
        <w:right w:val="none" w:sz="0" w:space="0" w:color="auto"/>
      </w:divBdr>
      <w:divsChild>
        <w:div w:id="174855192">
          <w:marLeft w:val="274"/>
          <w:marRight w:val="0"/>
          <w:marTop w:val="0"/>
          <w:marBottom w:val="0"/>
          <w:divBdr>
            <w:top w:val="none" w:sz="0" w:space="0" w:color="auto"/>
            <w:left w:val="none" w:sz="0" w:space="0" w:color="auto"/>
            <w:bottom w:val="none" w:sz="0" w:space="0" w:color="auto"/>
            <w:right w:val="none" w:sz="0" w:space="0" w:color="auto"/>
          </w:divBdr>
        </w:div>
        <w:div w:id="811679266">
          <w:marLeft w:val="274"/>
          <w:marRight w:val="0"/>
          <w:marTop w:val="0"/>
          <w:marBottom w:val="0"/>
          <w:divBdr>
            <w:top w:val="none" w:sz="0" w:space="0" w:color="auto"/>
            <w:left w:val="none" w:sz="0" w:space="0" w:color="auto"/>
            <w:bottom w:val="none" w:sz="0" w:space="0" w:color="auto"/>
            <w:right w:val="none" w:sz="0" w:space="0" w:color="auto"/>
          </w:divBdr>
        </w:div>
        <w:div w:id="1172642872">
          <w:marLeft w:val="274"/>
          <w:marRight w:val="0"/>
          <w:marTop w:val="0"/>
          <w:marBottom w:val="0"/>
          <w:divBdr>
            <w:top w:val="none" w:sz="0" w:space="0" w:color="auto"/>
            <w:left w:val="none" w:sz="0" w:space="0" w:color="auto"/>
            <w:bottom w:val="none" w:sz="0" w:space="0" w:color="auto"/>
            <w:right w:val="none" w:sz="0" w:space="0" w:color="auto"/>
          </w:divBdr>
        </w:div>
        <w:div w:id="1801460372">
          <w:marLeft w:val="274"/>
          <w:marRight w:val="0"/>
          <w:marTop w:val="0"/>
          <w:marBottom w:val="0"/>
          <w:divBdr>
            <w:top w:val="none" w:sz="0" w:space="0" w:color="auto"/>
            <w:left w:val="none" w:sz="0" w:space="0" w:color="auto"/>
            <w:bottom w:val="none" w:sz="0" w:space="0" w:color="auto"/>
            <w:right w:val="none" w:sz="0" w:space="0" w:color="auto"/>
          </w:divBdr>
        </w:div>
        <w:div w:id="2020083044">
          <w:marLeft w:val="274"/>
          <w:marRight w:val="0"/>
          <w:marTop w:val="0"/>
          <w:marBottom w:val="0"/>
          <w:divBdr>
            <w:top w:val="none" w:sz="0" w:space="0" w:color="auto"/>
            <w:left w:val="none" w:sz="0" w:space="0" w:color="auto"/>
            <w:bottom w:val="none" w:sz="0" w:space="0" w:color="auto"/>
            <w:right w:val="none" w:sz="0" w:space="0" w:color="auto"/>
          </w:divBdr>
        </w:div>
        <w:div w:id="2051418904">
          <w:marLeft w:val="274"/>
          <w:marRight w:val="0"/>
          <w:marTop w:val="0"/>
          <w:marBottom w:val="0"/>
          <w:divBdr>
            <w:top w:val="none" w:sz="0" w:space="0" w:color="auto"/>
            <w:left w:val="none" w:sz="0" w:space="0" w:color="auto"/>
            <w:bottom w:val="none" w:sz="0" w:space="0" w:color="auto"/>
            <w:right w:val="none" w:sz="0" w:space="0" w:color="auto"/>
          </w:divBdr>
        </w:div>
      </w:divsChild>
    </w:div>
    <w:div w:id="817264805">
      <w:bodyDiv w:val="1"/>
      <w:marLeft w:val="0"/>
      <w:marRight w:val="0"/>
      <w:marTop w:val="0"/>
      <w:marBottom w:val="0"/>
      <w:divBdr>
        <w:top w:val="none" w:sz="0" w:space="0" w:color="auto"/>
        <w:left w:val="none" w:sz="0" w:space="0" w:color="auto"/>
        <w:bottom w:val="none" w:sz="0" w:space="0" w:color="auto"/>
        <w:right w:val="none" w:sz="0" w:space="0" w:color="auto"/>
      </w:divBdr>
    </w:div>
    <w:div w:id="823475332">
      <w:bodyDiv w:val="1"/>
      <w:marLeft w:val="0"/>
      <w:marRight w:val="0"/>
      <w:marTop w:val="0"/>
      <w:marBottom w:val="0"/>
      <w:divBdr>
        <w:top w:val="none" w:sz="0" w:space="0" w:color="auto"/>
        <w:left w:val="none" w:sz="0" w:space="0" w:color="auto"/>
        <w:bottom w:val="none" w:sz="0" w:space="0" w:color="auto"/>
        <w:right w:val="none" w:sz="0" w:space="0" w:color="auto"/>
      </w:divBdr>
    </w:div>
    <w:div w:id="832187386">
      <w:bodyDiv w:val="1"/>
      <w:marLeft w:val="0"/>
      <w:marRight w:val="0"/>
      <w:marTop w:val="0"/>
      <w:marBottom w:val="0"/>
      <w:divBdr>
        <w:top w:val="none" w:sz="0" w:space="0" w:color="auto"/>
        <w:left w:val="none" w:sz="0" w:space="0" w:color="auto"/>
        <w:bottom w:val="none" w:sz="0" w:space="0" w:color="auto"/>
        <w:right w:val="none" w:sz="0" w:space="0" w:color="auto"/>
      </w:divBdr>
    </w:div>
    <w:div w:id="833228334">
      <w:bodyDiv w:val="1"/>
      <w:marLeft w:val="0"/>
      <w:marRight w:val="0"/>
      <w:marTop w:val="0"/>
      <w:marBottom w:val="0"/>
      <w:divBdr>
        <w:top w:val="none" w:sz="0" w:space="0" w:color="auto"/>
        <w:left w:val="none" w:sz="0" w:space="0" w:color="auto"/>
        <w:bottom w:val="none" w:sz="0" w:space="0" w:color="auto"/>
        <w:right w:val="none" w:sz="0" w:space="0" w:color="auto"/>
      </w:divBdr>
    </w:div>
    <w:div w:id="856580297">
      <w:bodyDiv w:val="1"/>
      <w:marLeft w:val="0"/>
      <w:marRight w:val="0"/>
      <w:marTop w:val="0"/>
      <w:marBottom w:val="0"/>
      <w:divBdr>
        <w:top w:val="none" w:sz="0" w:space="0" w:color="auto"/>
        <w:left w:val="none" w:sz="0" w:space="0" w:color="auto"/>
        <w:bottom w:val="none" w:sz="0" w:space="0" w:color="auto"/>
        <w:right w:val="none" w:sz="0" w:space="0" w:color="auto"/>
      </w:divBdr>
    </w:div>
    <w:div w:id="857737158">
      <w:bodyDiv w:val="1"/>
      <w:marLeft w:val="0"/>
      <w:marRight w:val="0"/>
      <w:marTop w:val="0"/>
      <w:marBottom w:val="0"/>
      <w:divBdr>
        <w:top w:val="none" w:sz="0" w:space="0" w:color="auto"/>
        <w:left w:val="none" w:sz="0" w:space="0" w:color="auto"/>
        <w:bottom w:val="none" w:sz="0" w:space="0" w:color="auto"/>
        <w:right w:val="none" w:sz="0" w:space="0" w:color="auto"/>
      </w:divBdr>
      <w:divsChild>
        <w:div w:id="58597229">
          <w:marLeft w:val="274"/>
          <w:marRight w:val="0"/>
          <w:marTop w:val="0"/>
          <w:marBottom w:val="0"/>
          <w:divBdr>
            <w:top w:val="none" w:sz="0" w:space="0" w:color="auto"/>
            <w:left w:val="none" w:sz="0" w:space="0" w:color="auto"/>
            <w:bottom w:val="none" w:sz="0" w:space="0" w:color="auto"/>
            <w:right w:val="none" w:sz="0" w:space="0" w:color="auto"/>
          </w:divBdr>
        </w:div>
        <w:div w:id="210580618">
          <w:marLeft w:val="274"/>
          <w:marRight w:val="0"/>
          <w:marTop w:val="0"/>
          <w:marBottom w:val="0"/>
          <w:divBdr>
            <w:top w:val="none" w:sz="0" w:space="0" w:color="auto"/>
            <w:left w:val="none" w:sz="0" w:space="0" w:color="auto"/>
            <w:bottom w:val="none" w:sz="0" w:space="0" w:color="auto"/>
            <w:right w:val="none" w:sz="0" w:space="0" w:color="auto"/>
          </w:divBdr>
        </w:div>
        <w:div w:id="1018432681">
          <w:marLeft w:val="274"/>
          <w:marRight w:val="0"/>
          <w:marTop w:val="0"/>
          <w:marBottom w:val="0"/>
          <w:divBdr>
            <w:top w:val="none" w:sz="0" w:space="0" w:color="auto"/>
            <w:left w:val="none" w:sz="0" w:space="0" w:color="auto"/>
            <w:bottom w:val="none" w:sz="0" w:space="0" w:color="auto"/>
            <w:right w:val="none" w:sz="0" w:space="0" w:color="auto"/>
          </w:divBdr>
        </w:div>
      </w:divsChild>
    </w:div>
    <w:div w:id="922762691">
      <w:bodyDiv w:val="1"/>
      <w:marLeft w:val="0"/>
      <w:marRight w:val="0"/>
      <w:marTop w:val="0"/>
      <w:marBottom w:val="0"/>
      <w:divBdr>
        <w:top w:val="none" w:sz="0" w:space="0" w:color="auto"/>
        <w:left w:val="none" w:sz="0" w:space="0" w:color="auto"/>
        <w:bottom w:val="none" w:sz="0" w:space="0" w:color="auto"/>
        <w:right w:val="none" w:sz="0" w:space="0" w:color="auto"/>
      </w:divBdr>
    </w:div>
    <w:div w:id="936838325">
      <w:bodyDiv w:val="1"/>
      <w:marLeft w:val="0"/>
      <w:marRight w:val="0"/>
      <w:marTop w:val="0"/>
      <w:marBottom w:val="0"/>
      <w:divBdr>
        <w:top w:val="none" w:sz="0" w:space="0" w:color="auto"/>
        <w:left w:val="none" w:sz="0" w:space="0" w:color="auto"/>
        <w:bottom w:val="none" w:sz="0" w:space="0" w:color="auto"/>
        <w:right w:val="none" w:sz="0" w:space="0" w:color="auto"/>
      </w:divBdr>
    </w:div>
    <w:div w:id="950163309">
      <w:bodyDiv w:val="1"/>
      <w:marLeft w:val="0"/>
      <w:marRight w:val="0"/>
      <w:marTop w:val="0"/>
      <w:marBottom w:val="0"/>
      <w:divBdr>
        <w:top w:val="none" w:sz="0" w:space="0" w:color="auto"/>
        <w:left w:val="none" w:sz="0" w:space="0" w:color="auto"/>
        <w:bottom w:val="none" w:sz="0" w:space="0" w:color="auto"/>
        <w:right w:val="none" w:sz="0" w:space="0" w:color="auto"/>
      </w:divBdr>
      <w:divsChild>
        <w:div w:id="1083456322">
          <w:marLeft w:val="0"/>
          <w:marRight w:val="0"/>
          <w:marTop w:val="0"/>
          <w:marBottom w:val="0"/>
          <w:divBdr>
            <w:top w:val="none" w:sz="0" w:space="0" w:color="auto"/>
            <w:left w:val="none" w:sz="0" w:space="0" w:color="auto"/>
            <w:bottom w:val="none" w:sz="0" w:space="0" w:color="auto"/>
            <w:right w:val="none" w:sz="0" w:space="0" w:color="auto"/>
          </w:divBdr>
        </w:div>
      </w:divsChild>
    </w:div>
    <w:div w:id="964698574">
      <w:bodyDiv w:val="1"/>
      <w:marLeft w:val="0"/>
      <w:marRight w:val="0"/>
      <w:marTop w:val="0"/>
      <w:marBottom w:val="0"/>
      <w:divBdr>
        <w:top w:val="none" w:sz="0" w:space="0" w:color="auto"/>
        <w:left w:val="none" w:sz="0" w:space="0" w:color="auto"/>
        <w:bottom w:val="none" w:sz="0" w:space="0" w:color="auto"/>
        <w:right w:val="none" w:sz="0" w:space="0" w:color="auto"/>
      </w:divBdr>
    </w:div>
    <w:div w:id="991983527">
      <w:bodyDiv w:val="1"/>
      <w:marLeft w:val="0"/>
      <w:marRight w:val="0"/>
      <w:marTop w:val="0"/>
      <w:marBottom w:val="0"/>
      <w:divBdr>
        <w:top w:val="none" w:sz="0" w:space="0" w:color="auto"/>
        <w:left w:val="none" w:sz="0" w:space="0" w:color="auto"/>
        <w:bottom w:val="none" w:sz="0" w:space="0" w:color="auto"/>
        <w:right w:val="none" w:sz="0" w:space="0" w:color="auto"/>
      </w:divBdr>
    </w:div>
    <w:div w:id="1018235763">
      <w:bodyDiv w:val="1"/>
      <w:marLeft w:val="0"/>
      <w:marRight w:val="0"/>
      <w:marTop w:val="0"/>
      <w:marBottom w:val="0"/>
      <w:divBdr>
        <w:top w:val="none" w:sz="0" w:space="0" w:color="auto"/>
        <w:left w:val="none" w:sz="0" w:space="0" w:color="auto"/>
        <w:bottom w:val="none" w:sz="0" w:space="0" w:color="auto"/>
        <w:right w:val="none" w:sz="0" w:space="0" w:color="auto"/>
      </w:divBdr>
    </w:div>
    <w:div w:id="1055278776">
      <w:bodyDiv w:val="1"/>
      <w:marLeft w:val="0"/>
      <w:marRight w:val="0"/>
      <w:marTop w:val="0"/>
      <w:marBottom w:val="0"/>
      <w:divBdr>
        <w:top w:val="none" w:sz="0" w:space="0" w:color="auto"/>
        <w:left w:val="none" w:sz="0" w:space="0" w:color="auto"/>
        <w:bottom w:val="none" w:sz="0" w:space="0" w:color="auto"/>
        <w:right w:val="none" w:sz="0" w:space="0" w:color="auto"/>
      </w:divBdr>
    </w:div>
    <w:div w:id="1061636212">
      <w:bodyDiv w:val="1"/>
      <w:marLeft w:val="0"/>
      <w:marRight w:val="0"/>
      <w:marTop w:val="0"/>
      <w:marBottom w:val="0"/>
      <w:divBdr>
        <w:top w:val="none" w:sz="0" w:space="0" w:color="auto"/>
        <w:left w:val="none" w:sz="0" w:space="0" w:color="auto"/>
        <w:bottom w:val="none" w:sz="0" w:space="0" w:color="auto"/>
        <w:right w:val="none" w:sz="0" w:space="0" w:color="auto"/>
      </w:divBdr>
      <w:divsChild>
        <w:div w:id="1032849144">
          <w:marLeft w:val="274"/>
          <w:marRight w:val="0"/>
          <w:marTop w:val="0"/>
          <w:marBottom w:val="0"/>
          <w:divBdr>
            <w:top w:val="none" w:sz="0" w:space="0" w:color="auto"/>
            <w:left w:val="none" w:sz="0" w:space="0" w:color="auto"/>
            <w:bottom w:val="none" w:sz="0" w:space="0" w:color="auto"/>
            <w:right w:val="none" w:sz="0" w:space="0" w:color="auto"/>
          </w:divBdr>
        </w:div>
        <w:div w:id="1388142279">
          <w:marLeft w:val="274"/>
          <w:marRight w:val="0"/>
          <w:marTop w:val="0"/>
          <w:marBottom w:val="0"/>
          <w:divBdr>
            <w:top w:val="none" w:sz="0" w:space="0" w:color="auto"/>
            <w:left w:val="none" w:sz="0" w:space="0" w:color="auto"/>
            <w:bottom w:val="none" w:sz="0" w:space="0" w:color="auto"/>
            <w:right w:val="none" w:sz="0" w:space="0" w:color="auto"/>
          </w:divBdr>
        </w:div>
        <w:div w:id="1626421203">
          <w:marLeft w:val="274"/>
          <w:marRight w:val="0"/>
          <w:marTop w:val="0"/>
          <w:marBottom w:val="0"/>
          <w:divBdr>
            <w:top w:val="none" w:sz="0" w:space="0" w:color="auto"/>
            <w:left w:val="none" w:sz="0" w:space="0" w:color="auto"/>
            <w:bottom w:val="none" w:sz="0" w:space="0" w:color="auto"/>
            <w:right w:val="none" w:sz="0" w:space="0" w:color="auto"/>
          </w:divBdr>
        </w:div>
        <w:div w:id="1650474258">
          <w:marLeft w:val="274"/>
          <w:marRight w:val="0"/>
          <w:marTop w:val="0"/>
          <w:marBottom w:val="0"/>
          <w:divBdr>
            <w:top w:val="none" w:sz="0" w:space="0" w:color="auto"/>
            <w:left w:val="none" w:sz="0" w:space="0" w:color="auto"/>
            <w:bottom w:val="none" w:sz="0" w:space="0" w:color="auto"/>
            <w:right w:val="none" w:sz="0" w:space="0" w:color="auto"/>
          </w:divBdr>
        </w:div>
        <w:div w:id="1903060335">
          <w:marLeft w:val="274"/>
          <w:marRight w:val="0"/>
          <w:marTop w:val="0"/>
          <w:marBottom w:val="0"/>
          <w:divBdr>
            <w:top w:val="none" w:sz="0" w:space="0" w:color="auto"/>
            <w:left w:val="none" w:sz="0" w:space="0" w:color="auto"/>
            <w:bottom w:val="none" w:sz="0" w:space="0" w:color="auto"/>
            <w:right w:val="none" w:sz="0" w:space="0" w:color="auto"/>
          </w:divBdr>
        </w:div>
      </w:divsChild>
    </w:div>
    <w:div w:id="1070008091">
      <w:bodyDiv w:val="1"/>
      <w:marLeft w:val="0"/>
      <w:marRight w:val="0"/>
      <w:marTop w:val="0"/>
      <w:marBottom w:val="0"/>
      <w:divBdr>
        <w:top w:val="none" w:sz="0" w:space="0" w:color="auto"/>
        <w:left w:val="none" w:sz="0" w:space="0" w:color="auto"/>
        <w:bottom w:val="none" w:sz="0" w:space="0" w:color="auto"/>
        <w:right w:val="none" w:sz="0" w:space="0" w:color="auto"/>
      </w:divBdr>
    </w:div>
    <w:div w:id="1087002984">
      <w:bodyDiv w:val="1"/>
      <w:marLeft w:val="0"/>
      <w:marRight w:val="0"/>
      <w:marTop w:val="0"/>
      <w:marBottom w:val="0"/>
      <w:divBdr>
        <w:top w:val="none" w:sz="0" w:space="0" w:color="auto"/>
        <w:left w:val="none" w:sz="0" w:space="0" w:color="auto"/>
        <w:bottom w:val="none" w:sz="0" w:space="0" w:color="auto"/>
        <w:right w:val="none" w:sz="0" w:space="0" w:color="auto"/>
      </w:divBdr>
    </w:div>
    <w:div w:id="1094478759">
      <w:bodyDiv w:val="1"/>
      <w:marLeft w:val="0"/>
      <w:marRight w:val="0"/>
      <w:marTop w:val="0"/>
      <w:marBottom w:val="0"/>
      <w:divBdr>
        <w:top w:val="none" w:sz="0" w:space="0" w:color="auto"/>
        <w:left w:val="none" w:sz="0" w:space="0" w:color="auto"/>
        <w:bottom w:val="none" w:sz="0" w:space="0" w:color="auto"/>
        <w:right w:val="none" w:sz="0" w:space="0" w:color="auto"/>
      </w:divBdr>
    </w:div>
    <w:div w:id="1138573730">
      <w:bodyDiv w:val="1"/>
      <w:marLeft w:val="0"/>
      <w:marRight w:val="0"/>
      <w:marTop w:val="0"/>
      <w:marBottom w:val="0"/>
      <w:divBdr>
        <w:top w:val="none" w:sz="0" w:space="0" w:color="auto"/>
        <w:left w:val="none" w:sz="0" w:space="0" w:color="auto"/>
        <w:bottom w:val="none" w:sz="0" w:space="0" w:color="auto"/>
        <w:right w:val="none" w:sz="0" w:space="0" w:color="auto"/>
      </w:divBdr>
    </w:div>
    <w:div w:id="1235045664">
      <w:bodyDiv w:val="1"/>
      <w:marLeft w:val="0"/>
      <w:marRight w:val="0"/>
      <w:marTop w:val="0"/>
      <w:marBottom w:val="0"/>
      <w:divBdr>
        <w:top w:val="none" w:sz="0" w:space="0" w:color="auto"/>
        <w:left w:val="none" w:sz="0" w:space="0" w:color="auto"/>
        <w:bottom w:val="none" w:sz="0" w:space="0" w:color="auto"/>
        <w:right w:val="none" w:sz="0" w:space="0" w:color="auto"/>
      </w:divBdr>
    </w:div>
    <w:div w:id="1297831715">
      <w:bodyDiv w:val="1"/>
      <w:marLeft w:val="0"/>
      <w:marRight w:val="0"/>
      <w:marTop w:val="0"/>
      <w:marBottom w:val="0"/>
      <w:divBdr>
        <w:top w:val="none" w:sz="0" w:space="0" w:color="auto"/>
        <w:left w:val="none" w:sz="0" w:space="0" w:color="auto"/>
        <w:bottom w:val="none" w:sz="0" w:space="0" w:color="auto"/>
        <w:right w:val="none" w:sz="0" w:space="0" w:color="auto"/>
      </w:divBdr>
    </w:div>
    <w:div w:id="1345716287">
      <w:bodyDiv w:val="1"/>
      <w:marLeft w:val="0"/>
      <w:marRight w:val="0"/>
      <w:marTop w:val="0"/>
      <w:marBottom w:val="0"/>
      <w:divBdr>
        <w:top w:val="none" w:sz="0" w:space="0" w:color="auto"/>
        <w:left w:val="none" w:sz="0" w:space="0" w:color="auto"/>
        <w:bottom w:val="none" w:sz="0" w:space="0" w:color="auto"/>
        <w:right w:val="none" w:sz="0" w:space="0" w:color="auto"/>
      </w:divBdr>
    </w:div>
    <w:div w:id="1347054901">
      <w:bodyDiv w:val="1"/>
      <w:marLeft w:val="0"/>
      <w:marRight w:val="0"/>
      <w:marTop w:val="0"/>
      <w:marBottom w:val="0"/>
      <w:divBdr>
        <w:top w:val="none" w:sz="0" w:space="0" w:color="auto"/>
        <w:left w:val="none" w:sz="0" w:space="0" w:color="auto"/>
        <w:bottom w:val="none" w:sz="0" w:space="0" w:color="auto"/>
        <w:right w:val="none" w:sz="0" w:space="0" w:color="auto"/>
      </w:divBdr>
    </w:div>
    <w:div w:id="1351758777">
      <w:bodyDiv w:val="1"/>
      <w:marLeft w:val="0"/>
      <w:marRight w:val="0"/>
      <w:marTop w:val="0"/>
      <w:marBottom w:val="0"/>
      <w:divBdr>
        <w:top w:val="none" w:sz="0" w:space="0" w:color="auto"/>
        <w:left w:val="none" w:sz="0" w:space="0" w:color="auto"/>
        <w:bottom w:val="none" w:sz="0" w:space="0" w:color="auto"/>
        <w:right w:val="none" w:sz="0" w:space="0" w:color="auto"/>
      </w:divBdr>
    </w:div>
    <w:div w:id="1372225080">
      <w:bodyDiv w:val="1"/>
      <w:marLeft w:val="0"/>
      <w:marRight w:val="0"/>
      <w:marTop w:val="0"/>
      <w:marBottom w:val="0"/>
      <w:divBdr>
        <w:top w:val="none" w:sz="0" w:space="0" w:color="auto"/>
        <w:left w:val="none" w:sz="0" w:space="0" w:color="auto"/>
        <w:bottom w:val="none" w:sz="0" w:space="0" w:color="auto"/>
        <w:right w:val="none" w:sz="0" w:space="0" w:color="auto"/>
      </w:divBdr>
    </w:div>
    <w:div w:id="1425104578">
      <w:bodyDiv w:val="1"/>
      <w:marLeft w:val="0"/>
      <w:marRight w:val="0"/>
      <w:marTop w:val="0"/>
      <w:marBottom w:val="0"/>
      <w:divBdr>
        <w:top w:val="none" w:sz="0" w:space="0" w:color="auto"/>
        <w:left w:val="none" w:sz="0" w:space="0" w:color="auto"/>
        <w:bottom w:val="none" w:sz="0" w:space="0" w:color="auto"/>
        <w:right w:val="none" w:sz="0" w:space="0" w:color="auto"/>
      </w:divBdr>
    </w:div>
    <w:div w:id="1428304759">
      <w:bodyDiv w:val="1"/>
      <w:marLeft w:val="0"/>
      <w:marRight w:val="0"/>
      <w:marTop w:val="0"/>
      <w:marBottom w:val="0"/>
      <w:divBdr>
        <w:top w:val="none" w:sz="0" w:space="0" w:color="auto"/>
        <w:left w:val="none" w:sz="0" w:space="0" w:color="auto"/>
        <w:bottom w:val="none" w:sz="0" w:space="0" w:color="auto"/>
        <w:right w:val="none" w:sz="0" w:space="0" w:color="auto"/>
      </w:divBdr>
    </w:div>
    <w:div w:id="1435789615">
      <w:bodyDiv w:val="1"/>
      <w:marLeft w:val="0"/>
      <w:marRight w:val="0"/>
      <w:marTop w:val="0"/>
      <w:marBottom w:val="0"/>
      <w:divBdr>
        <w:top w:val="none" w:sz="0" w:space="0" w:color="auto"/>
        <w:left w:val="none" w:sz="0" w:space="0" w:color="auto"/>
        <w:bottom w:val="none" w:sz="0" w:space="0" w:color="auto"/>
        <w:right w:val="none" w:sz="0" w:space="0" w:color="auto"/>
      </w:divBdr>
    </w:div>
    <w:div w:id="1467119871">
      <w:bodyDiv w:val="1"/>
      <w:marLeft w:val="0"/>
      <w:marRight w:val="0"/>
      <w:marTop w:val="0"/>
      <w:marBottom w:val="0"/>
      <w:divBdr>
        <w:top w:val="none" w:sz="0" w:space="0" w:color="auto"/>
        <w:left w:val="none" w:sz="0" w:space="0" w:color="auto"/>
        <w:bottom w:val="none" w:sz="0" w:space="0" w:color="auto"/>
        <w:right w:val="none" w:sz="0" w:space="0" w:color="auto"/>
      </w:divBdr>
    </w:div>
    <w:div w:id="1493334350">
      <w:bodyDiv w:val="1"/>
      <w:marLeft w:val="0"/>
      <w:marRight w:val="0"/>
      <w:marTop w:val="0"/>
      <w:marBottom w:val="0"/>
      <w:divBdr>
        <w:top w:val="none" w:sz="0" w:space="0" w:color="auto"/>
        <w:left w:val="none" w:sz="0" w:space="0" w:color="auto"/>
        <w:bottom w:val="none" w:sz="0" w:space="0" w:color="auto"/>
        <w:right w:val="none" w:sz="0" w:space="0" w:color="auto"/>
      </w:divBdr>
    </w:div>
    <w:div w:id="1528593180">
      <w:bodyDiv w:val="1"/>
      <w:marLeft w:val="0"/>
      <w:marRight w:val="0"/>
      <w:marTop w:val="0"/>
      <w:marBottom w:val="0"/>
      <w:divBdr>
        <w:top w:val="none" w:sz="0" w:space="0" w:color="auto"/>
        <w:left w:val="none" w:sz="0" w:space="0" w:color="auto"/>
        <w:bottom w:val="none" w:sz="0" w:space="0" w:color="auto"/>
        <w:right w:val="none" w:sz="0" w:space="0" w:color="auto"/>
      </w:divBdr>
    </w:div>
    <w:div w:id="1551458776">
      <w:bodyDiv w:val="1"/>
      <w:marLeft w:val="0"/>
      <w:marRight w:val="0"/>
      <w:marTop w:val="0"/>
      <w:marBottom w:val="0"/>
      <w:divBdr>
        <w:top w:val="none" w:sz="0" w:space="0" w:color="auto"/>
        <w:left w:val="none" w:sz="0" w:space="0" w:color="auto"/>
        <w:bottom w:val="none" w:sz="0" w:space="0" w:color="auto"/>
        <w:right w:val="none" w:sz="0" w:space="0" w:color="auto"/>
      </w:divBdr>
    </w:div>
    <w:div w:id="1572807775">
      <w:bodyDiv w:val="1"/>
      <w:marLeft w:val="0"/>
      <w:marRight w:val="0"/>
      <w:marTop w:val="0"/>
      <w:marBottom w:val="0"/>
      <w:divBdr>
        <w:top w:val="none" w:sz="0" w:space="0" w:color="auto"/>
        <w:left w:val="none" w:sz="0" w:space="0" w:color="auto"/>
        <w:bottom w:val="none" w:sz="0" w:space="0" w:color="auto"/>
        <w:right w:val="none" w:sz="0" w:space="0" w:color="auto"/>
      </w:divBdr>
    </w:div>
    <w:div w:id="1573391649">
      <w:bodyDiv w:val="1"/>
      <w:marLeft w:val="0"/>
      <w:marRight w:val="0"/>
      <w:marTop w:val="0"/>
      <w:marBottom w:val="0"/>
      <w:divBdr>
        <w:top w:val="none" w:sz="0" w:space="0" w:color="auto"/>
        <w:left w:val="none" w:sz="0" w:space="0" w:color="auto"/>
        <w:bottom w:val="none" w:sz="0" w:space="0" w:color="auto"/>
        <w:right w:val="none" w:sz="0" w:space="0" w:color="auto"/>
      </w:divBdr>
    </w:div>
    <w:div w:id="1606963619">
      <w:bodyDiv w:val="1"/>
      <w:marLeft w:val="0"/>
      <w:marRight w:val="0"/>
      <w:marTop w:val="0"/>
      <w:marBottom w:val="0"/>
      <w:divBdr>
        <w:top w:val="none" w:sz="0" w:space="0" w:color="auto"/>
        <w:left w:val="none" w:sz="0" w:space="0" w:color="auto"/>
        <w:bottom w:val="none" w:sz="0" w:space="0" w:color="auto"/>
        <w:right w:val="none" w:sz="0" w:space="0" w:color="auto"/>
      </w:divBdr>
    </w:div>
    <w:div w:id="1641224616">
      <w:bodyDiv w:val="1"/>
      <w:marLeft w:val="0"/>
      <w:marRight w:val="0"/>
      <w:marTop w:val="0"/>
      <w:marBottom w:val="0"/>
      <w:divBdr>
        <w:top w:val="none" w:sz="0" w:space="0" w:color="auto"/>
        <w:left w:val="none" w:sz="0" w:space="0" w:color="auto"/>
        <w:bottom w:val="none" w:sz="0" w:space="0" w:color="auto"/>
        <w:right w:val="none" w:sz="0" w:space="0" w:color="auto"/>
      </w:divBdr>
    </w:div>
    <w:div w:id="1643852272">
      <w:bodyDiv w:val="1"/>
      <w:marLeft w:val="0"/>
      <w:marRight w:val="0"/>
      <w:marTop w:val="0"/>
      <w:marBottom w:val="0"/>
      <w:divBdr>
        <w:top w:val="none" w:sz="0" w:space="0" w:color="auto"/>
        <w:left w:val="none" w:sz="0" w:space="0" w:color="auto"/>
        <w:bottom w:val="none" w:sz="0" w:space="0" w:color="auto"/>
        <w:right w:val="none" w:sz="0" w:space="0" w:color="auto"/>
      </w:divBdr>
    </w:div>
    <w:div w:id="1678801266">
      <w:bodyDiv w:val="1"/>
      <w:marLeft w:val="0"/>
      <w:marRight w:val="0"/>
      <w:marTop w:val="0"/>
      <w:marBottom w:val="0"/>
      <w:divBdr>
        <w:top w:val="none" w:sz="0" w:space="0" w:color="auto"/>
        <w:left w:val="none" w:sz="0" w:space="0" w:color="auto"/>
        <w:bottom w:val="none" w:sz="0" w:space="0" w:color="auto"/>
        <w:right w:val="none" w:sz="0" w:space="0" w:color="auto"/>
      </w:divBdr>
    </w:div>
    <w:div w:id="1683052083">
      <w:bodyDiv w:val="1"/>
      <w:marLeft w:val="0"/>
      <w:marRight w:val="0"/>
      <w:marTop w:val="0"/>
      <w:marBottom w:val="0"/>
      <w:divBdr>
        <w:top w:val="none" w:sz="0" w:space="0" w:color="auto"/>
        <w:left w:val="none" w:sz="0" w:space="0" w:color="auto"/>
        <w:bottom w:val="none" w:sz="0" w:space="0" w:color="auto"/>
        <w:right w:val="none" w:sz="0" w:space="0" w:color="auto"/>
      </w:divBdr>
    </w:div>
    <w:div w:id="1693142640">
      <w:bodyDiv w:val="1"/>
      <w:marLeft w:val="0"/>
      <w:marRight w:val="0"/>
      <w:marTop w:val="0"/>
      <w:marBottom w:val="0"/>
      <w:divBdr>
        <w:top w:val="none" w:sz="0" w:space="0" w:color="auto"/>
        <w:left w:val="none" w:sz="0" w:space="0" w:color="auto"/>
        <w:bottom w:val="none" w:sz="0" w:space="0" w:color="auto"/>
        <w:right w:val="none" w:sz="0" w:space="0" w:color="auto"/>
      </w:divBdr>
    </w:div>
    <w:div w:id="1695493158">
      <w:bodyDiv w:val="1"/>
      <w:marLeft w:val="0"/>
      <w:marRight w:val="0"/>
      <w:marTop w:val="0"/>
      <w:marBottom w:val="0"/>
      <w:divBdr>
        <w:top w:val="none" w:sz="0" w:space="0" w:color="auto"/>
        <w:left w:val="none" w:sz="0" w:space="0" w:color="auto"/>
        <w:bottom w:val="none" w:sz="0" w:space="0" w:color="auto"/>
        <w:right w:val="none" w:sz="0" w:space="0" w:color="auto"/>
      </w:divBdr>
      <w:divsChild>
        <w:div w:id="947271666">
          <w:marLeft w:val="274"/>
          <w:marRight w:val="0"/>
          <w:marTop w:val="0"/>
          <w:marBottom w:val="0"/>
          <w:divBdr>
            <w:top w:val="none" w:sz="0" w:space="0" w:color="auto"/>
            <w:left w:val="none" w:sz="0" w:space="0" w:color="auto"/>
            <w:bottom w:val="none" w:sz="0" w:space="0" w:color="auto"/>
            <w:right w:val="none" w:sz="0" w:space="0" w:color="auto"/>
          </w:divBdr>
        </w:div>
        <w:div w:id="1192651283">
          <w:marLeft w:val="274"/>
          <w:marRight w:val="0"/>
          <w:marTop w:val="0"/>
          <w:marBottom w:val="0"/>
          <w:divBdr>
            <w:top w:val="none" w:sz="0" w:space="0" w:color="auto"/>
            <w:left w:val="none" w:sz="0" w:space="0" w:color="auto"/>
            <w:bottom w:val="none" w:sz="0" w:space="0" w:color="auto"/>
            <w:right w:val="none" w:sz="0" w:space="0" w:color="auto"/>
          </w:divBdr>
        </w:div>
        <w:div w:id="1629781578">
          <w:marLeft w:val="274"/>
          <w:marRight w:val="0"/>
          <w:marTop w:val="0"/>
          <w:marBottom w:val="0"/>
          <w:divBdr>
            <w:top w:val="none" w:sz="0" w:space="0" w:color="auto"/>
            <w:left w:val="none" w:sz="0" w:space="0" w:color="auto"/>
            <w:bottom w:val="none" w:sz="0" w:space="0" w:color="auto"/>
            <w:right w:val="none" w:sz="0" w:space="0" w:color="auto"/>
          </w:divBdr>
        </w:div>
        <w:div w:id="1647054782">
          <w:marLeft w:val="274"/>
          <w:marRight w:val="0"/>
          <w:marTop w:val="0"/>
          <w:marBottom w:val="0"/>
          <w:divBdr>
            <w:top w:val="none" w:sz="0" w:space="0" w:color="auto"/>
            <w:left w:val="none" w:sz="0" w:space="0" w:color="auto"/>
            <w:bottom w:val="none" w:sz="0" w:space="0" w:color="auto"/>
            <w:right w:val="none" w:sz="0" w:space="0" w:color="auto"/>
          </w:divBdr>
        </w:div>
      </w:divsChild>
    </w:div>
    <w:div w:id="1728992957">
      <w:bodyDiv w:val="1"/>
      <w:marLeft w:val="0"/>
      <w:marRight w:val="0"/>
      <w:marTop w:val="0"/>
      <w:marBottom w:val="0"/>
      <w:divBdr>
        <w:top w:val="none" w:sz="0" w:space="0" w:color="auto"/>
        <w:left w:val="none" w:sz="0" w:space="0" w:color="auto"/>
        <w:bottom w:val="none" w:sz="0" w:space="0" w:color="auto"/>
        <w:right w:val="none" w:sz="0" w:space="0" w:color="auto"/>
      </w:divBdr>
    </w:div>
    <w:div w:id="1731268276">
      <w:bodyDiv w:val="1"/>
      <w:marLeft w:val="0"/>
      <w:marRight w:val="0"/>
      <w:marTop w:val="0"/>
      <w:marBottom w:val="0"/>
      <w:divBdr>
        <w:top w:val="none" w:sz="0" w:space="0" w:color="auto"/>
        <w:left w:val="none" w:sz="0" w:space="0" w:color="auto"/>
        <w:bottom w:val="none" w:sz="0" w:space="0" w:color="auto"/>
        <w:right w:val="none" w:sz="0" w:space="0" w:color="auto"/>
      </w:divBdr>
    </w:div>
    <w:div w:id="1782334043">
      <w:bodyDiv w:val="1"/>
      <w:marLeft w:val="0"/>
      <w:marRight w:val="0"/>
      <w:marTop w:val="0"/>
      <w:marBottom w:val="0"/>
      <w:divBdr>
        <w:top w:val="none" w:sz="0" w:space="0" w:color="auto"/>
        <w:left w:val="none" w:sz="0" w:space="0" w:color="auto"/>
        <w:bottom w:val="none" w:sz="0" w:space="0" w:color="auto"/>
        <w:right w:val="none" w:sz="0" w:space="0" w:color="auto"/>
      </w:divBdr>
    </w:div>
    <w:div w:id="1789467510">
      <w:bodyDiv w:val="1"/>
      <w:marLeft w:val="0"/>
      <w:marRight w:val="0"/>
      <w:marTop w:val="0"/>
      <w:marBottom w:val="0"/>
      <w:divBdr>
        <w:top w:val="none" w:sz="0" w:space="0" w:color="auto"/>
        <w:left w:val="none" w:sz="0" w:space="0" w:color="auto"/>
        <w:bottom w:val="none" w:sz="0" w:space="0" w:color="auto"/>
        <w:right w:val="none" w:sz="0" w:space="0" w:color="auto"/>
      </w:divBdr>
    </w:div>
    <w:div w:id="1815638381">
      <w:bodyDiv w:val="1"/>
      <w:marLeft w:val="0"/>
      <w:marRight w:val="0"/>
      <w:marTop w:val="0"/>
      <w:marBottom w:val="0"/>
      <w:divBdr>
        <w:top w:val="none" w:sz="0" w:space="0" w:color="auto"/>
        <w:left w:val="none" w:sz="0" w:space="0" w:color="auto"/>
        <w:bottom w:val="none" w:sz="0" w:space="0" w:color="auto"/>
        <w:right w:val="none" w:sz="0" w:space="0" w:color="auto"/>
      </w:divBdr>
    </w:div>
    <w:div w:id="1839350104">
      <w:bodyDiv w:val="1"/>
      <w:marLeft w:val="0"/>
      <w:marRight w:val="0"/>
      <w:marTop w:val="0"/>
      <w:marBottom w:val="0"/>
      <w:divBdr>
        <w:top w:val="none" w:sz="0" w:space="0" w:color="auto"/>
        <w:left w:val="none" w:sz="0" w:space="0" w:color="auto"/>
        <w:bottom w:val="none" w:sz="0" w:space="0" w:color="auto"/>
        <w:right w:val="none" w:sz="0" w:space="0" w:color="auto"/>
      </w:divBdr>
    </w:div>
    <w:div w:id="1839690712">
      <w:bodyDiv w:val="1"/>
      <w:marLeft w:val="0"/>
      <w:marRight w:val="0"/>
      <w:marTop w:val="0"/>
      <w:marBottom w:val="0"/>
      <w:divBdr>
        <w:top w:val="none" w:sz="0" w:space="0" w:color="auto"/>
        <w:left w:val="none" w:sz="0" w:space="0" w:color="auto"/>
        <w:bottom w:val="none" w:sz="0" w:space="0" w:color="auto"/>
        <w:right w:val="none" w:sz="0" w:space="0" w:color="auto"/>
      </w:divBdr>
    </w:div>
    <w:div w:id="1860385772">
      <w:bodyDiv w:val="1"/>
      <w:marLeft w:val="0"/>
      <w:marRight w:val="0"/>
      <w:marTop w:val="0"/>
      <w:marBottom w:val="0"/>
      <w:divBdr>
        <w:top w:val="none" w:sz="0" w:space="0" w:color="auto"/>
        <w:left w:val="none" w:sz="0" w:space="0" w:color="auto"/>
        <w:bottom w:val="none" w:sz="0" w:space="0" w:color="auto"/>
        <w:right w:val="none" w:sz="0" w:space="0" w:color="auto"/>
      </w:divBdr>
    </w:div>
    <w:div w:id="1866559204">
      <w:bodyDiv w:val="1"/>
      <w:marLeft w:val="0"/>
      <w:marRight w:val="0"/>
      <w:marTop w:val="0"/>
      <w:marBottom w:val="0"/>
      <w:divBdr>
        <w:top w:val="none" w:sz="0" w:space="0" w:color="auto"/>
        <w:left w:val="none" w:sz="0" w:space="0" w:color="auto"/>
        <w:bottom w:val="none" w:sz="0" w:space="0" w:color="auto"/>
        <w:right w:val="none" w:sz="0" w:space="0" w:color="auto"/>
      </w:divBdr>
    </w:div>
    <w:div w:id="1869903417">
      <w:bodyDiv w:val="1"/>
      <w:marLeft w:val="0"/>
      <w:marRight w:val="0"/>
      <w:marTop w:val="0"/>
      <w:marBottom w:val="0"/>
      <w:divBdr>
        <w:top w:val="none" w:sz="0" w:space="0" w:color="auto"/>
        <w:left w:val="none" w:sz="0" w:space="0" w:color="auto"/>
        <w:bottom w:val="none" w:sz="0" w:space="0" w:color="auto"/>
        <w:right w:val="none" w:sz="0" w:space="0" w:color="auto"/>
      </w:divBdr>
    </w:div>
    <w:div w:id="1883785364">
      <w:bodyDiv w:val="1"/>
      <w:marLeft w:val="0"/>
      <w:marRight w:val="0"/>
      <w:marTop w:val="0"/>
      <w:marBottom w:val="0"/>
      <w:divBdr>
        <w:top w:val="none" w:sz="0" w:space="0" w:color="auto"/>
        <w:left w:val="none" w:sz="0" w:space="0" w:color="auto"/>
        <w:bottom w:val="none" w:sz="0" w:space="0" w:color="auto"/>
        <w:right w:val="none" w:sz="0" w:space="0" w:color="auto"/>
      </w:divBdr>
    </w:div>
    <w:div w:id="1899976152">
      <w:bodyDiv w:val="1"/>
      <w:marLeft w:val="0"/>
      <w:marRight w:val="0"/>
      <w:marTop w:val="0"/>
      <w:marBottom w:val="0"/>
      <w:divBdr>
        <w:top w:val="none" w:sz="0" w:space="0" w:color="auto"/>
        <w:left w:val="none" w:sz="0" w:space="0" w:color="auto"/>
        <w:bottom w:val="none" w:sz="0" w:space="0" w:color="auto"/>
        <w:right w:val="none" w:sz="0" w:space="0" w:color="auto"/>
      </w:divBdr>
    </w:div>
    <w:div w:id="1905678343">
      <w:bodyDiv w:val="1"/>
      <w:marLeft w:val="0"/>
      <w:marRight w:val="0"/>
      <w:marTop w:val="0"/>
      <w:marBottom w:val="0"/>
      <w:divBdr>
        <w:top w:val="none" w:sz="0" w:space="0" w:color="auto"/>
        <w:left w:val="none" w:sz="0" w:space="0" w:color="auto"/>
        <w:bottom w:val="none" w:sz="0" w:space="0" w:color="auto"/>
        <w:right w:val="none" w:sz="0" w:space="0" w:color="auto"/>
      </w:divBdr>
    </w:div>
    <w:div w:id="1986860388">
      <w:bodyDiv w:val="1"/>
      <w:marLeft w:val="0"/>
      <w:marRight w:val="0"/>
      <w:marTop w:val="0"/>
      <w:marBottom w:val="0"/>
      <w:divBdr>
        <w:top w:val="none" w:sz="0" w:space="0" w:color="auto"/>
        <w:left w:val="none" w:sz="0" w:space="0" w:color="auto"/>
        <w:bottom w:val="none" w:sz="0" w:space="0" w:color="auto"/>
        <w:right w:val="none" w:sz="0" w:space="0" w:color="auto"/>
      </w:divBdr>
    </w:div>
    <w:div w:id="1990816446">
      <w:bodyDiv w:val="1"/>
      <w:marLeft w:val="0"/>
      <w:marRight w:val="0"/>
      <w:marTop w:val="0"/>
      <w:marBottom w:val="0"/>
      <w:divBdr>
        <w:top w:val="none" w:sz="0" w:space="0" w:color="auto"/>
        <w:left w:val="none" w:sz="0" w:space="0" w:color="auto"/>
        <w:bottom w:val="none" w:sz="0" w:space="0" w:color="auto"/>
        <w:right w:val="none" w:sz="0" w:space="0" w:color="auto"/>
      </w:divBdr>
    </w:div>
    <w:div w:id="2012024144">
      <w:bodyDiv w:val="1"/>
      <w:marLeft w:val="0"/>
      <w:marRight w:val="0"/>
      <w:marTop w:val="0"/>
      <w:marBottom w:val="0"/>
      <w:divBdr>
        <w:top w:val="none" w:sz="0" w:space="0" w:color="auto"/>
        <w:left w:val="none" w:sz="0" w:space="0" w:color="auto"/>
        <w:bottom w:val="none" w:sz="0" w:space="0" w:color="auto"/>
        <w:right w:val="none" w:sz="0" w:space="0" w:color="auto"/>
      </w:divBdr>
    </w:div>
    <w:div w:id="2017687061">
      <w:bodyDiv w:val="1"/>
      <w:marLeft w:val="0"/>
      <w:marRight w:val="0"/>
      <w:marTop w:val="0"/>
      <w:marBottom w:val="0"/>
      <w:divBdr>
        <w:top w:val="none" w:sz="0" w:space="0" w:color="auto"/>
        <w:left w:val="none" w:sz="0" w:space="0" w:color="auto"/>
        <w:bottom w:val="none" w:sz="0" w:space="0" w:color="auto"/>
        <w:right w:val="none" w:sz="0" w:space="0" w:color="auto"/>
      </w:divBdr>
    </w:div>
    <w:div w:id="2057924310">
      <w:bodyDiv w:val="1"/>
      <w:marLeft w:val="0"/>
      <w:marRight w:val="0"/>
      <w:marTop w:val="0"/>
      <w:marBottom w:val="0"/>
      <w:divBdr>
        <w:top w:val="none" w:sz="0" w:space="0" w:color="auto"/>
        <w:left w:val="none" w:sz="0" w:space="0" w:color="auto"/>
        <w:bottom w:val="none" w:sz="0" w:space="0" w:color="auto"/>
        <w:right w:val="none" w:sz="0" w:space="0" w:color="auto"/>
      </w:divBdr>
    </w:div>
    <w:div w:id="2060472783">
      <w:bodyDiv w:val="1"/>
      <w:marLeft w:val="0"/>
      <w:marRight w:val="0"/>
      <w:marTop w:val="0"/>
      <w:marBottom w:val="0"/>
      <w:divBdr>
        <w:top w:val="none" w:sz="0" w:space="0" w:color="auto"/>
        <w:left w:val="none" w:sz="0" w:space="0" w:color="auto"/>
        <w:bottom w:val="none" w:sz="0" w:space="0" w:color="auto"/>
        <w:right w:val="none" w:sz="0" w:space="0" w:color="auto"/>
      </w:divBdr>
    </w:div>
    <w:div w:id="2062512667">
      <w:bodyDiv w:val="1"/>
      <w:marLeft w:val="0"/>
      <w:marRight w:val="0"/>
      <w:marTop w:val="0"/>
      <w:marBottom w:val="0"/>
      <w:divBdr>
        <w:top w:val="none" w:sz="0" w:space="0" w:color="auto"/>
        <w:left w:val="none" w:sz="0" w:space="0" w:color="auto"/>
        <w:bottom w:val="none" w:sz="0" w:space="0" w:color="auto"/>
        <w:right w:val="none" w:sz="0" w:space="0" w:color="auto"/>
      </w:divBdr>
    </w:div>
    <w:div w:id="206428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1" Type="http://schemas.openxmlformats.org/officeDocument/2006/relationships/header" Target="header6.xml"/><Relationship Id="rId42" Type="http://schemas.openxmlformats.org/officeDocument/2006/relationships/image" Target="media/image20.svg"/><Relationship Id="rId47" Type="http://schemas.openxmlformats.org/officeDocument/2006/relationships/image" Target="media/image25.png"/><Relationship Id="rId63" Type="http://schemas.openxmlformats.org/officeDocument/2006/relationships/header" Target="header10.xml"/><Relationship Id="rId68" Type="http://schemas.openxmlformats.org/officeDocument/2006/relationships/image" Target="media/image36.png"/><Relationship Id="rId84" Type="http://schemas.openxmlformats.org/officeDocument/2006/relationships/hyperlink" Target="https://www.smallbusiness.wa.gov.au/" TargetMode="External"/><Relationship Id="rId89" Type="http://schemas.openxmlformats.org/officeDocument/2006/relationships/hyperlink" Target="https://abdwa.icn.org.au/" TargetMode="External"/><Relationship Id="rId112" Type="http://schemas.openxmlformats.org/officeDocument/2006/relationships/hyperlink" Target="https://www.business.qld.gov.au/starting-business/advice-support/support/wellbeing/support-services" TargetMode="External"/><Relationship Id="rId16" Type="http://schemas.openxmlformats.org/officeDocument/2006/relationships/image" Target="media/image4.png"/><Relationship Id="rId107" Type="http://schemas.openxmlformats.org/officeDocument/2006/relationships/hyperlink" Target="https://www.business.qld.gov.au/starting-business/advice-support/support/support-indigenous/qibn" TargetMode="External"/><Relationship Id="rId11"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9.xml"/><Relationship Id="rId58" Type="http://schemas.openxmlformats.org/officeDocument/2006/relationships/image" Target="media/image31.png"/><Relationship Id="rId74" Type="http://schemas.openxmlformats.org/officeDocument/2006/relationships/hyperlink" Target="https://www.defence.gov.au/business-industry/finding-opportunities/office-defence-industry-support" TargetMode="External"/><Relationship Id="rId79" Type="http://schemas.openxmlformats.org/officeDocument/2006/relationships/hyperlink" Target="https://www.service.nsw.gov.au/business/business-connect" TargetMode="External"/><Relationship Id="rId102" Type="http://schemas.openxmlformats.org/officeDocument/2006/relationships/hyperlink" Target="https://business.nt.gov.au/"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agric.wa.gov.au/aboriginal-business-development-0" TargetMode="External"/><Relationship Id="rId95" Type="http://schemas.openxmlformats.org/officeDocument/2006/relationships/hyperlink" Target="https://strettoncentre.com.au/" TargetMode="External"/><Relationship Id="rId22" Type="http://schemas.openxmlformats.org/officeDocument/2006/relationships/footer" Target="footer6.xm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eader" Target="header11.xml"/><Relationship Id="rId69" Type="http://schemas.openxmlformats.org/officeDocument/2006/relationships/header" Target="header13.xml"/><Relationship Id="rId113" Type="http://schemas.openxmlformats.org/officeDocument/2006/relationships/hyperlink" Target="https://www.business.qld" TargetMode="External"/><Relationship Id="rId118" Type="http://schemas.openxmlformats.org/officeDocument/2006/relationships/header" Target="header16.xml"/><Relationship Id="rId80" Type="http://schemas.openxmlformats.org/officeDocument/2006/relationships/hyperlink" Target="https://rfcsnsw.com.au/" TargetMode="External"/><Relationship Id="rId85" Type="http://schemas.openxmlformats.org/officeDocument/2006/relationships/hyperlink" Target="https://www.smallbusiness"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2.png"/><Relationship Id="rId103" Type="http://schemas.openxmlformats.org/officeDocument/2006/relationships/hyperlink" Target="https://www.becnt.com.au/" TargetMode="External"/><Relationship Id="rId108" Type="http://schemas.openxmlformats.org/officeDocument/2006/relationships/hyperlink" Target="https://desbt.qld.gov.au/training/community-orgs/iwsdg" TargetMode="External"/><Relationship Id="rId124" Type="http://schemas.openxmlformats.org/officeDocument/2006/relationships/theme" Target="theme/theme1.xml"/><Relationship Id="rId54" Type="http://schemas.openxmlformats.org/officeDocument/2006/relationships/footer" Target="footer8.xml"/><Relationship Id="rId70" Type="http://schemas.openxmlformats.org/officeDocument/2006/relationships/hyperlink" Target="https://business.gov.au/" TargetMode="External"/><Relationship Id="rId75" Type="http://schemas.openxmlformats.org/officeDocument/2006/relationships/hyperlink" Target="https://www.austrade.gov.au/en/how-we-can-help-you/programs-and-services/tradestart-advisers" TargetMode="External"/><Relationship Id="rId91" Type="http://schemas.openxmlformats.org/officeDocument/2006/relationships/hyperlink" Target="https://skills.sa.gov.au/" TargetMode="External"/><Relationship Id="rId96" Type="http://schemas.openxmlformats.org/officeDocument/2006/relationships/hyperlink" Target="https://adelaidebusinesshub.com.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49" Type="http://schemas.openxmlformats.org/officeDocument/2006/relationships/image" Target="media/image27.png"/><Relationship Id="rId114" Type="http://schemas.openxmlformats.org/officeDocument/2006/relationships/hyperlink" Target="https://www.business.qld.gov.au/running-business/growing-business/business-mentoring/mentoring-growth" TargetMode="External"/><Relationship Id="rId119" Type="http://schemas.openxmlformats.org/officeDocument/2006/relationships/footer" Target="footer11.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7.xml"/><Relationship Id="rId60" Type="http://schemas.openxmlformats.org/officeDocument/2006/relationships/image" Target="media/image33.png"/><Relationship Id="rId65" Type="http://schemas.openxmlformats.org/officeDocument/2006/relationships/footer" Target="footer9.xml"/><Relationship Id="rId73" Type="http://schemas.openxmlformats.org/officeDocument/2006/relationships/hyperlink" Target="https://www.industry.gov.au/science-technology-and-innovation/industry-innovation/industry-growth-program" TargetMode="External"/><Relationship Id="rId78" Type="http://schemas.openxmlformats.org/officeDocument/2006/relationships/hyperlink" Target="https://firstaustralianscapital.org/" TargetMode="External"/><Relationship Id="rId81" Type="http://schemas.openxmlformats.org/officeDocument/2006/relationships/hyperlink" Target="https://nswicc.com.au/" TargetMode="External"/><Relationship Id="rId86" Type="http://schemas.openxmlformats.org/officeDocument/2006/relationships/hyperlink" Target="https://www.wa.gov.au/organisation/department-of-jobs-tourism-science-and-innovation/new-industries-fund" TargetMode="External"/><Relationship Id="rId94" Type="http://schemas.openxmlformats.org/officeDocument/2006/relationships/hyperlink" Target="https://www.propelsa.com.au/" TargetMode="External"/><Relationship Id="rId99" Type="http://schemas.openxmlformats.org/officeDocument/2006/relationships/hyperlink" Target="https://nt.gov.au/industry/business-grants-funding/aboriginal-business-development-program-abdp" TargetMode="External"/><Relationship Id="rId101" Type="http://schemas.openxmlformats.org/officeDocument/2006/relationships/hyperlink" Target="https://nt.gov.au/industry/business-grants-funding/business-innovation-program" TargetMode="External"/><Relationship Id="rId122" Type="http://schemas.openxmlformats.org/officeDocument/2006/relationships/image" Target="media/image3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7.png"/><Relationship Id="rId109" Type="http://schemas.openxmlformats.org/officeDocument/2006/relationships/hyperlink" Target="https://desbt.qld.gov.au/" TargetMode="External"/><Relationship Id="rId34" Type="http://schemas.openxmlformats.org/officeDocument/2006/relationships/image" Target="media/image12.svg"/><Relationship Id="rId50" Type="http://schemas.openxmlformats.org/officeDocument/2006/relationships/header" Target="header7.xml"/><Relationship Id="rId55" Type="http://schemas.openxmlformats.org/officeDocument/2006/relationships/image" Target="media/image28.png"/><Relationship Id="rId76" Type="http://schemas.openxmlformats.org/officeDocument/2006/relationships/hyperlink" Target="https://iba.gov.au/business/" TargetMode="External"/><Relationship Id="rId97" Type="http://schemas.openxmlformats.org/officeDocument/2006/relationships/hyperlink" Target="https://nt.gov.au/industry/business-support/small-business-champions" TargetMode="External"/><Relationship Id="rId104" Type="http://schemas.openxmlformats.org/officeDocument/2006/relationships/hyperlink" Target="https://www.ntaic.org.au/" TargetMode="External"/><Relationship Id="rId120"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s://business.gov.au/expertise-and-advice/digital-solutions-australian-small-business-advisory-services" TargetMode="External"/><Relationship Id="rId92" Type="http://schemas.openxmlformats.org/officeDocument/2006/relationships/hyperlink" Target="https://www.industryadvocate.sa.gov.au/" TargetMode="External"/><Relationship Id="rId2" Type="http://schemas.openxmlformats.org/officeDocument/2006/relationships/customXml" Target="../customXml/item2.xml"/><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svg"/><Relationship Id="rId66" Type="http://schemas.openxmlformats.org/officeDocument/2006/relationships/header" Target="header12.xml"/><Relationship Id="rId87" Type="http://schemas.openxmlformats.org/officeDocument/2006/relationships/hyperlink" Target="https://www.wa.gov.au/" TargetMode="External"/><Relationship Id="rId110" Type="http://schemas.openxmlformats.org/officeDocument/2006/relationships/hyperlink" Target="https://advance.qld.gov.au/programs-funds" TargetMode="External"/><Relationship Id="rId115" Type="http://schemas.openxmlformats.org/officeDocument/2006/relationships/hyperlink" Target="https://www.business" TargetMode="External"/><Relationship Id="rId61" Type="http://schemas.openxmlformats.org/officeDocument/2006/relationships/image" Target="media/image34.png"/><Relationship Id="rId82" Type="http://schemas.openxmlformats.org/officeDocument/2006/relationships/hyperlink" Target="https://www.wa.gov.au/organisation/department-of-jobs-tourism-science-and-innovation/grants-assistance-and-programs-register-wa-industry" TargetMode="Externa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9.png"/><Relationship Id="rId77" Type="http://schemas.openxmlformats.org/officeDocument/2006/relationships/hyperlink" Target="https://manyrivers.org.au/" TargetMode="External"/><Relationship Id="rId100" Type="http://schemas.openxmlformats.org/officeDocument/2006/relationships/hyperlink" Target="https://nt.gov.au/industry/business-grants-funding/business-growth-program" TargetMode="External"/><Relationship Id="rId105" Type="http://schemas.openxmlformats.org/officeDocument/2006/relationships/hyperlink" Target="https://www.business.qld.gov.au/" TargetMode="Externa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s://www.csiro.au/en/work-with-us/funding-programs/sme/sme-connect-programs" TargetMode="External"/><Relationship Id="rId93" Type="http://schemas.openxmlformats.org/officeDocument/2006/relationships/hyperlink" Target="https://www.industryadvocate" TargetMode="External"/><Relationship Id="rId98" Type="http://schemas.openxmlformats.org/officeDocument/2006/relationships/hyperlink" Target="https://nt.gov.au/industry/" TargetMode="External"/><Relationship Id="rId121" Type="http://schemas.openxmlformats.org/officeDocument/2006/relationships/footer" Target="footer12.xm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image" Target="media/image24.png"/><Relationship Id="rId67" Type="http://schemas.openxmlformats.org/officeDocument/2006/relationships/footer" Target="footer10.xml"/><Relationship Id="rId116" Type="http://schemas.openxmlformats.org/officeDocument/2006/relationships/header" Target="header14.xml"/><Relationship Id="rId20" Type="http://schemas.openxmlformats.org/officeDocument/2006/relationships/footer" Target="footer5.xml"/><Relationship Id="rId41" Type="http://schemas.openxmlformats.org/officeDocument/2006/relationships/image" Target="media/image19.png"/><Relationship Id="rId62" Type="http://schemas.openxmlformats.org/officeDocument/2006/relationships/image" Target="media/image35.png"/><Relationship Id="rId83" Type="http://schemas.openxmlformats.org/officeDocument/2006/relationships/hyperlink" Target="https://www.wa.gov.au/" TargetMode="External"/><Relationship Id="rId88" Type="http://schemas.openxmlformats.org/officeDocument/2006/relationships/hyperlink" Target="https://www.ncci.com.au/" TargetMode="External"/><Relationship Id="rId111" Type="http://schemas.openxmlformats.org/officeDocument/2006/relationships/hyperlink" Target="https://advance.qld.gov" TargetMode="External"/><Relationship Id="rId15" Type="http://schemas.openxmlformats.org/officeDocument/2006/relationships/footer" Target="footer3.xml"/><Relationship Id="rId36" Type="http://schemas.openxmlformats.org/officeDocument/2006/relationships/image" Target="media/image14.png"/><Relationship Id="rId57" Type="http://schemas.openxmlformats.org/officeDocument/2006/relationships/image" Target="media/image30.png"/><Relationship Id="rId106" Type="http://schemas.openxmlformats.org/officeDocument/2006/relationships/hyperlink" Target="https://www.busines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www.niaa.gov.au/sites/default/files/documents/publications/ibss_strategy.pdf" TargetMode="External"/><Relationship Id="rId21" Type="http://schemas.openxmlformats.org/officeDocument/2006/relationships/hyperlink" Target="https://alc.org.au/newsroom/media-releases/new-heights-for-yarpa-grow-program-with-western-sydney-university-on-board/" TargetMode="External"/><Relationship Id="rId42" Type="http://schemas.openxmlformats.org/officeDocument/2006/relationships/hyperlink" Target="https://alc.org.au/our-council/" TargetMode="External"/><Relationship Id="rId47" Type="http://schemas.openxmlformats.org/officeDocument/2006/relationships/hyperlink" Target="https://fbe.unimelb.edu.au/cibl/research" TargetMode="External"/><Relationship Id="rId63" Type="http://schemas.openxmlformats.org/officeDocument/2006/relationships/hyperlink" Target="https://aifs.gov.au/resources/practice-guides/evaluation-and-value-money" TargetMode="External"/><Relationship Id="rId68" Type="http://schemas.openxmlformats.org/officeDocument/2006/relationships/hyperlink" Target="https://aifs.gov.au/resources/practice-guides/evaluation-and-value-money" TargetMode="External"/><Relationship Id="rId7" Type="http://schemas.openxmlformats.org/officeDocument/2006/relationships/hyperlink" Target="https://www.niaa.gov.au/resource-centre/indigenous-business-sector-strategy" TargetMode="External"/><Relationship Id="rId2" Type="http://schemas.openxmlformats.org/officeDocument/2006/relationships/hyperlink" Target="https://www.aihw.gov.au/reports/australias-welfare/profile-of-indigenous-australians" TargetMode="External"/><Relationship Id="rId16" Type="http://schemas.openxmlformats.org/officeDocument/2006/relationships/hyperlink" Target="https://www.niaa.gov.au/sites/default/files/documents/publications/ibss_strategy.pdf" TargetMode="External"/><Relationship Id="rId29" Type="http://schemas.openxmlformats.org/officeDocument/2006/relationships/hyperlink" Target="https://www.infrastructure.gov.au/sites/default/files/documents/western-sydney-progress-report-2021.pdf" TargetMode="External"/><Relationship Id="rId11" Type="http://schemas.openxmlformats.org/officeDocument/2006/relationships/hyperlink" Target="https://insight.thomsonreuters.com.au/legal/posts/joint-ventures-a-comprehensive-guide-for-lawyers" TargetMode="External"/><Relationship Id="rId24" Type="http://schemas.openxmlformats.org/officeDocument/2006/relationships/hyperlink" Target="https://www.treasury.nsw.gov.au/sites/default/files/2022-11/trp22-31-first-nations-business-sector-report_20221102.pdf" TargetMode="External"/><Relationship Id="rId32" Type="http://schemas.openxmlformats.org/officeDocument/2006/relationships/hyperlink" Target="https://www.abs.gov.au/statistics/economy/price-indexes-and-inflation/selected-living-cost-indexes-australia/latest-release" TargetMode="External"/><Relationship Id="rId37" Type="http://schemas.openxmlformats.org/officeDocument/2006/relationships/hyperlink" Target="https://iba.gov.au/business/" TargetMode="External"/><Relationship Id="rId40" Type="http://schemas.openxmlformats.org/officeDocument/2006/relationships/hyperlink" Target="https://www.closingthegap.gov.au/national-agreement/national-agreement-closing-the-gap/12-definitions" TargetMode="External"/><Relationship Id="rId45" Type="http://schemas.openxmlformats.org/officeDocument/2006/relationships/hyperlink" Target="https://ntibn.com.au/about/" TargetMode="External"/><Relationship Id="rId53" Type="http://schemas.openxmlformats.org/officeDocument/2006/relationships/hyperlink" Target="https://www.nsw.gov.au/departments-and-agencies/aboriginal-affairs-nsw/national-agreement-on-closing-gap/aboriginal-business-growth" TargetMode="External"/><Relationship Id="rId58" Type="http://schemas.openxmlformats.org/officeDocument/2006/relationships/hyperlink" Target="https://aifs.gov.au/resources/practice-guides/evaluation-and-value-money" TargetMode="External"/><Relationship Id="rId66" Type="http://schemas.openxmlformats.org/officeDocument/2006/relationships/hyperlink" Target="https://www.niaa.gov.au/sites/default/files/reports/closing-the-gap-2018/economic-development.html" TargetMode="External"/><Relationship Id="rId5" Type="http://schemas.openxmlformats.org/officeDocument/2006/relationships/hyperlink" Target="https://www.niaa.gov.au/resource-centre/indigenous-procurement-policy-overview" TargetMode="External"/><Relationship Id="rId61" Type="http://schemas.openxmlformats.org/officeDocument/2006/relationships/hyperlink" Target="https://www.finance.gov.au/government/procurement/commonwealth-procurement-rules/value-money" TargetMode="External"/><Relationship Id="rId19" Type="http://schemas.openxmlformats.org/officeDocument/2006/relationships/hyperlink" Target="https://www.niaa.gov.au/sites/default/files/documents/publications/ibss_strategy.pdf" TargetMode="External"/><Relationship Id="rId14" Type="http://schemas.openxmlformats.org/officeDocument/2006/relationships/hyperlink" Target="https://www.niaa.gov.au/resource-centre/indigenous-business-sector-strategy" TargetMode="External"/><Relationship Id="rId22" Type="http://schemas.openxmlformats.org/officeDocument/2006/relationships/hyperlink" Target="https://www.niaa.gov.au/sites/default/files/documents/publications/ibss_strategy.pdf" TargetMode="External"/><Relationship Id="rId27" Type="http://schemas.openxmlformats.org/officeDocument/2006/relationships/hyperlink" Target="https://www.stategrowth.tas.gov.au/policies_and_strategies/city_deals_in_tasmania" TargetMode="External"/><Relationship Id="rId30" Type="http://schemas.openxmlformats.org/officeDocument/2006/relationships/hyperlink" Target="https://perth.wa.gov.au/building-and-planning/future-perth/think-perth/perth-city-deal" TargetMode="External"/><Relationship Id="rId35" Type="http://schemas.openxmlformats.org/officeDocument/2006/relationships/hyperlink" Target="https://www.treasury.nsw.gov.au/sites/default/files/2022-11/trp22-31-first-nations-business-sector-report_20221102.pdf" TargetMode="External"/><Relationship Id="rId43" Type="http://schemas.openxmlformats.org/officeDocument/2006/relationships/hyperlink" Target="https://wf.org.au/2022-2023/" TargetMode="External"/><Relationship Id="rId48" Type="http://schemas.openxmlformats.org/officeDocument/2006/relationships/hyperlink" Target="https://www.niaa.gov.au/our-work/employment-and-economic-development/indigenous-procurement-policy-ipp" TargetMode="External"/><Relationship Id="rId56" Type="http://schemas.openxmlformats.org/officeDocument/2006/relationships/hyperlink" Target="https://www.closingthegap.gov.au/national-agreement/targets" TargetMode="External"/><Relationship Id="rId64" Type="http://schemas.openxmlformats.org/officeDocument/2006/relationships/hyperlink" Target="https://aifs.gov.au/resources/practice-guides/evaluation-and-value-money" TargetMode="External"/><Relationship Id="rId69" Type="http://schemas.openxmlformats.org/officeDocument/2006/relationships/hyperlink" Target="https://www.grants.gov.au/Fo/Show?FoUuid=8ab5d050-4aba-4917-a54e-55910dcca316" TargetMode="External"/><Relationship Id="rId8" Type="http://schemas.openxmlformats.org/officeDocument/2006/relationships/hyperlink" Target="https://www.niaa.gov.au/sites/default/files/documents/2024-01/ipp-policy-reform-discussion-paper.pdf" TargetMode="External"/><Relationship Id="rId51" Type="http://schemas.openxmlformats.org/officeDocument/2006/relationships/hyperlink" Target="https://www.closingthegap.gov.au/sites/default/files/files/national-agreement-ctg.pdf" TargetMode="External"/><Relationship Id="rId3" Type="http://schemas.openxmlformats.org/officeDocument/2006/relationships/hyperlink" Target="https://supplynation.org.au/wp-content/uploads/2020/12/Supply-Nation-what-is-black-cladding-2020.pdf" TargetMode="External"/><Relationship Id="rId12" Type="http://schemas.openxmlformats.org/officeDocument/2006/relationships/hyperlink" Target="https://view.officeapps.live.com/op/view.aspx?src=https%3A%2F%2Fwww.niaa.gov.au%2Fsites%2Fdefault%2Ffiles%2Fpublications%2Fbusiness-sector-strategy.docx&amp;wdOrigin=BROWSELINK" TargetMode="External"/><Relationship Id="rId17" Type="http://schemas.openxmlformats.org/officeDocument/2006/relationships/hyperlink" Target="https://view.officeapps.live.com/op/view.aspx?src=https%3A%2F%2Fwww.niaa.gov.au%2Fsites%2Fdefault%2Ffiles%2Fpublications%2Fbusiness-sector-strategy.docx&amp;wdOrigin=BROWSELINK" TargetMode="External"/><Relationship Id="rId25" Type="http://schemas.openxmlformats.org/officeDocument/2006/relationships/hyperlink" Target="https://www.indigenoushpf.gov.au/measures/2-01-housing" TargetMode="External"/><Relationship Id="rId33" Type="http://schemas.openxmlformats.org/officeDocument/2006/relationships/hyperlink" Target="https://www.abs.gov.au/statistics/economy/business-indicators/business-conditions-and-sentiments/apr-2022" TargetMode="External"/><Relationship Id="rId38" Type="http://schemas.openxmlformats.org/officeDocument/2006/relationships/hyperlink" Target="https://manyrivers.org.au/programs/small-business-support/" TargetMode="External"/><Relationship Id="rId46" Type="http://schemas.openxmlformats.org/officeDocument/2006/relationships/hyperlink" Target="https://fbe.unimelb.edu.au/cibl/research" TargetMode="External"/><Relationship Id="rId59" Type="http://schemas.openxmlformats.org/officeDocument/2006/relationships/hyperlink" Target="https://aifs.gov.au/resources/practice-guides/evaluation-and-value-money" TargetMode="External"/><Relationship Id="rId67" Type="http://schemas.openxmlformats.org/officeDocument/2006/relationships/hyperlink" Target="https://www.niaa.gov.au/sites/default/files/documents/publications/ibss_strategy.pdf" TargetMode="External"/><Relationship Id="rId20" Type="http://schemas.openxmlformats.org/officeDocument/2006/relationships/hyperlink" Target="https://yarpa.com.au/yarpa-hub-launches-business-accelerator-to-fast-track-indigenous-business-growth-across-nsw/" TargetMode="External"/><Relationship Id="rId41" Type="http://schemas.openxmlformats.org/officeDocument/2006/relationships/hyperlink" Target="https://alc.org.au/our-organisation/" TargetMode="External"/><Relationship Id="rId54" Type="http://schemas.openxmlformats.org/officeDocument/2006/relationships/hyperlink" Target="https://humanrights.gov.au/about/news/speeches/social-determinants-and-health-indigenous-peoples-australia" TargetMode="External"/><Relationship Id="rId62" Type="http://schemas.openxmlformats.org/officeDocument/2006/relationships/hyperlink" Target="https://www.dfat.gov.au/aid/who-we-work-with/value-for-money-principles/Pages/value-for-money-principles" TargetMode="External"/><Relationship Id="rId1" Type="http://schemas.openxmlformats.org/officeDocument/2006/relationships/hyperlink" Target="https://www.alrc.gov.au/publication/essentially-yours-the-protection-of-human-genetic-information-in-australia-alrc-report-96/36-kinship-and-identity/legal-definitions-of-aboriginality/" TargetMode="External"/><Relationship Id="rId6" Type="http://schemas.openxmlformats.org/officeDocument/2006/relationships/hyperlink" Target="https://supplynation.org.au/resources/faqs/faqs-indigenous-business/" TargetMode="External"/><Relationship Id="rId15" Type="http://schemas.openxmlformats.org/officeDocument/2006/relationships/hyperlink" Target="https://view.officeapps.live.com/op/view.aspx?src=https%3A%2F%2Fwww.niaa.gov.au%2Fsites%2Fdefault%2Ffiles%2Fpublications%2Fbusiness-sector-strategy.docx&amp;wdOrigin=BROWSELINK" TargetMode="External"/><Relationship Id="rId23" Type="http://schemas.openxmlformats.org/officeDocument/2006/relationships/hyperlink" Target="https://dictionary.cambridge.org/dictionary/english/funding" TargetMode="External"/><Relationship Id="rId28" Type="http://schemas.openxmlformats.org/officeDocument/2006/relationships/hyperlink" Target="https://www.thecircle.sa.gov.au/" TargetMode="External"/><Relationship Id="rId36" Type="http://schemas.openxmlformats.org/officeDocument/2006/relationships/hyperlink" Target="https://www.abs.gov.au/statistics/people/aboriginal-and-torres-strait-islander-peoples/estimates-aboriginal-and-torres-strait-islander-australians/latest-release" TargetMode="External"/><Relationship Id="rId49" Type="http://schemas.openxmlformats.org/officeDocument/2006/relationships/hyperlink" Target="https://www.reconciliation.org.au/reconciliation-action-plans/rap-impact/" TargetMode="External"/><Relationship Id="rId57" Type="http://schemas.openxmlformats.org/officeDocument/2006/relationships/hyperlink" Target="https://www.closingthegap.gov.au/national-agreement/priority-reforms" TargetMode="External"/><Relationship Id="rId10" Type="http://schemas.openxmlformats.org/officeDocument/2006/relationships/hyperlink" Target="https://www.info.buy.nsw.gov.au/policy-library/policies/aboriginal-procurement-policy" TargetMode="External"/><Relationship Id="rId31" Type="http://schemas.openxmlformats.org/officeDocument/2006/relationships/hyperlink" Target="https://www.forbes.com/councils/forbesagencycouncil/2020/07/02/building-a-brand-why-a-strong-digital-presence-matters/" TargetMode="External"/><Relationship Id="rId44" Type="http://schemas.openxmlformats.org/officeDocument/2006/relationships/hyperlink" Target="https://www.thecircle.sa.gov.au/about" TargetMode="External"/><Relationship Id="rId52" Type="http://schemas.openxmlformats.org/officeDocument/2006/relationships/hyperlink" Target="https://www.closingthegap.gov.au/national-agreement/priority-reforms" TargetMode="External"/><Relationship Id="rId60" Type="http://schemas.openxmlformats.org/officeDocument/2006/relationships/hyperlink" Target="https://aifs.gov.au/resources/practice-guides/evaluation-and-value-money" TargetMode="External"/><Relationship Id="rId65" Type="http://schemas.openxmlformats.org/officeDocument/2006/relationships/hyperlink" Target="https://supplynation.org.au/wp-content/uploads/2018/08/Sleeping-Giant-Report.pdf" TargetMode="External"/><Relationship Id="rId4" Type="http://schemas.openxmlformats.org/officeDocument/2006/relationships/hyperlink" Target="https://www.health.qld.gov.au/public-health/groups/atsihealth/cultural-capability" TargetMode="External"/><Relationship Id="rId9" Type="http://schemas.openxmlformats.org/officeDocument/2006/relationships/hyperlink" Target="https://nousgroup.sharepoint.com/sites/TS18159/Shared%20Documents/General/F.%20Deliverables/4.%20Interim%20Report%202/General%20Procurement%20Direction%202021/08%20-%20Aboriginal%20Procurement%20Policy" TargetMode="External"/><Relationship Id="rId13" Type="http://schemas.openxmlformats.org/officeDocument/2006/relationships/hyperlink" Target="https://www.niaa.gov.au/2023-commonwealth-closing-gap-implementation-plan/delivering-outcomes-and-targets/outcome-8-strong" TargetMode="External"/><Relationship Id="rId18" Type="http://schemas.openxmlformats.org/officeDocument/2006/relationships/hyperlink" Target="https://nt.gov.au/industry/business-grants-funding/aboriginal-business-development-program-abdp" TargetMode="External"/><Relationship Id="rId39" Type="http://schemas.openxmlformats.org/officeDocument/2006/relationships/hyperlink" Target="https://www.niaa.gov.au/sites/default/files/documents/publications/ibss_strategy.pdf" TargetMode="External"/><Relationship Id="rId34" Type="http://schemas.openxmlformats.org/officeDocument/2006/relationships/hyperlink" Target="https://www.ilsc.gov.au/wp-content/uploads/2022/05/Indigenous-led-trade-export-and-investment.pdf" TargetMode="External"/><Relationship Id="rId50" Type="http://schemas.openxmlformats.org/officeDocument/2006/relationships/hyperlink" Target="https://fbe.unimelb.edu.au/cibl/research" TargetMode="External"/><Relationship Id="rId55" Type="http://schemas.openxmlformats.org/officeDocument/2006/relationships/hyperlink" Target="https://www.niaa.gov.au/sites/default/files/documents/publications/ibss_strategy.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Placeholder1</b:Tag>
    <b:SourceType>Book</b:SourceType>
    <b:Guid>{F17E5E41-B5F0-4EDA-8620-1A4E58C3EE2E}</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64D792-82D7-4055-BD61-06FC6105637D}">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49418</Words>
  <Characters>279707</Characters>
  <Application>Microsoft Office Word</Application>
  <DocSecurity>0</DocSecurity>
  <Lines>5708</Lines>
  <Paragraphs>2317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2026-04-15T00:06:00Z</dcterms:created>
  <dcterms:modified xsi:type="dcterms:W3CDTF">2026-04-15T00:07:00Z</dcterms:modified>
</cp:coreProperties>
</file>