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EC38B" w14:textId="77777777" w:rsidR="00D30B58" w:rsidRDefault="00D30B58" w:rsidP="00BF2A20">
      <w:pPr>
        <w:jc w:val="both"/>
        <w:rPr>
          <w:b/>
          <w:sz w:val="48"/>
        </w:rPr>
      </w:pPr>
    </w:p>
    <w:p w14:paraId="5D0A9304" w14:textId="77777777" w:rsidR="00D30B58" w:rsidRDefault="00D30B58" w:rsidP="00BF2A20">
      <w:pPr>
        <w:jc w:val="both"/>
        <w:rPr>
          <w:b/>
          <w:sz w:val="48"/>
        </w:rPr>
      </w:pPr>
    </w:p>
    <w:p w14:paraId="77A1D840" w14:textId="77777777" w:rsidR="00D30B58" w:rsidRDefault="00D30B58" w:rsidP="00BF2A20">
      <w:pPr>
        <w:jc w:val="center"/>
        <w:rPr>
          <w:b/>
          <w:sz w:val="48"/>
        </w:rPr>
      </w:pPr>
    </w:p>
    <w:p w14:paraId="2F2B2410" w14:textId="79B6DF4F" w:rsidR="00397C41" w:rsidRDefault="0088546A" w:rsidP="00BF2A20">
      <w:pPr>
        <w:jc w:val="center"/>
      </w:pPr>
      <w:r>
        <w:rPr>
          <w:b/>
          <w:sz w:val="48"/>
        </w:rPr>
        <w:t>Miwatj Health Aboriginal Corporation</w:t>
      </w:r>
    </w:p>
    <w:p w14:paraId="251335E8" w14:textId="105A4ADE" w:rsidR="00397C41" w:rsidRDefault="00397C41" w:rsidP="00BF2A20">
      <w:pPr>
        <w:jc w:val="center"/>
      </w:pPr>
    </w:p>
    <w:p w14:paraId="602A4F66" w14:textId="6CCB58B8" w:rsidR="00397C41" w:rsidRDefault="0088546A" w:rsidP="00BF2A20">
      <w:pPr>
        <w:jc w:val="center"/>
      </w:pPr>
      <w:r>
        <w:rPr>
          <w:sz w:val="36"/>
        </w:rPr>
        <w:t>Submission to the Post-Implementation Review</w:t>
      </w:r>
      <w:r>
        <w:rPr>
          <w:sz w:val="36"/>
        </w:rPr>
        <w:br/>
        <w:t>Low-Cost Essentials Subsidy Scheme</w:t>
      </w:r>
    </w:p>
    <w:p w14:paraId="54B5CD8C" w14:textId="77777777" w:rsidR="00397C41" w:rsidRDefault="0088546A" w:rsidP="00BF2A20">
      <w:pPr>
        <w:jc w:val="center"/>
        <w:rPr>
          <w:sz w:val="24"/>
        </w:rPr>
      </w:pPr>
      <w:r>
        <w:rPr>
          <w:sz w:val="24"/>
        </w:rPr>
        <w:t>Date: 23 March 2026</w:t>
      </w:r>
    </w:p>
    <w:p w14:paraId="5E16F498" w14:textId="77777777" w:rsidR="00D30B58" w:rsidRDefault="00D30B58" w:rsidP="00BF2A20">
      <w:pPr>
        <w:jc w:val="both"/>
        <w:rPr>
          <w:sz w:val="24"/>
        </w:rPr>
      </w:pPr>
    </w:p>
    <w:p w14:paraId="0C0FAF3E" w14:textId="77777777" w:rsidR="00D30B58" w:rsidRDefault="00D30B58" w:rsidP="00BF2A20">
      <w:pPr>
        <w:jc w:val="both"/>
        <w:rPr>
          <w:sz w:val="24"/>
        </w:rPr>
      </w:pPr>
    </w:p>
    <w:p w14:paraId="5460F1BD" w14:textId="77777777" w:rsidR="00D30B58" w:rsidRDefault="00D30B58" w:rsidP="00BF2A20">
      <w:pPr>
        <w:jc w:val="both"/>
        <w:rPr>
          <w:sz w:val="24"/>
        </w:rPr>
      </w:pPr>
    </w:p>
    <w:p w14:paraId="381164E1" w14:textId="77777777" w:rsidR="00D30B58" w:rsidRDefault="00D30B58" w:rsidP="00BF2A20">
      <w:pPr>
        <w:jc w:val="both"/>
        <w:rPr>
          <w:sz w:val="24"/>
        </w:rPr>
      </w:pPr>
    </w:p>
    <w:p w14:paraId="59EA54A6" w14:textId="77777777" w:rsidR="00D30B58" w:rsidRDefault="00D30B58" w:rsidP="00BF2A20">
      <w:pPr>
        <w:jc w:val="both"/>
        <w:rPr>
          <w:sz w:val="24"/>
        </w:rPr>
      </w:pPr>
    </w:p>
    <w:p w14:paraId="56C49EB7" w14:textId="77777777" w:rsidR="00D30B58" w:rsidRDefault="00D30B58" w:rsidP="00BF2A20">
      <w:pPr>
        <w:jc w:val="both"/>
        <w:rPr>
          <w:sz w:val="24"/>
        </w:rPr>
      </w:pPr>
    </w:p>
    <w:p w14:paraId="20130138" w14:textId="77777777" w:rsidR="00D30B58" w:rsidRDefault="00D30B58" w:rsidP="00BF2A20">
      <w:pPr>
        <w:jc w:val="both"/>
        <w:rPr>
          <w:sz w:val="24"/>
        </w:rPr>
      </w:pPr>
    </w:p>
    <w:p w14:paraId="0BD98C15" w14:textId="77777777" w:rsidR="00D30B58" w:rsidRDefault="00D30B58" w:rsidP="00BF2A20">
      <w:pPr>
        <w:jc w:val="both"/>
        <w:rPr>
          <w:sz w:val="24"/>
        </w:rPr>
      </w:pPr>
    </w:p>
    <w:p w14:paraId="274DA8D4" w14:textId="77777777" w:rsidR="00D30B58" w:rsidRDefault="00D30B58" w:rsidP="00BF2A20">
      <w:pPr>
        <w:jc w:val="both"/>
        <w:rPr>
          <w:sz w:val="24"/>
        </w:rPr>
      </w:pPr>
    </w:p>
    <w:p w14:paraId="2070CCE9" w14:textId="77777777" w:rsidR="00D30B58" w:rsidRDefault="00D30B58" w:rsidP="00BF2A20">
      <w:pPr>
        <w:jc w:val="both"/>
        <w:rPr>
          <w:sz w:val="24"/>
        </w:rPr>
      </w:pPr>
    </w:p>
    <w:p w14:paraId="25B4A8E6" w14:textId="77777777" w:rsidR="00D30B58" w:rsidRPr="00D30B58" w:rsidRDefault="00D30B58" w:rsidP="00BF2A20">
      <w:pPr>
        <w:pStyle w:val="Heading1"/>
        <w:jc w:val="both"/>
        <w:rPr>
          <w:rFonts w:cstheme="majorHAnsi"/>
          <w:color w:val="auto"/>
        </w:rPr>
      </w:pPr>
      <w:r w:rsidRPr="00D30B58">
        <w:rPr>
          <w:rFonts w:cstheme="majorHAnsi"/>
          <w:color w:val="auto"/>
        </w:rPr>
        <w:t>Executive Summary</w:t>
      </w:r>
    </w:p>
    <w:p w14:paraId="1EC05773" w14:textId="51767151" w:rsidR="00D30B58" w:rsidRPr="00D30B58" w:rsidRDefault="00D30B58" w:rsidP="00BF2A20">
      <w:pPr>
        <w:jc w:val="both"/>
        <w:rPr>
          <w:rFonts w:asciiTheme="majorHAnsi" w:hAnsiTheme="majorHAnsi" w:cstheme="majorHAnsi"/>
          <w:lang w:val="en-AU"/>
        </w:rPr>
      </w:pPr>
      <w:r w:rsidRPr="00D30B58">
        <w:rPr>
          <w:rFonts w:asciiTheme="majorHAnsi" w:hAnsiTheme="majorHAnsi" w:cstheme="majorHAnsi"/>
        </w:rPr>
        <w:t>The Low</w:t>
      </w:r>
      <w:r w:rsidRPr="00D30B58">
        <w:rPr>
          <w:rFonts w:ascii="Cambria Math" w:hAnsi="Cambria Math" w:cs="Cambria Math"/>
        </w:rPr>
        <w:t>‑</w:t>
      </w:r>
      <w:r w:rsidRPr="00D30B58">
        <w:rPr>
          <w:rFonts w:asciiTheme="majorHAnsi" w:hAnsiTheme="majorHAnsi" w:cstheme="majorHAnsi"/>
        </w:rPr>
        <w:t xml:space="preserve">Cost Essentials Subsidy Scheme </w:t>
      </w:r>
      <w:r w:rsidR="0041152C" w:rsidRPr="0041152C">
        <w:rPr>
          <w:rFonts w:asciiTheme="majorHAnsi" w:hAnsiTheme="majorHAnsi" w:cstheme="majorHAnsi"/>
          <w:lang w:val="en-AU"/>
        </w:rPr>
        <w:t>plays an important role in improving</w:t>
      </w:r>
      <w:r w:rsidR="0041152C">
        <w:rPr>
          <w:rFonts w:asciiTheme="majorHAnsi" w:hAnsiTheme="majorHAnsi" w:cstheme="majorHAnsi"/>
          <w:lang w:val="en-AU"/>
        </w:rPr>
        <w:t xml:space="preserve"> </w:t>
      </w:r>
      <w:r w:rsidRPr="00D30B58">
        <w:rPr>
          <w:rFonts w:asciiTheme="majorHAnsi" w:hAnsiTheme="majorHAnsi" w:cstheme="majorHAnsi"/>
        </w:rPr>
        <w:t>food affordability</w:t>
      </w:r>
      <w:r w:rsidR="0041152C">
        <w:rPr>
          <w:rFonts w:asciiTheme="majorHAnsi" w:hAnsiTheme="majorHAnsi" w:cstheme="majorHAnsi"/>
        </w:rPr>
        <w:t xml:space="preserve"> and supporting </w:t>
      </w:r>
      <w:r w:rsidRPr="00D30B58">
        <w:rPr>
          <w:rFonts w:asciiTheme="majorHAnsi" w:hAnsiTheme="majorHAnsi" w:cstheme="majorHAnsi"/>
        </w:rPr>
        <w:t xml:space="preserve">nutrition equity in remote communities. This submission </w:t>
      </w:r>
      <w:r w:rsidR="0041152C">
        <w:rPr>
          <w:rFonts w:asciiTheme="majorHAnsi" w:hAnsiTheme="majorHAnsi" w:cstheme="majorHAnsi"/>
        </w:rPr>
        <w:t>draws on</w:t>
      </w:r>
      <w:r w:rsidRPr="00D30B58">
        <w:rPr>
          <w:rFonts w:asciiTheme="majorHAnsi" w:hAnsiTheme="majorHAnsi" w:cstheme="majorHAnsi"/>
        </w:rPr>
        <w:t xml:space="preserve"> insights gained through formal and information channels from</w:t>
      </w:r>
      <w:r w:rsidR="00050E69">
        <w:rPr>
          <w:rFonts w:asciiTheme="majorHAnsi" w:hAnsiTheme="majorHAnsi" w:cstheme="majorHAnsi"/>
        </w:rPr>
        <w:t xml:space="preserve"> </w:t>
      </w:r>
      <w:r w:rsidR="009B4232" w:rsidRPr="00D30B58">
        <w:rPr>
          <w:rFonts w:asciiTheme="majorHAnsi" w:hAnsiTheme="majorHAnsi" w:cstheme="majorHAnsi"/>
        </w:rPr>
        <w:t>Yolŋu</w:t>
      </w:r>
      <w:r w:rsidR="009B4232">
        <w:rPr>
          <w:rFonts w:asciiTheme="majorHAnsi" w:hAnsiTheme="majorHAnsi" w:cstheme="majorHAnsi"/>
        </w:rPr>
        <w:t xml:space="preserve"> staff and</w:t>
      </w:r>
      <w:r w:rsidRPr="00D30B58">
        <w:rPr>
          <w:rFonts w:asciiTheme="majorHAnsi" w:hAnsiTheme="majorHAnsi" w:cstheme="majorHAnsi"/>
        </w:rPr>
        <w:t xml:space="preserve"> community members, clinicians, nutrition staff, and store staff across Northeast Arnhem Land. </w:t>
      </w:r>
      <w:r w:rsidRPr="00D30B58">
        <w:rPr>
          <w:rFonts w:asciiTheme="majorHAnsi" w:hAnsiTheme="majorHAnsi" w:cstheme="majorHAnsi"/>
          <w:lang w:val="en-AU"/>
        </w:rPr>
        <w:t>It highlights the Scheme’s positive impacts and the areas that require refinement to ensure consistent, equitable implementation</w:t>
      </w:r>
      <w:r w:rsidRPr="00D30B58">
        <w:rPr>
          <w:rFonts w:asciiTheme="majorHAnsi" w:hAnsiTheme="majorHAnsi" w:cstheme="majorHAnsi"/>
        </w:rPr>
        <w:t>.</w:t>
      </w:r>
    </w:p>
    <w:p w14:paraId="53E78CBA" w14:textId="242B683B"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Overall, the Scheme is delivering meaningful price reductions for core foods, supporting households experiencing food insecurity, and strengthening the capacity of clinicians to provide relevant nutrition advice. </w:t>
      </w:r>
      <w:r w:rsidR="00983AD8">
        <w:rPr>
          <w:rFonts w:asciiTheme="majorHAnsi" w:hAnsiTheme="majorHAnsi" w:cstheme="majorHAnsi"/>
        </w:rPr>
        <w:t>Where there is awareness of the Scheme, e</w:t>
      </w:r>
      <w:r w:rsidRPr="00D30B58">
        <w:rPr>
          <w:rFonts w:asciiTheme="majorHAnsi" w:hAnsiTheme="majorHAnsi" w:cstheme="majorHAnsi"/>
        </w:rPr>
        <w:t xml:space="preserve">nthusiasm is high and staff across region </w:t>
      </w:r>
      <w:proofErr w:type="spellStart"/>
      <w:r w:rsidRPr="00D30B58">
        <w:rPr>
          <w:rFonts w:asciiTheme="majorHAnsi" w:hAnsiTheme="majorHAnsi" w:cstheme="majorHAnsi"/>
        </w:rPr>
        <w:t>recognise</w:t>
      </w:r>
      <w:proofErr w:type="spellEnd"/>
      <w:r w:rsidRPr="00D30B58">
        <w:rPr>
          <w:rFonts w:asciiTheme="majorHAnsi" w:hAnsiTheme="majorHAnsi" w:cstheme="majorHAnsi"/>
        </w:rPr>
        <w:t xml:space="preserve"> its value in addressing chronic food stress.</w:t>
      </w:r>
    </w:p>
    <w:p w14:paraId="750E8D04" w14:textId="5915D8E3" w:rsidR="00D30B58" w:rsidRPr="00D30B58" w:rsidRDefault="00D30B58" w:rsidP="00BF2A20">
      <w:pPr>
        <w:jc w:val="both"/>
        <w:rPr>
          <w:rFonts w:asciiTheme="majorHAnsi" w:hAnsiTheme="majorHAnsi" w:cstheme="majorHAnsi"/>
        </w:rPr>
      </w:pPr>
      <w:r w:rsidRPr="00D30B58">
        <w:rPr>
          <w:rFonts w:asciiTheme="majorHAnsi" w:hAnsiTheme="majorHAnsi" w:cstheme="majorHAnsi"/>
        </w:rPr>
        <w:t>However, several implementation challenges have limited the Scheme’s consistency and reach. These include unclear communication</w:t>
      </w:r>
      <w:r w:rsidR="00363060">
        <w:rPr>
          <w:rFonts w:asciiTheme="majorHAnsi" w:hAnsiTheme="majorHAnsi" w:cstheme="majorHAnsi"/>
        </w:rPr>
        <w:t xml:space="preserve"> and marketing</w:t>
      </w:r>
      <w:r w:rsidRPr="00D30B58">
        <w:rPr>
          <w:rFonts w:asciiTheme="majorHAnsi" w:hAnsiTheme="majorHAnsi" w:cstheme="majorHAnsi"/>
        </w:rPr>
        <w:t>, inconsistent product labelling, supply chain disruptions, and an administrative burden that disproportionately affects independent stores. Community voices, remote nutrition professionals, and local store boards and owners currently have limited involvement in decision</w:t>
      </w:r>
      <w:r w:rsidRPr="00D30B58">
        <w:rPr>
          <w:rFonts w:ascii="Cambria Math" w:hAnsi="Cambria Math" w:cs="Cambria Math"/>
        </w:rPr>
        <w:t>‑</w:t>
      </w:r>
      <w:r w:rsidRPr="00D30B58">
        <w:rPr>
          <w:rFonts w:asciiTheme="majorHAnsi" w:hAnsiTheme="majorHAnsi" w:cstheme="majorHAnsi"/>
        </w:rPr>
        <w:t>making processes, despite their critical on</w:t>
      </w:r>
      <w:r w:rsidRPr="00D30B58">
        <w:rPr>
          <w:rFonts w:ascii="Cambria Math" w:hAnsi="Cambria Math" w:cs="Cambria Math"/>
        </w:rPr>
        <w:t>‑</w:t>
      </w:r>
      <w:r w:rsidRPr="00D30B58">
        <w:rPr>
          <w:rFonts w:asciiTheme="majorHAnsi" w:hAnsiTheme="majorHAnsi" w:cstheme="majorHAnsi"/>
        </w:rPr>
        <w:t>the</w:t>
      </w:r>
      <w:r w:rsidRPr="00D30B58">
        <w:rPr>
          <w:rFonts w:ascii="Cambria Math" w:hAnsi="Cambria Math" w:cs="Cambria Math"/>
        </w:rPr>
        <w:t>‑</w:t>
      </w:r>
      <w:r w:rsidRPr="00D30B58">
        <w:rPr>
          <w:rFonts w:asciiTheme="majorHAnsi" w:hAnsiTheme="majorHAnsi" w:cstheme="majorHAnsi"/>
        </w:rPr>
        <w:t>ground expertise.</w:t>
      </w:r>
    </w:p>
    <w:p w14:paraId="4A44BD4D" w14:textId="77777777" w:rsidR="00D30B58" w:rsidRPr="00D30B58" w:rsidRDefault="00D30B58" w:rsidP="00BF2A20">
      <w:pPr>
        <w:jc w:val="both"/>
        <w:rPr>
          <w:rFonts w:asciiTheme="majorHAnsi" w:hAnsiTheme="majorHAnsi" w:cstheme="majorHAnsi"/>
        </w:rPr>
      </w:pPr>
      <w:r w:rsidRPr="00D30B58">
        <w:rPr>
          <w:rFonts w:asciiTheme="majorHAnsi" w:hAnsiTheme="majorHAnsi" w:cstheme="majorHAnsi"/>
        </w:rPr>
        <w:t>To address these gaps and strengthen the Scheme, this submission provides the following recommendations;</w:t>
      </w:r>
    </w:p>
    <w:p w14:paraId="4A1F0DB6" w14:textId="77777777" w:rsidR="00D30B58" w:rsidRPr="00D30B58" w:rsidRDefault="00D30B58" w:rsidP="00BF2A20">
      <w:pPr>
        <w:pStyle w:val="ListParagraph"/>
        <w:numPr>
          <w:ilvl w:val="0"/>
          <w:numId w:val="10"/>
        </w:numPr>
        <w:jc w:val="both"/>
        <w:rPr>
          <w:rFonts w:asciiTheme="majorHAnsi" w:hAnsiTheme="majorHAnsi" w:cstheme="majorHAnsi"/>
        </w:rPr>
      </w:pPr>
      <w:r w:rsidRPr="00D30B58">
        <w:rPr>
          <w:rFonts w:asciiTheme="majorHAnsi" w:hAnsiTheme="majorHAnsi" w:cstheme="majorHAnsi"/>
        </w:rPr>
        <w:t>Ensure governance structures and decision-making groups include representation from remote communities, remotes stores – both independent and store groups, and remote nutrition professionals.</w:t>
      </w:r>
    </w:p>
    <w:p w14:paraId="245DD7AF" w14:textId="25E97A02" w:rsidR="00D30B58" w:rsidRPr="00D30B58" w:rsidRDefault="00D30B58" w:rsidP="00BF2A20">
      <w:pPr>
        <w:pStyle w:val="ListParagraph"/>
        <w:numPr>
          <w:ilvl w:val="0"/>
          <w:numId w:val="10"/>
        </w:numPr>
        <w:jc w:val="both"/>
        <w:rPr>
          <w:rFonts w:asciiTheme="majorHAnsi" w:hAnsiTheme="majorHAnsi" w:cstheme="majorHAnsi"/>
        </w:rPr>
      </w:pPr>
      <w:r w:rsidRPr="00D30B58">
        <w:rPr>
          <w:rFonts w:asciiTheme="majorHAnsi" w:hAnsiTheme="majorHAnsi" w:cstheme="majorHAnsi"/>
        </w:rPr>
        <w:t>Work with the above representatives to co</w:t>
      </w:r>
      <w:r w:rsidRPr="00D30B58">
        <w:rPr>
          <w:rFonts w:ascii="Cambria Math" w:hAnsi="Cambria Math" w:cs="Cambria Math"/>
        </w:rPr>
        <w:t>‑</w:t>
      </w:r>
      <w:r w:rsidRPr="00D30B58">
        <w:rPr>
          <w:rFonts w:asciiTheme="majorHAnsi" w:hAnsiTheme="majorHAnsi" w:cstheme="majorHAnsi"/>
        </w:rPr>
        <w:t>design and distribute communication</w:t>
      </w:r>
      <w:r w:rsidR="006F3ABB">
        <w:rPr>
          <w:rFonts w:asciiTheme="majorHAnsi" w:hAnsiTheme="majorHAnsi" w:cstheme="majorHAnsi"/>
        </w:rPr>
        <w:t>, marketing</w:t>
      </w:r>
      <w:r w:rsidRPr="00D30B58">
        <w:rPr>
          <w:rFonts w:asciiTheme="majorHAnsi" w:hAnsiTheme="majorHAnsi" w:cstheme="majorHAnsi"/>
        </w:rPr>
        <w:t xml:space="preserve"> and product identification materials in plain English and Aboriginal and Torres Strait Islander languages. </w:t>
      </w:r>
    </w:p>
    <w:p w14:paraId="3F2822E0" w14:textId="77777777" w:rsidR="00D30B58" w:rsidRPr="00D30B58" w:rsidRDefault="00D30B58" w:rsidP="00BF2A20">
      <w:pPr>
        <w:pStyle w:val="ListParagraph"/>
        <w:numPr>
          <w:ilvl w:val="0"/>
          <w:numId w:val="10"/>
        </w:numPr>
        <w:jc w:val="both"/>
        <w:rPr>
          <w:rFonts w:asciiTheme="majorHAnsi" w:hAnsiTheme="majorHAnsi" w:cstheme="majorHAnsi"/>
        </w:rPr>
      </w:pPr>
      <w:r w:rsidRPr="00D30B58">
        <w:rPr>
          <w:rFonts w:asciiTheme="majorHAnsi" w:hAnsiTheme="majorHAnsi" w:cstheme="majorHAnsi"/>
        </w:rPr>
        <w:t>Work directly with stores and suppliers to ensure supply reliability and cost stability of all items, not only subsidized items.</w:t>
      </w:r>
    </w:p>
    <w:p w14:paraId="01CEBE1A" w14:textId="77777777" w:rsidR="00D30B58" w:rsidRPr="00D30B58" w:rsidRDefault="00D30B58" w:rsidP="00BF2A20">
      <w:pPr>
        <w:pStyle w:val="ListParagraph"/>
        <w:numPr>
          <w:ilvl w:val="0"/>
          <w:numId w:val="10"/>
        </w:numPr>
        <w:jc w:val="both"/>
        <w:rPr>
          <w:rFonts w:asciiTheme="majorHAnsi" w:hAnsiTheme="majorHAnsi" w:cstheme="majorHAnsi"/>
        </w:rPr>
      </w:pPr>
      <w:r w:rsidRPr="00D30B58">
        <w:rPr>
          <w:rFonts w:asciiTheme="majorHAnsi" w:hAnsiTheme="majorHAnsi" w:cstheme="majorHAnsi"/>
        </w:rPr>
        <w:t xml:space="preserve">Work directly with independent stores to increase uptake of the scheme, ensure systems support independent store needs and mitigate concerns regarding the role of Outback Stores within the Scheme. </w:t>
      </w:r>
    </w:p>
    <w:p w14:paraId="735F8CEF" w14:textId="77777777" w:rsidR="00D30B58" w:rsidRPr="00D30B58" w:rsidRDefault="00D30B58" w:rsidP="00BF2A20">
      <w:pPr>
        <w:pStyle w:val="ListParagraph"/>
        <w:numPr>
          <w:ilvl w:val="0"/>
          <w:numId w:val="10"/>
        </w:numPr>
        <w:jc w:val="both"/>
        <w:rPr>
          <w:rFonts w:asciiTheme="majorHAnsi" w:hAnsiTheme="majorHAnsi" w:cstheme="majorHAnsi"/>
        </w:rPr>
      </w:pPr>
      <w:r w:rsidRPr="00D30B58">
        <w:rPr>
          <w:rFonts w:asciiTheme="majorHAnsi" w:hAnsiTheme="majorHAnsi" w:cstheme="majorHAnsi"/>
        </w:rPr>
        <w:t xml:space="preserve">In collaboration with the above representatives, expand the list of </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items to better reflect community nutrition needs such as fresh produce, meat and iron rich foods. </w:t>
      </w:r>
    </w:p>
    <w:p w14:paraId="33AEB473" w14:textId="0C14EF85" w:rsidR="00D30B58" w:rsidRPr="00D30B58" w:rsidRDefault="00D30B58" w:rsidP="00BF2A20">
      <w:pPr>
        <w:jc w:val="both"/>
        <w:rPr>
          <w:rFonts w:asciiTheme="majorHAnsi" w:hAnsiTheme="majorHAnsi" w:cstheme="majorHAnsi"/>
        </w:rPr>
      </w:pPr>
      <w:r w:rsidRPr="00D30B58">
        <w:rPr>
          <w:rFonts w:asciiTheme="majorHAnsi" w:hAnsiTheme="majorHAnsi" w:cstheme="majorHAnsi"/>
        </w:rPr>
        <w:t>By adopting these recommendations, the Scheme can become responsive to remote community needs, transparent, efficient, and responsive to the realities of remote food environments</w:t>
      </w:r>
      <w:r w:rsidR="009226BD">
        <w:rPr>
          <w:rFonts w:asciiTheme="majorHAnsi" w:hAnsiTheme="majorHAnsi" w:cstheme="majorHAnsi"/>
        </w:rPr>
        <w:t xml:space="preserve">, </w:t>
      </w:r>
      <w:r w:rsidRPr="00D30B58">
        <w:rPr>
          <w:rFonts w:asciiTheme="majorHAnsi" w:hAnsiTheme="majorHAnsi" w:cstheme="majorHAnsi"/>
        </w:rPr>
        <w:t>creating a fairer, more sustainable subsidy program that delivers benefits across all remote communities.</w:t>
      </w:r>
    </w:p>
    <w:p w14:paraId="504D617D" w14:textId="77777777" w:rsidR="00D30B58" w:rsidRPr="00D30B58" w:rsidRDefault="00D30B58" w:rsidP="00BF2A20">
      <w:pPr>
        <w:pStyle w:val="Heading1"/>
        <w:jc w:val="both"/>
        <w:rPr>
          <w:rFonts w:cstheme="majorHAnsi"/>
          <w:color w:val="auto"/>
        </w:rPr>
      </w:pPr>
      <w:r w:rsidRPr="00D30B58">
        <w:rPr>
          <w:rFonts w:cstheme="majorHAnsi"/>
          <w:color w:val="auto"/>
        </w:rPr>
        <w:t>Introduction</w:t>
      </w:r>
    </w:p>
    <w:p w14:paraId="43A1DDB7" w14:textId="64086EAE" w:rsidR="00D30B58" w:rsidRPr="00D30B58" w:rsidRDefault="00D30B58" w:rsidP="00BF2A20">
      <w:pPr>
        <w:jc w:val="both"/>
        <w:rPr>
          <w:rFonts w:asciiTheme="majorHAnsi" w:hAnsiTheme="majorHAnsi" w:cstheme="majorBidi"/>
        </w:rPr>
      </w:pPr>
      <w:r w:rsidRPr="42867ED3">
        <w:rPr>
          <w:rFonts w:asciiTheme="majorHAnsi" w:hAnsiTheme="majorHAnsi" w:cstheme="majorBidi"/>
          <w:lang w:val="en-AU"/>
        </w:rPr>
        <w:t xml:space="preserve">Miwatj Health is an independent Aboriginal Community Controlled Health Service in </w:t>
      </w:r>
      <w:r w:rsidR="0A46C386" w:rsidRPr="42867ED3">
        <w:rPr>
          <w:rFonts w:asciiTheme="majorHAnsi" w:hAnsiTheme="majorHAnsi" w:cstheme="majorBidi"/>
          <w:lang w:val="en-AU"/>
        </w:rPr>
        <w:t>Northeastern</w:t>
      </w:r>
      <w:r w:rsidRPr="42867ED3">
        <w:rPr>
          <w:rFonts w:asciiTheme="majorHAnsi" w:hAnsiTheme="majorHAnsi" w:cstheme="majorBidi"/>
          <w:lang w:val="en-AU"/>
        </w:rPr>
        <w:t xml:space="preserve"> Arnhem Land. We provide culturally appropriate and comprehensive primary health care to over 8,500 remote Aboriginal and Torres Strait Islander residents, spread across the East Arnhem region.  Services include 7 fixed clinics and outreach programs focus</w:t>
      </w:r>
      <w:r w:rsidR="008E339E">
        <w:rPr>
          <w:rFonts w:asciiTheme="majorHAnsi" w:hAnsiTheme="majorHAnsi" w:cstheme="majorBidi"/>
          <w:lang w:val="en-AU"/>
        </w:rPr>
        <w:t>ed</w:t>
      </w:r>
      <w:r w:rsidRPr="42867ED3">
        <w:rPr>
          <w:rFonts w:asciiTheme="majorHAnsi" w:hAnsiTheme="majorHAnsi" w:cstheme="majorBidi"/>
          <w:lang w:val="en-AU"/>
        </w:rPr>
        <w:t xml:space="preserve"> on preventative and acute care. Team members across our Nutrition, Public Health, Allied Health and Renal programs have contributed to the development if the Strategy, the Scheme and associated resources.</w:t>
      </w:r>
    </w:p>
    <w:p w14:paraId="33C37F23" w14:textId="7021E162"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Miwatj Health </w:t>
      </w:r>
      <w:proofErr w:type="spellStart"/>
      <w:r w:rsidR="008E339E">
        <w:rPr>
          <w:rFonts w:asciiTheme="majorHAnsi" w:hAnsiTheme="majorHAnsi" w:cstheme="majorHAnsi"/>
        </w:rPr>
        <w:t>recognises</w:t>
      </w:r>
      <w:proofErr w:type="spellEnd"/>
      <w:r w:rsidR="008E339E">
        <w:rPr>
          <w:rFonts w:asciiTheme="majorHAnsi" w:hAnsiTheme="majorHAnsi" w:cstheme="majorHAnsi"/>
        </w:rPr>
        <w:t xml:space="preserve"> the role </w:t>
      </w:r>
      <w:r w:rsidRPr="00D30B58">
        <w:rPr>
          <w:rFonts w:asciiTheme="majorHAnsi" w:hAnsiTheme="majorHAnsi" w:cstheme="majorHAnsi"/>
        </w:rPr>
        <w:t>the Low</w:t>
      </w:r>
      <w:r w:rsidRPr="00D30B58">
        <w:rPr>
          <w:rFonts w:ascii="Cambria Math" w:hAnsi="Cambria Math" w:cs="Cambria Math"/>
        </w:rPr>
        <w:t>‑</w:t>
      </w:r>
      <w:r w:rsidRPr="00D30B58">
        <w:rPr>
          <w:rFonts w:asciiTheme="majorHAnsi" w:hAnsiTheme="majorHAnsi" w:cstheme="majorHAnsi"/>
        </w:rPr>
        <w:t xml:space="preserve">Cost Essentials Subsidy Scheme </w:t>
      </w:r>
      <w:r w:rsidR="009F0DD2">
        <w:rPr>
          <w:rFonts w:asciiTheme="majorHAnsi" w:hAnsiTheme="majorHAnsi" w:cstheme="majorHAnsi"/>
        </w:rPr>
        <w:t>in</w:t>
      </w:r>
      <w:r w:rsidRPr="00D30B58">
        <w:rPr>
          <w:rFonts w:asciiTheme="majorHAnsi" w:hAnsiTheme="majorHAnsi" w:cstheme="majorHAnsi"/>
        </w:rPr>
        <w:t xml:space="preserve"> improv</w:t>
      </w:r>
      <w:r w:rsidR="009F0DD2">
        <w:rPr>
          <w:rFonts w:asciiTheme="majorHAnsi" w:hAnsiTheme="majorHAnsi" w:cstheme="majorHAnsi"/>
        </w:rPr>
        <w:t>ing</w:t>
      </w:r>
      <w:r w:rsidRPr="00D30B58">
        <w:rPr>
          <w:rFonts w:asciiTheme="majorHAnsi" w:hAnsiTheme="majorHAnsi" w:cstheme="majorHAnsi"/>
        </w:rPr>
        <w:t xml:space="preserve"> food affordability, and equity of nutrition and health outcomes in remote communities. The Scheme provides an important mechanism to reduce the cost of essential foods and ease pressures experienced by households facing chronic food insecurity, however</w:t>
      </w:r>
      <w:r w:rsidR="00CA6118">
        <w:rPr>
          <w:rFonts w:asciiTheme="majorHAnsi" w:hAnsiTheme="majorHAnsi" w:cstheme="majorHAnsi"/>
        </w:rPr>
        <w:t xml:space="preserve"> the Scheme</w:t>
      </w:r>
      <w:r w:rsidRPr="00D30B58">
        <w:rPr>
          <w:rFonts w:asciiTheme="majorHAnsi" w:hAnsiTheme="majorHAnsi" w:cstheme="majorHAnsi"/>
        </w:rPr>
        <w:t xml:space="preserve"> requires continued dedicated resources and attention to ensure its success. We welcome the opportunity to contribute to this post</w:t>
      </w:r>
      <w:r w:rsidRPr="00D30B58">
        <w:rPr>
          <w:rFonts w:ascii="Cambria Math" w:hAnsi="Cambria Math" w:cs="Cambria Math"/>
        </w:rPr>
        <w:t>‑</w:t>
      </w:r>
      <w:r w:rsidRPr="00D30B58">
        <w:rPr>
          <w:rFonts w:asciiTheme="majorHAnsi" w:hAnsiTheme="majorHAnsi" w:cstheme="majorHAnsi"/>
        </w:rPr>
        <w:t>implementation review and present insights from Yolŋu staff and community members, clinicians, and stores across the region.</w:t>
      </w:r>
    </w:p>
    <w:p w14:paraId="6DF12A65" w14:textId="77777777" w:rsidR="00D30B58" w:rsidRPr="00D30B58" w:rsidRDefault="00D30B58" w:rsidP="00BF2A20">
      <w:pPr>
        <w:pStyle w:val="Heading1"/>
        <w:jc w:val="both"/>
        <w:rPr>
          <w:rFonts w:cstheme="majorHAnsi"/>
          <w:color w:val="auto"/>
        </w:rPr>
      </w:pPr>
      <w:r w:rsidRPr="00D30B58">
        <w:rPr>
          <w:rFonts w:cstheme="majorHAnsi"/>
          <w:color w:val="auto"/>
        </w:rPr>
        <w:t>Perspectives of Yolngu Community members and staff</w:t>
      </w:r>
    </w:p>
    <w:p w14:paraId="0DE3E6E6" w14:textId="63B3A813" w:rsidR="00BE4B98" w:rsidRDefault="00B83E45" w:rsidP="00BF2A20">
      <w:pPr>
        <w:jc w:val="both"/>
        <w:rPr>
          <w:rFonts w:asciiTheme="majorHAnsi" w:hAnsiTheme="majorHAnsi" w:cstheme="majorHAnsi"/>
        </w:rPr>
      </w:pPr>
      <w:r>
        <w:rPr>
          <w:rFonts w:asciiTheme="majorHAnsi" w:hAnsiTheme="majorHAnsi" w:cstheme="majorHAnsi"/>
        </w:rPr>
        <w:t>Relates to recommendations</w:t>
      </w:r>
      <w:r w:rsidR="00BE4B98">
        <w:rPr>
          <w:rFonts w:asciiTheme="majorHAnsi" w:hAnsiTheme="majorHAnsi" w:cstheme="majorHAnsi"/>
        </w:rPr>
        <w:t xml:space="preserve"> </w:t>
      </w:r>
      <w:r>
        <w:rPr>
          <w:rFonts w:asciiTheme="majorHAnsi" w:hAnsiTheme="majorHAnsi" w:cstheme="majorHAnsi"/>
        </w:rPr>
        <w:t>1, 2, 5</w:t>
      </w:r>
    </w:p>
    <w:p w14:paraId="57F445DF" w14:textId="342F1921"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Yolŋu staff and the Nutrition Team </w:t>
      </w:r>
      <w:r w:rsidR="00A1298B">
        <w:rPr>
          <w:rFonts w:asciiTheme="majorHAnsi" w:hAnsiTheme="majorHAnsi" w:cstheme="majorHAnsi"/>
        </w:rPr>
        <w:t xml:space="preserve">at Miwatj </w:t>
      </w:r>
      <w:r w:rsidRPr="00D30B58">
        <w:rPr>
          <w:rFonts w:asciiTheme="majorHAnsi" w:hAnsiTheme="majorHAnsi" w:cstheme="majorHAnsi"/>
        </w:rPr>
        <w:t xml:space="preserve">expressed strong interest in the Scheme and </w:t>
      </w:r>
      <w:proofErr w:type="spellStart"/>
      <w:r w:rsidRPr="00D30B58">
        <w:rPr>
          <w:rFonts w:asciiTheme="majorHAnsi" w:hAnsiTheme="majorHAnsi" w:cstheme="majorHAnsi"/>
        </w:rPr>
        <w:t>recognised</w:t>
      </w:r>
      <w:proofErr w:type="spellEnd"/>
      <w:r w:rsidRPr="00D30B58">
        <w:rPr>
          <w:rFonts w:asciiTheme="majorHAnsi" w:hAnsiTheme="majorHAnsi" w:cstheme="majorHAnsi"/>
        </w:rPr>
        <w:t xml:space="preserve"> its potential to support families experiencing financial and food stress. Staff </w:t>
      </w:r>
      <w:r w:rsidR="00450C8A">
        <w:rPr>
          <w:rFonts w:asciiTheme="majorHAnsi" w:hAnsiTheme="majorHAnsi" w:cstheme="majorHAnsi"/>
        </w:rPr>
        <w:t>were excited</w:t>
      </w:r>
      <w:r w:rsidRPr="00D30B58">
        <w:rPr>
          <w:rFonts w:asciiTheme="majorHAnsi" w:hAnsiTheme="majorHAnsi" w:cstheme="majorHAnsi"/>
        </w:rPr>
        <w:t xml:space="preserve"> to share information early in the rollout; however, unclear messaging and inconsistent product identification made this challenging. Awareness of </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items varies between communities, and staff highlighted the need for practical, accessible communication materials that use plain English and Aboriginal and Torres Strait Islander languages.</w:t>
      </w:r>
    </w:p>
    <w:p w14:paraId="51296C7A" w14:textId="44CD9E15"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Yolŋu staff also </w:t>
      </w:r>
      <w:proofErr w:type="spellStart"/>
      <w:r w:rsidRPr="00D30B58">
        <w:rPr>
          <w:rFonts w:asciiTheme="majorHAnsi" w:hAnsiTheme="majorHAnsi" w:cstheme="majorHAnsi"/>
        </w:rPr>
        <w:t>emphasised</w:t>
      </w:r>
      <w:proofErr w:type="spellEnd"/>
      <w:r w:rsidRPr="00D30B58">
        <w:rPr>
          <w:rFonts w:asciiTheme="majorHAnsi" w:hAnsiTheme="majorHAnsi" w:cstheme="majorHAnsi"/>
        </w:rPr>
        <w:t xml:space="preserve"> the importance of communication channels familiar to communities</w:t>
      </w:r>
      <w:r w:rsidR="002861F8">
        <w:rPr>
          <w:rFonts w:asciiTheme="majorHAnsi" w:hAnsiTheme="majorHAnsi" w:cstheme="majorHAnsi"/>
        </w:rPr>
        <w:t xml:space="preserve"> including </w:t>
      </w:r>
      <w:r w:rsidRPr="00D30B58">
        <w:rPr>
          <w:rFonts w:asciiTheme="majorHAnsi" w:hAnsiTheme="majorHAnsi" w:cstheme="majorHAnsi"/>
        </w:rPr>
        <w:t xml:space="preserve">local TV and radio, social media, and clear in-store signage. They expressed interest in understanding not only which items are </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but why these products were selected and how they support healthy lifestyles.</w:t>
      </w:r>
    </w:p>
    <w:p w14:paraId="3D3376D0" w14:textId="77777777" w:rsidR="00D30B58" w:rsidRPr="00D30B58" w:rsidRDefault="00D30B58" w:rsidP="00BF2A20">
      <w:pPr>
        <w:pStyle w:val="Heading1"/>
        <w:jc w:val="both"/>
        <w:rPr>
          <w:rFonts w:cstheme="majorHAnsi"/>
          <w:color w:val="auto"/>
        </w:rPr>
      </w:pPr>
      <w:r w:rsidRPr="00D30B58">
        <w:rPr>
          <w:rFonts w:cstheme="majorHAnsi"/>
          <w:color w:val="auto"/>
        </w:rPr>
        <w:t>Impacts on Food Pricing, Product Identification, and Supply</w:t>
      </w:r>
    </w:p>
    <w:p w14:paraId="55944530" w14:textId="7D8D8444" w:rsidR="00BE4B98" w:rsidRDefault="009263E7" w:rsidP="00BF2A20">
      <w:pPr>
        <w:jc w:val="both"/>
        <w:rPr>
          <w:rFonts w:asciiTheme="majorHAnsi" w:hAnsiTheme="majorHAnsi" w:cstheme="majorHAnsi"/>
        </w:rPr>
      </w:pPr>
      <w:r>
        <w:rPr>
          <w:rFonts w:asciiTheme="majorHAnsi" w:hAnsiTheme="majorHAnsi" w:cstheme="majorHAnsi"/>
        </w:rPr>
        <w:t>Relates to recommendation 3</w:t>
      </w:r>
    </w:p>
    <w:p w14:paraId="7A61D204" w14:textId="24F1E3C2" w:rsidR="00D30B58" w:rsidRPr="00D30B58" w:rsidRDefault="00D30B58" w:rsidP="23DFEE58">
      <w:pPr>
        <w:jc w:val="both"/>
        <w:rPr>
          <w:rFonts w:asciiTheme="majorHAnsi" w:hAnsiTheme="majorHAnsi" w:cstheme="majorBidi"/>
        </w:rPr>
      </w:pPr>
      <w:r w:rsidRPr="23DFEE58">
        <w:rPr>
          <w:rFonts w:asciiTheme="majorHAnsi" w:hAnsiTheme="majorHAnsi" w:cstheme="majorBidi"/>
        </w:rPr>
        <w:t xml:space="preserve">The Subsidy Scheme has contributed to meaningful price reductions on core foods, improving affordability for families. However, product identification systems are inconsistent and </w:t>
      </w:r>
      <w:r w:rsidR="42C6B9BD" w:rsidRPr="23DFEE58">
        <w:rPr>
          <w:rFonts w:asciiTheme="majorHAnsi" w:hAnsiTheme="majorHAnsi" w:cstheme="majorBidi"/>
        </w:rPr>
        <w:t>difficult to maintain</w:t>
      </w:r>
      <w:r w:rsidRPr="23DFEE58">
        <w:rPr>
          <w:rFonts w:asciiTheme="majorHAnsi" w:hAnsiTheme="majorHAnsi" w:cstheme="majorBidi"/>
        </w:rPr>
        <w:t xml:space="preserve">. This limits </w:t>
      </w:r>
      <w:bookmarkStart w:id="0" w:name="_Int_DCKfrhrx"/>
      <w:r w:rsidRPr="23DFEE58">
        <w:rPr>
          <w:rFonts w:asciiTheme="majorHAnsi" w:hAnsiTheme="majorHAnsi" w:cstheme="majorBidi"/>
        </w:rPr>
        <w:t>the Scheme’s</w:t>
      </w:r>
      <w:bookmarkEnd w:id="0"/>
      <w:r w:rsidRPr="23DFEE58">
        <w:rPr>
          <w:rFonts w:asciiTheme="majorHAnsi" w:hAnsiTheme="majorHAnsi" w:cstheme="majorBidi"/>
        </w:rPr>
        <w:t xml:space="preserve"> effectiveness. For example, generic shelf talkers are prone to being misplaced, while constantly updating product-specific signage is time-consuming, especially as item lines change.</w:t>
      </w:r>
    </w:p>
    <w:p w14:paraId="15C2D619" w14:textId="77777777"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Supply chain disruptions also affect consistent availability of </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items. In some instances, when an item was removed from the list, it took over two weeks for stock to return because the existing ordering pathways were disrupted. Shifting significant portions of orders to a single supplier also risks unintentionally increasing costs of non-</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items purchased through primary suppliers. This requires ongoing monitoring and active management.</w:t>
      </w:r>
    </w:p>
    <w:p w14:paraId="6E9C2D42" w14:textId="77777777" w:rsidR="00D30B58" w:rsidRPr="00D30B58" w:rsidRDefault="00D30B58" w:rsidP="00BF2A20">
      <w:pPr>
        <w:pStyle w:val="Heading1"/>
        <w:jc w:val="both"/>
        <w:rPr>
          <w:rFonts w:cstheme="majorHAnsi"/>
          <w:color w:val="auto"/>
        </w:rPr>
      </w:pPr>
      <w:r w:rsidRPr="00D30B58">
        <w:rPr>
          <w:rFonts w:cstheme="majorHAnsi"/>
          <w:color w:val="auto"/>
        </w:rPr>
        <w:t>Impacts on Store Operations</w:t>
      </w:r>
    </w:p>
    <w:p w14:paraId="6FE1F7B7" w14:textId="4037065A" w:rsidR="009263E7" w:rsidRDefault="009263E7" w:rsidP="00BF2A20">
      <w:pPr>
        <w:jc w:val="both"/>
        <w:rPr>
          <w:rFonts w:asciiTheme="majorHAnsi" w:hAnsiTheme="majorHAnsi" w:cstheme="majorHAnsi"/>
        </w:rPr>
      </w:pPr>
      <w:r>
        <w:rPr>
          <w:rFonts w:asciiTheme="majorHAnsi" w:hAnsiTheme="majorHAnsi" w:cstheme="majorHAnsi"/>
        </w:rPr>
        <w:t xml:space="preserve">Relates to recommendation </w:t>
      </w:r>
      <w:r w:rsidR="005C406D">
        <w:rPr>
          <w:rFonts w:asciiTheme="majorHAnsi" w:hAnsiTheme="majorHAnsi" w:cstheme="majorHAnsi"/>
        </w:rPr>
        <w:t xml:space="preserve">3, </w:t>
      </w:r>
      <w:r>
        <w:rPr>
          <w:rFonts w:asciiTheme="majorHAnsi" w:hAnsiTheme="majorHAnsi" w:cstheme="majorHAnsi"/>
        </w:rPr>
        <w:t>4</w:t>
      </w:r>
    </w:p>
    <w:p w14:paraId="7881354F" w14:textId="18C91897"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There are considerable administrative burdens associated with implementing the Scheme. </w:t>
      </w:r>
      <w:r w:rsidR="005C406D">
        <w:rPr>
          <w:rFonts w:asciiTheme="majorHAnsi" w:hAnsiTheme="majorHAnsi" w:cstheme="majorHAnsi"/>
        </w:rPr>
        <w:t>T</w:t>
      </w:r>
      <w:r w:rsidRPr="00D30B58">
        <w:rPr>
          <w:rFonts w:asciiTheme="majorHAnsi" w:hAnsiTheme="majorHAnsi" w:cstheme="majorHAnsi"/>
        </w:rPr>
        <w:t>asks such as maintaining up-to-date shelf labels and managing multiple supply arrangements</w:t>
      </w:r>
      <w:r w:rsidR="005C406D">
        <w:rPr>
          <w:rFonts w:asciiTheme="majorHAnsi" w:hAnsiTheme="majorHAnsi" w:cstheme="majorHAnsi"/>
        </w:rPr>
        <w:t xml:space="preserve"> can </w:t>
      </w:r>
      <w:r w:rsidR="005C406D" w:rsidRPr="00D30B58">
        <w:rPr>
          <w:rFonts w:asciiTheme="majorHAnsi" w:hAnsiTheme="majorHAnsi" w:cstheme="majorHAnsi"/>
        </w:rPr>
        <w:t>be challenging</w:t>
      </w:r>
      <w:r w:rsidR="005C406D">
        <w:rPr>
          <w:rFonts w:asciiTheme="majorHAnsi" w:hAnsiTheme="majorHAnsi" w:cstheme="majorHAnsi"/>
        </w:rPr>
        <w:t>, especially when product items or groups are changed on the subsidy list.</w:t>
      </w:r>
      <w:r w:rsidRPr="00D30B58">
        <w:rPr>
          <w:rFonts w:asciiTheme="majorHAnsi" w:hAnsiTheme="majorHAnsi" w:cstheme="majorHAnsi"/>
        </w:rPr>
        <w:t xml:space="preserve"> </w:t>
      </w:r>
      <w:r w:rsidR="005C406D">
        <w:rPr>
          <w:rFonts w:asciiTheme="majorHAnsi" w:hAnsiTheme="majorHAnsi" w:cstheme="majorHAnsi"/>
        </w:rPr>
        <w:t>This is compounded for independent stores with limited support and resources in place compared to store groups.</w:t>
      </w:r>
    </w:p>
    <w:p w14:paraId="0FE70D1D" w14:textId="28EC85AF" w:rsidR="00D30B58" w:rsidRDefault="00D30B58" w:rsidP="00BF2A20">
      <w:pPr>
        <w:jc w:val="both"/>
        <w:rPr>
          <w:rFonts w:asciiTheme="majorHAnsi" w:hAnsiTheme="majorHAnsi" w:cstheme="majorHAnsi"/>
        </w:rPr>
      </w:pPr>
      <w:r w:rsidRPr="00D30B58">
        <w:rPr>
          <w:rFonts w:asciiTheme="majorHAnsi" w:hAnsiTheme="majorHAnsi" w:cstheme="majorHAnsi"/>
        </w:rPr>
        <w:t>There is also shared concern about Outback Stores’ dual role as both a supplier and a participant in the Scheme. Some perceive this as a competitive disadvantage, and there is a strong desire for transparent processes that ensure the Scheme is equitable for all store types.</w:t>
      </w:r>
      <w:r w:rsidR="005C406D">
        <w:rPr>
          <w:rFonts w:asciiTheme="majorHAnsi" w:hAnsiTheme="majorHAnsi" w:cstheme="majorHAnsi"/>
        </w:rPr>
        <w:t xml:space="preserve"> </w:t>
      </w:r>
      <w:r w:rsidR="00265E56">
        <w:rPr>
          <w:rFonts w:asciiTheme="majorHAnsi" w:hAnsiTheme="majorHAnsi" w:cstheme="majorHAnsi"/>
        </w:rPr>
        <w:t>The potential impact of these challenges, in addition to the administrative burden of signing up to the Code, is reflected in the</w:t>
      </w:r>
      <w:r w:rsidR="005C406D" w:rsidRPr="00D30B58">
        <w:rPr>
          <w:rFonts w:asciiTheme="majorHAnsi" w:hAnsiTheme="majorHAnsi" w:cstheme="majorHAnsi"/>
        </w:rPr>
        <w:t xml:space="preserve"> limited number of independent stores sign</w:t>
      </w:r>
      <w:r w:rsidR="00265E56">
        <w:rPr>
          <w:rFonts w:asciiTheme="majorHAnsi" w:hAnsiTheme="majorHAnsi" w:cstheme="majorHAnsi"/>
        </w:rPr>
        <w:t>ing</w:t>
      </w:r>
      <w:r w:rsidR="005C406D" w:rsidRPr="00D30B58">
        <w:rPr>
          <w:rFonts w:asciiTheme="majorHAnsi" w:hAnsiTheme="majorHAnsi" w:cstheme="majorHAnsi"/>
        </w:rPr>
        <w:t xml:space="preserve"> up for the Code and Scheme. </w:t>
      </w:r>
      <w:r w:rsidR="008A5EC2" w:rsidRPr="008A5EC2">
        <w:rPr>
          <w:rFonts w:asciiTheme="majorHAnsi" w:hAnsiTheme="majorHAnsi" w:cstheme="majorHAnsi"/>
        </w:rPr>
        <w:t>This inadvertently disadvantages communities with independent stores, where support and action to improve nutrition and food security is often most needed.</w:t>
      </w:r>
      <w:r w:rsidR="008A5EC2">
        <w:rPr>
          <w:rFonts w:asciiTheme="majorHAnsi" w:hAnsiTheme="majorHAnsi" w:cstheme="majorHAnsi"/>
        </w:rPr>
        <w:t xml:space="preserve"> </w:t>
      </w:r>
      <w:r w:rsidR="00265E56">
        <w:rPr>
          <w:rFonts w:asciiTheme="majorHAnsi" w:hAnsiTheme="majorHAnsi" w:cstheme="majorHAnsi"/>
        </w:rPr>
        <w:t>Increased uptake of the Code and Scheme by independent stores likely</w:t>
      </w:r>
      <w:r w:rsidR="005C406D" w:rsidRPr="00D30B58">
        <w:rPr>
          <w:rFonts w:asciiTheme="majorHAnsi" w:hAnsiTheme="majorHAnsi" w:cstheme="majorHAnsi"/>
        </w:rPr>
        <w:t xml:space="preserve"> require</w:t>
      </w:r>
      <w:r w:rsidR="00265E56">
        <w:rPr>
          <w:rFonts w:asciiTheme="majorHAnsi" w:hAnsiTheme="majorHAnsi" w:cstheme="majorHAnsi"/>
        </w:rPr>
        <w:t>s</w:t>
      </w:r>
      <w:r w:rsidR="005C406D" w:rsidRPr="00D30B58">
        <w:rPr>
          <w:rFonts w:asciiTheme="majorHAnsi" w:hAnsiTheme="majorHAnsi" w:cstheme="majorHAnsi"/>
        </w:rPr>
        <w:t xml:space="preserve"> direct engagement from </w:t>
      </w:r>
      <w:proofErr w:type="spellStart"/>
      <w:r w:rsidR="005C406D" w:rsidRPr="00D30B58">
        <w:rPr>
          <w:rFonts w:asciiTheme="majorHAnsi" w:hAnsiTheme="majorHAnsi" w:cstheme="majorHAnsi"/>
        </w:rPr>
        <w:t>NIAA</w:t>
      </w:r>
      <w:proofErr w:type="spellEnd"/>
      <w:r w:rsidR="005C406D" w:rsidRPr="00D30B58">
        <w:rPr>
          <w:rFonts w:asciiTheme="majorHAnsi" w:hAnsiTheme="majorHAnsi" w:cstheme="majorHAnsi"/>
        </w:rPr>
        <w:t>, and practical implementation support tailored to the realities of remote operations.</w:t>
      </w:r>
    </w:p>
    <w:p w14:paraId="2DEEDD4A" w14:textId="77777777" w:rsidR="00D30B58" w:rsidRPr="00D30B58" w:rsidRDefault="00D30B58" w:rsidP="00BF2A20">
      <w:pPr>
        <w:pStyle w:val="Heading1"/>
        <w:jc w:val="both"/>
        <w:rPr>
          <w:rFonts w:cstheme="majorHAnsi"/>
          <w:color w:val="auto"/>
        </w:rPr>
      </w:pPr>
      <w:r w:rsidRPr="00D30B58">
        <w:rPr>
          <w:rFonts w:cstheme="majorHAnsi"/>
          <w:color w:val="auto"/>
        </w:rPr>
        <w:t>Community Governance and Decision</w:t>
      </w:r>
      <w:r w:rsidRPr="00D30B58">
        <w:rPr>
          <w:rFonts w:ascii="Cambria Math" w:hAnsi="Cambria Math" w:cs="Cambria Math"/>
          <w:color w:val="auto"/>
        </w:rPr>
        <w:t>‑</w:t>
      </w:r>
      <w:r w:rsidRPr="00D30B58">
        <w:rPr>
          <w:rFonts w:cstheme="majorHAnsi"/>
          <w:color w:val="auto"/>
        </w:rPr>
        <w:t>Making</w:t>
      </w:r>
    </w:p>
    <w:p w14:paraId="59C26CFC" w14:textId="511C382A" w:rsidR="009263E7" w:rsidRDefault="009263E7" w:rsidP="00BF2A20">
      <w:pPr>
        <w:jc w:val="both"/>
        <w:rPr>
          <w:rFonts w:asciiTheme="majorHAnsi" w:hAnsiTheme="majorHAnsi" w:cstheme="majorHAnsi"/>
        </w:rPr>
      </w:pPr>
      <w:r>
        <w:rPr>
          <w:rFonts w:asciiTheme="majorHAnsi" w:hAnsiTheme="majorHAnsi" w:cstheme="majorHAnsi"/>
        </w:rPr>
        <w:t xml:space="preserve">Relates to recommendation 1 </w:t>
      </w:r>
    </w:p>
    <w:p w14:paraId="3FAC2BDC" w14:textId="3ABF58E7" w:rsidR="00D30B58" w:rsidRPr="00D30B58" w:rsidRDefault="00D30B58" w:rsidP="00BF2A20">
      <w:pPr>
        <w:jc w:val="both"/>
        <w:rPr>
          <w:rFonts w:asciiTheme="majorHAnsi" w:hAnsiTheme="majorHAnsi" w:cstheme="majorHAnsi"/>
        </w:rPr>
      </w:pPr>
      <w:r w:rsidRPr="00D30B58">
        <w:rPr>
          <w:rFonts w:asciiTheme="majorHAnsi" w:hAnsiTheme="majorHAnsi" w:cstheme="majorHAnsi"/>
        </w:rPr>
        <w:t>Miwatj Yolŋu staff and the Nutrition Team highlighted the need for stronger, more inclusive governance arrangements that reflect lived experience in remote communities. Current decision-making processes do not consistently incorporate the insights of community members, store operators, or remote nutrition professionals, despite their central role in implementation.</w:t>
      </w:r>
    </w:p>
    <w:p w14:paraId="4B1B77CE" w14:textId="77777777" w:rsidR="00D30B58" w:rsidRPr="00D30B58" w:rsidRDefault="00D30B58" w:rsidP="00BF2A20">
      <w:pPr>
        <w:jc w:val="both"/>
        <w:rPr>
          <w:rFonts w:asciiTheme="majorHAnsi" w:hAnsiTheme="majorHAnsi" w:cstheme="majorHAnsi"/>
        </w:rPr>
      </w:pPr>
      <w:r w:rsidRPr="00D30B58">
        <w:rPr>
          <w:rFonts w:asciiTheme="majorHAnsi" w:hAnsiTheme="majorHAnsi" w:cstheme="majorHAnsi"/>
        </w:rPr>
        <w:t>Miwatj Health advocates for the formal inclusion of these stakeholders in decisions about item eligibility, communication design, and ongoing evaluation. Ensuring community and practitioner voices are represented would create a Scheme that is more responsive, transparent, and aligned with community nutrition needs.</w:t>
      </w:r>
    </w:p>
    <w:p w14:paraId="77CFEE5A" w14:textId="77777777" w:rsidR="00D30B58" w:rsidRPr="00D30B58" w:rsidRDefault="00D30B58" w:rsidP="00BF2A20">
      <w:pPr>
        <w:pStyle w:val="Heading1"/>
        <w:jc w:val="both"/>
        <w:rPr>
          <w:rFonts w:cstheme="majorHAnsi"/>
          <w:color w:val="auto"/>
        </w:rPr>
      </w:pPr>
      <w:r w:rsidRPr="00D30B58">
        <w:rPr>
          <w:rFonts w:cstheme="majorHAnsi"/>
          <w:color w:val="auto"/>
        </w:rPr>
        <w:t>Impact on Nutrition Services</w:t>
      </w:r>
    </w:p>
    <w:p w14:paraId="18335507" w14:textId="1999D891" w:rsidR="009263E7" w:rsidRDefault="009263E7" w:rsidP="00BF2A20">
      <w:pPr>
        <w:jc w:val="both"/>
        <w:rPr>
          <w:rFonts w:asciiTheme="majorHAnsi" w:hAnsiTheme="majorHAnsi" w:cstheme="majorHAnsi"/>
        </w:rPr>
      </w:pPr>
      <w:r>
        <w:rPr>
          <w:rFonts w:asciiTheme="majorHAnsi" w:hAnsiTheme="majorHAnsi" w:cstheme="majorHAnsi"/>
        </w:rPr>
        <w:t>Relates to recommendations 2, 5</w:t>
      </w:r>
    </w:p>
    <w:p w14:paraId="7EF7EEB3" w14:textId="42A39260"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Clinicians have found the Scheme helpful when supporting clients experiencing food insecurity, as it provides a practical tool during consultations. The pictorial resource of </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items developed by </w:t>
      </w:r>
      <w:proofErr w:type="spellStart"/>
      <w:r w:rsidRPr="00D30B58">
        <w:rPr>
          <w:rFonts w:asciiTheme="majorHAnsi" w:hAnsiTheme="majorHAnsi" w:cstheme="majorHAnsi"/>
        </w:rPr>
        <w:t>NIAA</w:t>
      </w:r>
      <w:proofErr w:type="spellEnd"/>
      <w:r w:rsidRPr="00D30B58">
        <w:rPr>
          <w:rFonts w:asciiTheme="majorHAnsi" w:hAnsiTheme="majorHAnsi" w:cstheme="majorHAnsi"/>
        </w:rPr>
        <w:t xml:space="preserve"> is widely used however, difficulties identifying </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items in-store reduce its usefulness. For the Scheme to fully support nutrition care, improvements in in-store identification are needed.</w:t>
      </w:r>
    </w:p>
    <w:p w14:paraId="088D3A8C" w14:textId="77777777" w:rsidR="00D30B58" w:rsidRPr="00D30B58" w:rsidRDefault="00D30B58" w:rsidP="00BF2A20">
      <w:pPr>
        <w:jc w:val="both"/>
        <w:rPr>
          <w:rFonts w:asciiTheme="majorHAnsi" w:hAnsiTheme="majorHAnsi" w:cstheme="majorHAnsi"/>
        </w:rPr>
      </w:pPr>
      <w:r w:rsidRPr="00D30B58">
        <w:rPr>
          <w:rFonts w:asciiTheme="majorHAnsi" w:hAnsiTheme="majorHAnsi" w:cstheme="majorHAnsi"/>
        </w:rPr>
        <w:t xml:space="preserve">Miwatj Health strongly supports expanding the </w:t>
      </w:r>
      <w:proofErr w:type="spellStart"/>
      <w:r w:rsidRPr="00D30B58">
        <w:rPr>
          <w:rFonts w:asciiTheme="majorHAnsi" w:hAnsiTheme="majorHAnsi" w:cstheme="majorHAnsi"/>
        </w:rPr>
        <w:t>subsidised</w:t>
      </w:r>
      <w:proofErr w:type="spellEnd"/>
      <w:r w:rsidRPr="00D30B58">
        <w:rPr>
          <w:rFonts w:asciiTheme="majorHAnsi" w:hAnsiTheme="majorHAnsi" w:cstheme="majorHAnsi"/>
        </w:rPr>
        <w:t xml:space="preserve"> item list to include foods that are central to meeting nutrition needs in remote contexts, such as frozen vegetables, frozen meats, and fortified bread.</w:t>
      </w:r>
    </w:p>
    <w:p w14:paraId="2D0BC788" w14:textId="77777777" w:rsidR="00D30B58" w:rsidRPr="00D30B58" w:rsidRDefault="00D30B58" w:rsidP="00BF2A20">
      <w:pPr>
        <w:pStyle w:val="Heading1"/>
        <w:jc w:val="both"/>
        <w:rPr>
          <w:rFonts w:cstheme="majorHAnsi"/>
          <w:color w:val="auto"/>
        </w:rPr>
      </w:pPr>
      <w:r w:rsidRPr="00D30B58">
        <w:rPr>
          <w:rFonts w:cstheme="majorHAnsi"/>
          <w:color w:val="auto"/>
        </w:rPr>
        <w:t>Conclusion</w:t>
      </w:r>
    </w:p>
    <w:p w14:paraId="37F26880" w14:textId="77777777" w:rsidR="00D30B58" w:rsidRPr="00D30B58" w:rsidRDefault="00D30B58" w:rsidP="00BF2A20">
      <w:pPr>
        <w:jc w:val="both"/>
        <w:rPr>
          <w:rFonts w:asciiTheme="majorHAnsi" w:hAnsiTheme="majorHAnsi" w:cstheme="majorHAnsi"/>
        </w:rPr>
      </w:pPr>
      <w:r w:rsidRPr="00D30B58">
        <w:rPr>
          <w:rFonts w:asciiTheme="majorHAnsi" w:hAnsiTheme="majorHAnsi" w:cstheme="majorHAnsi"/>
        </w:rPr>
        <w:t>The Low</w:t>
      </w:r>
      <w:r w:rsidRPr="00D30B58">
        <w:rPr>
          <w:rFonts w:ascii="Cambria Math" w:hAnsi="Cambria Math" w:cs="Cambria Math"/>
        </w:rPr>
        <w:t>‑</w:t>
      </w:r>
      <w:r w:rsidRPr="00D30B58">
        <w:rPr>
          <w:rFonts w:asciiTheme="majorHAnsi" w:hAnsiTheme="majorHAnsi" w:cstheme="majorHAnsi"/>
        </w:rPr>
        <w:t xml:space="preserve">Cost Essentials Subsidy Scheme provides meaningful benefits to households experiencing food insecurity and enhances the ability of our programs to deliver practical nutrition support. Strengthening governance structures, improving communication, simplifying store processes, and providing targeted support to independent stores will significantly improve Scheme effectiveness. We strongly recommend that </w:t>
      </w:r>
      <w:proofErr w:type="spellStart"/>
      <w:r w:rsidRPr="00D30B58">
        <w:rPr>
          <w:rFonts w:asciiTheme="majorHAnsi" w:hAnsiTheme="majorHAnsi" w:cstheme="majorHAnsi"/>
        </w:rPr>
        <w:t>NIAA</w:t>
      </w:r>
      <w:proofErr w:type="spellEnd"/>
      <w:r w:rsidRPr="00D30B58">
        <w:rPr>
          <w:rFonts w:asciiTheme="majorHAnsi" w:hAnsiTheme="majorHAnsi" w:cstheme="majorHAnsi"/>
        </w:rPr>
        <w:t xml:space="preserve"> adopt the recommendations outlined in this submission to create a more community</w:t>
      </w:r>
      <w:r w:rsidRPr="00D30B58">
        <w:rPr>
          <w:rFonts w:ascii="Cambria Math" w:hAnsi="Cambria Math" w:cs="Cambria Math"/>
        </w:rPr>
        <w:t>‑</w:t>
      </w:r>
      <w:r w:rsidRPr="00D30B58">
        <w:rPr>
          <w:rFonts w:asciiTheme="majorHAnsi" w:hAnsiTheme="majorHAnsi" w:cstheme="majorHAnsi"/>
        </w:rPr>
        <w:t>driven, predictable, and sustainable subsidy program that delivers equitable benefits to all remote communities.</w:t>
      </w:r>
    </w:p>
    <w:p w14:paraId="7FDB8A7B" w14:textId="77777777" w:rsidR="00D30B58" w:rsidRDefault="00D30B58" w:rsidP="00BF2A20">
      <w:pPr>
        <w:jc w:val="both"/>
      </w:pPr>
    </w:p>
    <w:sectPr w:rsidR="00D30B58" w:rsidSect="00D30B58">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05BE7" w14:textId="77777777" w:rsidR="0062721C" w:rsidRDefault="0062721C" w:rsidP="00D30B58">
      <w:pPr>
        <w:spacing w:after="0" w:line="240" w:lineRule="auto"/>
      </w:pPr>
      <w:r>
        <w:separator/>
      </w:r>
    </w:p>
  </w:endnote>
  <w:endnote w:type="continuationSeparator" w:id="0">
    <w:p w14:paraId="4998B15B" w14:textId="77777777" w:rsidR="0062721C" w:rsidRDefault="0062721C" w:rsidP="00D30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818C" w14:textId="6DA29695" w:rsidR="00D27669" w:rsidRDefault="00D27669">
    <w:pPr>
      <w:pStyle w:val="Footer"/>
    </w:pPr>
    <w:r>
      <w:rPr>
        <w:noProof/>
      </w:rPr>
      <mc:AlternateContent>
        <mc:Choice Requires="wps">
          <w:drawing>
            <wp:anchor distT="0" distB="0" distL="0" distR="0" simplePos="0" relativeHeight="251663363" behindDoc="0" locked="0" layoutInCell="1" allowOverlap="1" wp14:anchorId="1177B8DC" wp14:editId="38FB8499">
              <wp:simplePos x="635" y="635"/>
              <wp:positionH relativeFrom="page">
                <wp:align>center</wp:align>
              </wp:positionH>
              <wp:positionV relativeFrom="page">
                <wp:align>bottom</wp:align>
              </wp:positionV>
              <wp:extent cx="685800" cy="390525"/>
              <wp:effectExtent l="0" t="0" r="0" b="0"/>
              <wp:wrapNone/>
              <wp:docPr id="186630121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2ED1A436" w14:textId="3B957FD6"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77B8DC" id="_x0000_t202" coordsize="21600,21600" o:spt="202" path="m,l,21600r21600,l21600,xe">
              <v:stroke joinstyle="miter"/>
              <v:path gradientshapeok="t" o:connecttype="rect"/>
            </v:shapetype>
            <v:shape id="Text Box 5" o:spid="_x0000_s1028" type="#_x0000_t202" alt="OFFICIAL" style="position:absolute;margin-left:0;margin-top:0;width:54pt;height:30.75pt;z-index:2516633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" filled="f" stroked="f">
              <v:fill o:detectmouseclick="t"/>
              <v:textbox style="mso-fit-shape-to-text:t" inset="0,0,0,15pt">
                <w:txbxContent>
                  <w:p w14:paraId="2ED1A436" w14:textId="3B957FD6"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1010" w14:textId="0E6BB0F1" w:rsidR="00D30B58" w:rsidRPr="00A43397" w:rsidRDefault="00D27669" w:rsidP="00D30B58">
    <w:pPr>
      <w:pStyle w:val="Footer"/>
      <w:jc w:val="center"/>
      <w:rPr>
        <w:color w:val="6D88B3"/>
        <w:sz w:val="20"/>
        <w:szCs w:val="20"/>
      </w:rPr>
    </w:pPr>
    <w:r>
      <w:rPr>
        <w:b/>
        <w:noProof/>
        <w:color w:val="6D88B3"/>
        <w:sz w:val="20"/>
        <w:szCs w:val="20"/>
        <w:lang w:eastAsia="en-GB"/>
      </w:rPr>
      <mc:AlternateContent>
        <mc:Choice Requires="wps">
          <w:drawing>
            <wp:anchor distT="0" distB="0" distL="0" distR="0" simplePos="0" relativeHeight="251664387" behindDoc="0" locked="0" layoutInCell="1" allowOverlap="1" wp14:anchorId="546FBFD4" wp14:editId="5E1EFD48">
              <wp:simplePos x="635" y="635"/>
              <wp:positionH relativeFrom="page">
                <wp:align>center</wp:align>
              </wp:positionH>
              <wp:positionV relativeFrom="page">
                <wp:align>bottom</wp:align>
              </wp:positionV>
              <wp:extent cx="685800" cy="390525"/>
              <wp:effectExtent l="0" t="0" r="0" b="0"/>
              <wp:wrapNone/>
              <wp:docPr id="81390849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0329757F" w14:textId="688D4082"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6FBFD4" id="_x0000_t202" coordsize="21600,21600" o:spt="202" path="m,l,21600r21600,l21600,xe">
              <v:stroke joinstyle="miter"/>
              <v:path gradientshapeok="t" o:connecttype="rect"/>
            </v:shapetype>
            <v:shape id="Text Box 6" o:spid="_x0000_s1029" type="#_x0000_t202" alt="OFFICIAL" style="position:absolute;left:0;text-align:left;margin-left:0;margin-top:0;width:54pt;height:30.75pt;z-index:25166438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" filled="f" stroked="f">
              <v:fill o:detectmouseclick="t"/>
              <v:textbox style="mso-fit-shape-to-text:t" inset="0,0,0,15pt">
                <w:txbxContent>
                  <w:p w14:paraId="0329757F" w14:textId="688D4082"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v:textbox>
              <w10:wrap anchorx="page" anchory="page"/>
            </v:shape>
          </w:pict>
        </mc:Fallback>
      </mc:AlternateContent>
    </w:r>
    <w:r w:rsidR="00D30B58">
      <w:rPr>
        <w:b/>
        <w:noProof/>
        <w:color w:val="6D88B3"/>
        <w:sz w:val="20"/>
        <w:szCs w:val="20"/>
        <w:lang w:eastAsia="en-GB"/>
      </w:rPr>
      <mc:AlternateContent>
        <mc:Choice Requires="wps">
          <w:drawing>
            <wp:anchor distT="0" distB="0" distL="114300" distR="114300" simplePos="0" relativeHeight="251658241" behindDoc="0" locked="0" layoutInCell="1" allowOverlap="1" wp14:anchorId="5F9513B2" wp14:editId="7521845A">
              <wp:simplePos x="0" y="0"/>
              <wp:positionH relativeFrom="column">
                <wp:posOffset>-43180</wp:posOffset>
              </wp:positionH>
              <wp:positionV relativeFrom="paragraph">
                <wp:posOffset>-90170</wp:posOffset>
              </wp:positionV>
              <wp:extent cx="5814000" cy="0"/>
              <wp:effectExtent l="0" t="0" r="28575" b="25400"/>
              <wp:wrapNone/>
              <wp:docPr id="1" name="Straight Connector 1"/>
              <wp:cNvGraphicFramePr/>
              <a:graphic xmlns:a="http://schemas.openxmlformats.org/drawingml/2006/main">
                <a:graphicData uri="http://schemas.microsoft.com/office/word/2010/wordprocessingShape">
                  <wps:wsp>
                    <wps:cNvCnPr/>
                    <wps:spPr>
                      <a:xfrm>
                        <a:off x="0" y="0"/>
                        <a:ext cx="5814000" cy="0"/>
                      </a:xfrm>
                      <a:prstGeom prst="line">
                        <a:avLst/>
                      </a:prstGeom>
                      <a:ln w="28575">
                        <a:solidFill>
                          <a:srgbClr val="6D88B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638F4344">
            <v:line id="Straight Connector 1"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d88b3" strokeweight="2.25pt" from="-3.4pt,-7.1pt" to="454.4pt,-7.1pt" w14:anchorId="10E2C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"/>
          </w:pict>
        </mc:Fallback>
      </mc:AlternateContent>
    </w:r>
    <w:r w:rsidR="00D30B58" w:rsidRPr="00A43397">
      <w:rPr>
        <w:b/>
        <w:color w:val="6D88B3"/>
        <w:sz w:val="20"/>
        <w:szCs w:val="20"/>
      </w:rPr>
      <w:t>INDIGENOUS CORPORATION NUMBER:</w:t>
    </w:r>
    <w:r w:rsidR="00D30B58" w:rsidRPr="00A43397">
      <w:rPr>
        <w:color w:val="6D88B3"/>
        <w:sz w:val="20"/>
        <w:szCs w:val="20"/>
      </w:rPr>
      <w:t xml:space="preserve"> 1409 | </w:t>
    </w:r>
    <w:r w:rsidR="00D30B58" w:rsidRPr="00A43397">
      <w:rPr>
        <w:b/>
        <w:color w:val="6D88B3"/>
        <w:sz w:val="20"/>
        <w:szCs w:val="20"/>
      </w:rPr>
      <w:t>ABN:</w:t>
    </w:r>
    <w:r w:rsidR="00D30B58" w:rsidRPr="00A43397">
      <w:rPr>
        <w:color w:val="6D88B3"/>
        <w:sz w:val="20"/>
        <w:szCs w:val="20"/>
      </w:rPr>
      <w:t xml:space="preserve"> 96 843 428 729 | </w:t>
    </w:r>
    <w:r w:rsidR="00D30B58" w:rsidRPr="00A43397">
      <w:rPr>
        <w:b/>
        <w:color w:val="6D88B3"/>
        <w:sz w:val="20"/>
        <w:szCs w:val="20"/>
      </w:rPr>
      <w:t>www.miwatj.com.au</w:t>
    </w:r>
  </w:p>
  <w:p w14:paraId="622441A9" w14:textId="77777777" w:rsidR="00D30B58" w:rsidRPr="00D30B58" w:rsidRDefault="00D30B58" w:rsidP="00D30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C396" w14:textId="718A65AF" w:rsidR="00D30B58" w:rsidRPr="00A43397" w:rsidRDefault="00D27669" w:rsidP="00D30B58">
    <w:pPr>
      <w:pStyle w:val="Footer"/>
      <w:jc w:val="center"/>
      <w:rPr>
        <w:color w:val="6D88B3"/>
        <w:sz w:val="20"/>
        <w:szCs w:val="20"/>
      </w:rPr>
    </w:pPr>
    <w:r>
      <w:rPr>
        <w:b/>
        <w:noProof/>
        <w:color w:val="6D88B3"/>
        <w:sz w:val="20"/>
        <w:szCs w:val="20"/>
        <w:lang w:eastAsia="en-GB"/>
      </w:rPr>
      <mc:AlternateContent>
        <mc:Choice Requires="wps">
          <w:drawing>
            <wp:anchor distT="0" distB="0" distL="0" distR="0" simplePos="0" relativeHeight="251662339" behindDoc="0" locked="0" layoutInCell="1" allowOverlap="1" wp14:anchorId="656BF15E" wp14:editId="79179AA8">
              <wp:simplePos x="635" y="635"/>
              <wp:positionH relativeFrom="page">
                <wp:align>center</wp:align>
              </wp:positionH>
              <wp:positionV relativeFrom="page">
                <wp:align>bottom</wp:align>
              </wp:positionV>
              <wp:extent cx="685800" cy="390525"/>
              <wp:effectExtent l="0" t="0" r="0" b="0"/>
              <wp:wrapNone/>
              <wp:docPr id="159065085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073B4560" w14:textId="07E12495"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6BF15E" id="_x0000_t202" coordsize="21600,21600" o:spt="202" path="m,l,21600r21600,l21600,xe">
              <v:stroke joinstyle="miter"/>
              <v:path gradientshapeok="t" o:connecttype="rect"/>
            </v:shapetype>
            <v:shape id="Text Box 4" o:spid="_x0000_s1032" type="#_x0000_t202" alt="OFFICIAL" style="position:absolute;left:0;text-align:left;margin-left:0;margin-top:0;width:54pt;height:30.75pt;z-index:25166233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" filled="f" stroked="f">
              <v:fill o:detectmouseclick="t"/>
              <v:textbox style="mso-fit-shape-to-text:t" inset="0,0,0,15pt">
                <w:txbxContent>
                  <w:p w14:paraId="073B4560" w14:textId="07E12495"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v:textbox>
              <w10:wrap anchorx="page" anchory="page"/>
            </v:shape>
          </w:pict>
        </mc:Fallback>
      </mc:AlternateContent>
    </w:r>
    <w:r w:rsidR="00D30B58">
      <w:rPr>
        <w:b/>
        <w:noProof/>
        <w:color w:val="6D88B3"/>
        <w:sz w:val="20"/>
        <w:szCs w:val="20"/>
        <w:lang w:eastAsia="en-GB"/>
      </w:rPr>
      <mc:AlternateContent>
        <mc:Choice Requires="wps">
          <w:drawing>
            <wp:anchor distT="0" distB="0" distL="114300" distR="114300" simplePos="0" relativeHeight="251658240" behindDoc="0" locked="0" layoutInCell="1" allowOverlap="1" wp14:anchorId="37AA1F0B" wp14:editId="1475C2C3">
              <wp:simplePos x="0" y="0"/>
              <wp:positionH relativeFrom="column">
                <wp:posOffset>-43180</wp:posOffset>
              </wp:positionH>
              <wp:positionV relativeFrom="paragraph">
                <wp:posOffset>-90170</wp:posOffset>
              </wp:positionV>
              <wp:extent cx="5814000" cy="0"/>
              <wp:effectExtent l="0" t="0" r="28575" b="25400"/>
              <wp:wrapNone/>
              <wp:docPr id="1758583663" name="Straight Connector 1758583663"/>
              <wp:cNvGraphicFramePr/>
              <a:graphic xmlns:a="http://schemas.openxmlformats.org/drawingml/2006/main">
                <a:graphicData uri="http://schemas.microsoft.com/office/word/2010/wordprocessingShape">
                  <wps:wsp>
                    <wps:cNvCnPr/>
                    <wps:spPr>
                      <a:xfrm>
                        <a:off x="0" y="0"/>
                        <a:ext cx="5814000" cy="0"/>
                      </a:xfrm>
                      <a:prstGeom prst="line">
                        <a:avLst/>
                      </a:prstGeom>
                      <a:ln w="28575">
                        <a:solidFill>
                          <a:srgbClr val="6D88B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7D524BDD">
            <v:line id="Straight Connector 1758583663"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d88b3" strokeweight="2.25pt" from="-3.4pt,-7.1pt" to="454.4pt,-7.1pt" w14:anchorId="7032E6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"/>
          </w:pict>
        </mc:Fallback>
      </mc:AlternateContent>
    </w:r>
    <w:r w:rsidR="00D30B58" w:rsidRPr="00A43397">
      <w:rPr>
        <w:b/>
        <w:color w:val="6D88B3"/>
        <w:sz w:val="20"/>
        <w:szCs w:val="20"/>
      </w:rPr>
      <w:t>INDIGENOUS CORPORATION NUMBER:</w:t>
    </w:r>
    <w:r w:rsidR="00D30B58" w:rsidRPr="00A43397">
      <w:rPr>
        <w:color w:val="6D88B3"/>
        <w:sz w:val="20"/>
        <w:szCs w:val="20"/>
      </w:rPr>
      <w:t xml:space="preserve"> 1409 | </w:t>
    </w:r>
    <w:r w:rsidR="00D30B58" w:rsidRPr="00A43397">
      <w:rPr>
        <w:b/>
        <w:color w:val="6D88B3"/>
        <w:sz w:val="20"/>
        <w:szCs w:val="20"/>
      </w:rPr>
      <w:t>ABN:</w:t>
    </w:r>
    <w:r w:rsidR="00D30B58" w:rsidRPr="00A43397">
      <w:rPr>
        <w:color w:val="6D88B3"/>
        <w:sz w:val="20"/>
        <w:szCs w:val="20"/>
      </w:rPr>
      <w:t xml:space="preserve"> 96 843 428 729 | </w:t>
    </w:r>
    <w:r w:rsidR="00D30B58" w:rsidRPr="00A43397">
      <w:rPr>
        <w:b/>
        <w:color w:val="6D88B3"/>
        <w:sz w:val="20"/>
        <w:szCs w:val="20"/>
      </w:rPr>
      <w:t>www.miwatj.com.au</w:t>
    </w:r>
  </w:p>
  <w:p w14:paraId="2CA84FA9" w14:textId="77777777" w:rsidR="00D30B58" w:rsidRDefault="00D30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54BDA" w14:textId="77777777" w:rsidR="0062721C" w:rsidRDefault="0062721C" w:rsidP="00D30B58">
      <w:pPr>
        <w:spacing w:after="0" w:line="240" w:lineRule="auto"/>
      </w:pPr>
      <w:r>
        <w:separator/>
      </w:r>
    </w:p>
  </w:footnote>
  <w:footnote w:type="continuationSeparator" w:id="0">
    <w:p w14:paraId="7EA5DC5A" w14:textId="77777777" w:rsidR="0062721C" w:rsidRDefault="0062721C" w:rsidP="00D30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30FB5" w14:textId="05848261" w:rsidR="00D27669" w:rsidRDefault="00D27669">
    <w:pPr>
      <w:pStyle w:val="Header"/>
    </w:pPr>
    <w:r>
      <w:rPr>
        <w:noProof/>
      </w:rPr>
      <mc:AlternateContent>
        <mc:Choice Requires="wps">
          <w:drawing>
            <wp:anchor distT="0" distB="0" distL="0" distR="0" simplePos="0" relativeHeight="251660291" behindDoc="0" locked="0" layoutInCell="1" allowOverlap="1" wp14:anchorId="478A7DC2" wp14:editId="04A8D1A2">
              <wp:simplePos x="635" y="635"/>
              <wp:positionH relativeFrom="page">
                <wp:align>center</wp:align>
              </wp:positionH>
              <wp:positionV relativeFrom="page">
                <wp:align>top</wp:align>
              </wp:positionV>
              <wp:extent cx="685800" cy="390525"/>
              <wp:effectExtent l="0" t="0" r="0" b="9525"/>
              <wp:wrapNone/>
              <wp:docPr id="55732874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0B7AF83D" w14:textId="0791EFCA"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8A7DC2" id="_x0000_t202" coordsize="21600,21600" o:spt="202" path="m,l,21600r21600,l21600,xe">
              <v:stroke joinstyle="miter"/>
              <v:path gradientshapeok="t" o:connecttype="rect"/>
            </v:shapetype>
            <v:shape id="Text Box 2" o:spid="_x0000_s1026" type="#_x0000_t202" alt="OFFICIAL" style="position:absolute;margin-left:0;margin-top:0;width:54pt;height:30.75pt;z-index:251660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" filled="f" stroked="f">
              <v:fill o:detectmouseclick="t"/>
              <v:textbox style="mso-fit-shape-to-text:t" inset="0,15pt,0,0">
                <w:txbxContent>
                  <w:p w14:paraId="0B7AF83D" w14:textId="0791EFCA"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24C8" w14:textId="2D2FE231" w:rsidR="00D27669" w:rsidRDefault="00D27669">
    <w:pPr>
      <w:pStyle w:val="Header"/>
    </w:pPr>
    <w:r>
      <w:rPr>
        <w:noProof/>
      </w:rPr>
      <mc:AlternateContent>
        <mc:Choice Requires="wps">
          <w:drawing>
            <wp:anchor distT="0" distB="0" distL="0" distR="0" simplePos="0" relativeHeight="251661315" behindDoc="0" locked="0" layoutInCell="1" allowOverlap="1" wp14:anchorId="21053683" wp14:editId="1FA1B838">
              <wp:simplePos x="635" y="635"/>
              <wp:positionH relativeFrom="page">
                <wp:align>center</wp:align>
              </wp:positionH>
              <wp:positionV relativeFrom="page">
                <wp:align>top</wp:align>
              </wp:positionV>
              <wp:extent cx="685800" cy="390525"/>
              <wp:effectExtent l="0" t="0" r="0" b="9525"/>
              <wp:wrapNone/>
              <wp:docPr id="9592349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047B7CA1" w14:textId="1068CD89"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053683" id="_x0000_t202" coordsize="21600,21600" o:spt="202" path="m,l,21600r21600,l21600,xe">
              <v:stroke joinstyle="miter"/>
              <v:path gradientshapeok="t" o:connecttype="rect"/>
            </v:shapetype>
            <v:shape id="Text Box 3" o:spid="_x0000_s1027" type="#_x0000_t202" alt="OFFICIAL" style="position:absolute;margin-left:0;margin-top:0;width:54pt;height:30.75pt;z-index:25166131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" filled="f" stroked="f">
              <v:fill o:detectmouseclick="t"/>
              <v:textbox style="mso-fit-shape-to-text:t" inset="0,15pt,0,0">
                <w:txbxContent>
                  <w:p w14:paraId="047B7CA1" w14:textId="1068CD89"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B0F3" w14:textId="7898A5FF" w:rsidR="00D30B58" w:rsidRDefault="00D27669">
    <w:pPr>
      <w:pStyle w:val="Header"/>
    </w:pPr>
    <w:r>
      <w:rPr>
        <w:noProof/>
        <w:lang w:eastAsia="en-GB"/>
      </w:rPr>
      <mc:AlternateContent>
        <mc:Choice Requires="wps">
          <w:drawing>
            <wp:anchor distT="0" distB="0" distL="0" distR="0" simplePos="0" relativeHeight="251659267" behindDoc="0" locked="0" layoutInCell="1" allowOverlap="1" wp14:anchorId="13251410" wp14:editId="6851A180">
              <wp:simplePos x="635" y="635"/>
              <wp:positionH relativeFrom="page">
                <wp:align>center</wp:align>
              </wp:positionH>
              <wp:positionV relativeFrom="page">
                <wp:align>top</wp:align>
              </wp:positionV>
              <wp:extent cx="685800" cy="390525"/>
              <wp:effectExtent l="0" t="0" r="0" b="9525"/>
              <wp:wrapNone/>
              <wp:docPr id="78029828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2ECFAF29" w14:textId="707F8D03"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251410" id="_x0000_t202" coordsize="21600,21600" o:spt="202" path="m,l,21600r21600,l21600,xe">
              <v:stroke joinstyle="miter"/>
              <v:path gradientshapeok="t" o:connecttype="rect"/>
            </v:shapetype>
            <v:shape id="Text Box 1" o:spid="_x0000_s1030" type="#_x0000_t202" alt="OFFICIAL" style="position:absolute;margin-left:0;margin-top:0;width:54pt;height:30.75pt;z-index:251659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" filled="f" stroked="f">
              <v:fill o:detectmouseclick="t"/>
              <v:textbox style="mso-fit-shape-to-text:t" inset="0,15pt,0,0">
                <w:txbxContent>
                  <w:p w14:paraId="2ECFAF29" w14:textId="707F8D03" w:rsidR="00D27669" w:rsidRPr="00D27669" w:rsidRDefault="00D27669" w:rsidP="00D27669">
                    <w:pPr>
                      <w:spacing w:after="0"/>
                      <w:rPr>
                        <w:rFonts w:ascii="Arial" w:eastAsia="Arial" w:hAnsi="Arial" w:cs="Arial"/>
                        <w:noProof/>
                        <w:color w:val="FF0000"/>
                        <w:sz w:val="24"/>
                        <w:szCs w:val="24"/>
                      </w:rPr>
                    </w:pPr>
                    <w:r w:rsidRPr="00D27669">
                      <w:rPr>
                        <w:rFonts w:ascii="Arial" w:eastAsia="Arial" w:hAnsi="Arial" w:cs="Arial"/>
                        <w:noProof/>
                        <w:color w:val="FF0000"/>
                        <w:sz w:val="24"/>
                        <w:szCs w:val="24"/>
                      </w:rPr>
                      <w:t>OFFICIAL</w:t>
                    </w:r>
                  </w:p>
                </w:txbxContent>
              </v:textbox>
              <w10:wrap anchorx="page" anchory="page"/>
            </v:shape>
          </w:pict>
        </mc:Fallback>
      </mc:AlternateContent>
    </w:r>
    <w:r w:rsidR="00D30B58">
      <w:rPr>
        <w:noProof/>
        <w:lang w:eastAsia="en-GB"/>
      </w:rPr>
      <w:drawing>
        <wp:anchor distT="0" distB="0" distL="114300" distR="114300" simplePos="0" relativeHeight="251658242" behindDoc="0" locked="0" layoutInCell="1" allowOverlap="1" wp14:anchorId="6D813D77" wp14:editId="73545838">
          <wp:simplePos x="0" y="0"/>
          <wp:positionH relativeFrom="column">
            <wp:posOffset>-276225</wp:posOffset>
          </wp:positionH>
          <wp:positionV relativeFrom="paragraph">
            <wp:posOffset>-66675</wp:posOffset>
          </wp:positionV>
          <wp:extent cx="3428365" cy="1297940"/>
          <wp:effectExtent l="0" t="0" r="635" b="0"/>
          <wp:wrapThrough wrapText="bothSides">
            <wp:wrapPolygon edited="0">
              <wp:start x="0" y="0"/>
              <wp:lineTo x="0" y="21241"/>
              <wp:lineTo x="21484" y="21241"/>
              <wp:lineTo x="21484" y="0"/>
              <wp:lineTo x="0" y="0"/>
            </wp:wrapPolygon>
          </wp:wrapThrough>
          <wp:docPr id="445976874" name="Picture 44597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rotWithShape="1">
                  <a:blip r:embed="rId1">
                    <a:extLst>
                      <a:ext uri="{28A0092B-C50C-407E-A947-70E740481C1C}">
                        <a14:useLocalDpi xmlns:a14="http://schemas.microsoft.com/office/drawing/2010/main" val="0"/>
                      </a:ext>
                    </a:extLst>
                  </a:blip>
                  <a:srcRect b="5570"/>
                  <a:stretch/>
                </pic:blipFill>
                <pic:spPr bwMode="auto">
                  <a:xfrm>
                    <a:off x="0" y="0"/>
                    <a:ext cx="3428365" cy="1297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0B58">
      <w:rPr>
        <w:noProof/>
        <w:lang w:eastAsia="en-GB"/>
      </w:rPr>
      <mc:AlternateContent>
        <mc:Choice Requires="wps">
          <w:drawing>
            <wp:anchor distT="0" distB="0" distL="114300" distR="114300" simplePos="0" relativeHeight="251658243" behindDoc="0" locked="0" layoutInCell="1" allowOverlap="1" wp14:anchorId="6B9F91A0" wp14:editId="606706D9">
              <wp:simplePos x="0" y="0"/>
              <wp:positionH relativeFrom="column">
                <wp:posOffset>3074670</wp:posOffset>
              </wp:positionH>
              <wp:positionV relativeFrom="paragraph">
                <wp:posOffset>53975</wp:posOffset>
              </wp:positionV>
              <wp:extent cx="2592070" cy="1133475"/>
              <wp:effectExtent l="0" t="0" r="0" b="9525"/>
              <wp:wrapThrough wrapText="bothSides">
                <wp:wrapPolygon edited="0">
                  <wp:start x="0" y="0"/>
                  <wp:lineTo x="0" y="21418"/>
                  <wp:lineTo x="21431" y="21418"/>
                  <wp:lineTo x="21431" y="0"/>
                  <wp:lineTo x="0" y="0"/>
                </wp:wrapPolygon>
              </wp:wrapThrough>
              <wp:docPr id="492586738" name="Text Box 492586738"/>
              <wp:cNvGraphicFramePr/>
              <a:graphic xmlns:a="http://schemas.openxmlformats.org/drawingml/2006/main">
                <a:graphicData uri="http://schemas.microsoft.com/office/word/2010/wordprocessingShape">
                  <wps:wsp>
                    <wps:cNvSpPr txBox="1"/>
                    <wps:spPr>
                      <a:xfrm>
                        <a:off x="0" y="0"/>
                        <a:ext cx="2592070" cy="1133475"/>
                      </a:xfrm>
                      <a:prstGeom prst="rect">
                        <a:avLst/>
                      </a:prstGeom>
                      <a:solidFill>
                        <a:srgbClr val="6D88B3"/>
                      </a:solidFill>
                      <a:ln>
                        <a:noFill/>
                      </a:ln>
                      <a:effectLst/>
                    </wps:spPr>
                    <wps:style>
                      <a:lnRef idx="0">
                        <a:schemeClr val="accent1"/>
                      </a:lnRef>
                      <a:fillRef idx="0">
                        <a:schemeClr val="accent1"/>
                      </a:fillRef>
                      <a:effectRef idx="0">
                        <a:schemeClr val="accent1"/>
                      </a:effectRef>
                      <a:fontRef idx="minor">
                        <a:schemeClr val="dk1"/>
                      </a:fontRef>
                    </wps:style>
                    <wps:txbx>
                      <w:txbxContent>
                        <w:p w14:paraId="63B15B8F" w14:textId="77777777" w:rsidR="00D30B58" w:rsidRPr="00A43397" w:rsidRDefault="00D30B58" w:rsidP="00D30B58">
                          <w:pPr>
                            <w:rPr>
                              <w:color w:val="FFFFFF" w:themeColor="background1"/>
                              <w:sz w:val="19"/>
                              <w:szCs w:val="19"/>
                            </w:rPr>
                          </w:pPr>
                          <w:r w:rsidRPr="00A43397">
                            <w:rPr>
                              <w:b/>
                              <w:color w:val="FFFFFF" w:themeColor="background1"/>
                              <w:sz w:val="19"/>
                              <w:szCs w:val="19"/>
                            </w:rPr>
                            <w:t>Head Office:</w:t>
                          </w:r>
                          <w:r w:rsidRPr="00A43397">
                            <w:rPr>
                              <w:color w:val="FFFFFF" w:themeColor="background1"/>
                              <w:sz w:val="19"/>
                              <w:szCs w:val="19"/>
                            </w:rPr>
                            <w:t xml:space="preserve"> Arnhem Road, Nhulunbuy NT 0880</w:t>
                          </w:r>
                        </w:p>
                        <w:p w14:paraId="26126421" w14:textId="77777777" w:rsidR="00D30B58" w:rsidRPr="00A43397" w:rsidRDefault="00D30B58" w:rsidP="00D30B58">
                          <w:pPr>
                            <w:rPr>
                              <w:color w:val="FFFFFF" w:themeColor="background1"/>
                              <w:sz w:val="19"/>
                              <w:szCs w:val="19"/>
                            </w:rPr>
                          </w:pPr>
                          <w:r w:rsidRPr="00A43397">
                            <w:rPr>
                              <w:b/>
                              <w:color w:val="FFFFFF" w:themeColor="background1"/>
                              <w:sz w:val="19"/>
                              <w:szCs w:val="19"/>
                            </w:rPr>
                            <w:t xml:space="preserve">PO Box: </w:t>
                          </w:r>
                          <w:r w:rsidRPr="00A43397">
                            <w:rPr>
                              <w:color w:val="FFFFFF" w:themeColor="background1"/>
                              <w:sz w:val="19"/>
                              <w:szCs w:val="19"/>
                            </w:rPr>
                            <w:t xml:space="preserve">519 Nhulunbuy NT 0881   </w:t>
                          </w:r>
                        </w:p>
                        <w:p w14:paraId="2A97FE09" w14:textId="77777777" w:rsidR="00D30B58" w:rsidRPr="00A43397" w:rsidRDefault="00D30B58" w:rsidP="00D30B58">
                          <w:pPr>
                            <w:rPr>
                              <w:color w:val="FFFFFF" w:themeColor="background1"/>
                              <w:sz w:val="19"/>
                              <w:szCs w:val="19"/>
                            </w:rPr>
                          </w:pPr>
                          <w:r w:rsidRPr="00A43397">
                            <w:rPr>
                              <w:b/>
                              <w:color w:val="FFFFFF" w:themeColor="background1"/>
                              <w:sz w:val="19"/>
                              <w:szCs w:val="19"/>
                            </w:rPr>
                            <w:t>Phone:</w:t>
                          </w:r>
                          <w:r w:rsidRPr="00A43397">
                            <w:rPr>
                              <w:color w:val="FFFFFF" w:themeColor="background1"/>
                              <w:sz w:val="19"/>
                              <w:szCs w:val="19"/>
                            </w:rPr>
                            <w:t xml:space="preserve"> (08) 8939 1900</w:t>
                          </w:r>
                        </w:p>
                        <w:p w14:paraId="23F97404" w14:textId="77777777" w:rsidR="00D30B58" w:rsidRPr="00A43397" w:rsidRDefault="00D30B58" w:rsidP="00D30B58">
                          <w:pPr>
                            <w:rPr>
                              <w:color w:val="FFFFFF" w:themeColor="background1"/>
                              <w:sz w:val="19"/>
                              <w:szCs w:val="19"/>
                            </w:rPr>
                          </w:pPr>
                          <w:r w:rsidRPr="00A43397">
                            <w:rPr>
                              <w:b/>
                              <w:color w:val="FFFFFF" w:themeColor="background1"/>
                              <w:sz w:val="19"/>
                              <w:szCs w:val="19"/>
                            </w:rPr>
                            <w:t>Facsimile:</w:t>
                          </w:r>
                          <w:r w:rsidRPr="00A43397">
                            <w:rPr>
                              <w:color w:val="FFFFFF" w:themeColor="background1"/>
                              <w:sz w:val="19"/>
                              <w:szCs w:val="19"/>
                            </w:rPr>
                            <w:t xml:space="preserve"> (08) 8987 1670</w:t>
                          </w:r>
                        </w:p>
                        <w:p w14:paraId="33E481A4" w14:textId="77777777" w:rsidR="00D30B58" w:rsidRPr="00A43397" w:rsidRDefault="00D30B58" w:rsidP="00D30B58">
                          <w:pPr>
                            <w:rPr>
                              <w:color w:val="FFFFFF" w:themeColor="background1"/>
                              <w:sz w:val="19"/>
                              <w:szCs w:val="19"/>
                            </w:rPr>
                          </w:pPr>
                          <w:r w:rsidRPr="00A43397">
                            <w:rPr>
                              <w:b/>
                              <w:color w:val="FFFFFF" w:themeColor="background1"/>
                              <w:sz w:val="19"/>
                              <w:szCs w:val="19"/>
                            </w:rPr>
                            <w:t>Darwin:</w:t>
                          </w:r>
                          <w:r w:rsidRPr="00A43397">
                            <w:rPr>
                              <w:color w:val="FFFFFF" w:themeColor="background1"/>
                              <w:sz w:val="19"/>
                              <w:szCs w:val="19"/>
                            </w:rPr>
                            <w:t xml:space="preserve"> </w:t>
                          </w:r>
                          <w:r>
                            <w:rPr>
                              <w:color w:val="FFFFFF" w:themeColor="background1"/>
                              <w:sz w:val="19"/>
                              <w:szCs w:val="19"/>
                            </w:rPr>
                            <w:t>28</w:t>
                          </w:r>
                          <w:r w:rsidRPr="00A43397">
                            <w:rPr>
                              <w:color w:val="FFFFFF" w:themeColor="background1"/>
                              <w:sz w:val="19"/>
                              <w:szCs w:val="19"/>
                            </w:rPr>
                            <w:t xml:space="preserve"> Knuckey Street, Darwin NT 0800 </w:t>
                          </w:r>
                          <w:r w:rsidRPr="00A43397">
                            <w:rPr>
                              <w:color w:val="FFFFFF" w:themeColor="background1"/>
                              <w:sz w:val="19"/>
                              <w:szCs w:val="19"/>
                            </w:rPr>
                            <w:br/>
                          </w:r>
                          <w:r w:rsidRPr="00A43397">
                            <w:rPr>
                              <w:b/>
                              <w:color w:val="FFFFFF" w:themeColor="background1"/>
                              <w:sz w:val="19"/>
                              <w:szCs w:val="19"/>
                            </w:rPr>
                            <w:t>GPO Box:</w:t>
                          </w:r>
                          <w:r w:rsidRPr="00A43397">
                            <w:rPr>
                              <w:color w:val="FFFFFF" w:themeColor="background1"/>
                              <w:sz w:val="19"/>
                              <w:szCs w:val="19"/>
                            </w:rPr>
                            <w:t xml:space="preserve"> 4322 Darwin NT 0801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A392814">
            <v:shapetype id="_x0000_t202" coordsize="21600,21600" o:spt="202" path="m,l,21600r21600,l21600,xe" w14:anchorId="6B9F91A0">
              <v:stroke joinstyle="miter"/>
              <v:path gradientshapeok="t" o:connecttype="rect"/>
            </v:shapetype>
            <v:shape id="Text Box 492586738" style="position:absolute;margin-left:242.1pt;margin-top:4.25pt;width:204.1pt;height:8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d88b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">
              <v:textbox>
                <w:txbxContent>
                  <w:p w:rsidRPr="00A43397" w:rsidR="00D30B58" w:rsidP="00D30B58" w:rsidRDefault="00D30B58" w14:paraId="6B97B18E" w14:textId="77777777">
                    <w:pPr>
                      <w:rPr>
                        <w:color w:val="FFFFFF" w:themeColor="background1"/>
                        <w:sz w:val="19"/>
                        <w:szCs w:val="19"/>
                      </w:rPr>
                    </w:pPr>
                    <w:r w:rsidRPr="00A43397">
                      <w:rPr>
                        <w:b/>
                        <w:color w:val="FFFFFF" w:themeColor="background1"/>
                        <w:sz w:val="19"/>
                        <w:szCs w:val="19"/>
                      </w:rPr>
                      <w:t>Head Office:</w:t>
                    </w:r>
                    <w:r w:rsidRPr="00A43397">
                      <w:rPr>
                        <w:color w:val="FFFFFF" w:themeColor="background1"/>
                        <w:sz w:val="19"/>
                        <w:szCs w:val="19"/>
                      </w:rPr>
                      <w:t xml:space="preserve"> Arnhem Road, Nhulunbuy NT 0880</w:t>
                    </w:r>
                  </w:p>
                  <w:p w:rsidRPr="00A43397" w:rsidR="00D30B58" w:rsidP="00D30B58" w:rsidRDefault="00D30B58" w14:paraId="55BADA8B" w14:textId="77777777">
                    <w:pPr>
                      <w:rPr>
                        <w:color w:val="FFFFFF" w:themeColor="background1"/>
                        <w:sz w:val="19"/>
                        <w:szCs w:val="19"/>
                      </w:rPr>
                    </w:pPr>
                    <w:r w:rsidRPr="00A43397">
                      <w:rPr>
                        <w:b/>
                        <w:color w:val="FFFFFF" w:themeColor="background1"/>
                        <w:sz w:val="19"/>
                        <w:szCs w:val="19"/>
                      </w:rPr>
                      <w:t xml:space="preserve">PO Box: </w:t>
                    </w:r>
                    <w:r w:rsidRPr="00A43397">
                      <w:rPr>
                        <w:color w:val="FFFFFF" w:themeColor="background1"/>
                        <w:sz w:val="19"/>
                        <w:szCs w:val="19"/>
                      </w:rPr>
                      <w:t xml:space="preserve">519 Nhulunbuy NT 0881   </w:t>
                    </w:r>
                  </w:p>
                  <w:p w:rsidRPr="00A43397" w:rsidR="00D30B58" w:rsidP="00D30B58" w:rsidRDefault="00D30B58" w14:paraId="460108AA" w14:textId="77777777">
                    <w:pPr>
                      <w:rPr>
                        <w:color w:val="FFFFFF" w:themeColor="background1"/>
                        <w:sz w:val="19"/>
                        <w:szCs w:val="19"/>
                      </w:rPr>
                    </w:pPr>
                    <w:r w:rsidRPr="00A43397">
                      <w:rPr>
                        <w:b/>
                        <w:color w:val="FFFFFF" w:themeColor="background1"/>
                        <w:sz w:val="19"/>
                        <w:szCs w:val="19"/>
                      </w:rPr>
                      <w:t>Phone:</w:t>
                    </w:r>
                    <w:r w:rsidRPr="00A43397">
                      <w:rPr>
                        <w:color w:val="FFFFFF" w:themeColor="background1"/>
                        <w:sz w:val="19"/>
                        <w:szCs w:val="19"/>
                      </w:rPr>
                      <w:t xml:space="preserve"> (08) 8939 1900</w:t>
                    </w:r>
                  </w:p>
                  <w:p w:rsidRPr="00A43397" w:rsidR="00D30B58" w:rsidP="00D30B58" w:rsidRDefault="00D30B58" w14:paraId="082F6E89" w14:textId="77777777">
                    <w:pPr>
                      <w:rPr>
                        <w:color w:val="FFFFFF" w:themeColor="background1"/>
                        <w:sz w:val="19"/>
                        <w:szCs w:val="19"/>
                      </w:rPr>
                    </w:pPr>
                    <w:r w:rsidRPr="00A43397">
                      <w:rPr>
                        <w:b/>
                        <w:color w:val="FFFFFF" w:themeColor="background1"/>
                        <w:sz w:val="19"/>
                        <w:szCs w:val="19"/>
                      </w:rPr>
                      <w:t>Facsimile:</w:t>
                    </w:r>
                    <w:r w:rsidRPr="00A43397">
                      <w:rPr>
                        <w:color w:val="FFFFFF" w:themeColor="background1"/>
                        <w:sz w:val="19"/>
                        <w:szCs w:val="19"/>
                      </w:rPr>
                      <w:t xml:space="preserve"> (08) 8987 1670</w:t>
                    </w:r>
                  </w:p>
                  <w:p w:rsidRPr="00A43397" w:rsidR="00D30B58" w:rsidP="00D30B58" w:rsidRDefault="00D30B58" w14:paraId="0B5498B4" w14:textId="77777777">
                    <w:pPr>
                      <w:rPr>
                        <w:color w:val="FFFFFF" w:themeColor="background1"/>
                        <w:sz w:val="19"/>
                        <w:szCs w:val="19"/>
                      </w:rPr>
                    </w:pPr>
                    <w:r w:rsidRPr="00A43397">
                      <w:rPr>
                        <w:b/>
                        <w:color w:val="FFFFFF" w:themeColor="background1"/>
                        <w:sz w:val="19"/>
                        <w:szCs w:val="19"/>
                      </w:rPr>
                      <w:t>Darwin:</w:t>
                    </w:r>
                    <w:r w:rsidRPr="00A43397">
                      <w:rPr>
                        <w:color w:val="FFFFFF" w:themeColor="background1"/>
                        <w:sz w:val="19"/>
                        <w:szCs w:val="19"/>
                      </w:rPr>
                      <w:t xml:space="preserve"> </w:t>
                    </w:r>
                    <w:r>
                      <w:rPr>
                        <w:color w:val="FFFFFF" w:themeColor="background1"/>
                        <w:sz w:val="19"/>
                        <w:szCs w:val="19"/>
                      </w:rPr>
                      <w:t>28</w:t>
                    </w:r>
                    <w:r w:rsidRPr="00A43397">
                      <w:rPr>
                        <w:color w:val="FFFFFF" w:themeColor="background1"/>
                        <w:sz w:val="19"/>
                        <w:szCs w:val="19"/>
                      </w:rPr>
                      <w:t xml:space="preserve"> Knuckey Street, Darwin NT 0800 </w:t>
                    </w:r>
                    <w:r w:rsidRPr="00A43397">
                      <w:rPr>
                        <w:color w:val="FFFFFF" w:themeColor="background1"/>
                        <w:sz w:val="19"/>
                        <w:szCs w:val="19"/>
                      </w:rPr>
                      <w:br/>
                    </w:r>
                    <w:r w:rsidRPr="00A43397">
                      <w:rPr>
                        <w:b/>
                        <w:color w:val="FFFFFF" w:themeColor="background1"/>
                        <w:sz w:val="19"/>
                        <w:szCs w:val="19"/>
                      </w:rPr>
                      <w:t>GPO Box:</w:t>
                    </w:r>
                    <w:r w:rsidRPr="00A43397">
                      <w:rPr>
                        <w:color w:val="FFFFFF" w:themeColor="background1"/>
                        <w:sz w:val="19"/>
                        <w:szCs w:val="19"/>
                      </w:rPr>
                      <w:t xml:space="preserve"> 4322 Darwin NT 0801</w:t>
                    </w:r>
                  </w:p>
                </w:txbxContent>
              </v:textbox>
              <w10:wrap type="through"/>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GtbVXC09SICXHL" int2:id="jo3ctX3N">
      <int2:state int2:value="Rejected" int2:type="spell"/>
    </int2:textHash>
    <int2:textHash int2:hashCode="IknMeE5XC/atct" int2:id="2VxEvrPK">
      <int2:state int2:value="Rejected" int2:type="spell"/>
    </int2:textHash>
    <int2:bookmark int2:bookmarkName="_Int_DCKfrhrx" int2:invalidationBookmarkName="" int2:hashCode="Iri2KckK9rKMny" int2:id="ml8S1Ga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4096E4E"/>
    <w:multiLevelType w:val="hybridMultilevel"/>
    <w:tmpl w:val="D60653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06472075">
    <w:abstractNumId w:val="8"/>
  </w:num>
  <w:num w:numId="2" w16cid:durableId="660933265">
    <w:abstractNumId w:val="6"/>
  </w:num>
  <w:num w:numId="3" w16cid:durableId="1800803690">
    <w:abstractNumId w:val="5"/>
  </w:num>
  <w:num w:numId="4" w16cid:durableId="1306592222">
    <w:abstractNumId w:val="4"/>
  </w:num>
  <w:num w:numId="5" w16cid:durableId="1688557714">
    <w:abstractNumId w:val="7"/>
  </w:num>
  <w:num w:numId="6" w16cid:durableId="1128429751">
    <w:abstractNumId w:val="3"/>
  </w:num>
  <w:num w:numId="7" w16cid:durableId="983435525">
    <w:abstractNumId w:val="2"/>
  </w:num>
  <w:num w:numId="8" w16cid:durableId="1737896114">
    <w:abstractNumId w:val="1"/>
  </w:num>
  <w:num w:numId="9" w16cid:durableId="512185651">
    <w:abstractNumId w:val="0"/>
  </w:num>
  <w:num w:numId="10" w16cid:durableId="17648382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E69"/>
    <w:rsid w:val="0006063C"/>
    <w:rsid w:val="001444BC"/>
    <w:rsid w:val="0015074B"/>
    <w:rsid w:val="001878E8"/>
    <w:rsid w:val="00265E56"/>
    <w:rsid w:val="00266837"/>
    <w:rsid w:val="002861F8"/>
    <w:rsid w:val="0029639D"/>
    <w:rsid w:val="003264D8"/>
    <w:rsid w:val="00326F90"/>
    <w:rsid w:val="00363060"/>
    <w:rsid w:val="00397C41"/>
    <w:rsid w:val="0041152C"/>
    <w:rsid w:val="0041721D"/>
    <w:rsid w:val="00450C8A"/>
    <w:rsid w:val="005C406D"/>
    <w:rsid w:val="0062721C"/>
    <w:rsid w:val="006A65E7"/>
    <w:rsid w:val="006F3ABB"/>
    <w:rsid w:val="00781478"/>
    <w:rsid w:val="007874FD"/>
    <w:rsid w:val="00846157"/>
    <w:rsid w:val="0088546A"/>
    <w:rsid w:val="008A5EC2"/>
    <w:rsid w:val="008E339E"/>
    <w:rsid w:val="009226BD"/>
    <w:rsid w:val="009263E7"/>
    <w:rsid w:val="00983AD8"/>
    <w:rsid w:val="009A42F6"/>
    <w:rsid w:val="009B4232"/>
    <w:rsid w:val="009F0DD2"/>
    <w:rsid w:val="00A1298B"/>
    <w:rsid w:val="00A417D5"/>
    <w:rsid w:val="00AA1D8D"/>
    <w:rsid w:val="00AA4477"/>
    <w:rsid w:val="00B23FAD"/>
    <w:rsid w:val="00B47730"/>
    <w:rsid w:val="00B62FE3"/>
    <w:rsid w:val="00B83E45"/>
    <w:rsid w:val="00BE4B98"/>
    <w:rsid w:val="00BF2A20"/>
    <w:rsid w:val="00CA6118"/>
    <w:rsid w:val="00CB0664"/>
    <w:rsid w:val="00D27669"/>
    <w:rsid w:val="00D30B58"/>
    <w:rsid w:val="00E732F2"/>
    <w:rsid w:val="00FC693F"/>
    <w:rsid w:val="0A46C386"/>
    <w:rsid w:val="23DFEE58"/>
    <w:rsid w:val="42867ED3"/>
    <w:rsid w:val="42C6B9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C5EAB7"/>
  <w14:defaultImageDpi w14:val="300"/>
  <w15:docId w15:val="{AD3E1757-A920-499C-A62A-54F86B336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8b65aa-4f22-49fc-95e7-1bc50158a705">
      <Value>1</Value>
    </TaxCatchAll>
    <lcf76f155ced4ddcb4097134ff3c332f xmlns="0f945e34-e167-4ce1-88b0-68046cacb302">
      <Terms xmlns="http://schemas.microsoft.com/office/infopath/2007/PartnerControls"/>
    </lcf76f155ced4ddcb4097134ff3c332f>
    <i25602e87b7948a69e77d83e0167c18d xmlns="428b65aa-4f22-49fc-95e7-1bc50158a70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25602e87b7948a69e77d83e0167c18d>
    <_ip_UnifiedCompliancePolicyUIAction xmlns="http://schemas.microsoft.com/sharepoint/v3" xsi:nil="true"/>
    <TaxKeywordTaxHTField xmlns="428b65aa-4f22-49fc-95e7-1bc50158a705">
      <Terms xmlns="http://schemas.microsoft.com/office/infopath/2007/PartnerControls"/>
    </TaxKeywordTaxHTField>
    <ShareHubID xmlns="e771ab56-0c5d-40e7-b080-2686d2b89623" xsi:nil="true"/>
    <_ip_UnifiedCompliancePolicyProperties xmlns="http://schemas.microsoft.com/sharepoint/v3" xsi:nil="true"/>
    <gfe1477427974c9eb62f06d1838b1b2d xmlns="428b65aa-4f22-49fc-95e7-1bc50158a705">
      <Terms xmlns="http://schemas.microsoft.com/office/infopath/2007/PartnerControls"/>
    </gfe1477427974c9eb62f06d1838b1b2d>
    <PMCNotes xmlns="http://schemas.microsoft.com/sharepoint/v3" xsi:nil="true"/>
    <_dlc_DocId xmlns="428b65aa-4f22-49fc-95e7-1bc50158a705">NIAAdoc-1563718706-4331</_dlc_DocId>
    <_dlc_DocIdUrl xmlns="428b65aa-4f22-49fc-95e7-1bc50158a705">
      <Url>https://indcld.sharepoint.com/sites/niaa-ufdsec/_layouts/15/DocIdRedir.aspx?ID=NIAAdoc-1563718706-4331</Url>
      <Description>NIAAdoc-1563718706-4331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C3979343AC1544A8580E991D9DB49C1" ma:contentTypeVersion="31" ma:contentTypeDescription="Create a new document." ma:contentTypeScope="" ma:versionID="8080848f3674cbb83a6d8ef48910485d">
  <xsd:schema xmlns:xsd="http://www.w3.org/2001/XMLSchema" xmlns:xs="http://www.w3.org/2001/XMLSchema" xmlns:p="http://schemas.microsoft.com/office/2006/metadata/properties" xmlns:ns1="http://schemas.microsoft.com/sharepoint/v3" xmlns:ns2="428b65aa-4f22-49fc-95e7-1bc50158a705" xmlns:ns3="e771ab56-0c5d-40e7-b080-2686d2b89623" xmlns:ns4="0f945e34-e167-4ce1-88b0-68046cacb302" targetNamespace="http://schemas.microsoft.com/office/2006/metadata/properties" ma:root="true" ma:fieldsID="71d9b9650719e118dbb12b59a58b3276" ns1:_="" ns2:_="" ns3:_="" ns4:_="">
    <xsd:import namespace="http://schemas.microsoft.com/sharepoint/v3"/>
    <xsd:import namespace="428b65aa-4f22-49fc-95e7-1bc50158a705"/>
    <xsd:import namespace="e771ab56-0c5d-40e7-b080-2686d2b89623"/>
    <xsd:import namespace="0f945e34-e167-4ce1-88b0-68046cacb302"/>
    <xsd:element name="properties">
      <xsd:complexType>
        <xsd:sequence>
          <xsd:element name="documentManagement">
            <xsd:complexType>
              <xsd:all>
                <xsd:element ref="ns2:_dlc_DocId" minOccurs="0"/>
                <xsd:element ref="ns2:_dlc_DocIdUrl" minOccurs="0"/>
                <xsd:element ref="ns2:_dlc_DocIdPersistId" minOccurs="0"/>
                <xsd:element ref="ns2:i25602e87b7948a69e77d83e0167c18d" minOccurs="0"/>
                <xsd:element ref="ns2:TaxCatchAll" minOccurs="0"/>
                <xsd:element ref="ns2:gfe1477427974c9eb62f06d1838b1b2d" minOccurs="0"/>
                <xsd:element ref="ns3:ShareHubID" minOccurs="0"/>
                <xsd:element ref="ns2:TaxKeywordTaxHTField" minOccurs="0"/>
                <xsd:element ref="ns1:PMCNote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MCNotes" ma:index="19" nillable="true" ma:displayName="Comments" ma:default="" ma:internalName="Comments">
      <xsd:simpleType>
        <xsd:restriction base="dms:Note">
          <xsd:maxLength value="255"/>
        </xsd:restriction>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8b65aa-4f22-49fc-95e7-1bc50158a7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25602e87b7948a69e77d83e0167c18d" ma:index="12" ma:taxonomy="true" ma:internalName="i25602e87b7948a69e77d83e0167c18d" ma:taxonomyFieldName="SecurityClassification" ma:displayName="Security Classification" ma:readOnly="false" ma:default="1;#OFFICIAL|9e0ec9cb-4e7f-4d4a-bd32-1ee7525c6d87" ma:fieldId="{225602e8-7b79-48a6-9e77-d83e0167c18d}" ma:sspId="b49bf62c-52d7-476d-9171-a76e6b3c1064"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ec13646-754b-45b0-94c3-0d715fe4cc0e}" ma:internalName="TaxCatchAll" ma:showField="CatchAllData" ma:web="428b65aa-4f22-49fc-95e7-1bc50158a705">
      <xsd:complexType>
        <xsd:complexContent>
          <xsd:extension base="dms:MultiChoiceLookup">
            <xsd:sequence>
              <xsd:element name="Value" type="dms:Lookup" maxOccurs="unbounded" minOccurs="0" nillable="true"/>
            </xsd:sequence>
          </xsd:extension>
        </xsd:complexContent>
      </xsd:complexType>
    </xsd:element>
    <xsd:element name="gfe1477427974c9eb62f06d1838b1b2d" ma:index="15" nillable="true" ma:taxonomy="true" ma:internalName="gfe1477427974c9eb62f06d1838b1b2d" ma:taxonomyFieldName="InformationMarker" ma:displayName="Information Marker" ma:readOnly="false" ma:fieldId="{0fe14774-2797-4c9e-b62f-06d1838b1b2d}" ma:sspId="b49bf62c-52d7-476d-9171-a76e6b3c1064" ma:termSetId="0affb9f3-c46b-4e8a-8ea3-c3be657626a6" ma:anchorId="00000000-0000-0000-0000-000000000000" ma:open="false" ma:isKeyword="false">
      <xsd:complexType>
        <xsd:sequence>
          <xsd:element ref="pc:Terms" minOccurs="0" maxOccurs="1"/>
        </xsd:sequence>
      </xsd:complexType>
    </xsd:element>
    <xsd:element name="TaxKeywordTaxHTField" ma:index="18" nillable="true" ma:taxonomy="true" ma:internalName="TaxKeywordTaxHTField" ma:taxonomyFieldName="TaxKeyword" ma:displayName="Enterprise Keywords" ma:fieldId="{23f27201-bee3-471e-b2e7-b64fd8b7ca38}" ma:taxonomyMulti="true" ma:sspId="b49bf62c-52d7-476d-9171-a76e6b3c106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6"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45e34-e167-4ce1-88b0-68046cacb302"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49bf62c-52d7-476d-9171-a76e6b3c1064"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37565-4D4D-4581-A8C9-033A4E03D7EF}">
  <ds:schemaRefs>
    <ds:schemaRef ds:uri="http://schemas.microsoft.com/office/2006/metadata/properties"/>
    <ds:schemaRef ds:uri="http://schemas.microsoft.com/office/infopath/2007/PartnerControls"/>
    <ds:schemaRef ds:uri="428b65aa-4f22-49fc-95e7-1bc50158a705"/>
    <ds:schemaRef ds:uri="0f945e34-e167-4ce1-88b0-68046cacb302"/>
    <ds:schemaRef ds:uri="http://schemas.microsoft.com/sharepoint/v3"/>
    <ds:schemaRef ds:uri="e771ab56-0c5d-40e7-b080-2686d2b89623"/>
  </ds:schemaRefs>
</ds:datastoreItem>
</file>

<file path=customXml/itemProps2.xml><?xml version="1.0" encoding="utf-8"?>
<ds:datastoreItem xmlns:ds="http://schemas.openxmlformats.org/officeDocument/2006/customXml" ds:itemID="{623E9AD8-C038-4677-94D1-7D22F779172A}">
  <ds:schemaRefs>
    <ds:schemaRef ds:uri="http://schemas.microsoft.com/sharepoint/v3/contenttype/forms"/>
  </ds:schemaRefs>
</ds:datastoreItem>
</file>

<file path=customXml/itemProps3.xml><?xml version="1.0" encoding="utf-8"?>
<ds:datastoreItem xmlns:ds="http://schemas.openxmlformats.org/officeDocument/2006/customXml" ds:itemID="{185F06F2-4B0B-48B5-AD0F-43266A70AA9E}">
  <ds:schemaRefs>
    <ds:schemaRef ds:uri="http://schemas.microsoft.com/sharepoint/events"/>
  </ds:schemaRefs>
</ds:datastoreItem>
</file>

<file path=customXml/itemProps4.xml><?xml version="1.0" encoding="utf-8"?>
<ds:datastoreItem xmlns:ds="http://schemas.openxmlformats.org/officeDocument/2006/customXml" ds:itemID="{F4E9F211-1CB3-486E-8055-BE0AB5DA2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8b65aa-4f22-49fc-95e7-1bc50158a705"/>
    <ds:schemaRef ds:uri="e771ab56-0c5d-40e7-b080-2686d2b89623"/>
    <ds:schemaRef ds:uri="0f945e34-e167-4ce1-88b0-68046cacb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1368</Words>
  <Characters>7801</Characters>
  <Application>Microsoft Office Word</Application>
  <DocSecurity>0</DocSecurity>
  <Lines>65</Lines>
  <Paragraphs>18</Paragraphs>
  <ScaleCrop>false</ScaleCrop>
  <Manager/>
  <Company/>
  <LinksUpToDate>false</LinksUpToDate>
  <CharactersWithSpaces>9151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Shayma TAWEEL</cp:lastModifiedBy>
  <cp:revision>6</cp:revision>
  <dcterms:created xsi:type="dcterms:W3CDTF">2026-04-15T04:21:00Z</dcterms:created>
  <dcterms:modified xsi:type="dcterms:W3CDTF">2026-04-15T04:21:00Z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0x010100AC3979343AC1544A8580E991D9DB49C1</vt:lpwstr>
  </property>
  <property fmtid="{D5CDD505-2E9C-101B-9397-08002B2CF9AE}" pid="3" name="MediaServiceImageTags">
    <vt:lpwstr/>
  </property>
  <property fmtid="{D5CDD505-2E9C-101B-9397-08002B2CF9AE}" pid="4" name="SecurityClassification">
    <vt:lpwstr>1;#OFFICIAL|9e0ec9cb-4e7f-4d4a-bd32-1ee7525c6d87</vt:lpwstr>
  </property>
  <property fmtid="{D5CDD505-2E9C-101B-9397-08002B2CF9AE}" pid="5" name="_dlc_DocIdItemGuid">
    <vt:lpwstr>3d403d08-268f-4d84-aebb-d8f78da514f8</vt:lpwstr>
  </property>
  <property fmtid="{D5CDD505-2E9C-101B-9397-08002B2CF9AE}" pid="6" name="TaxKeyword">
    <vt:lpwstr/>
  </property>
  <property fmtid="{D5CDD505-2E9C-101B-9397-08002B2CF9AE}" pid="7" name="InformationMarker">
    <vt:lpwstr/>
  </property>
  <property fmtid="{D5CDD505-2E9C-101B-9397-08002B2CF9AE}" pid="8" name="ClassificationContentMarkingHeaderShapeIds">
    <vt:lpwstr>2e82682a,21382965,392cc3b7</vt:lpwstr>
  </property>
  <property fmtid="{D5CDD505-2E9C-101B-9397-08002B2CF9AE}" pid="9" name="ClassificationContentMarkingHeaderFontProps">
    <vt:lpwstr>#ff0000,12,ARIAL</vt:lpwstr>
  </property>
  <property fmtid="{D5CDD505-2E9C-101B-9397-08002B2CF9AE}" pid="10" name="ClassificationContentMarkingHeaderText">
    <vt:lpwstr>OFFICIAL</vt:lpwstr>
  </property>
  <property fmtid="{D5CDD505-2E9C-101B-9397-08002B2CF9AE}" pid="11" name="ClassificationContentMarkingFooterShapeIds">
    <vt:lpwstr>5ecf67eb,6f3d7f1c,30834211</vt:lpwstr>
  </property>
  <property fmtid="{D5CDD505-2E9C-101B-9397-08002B2CF9AE}" pid="12" name="ClassificationContentMarkingFooterFontProps">
    <vt:lpwstr>#ff0000,12,ARIAL</vt:lpwstr>
  </property>
  <property fmtid="{D5CDD505-2E9C-101B-9397-08002B2CF9AE}" pid="13" name="ClassificationContentMarkingFooterText">
    <vt:lpwstr>OFFICIAL</vt:lpwstr>
  </property>
</Properties>
</file>